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jc w:val="center"/>
        <w:rPr>
          <w:b/>
          <w:sz w:val="32"/>
          <w:szCs w:val="32"/>
        </w:rPr>
      </w:pPr>
      <w:r>
        <w:rPr>
          <w:b/>
          <w:sz w:val="32"/>
          <w:szCs w:val="32"/>
        </w:rPr>
        <w:t>《建设项目环境影响报告表》编制说明</w:t>
      </w:r>
    </w:p>
    <w:p>
      <w:pPr>
        <w:spacing w:line="312" w:lineRule="auto"/>
      </w:pPr>
    </w:p>
    <w:p>
      <w:pPr>
        <w:pStyle w:val="20"/>
        <w:spacing w:after="0" w:line="360" w:lineRule="auto"/>
        <w:ind w:firstLine="480" w:firstLineChars="200"/>
        <w:rPr>
          <w:sz w:val="24"/>
        </w:rPr>
      </w:pPr>
      <w:r>
        <w:rPr>
          <w:sz w:val="24"/>
        </w:rPr>
        <w:t>《建设项目环境影响报告表》由具有从事环境影响评价工作资质的单位编制。</w:t>
      </w:r>
    </w:p>
    <w:p>
      <w:pPr>
        <w:numPr>
          <w:ilvl w:val="0"/>
          <w:numId w:val="2"/>
        </w:numPr>
        <w:tabs>
          <w:tab w:val="left" w:pos="0"/>
          <w:tab w:val="clear" w:pos="964"/>
        </w:tabs>
        <w:spacing w:line="360" w:lineRule="auto"/>
        <w:ind w:left="0" w:firstLine="567"/>
        <w:rPr>
          <w:sz w:val="24"/>
          <w:szCs w:val="24"/>
        </w:rPr>
      </w:pPr>
      <w:r>
        <w:rPr>
          <w:sz w:val="24"/>
          <w:szCs w:val="24"/>
        </w:rPr>
        <w:t>项目名称----指项目立项批复时的名称，应不超过30个字（两个英文字段作一个汉字）。</w:t>
      </w:r>
    </w:p>
    <w:p>
      <w:pPr>
        <w:numPr>
          <w:ilvl w:val="0"/>
          <w:numId w:val="2"/>
        </w:numPr>
        <w:spacing w:line="360" w:lineRule="auto"/>
        <w:rPr>
          <w:sz w:val="24"/>
          <w:szCs w:val="24"/>
        </w:rPr>
      </w:pPr>
      <w:r>
        <w:rPr>
          <w:sz w:val="24"/>
          <w:szCs w:val="24"/>
        </w:rPr>
        <w:t>建设地点----指项目所在地详细地址、公路、铁路应填写起止地点。</w:t>
      </w:r>
    </w:p>
    <w:p>
      <w:pPr>
        <w:numPr>
          <w:ilvl w:val="0"/>
          <w:numId w:val="2"/>
        </w:numPr>
        <w:spacing w:line="360" w:lineRule="auto"/>
        <w:rPr>
          <w:sz w:val="24"/>
          <w:szCs w:val="24"/>
        </w:rPr>
      </w:pPr>
      <w:r>
        <w:rPr>
          <w:sz w:val="24"/>
          <w:szCs w:val="24"/>
        </w:rPr>
        <w:t>行业类别----按国标填写。</w:t>
      </w:r>
    </w:p>
    <w:p>
      <w:pPr>
        <w:numPr>
          <w:ilvl w:val="0"/>
          <w:numId w:val="2"/>
        </w:numPr>
        <w:spacing w:line="360" w:lineRule="auto"/>
        <w:rPr>
          <w:sz w:val="24"/>
          <w:szCs w:val="24"/>
        </w:rPr>
      </w:pPr>
      <w:r>
        <w:rPr>
          <w:sz w:val="24"/>
          <w:szCs w:val="24"/>
        </w:rPr>
        <w:t>总投资----指项目投资总额。</w:t>
      </w:r>
    </w:p>
    <w:p>
      <w:pPr>
        <w:numPr>
          <w:ilvl w:val="0"/>
          <w:numId w:val="2"/>
        </w:numPr>
        <w:tabs>
          <w:tab w:val="left" w:pos="0"/>
          <w:tab w:val="clear" w:pos="964"/>
        </w:tabs>
        <w:spacing w:line="360" w:lineRule="auto"/>
        <w:ind w:left="0" w:firstLine="567"/>
        <w:rPr>
          <w:sz w:val="24"/>
          <w:szCs w:val="24"/>
        </w:rPr>
      </w:pPr>
      <w:r>
        <w:rPr>
          <w:sz w:val="24"/>
          <w:szCs w:val="24"/>
        </w:rPr>
        <w:t>主要环境保护目标----指项目区周围一定范围内集中居民住宅、学校、医院、保护文物、风景名胜区、水源地和生态敏感点等，应尽可能给出保护目标、性质、规模和距厂界距离等。</w:t>
      </w:r>
    </w:p>
    <w:p>
      <w:pPr>
        <w:numPr>
          <w:ilvl w:val="0"/>
          <w:numId w:val="2"/>
        </w:numPr>
        <w:tabs>
          <w:tab w:val="left" w:pos="0"/>
          <w:tab w:val="clear" w:pos="964"/>
        </w:tabs>
        <w:spacing w:line="360" w:lineRule="auto"/>
        <w:ind w:left="0" w:firstLine="567"/>
        <w:rPr>
          <w:sz w:val="24"/>
          <w:szCs w:val="24"/>
        </w:rPr>
      </w:pPr>
      <w:r>
        <w:rPr>
          <w:sz w:val="24"/>
          <w:szCs w:val="24"/>
        </w:rPr>
        <w:t>结论与建议----给出本项目清洁生产、达标排放和总量控制的分析结论，确定污染防治措施的有效性，说明本项目对环境造成的影响，给出建设项目环境可行性的明确结论。同时提出减少环境影响的其它建议。</w:t>
      </w:r>
    </w:p>
    <w:p>
      <w:pPr>
        <w:numPr>
          <w:ilvl w:val="0"/>
          <w:numId w:val="2"/>
        </w:numPr>
        <w:tabs>
          <w:tab w:val="left" w:pos="0"/>
          <w:tab w:val="clear" w:pos="964"/>
        </w:tabs>
        <w:spacing w:line="360" w:lineRule="auto"/>
        <w:ind w:left="0" w:firstLine="567"/>
        <w:rPr>
          <w:sz w:val="24"/>
          <w:szCs w:val="24"/>
        </w:rPr>
      </w:pPr>
      <w:r>
        <w:rPr>
          <w:sz w:val="24"/>
          <w:szCs w:val="24"/>
        </w:rPr>
        <w:t>预审意见----由行业主管部门填写答复意见，无主管部门项目，可不填。</w:t>
      </w:r>
    </w:p>
    <w:p>
      <w:pPr>
        <w:numPr>
          <w:ilvl w:val="0"/>
          <w:numId w:val="2"/>
        </w:numPr>
        <w:spacing w:line="360" w:lineRule="auto"/>
        <w:rPr>
          <w:sz w:val="24"/>
          <w:szCs w:val="24"/>
        </w:rPr>
      </w:pPr>
      <w:r>
        <w:rPr>
          <w:sz w:val="24"/>
          <w:szCs w:val="24"/>
        </w:rPr>
        <w:t>审批意见----由负责审批本项目的环境保护行政主管部门批复。</w:t>
      </w:r>
    </w:p>
    <w:p>
      <w:pPr>
        <w:spacing w:line="360" w:lineRule="auto"/>
        <w:jc w:val="center"/>
        <w:rPr>
          <w:sz w:val="28"/>
          <w:szCs w:val="28"/>
        </w:rPr>
      </w:pPr>
    </w:p>
    <w:p>
      <w:pPr>
        <w:spacing w:line="360" w:lineRule="auto"/>
        <w:jc w:val="center"/>
        <w:rPr>
          <w:sz w:val="28"/>
          <w:szCs w:val="28"/>
        </w:rPr>
      </w:pPr>
    </w:p>
    <w:p>
      <w:pPr>
        <w:tabs>
          <w:tab w:val="left" w:pos="5760"/>
        </w:tabs>
        <w:adjustRightInd w:val="0"/>
        <w:snapToGrid w:val="0"/>
        <w:rPr>
          <w:b/>
          <w:sz w:val="32"/>
          <w:szCs w:val="32"/>
        </w:rPr>
        <w:sectPr>
          <w:footerReference r:id="rId3" w:type="default"/>
          <w:pgSz w:w="11906" w:h="16838"/>
          <w:pgMar w:top="1440" w:right="1134" w:bottom="1440" w:left="1418" w:header="851" w:footer="992" w:gutter="0"/>
          <w:pgNumType w:start="0"/>
          <w:cols w:space="425" w:num="1"/>
          <w:titlePg/>
          <w:docGrid w:type="lines" w:linePitch="312" w:charSpace="0"/>
        </w:sectPr>
      </w:pPr>
    </w:p>
    <w:p>
      <w:pPr>
        <w:tabs>
          <w:tab w:val="left" w:pos="5760"/>
        </w:tabs>
        <w:adjustRightInd w:val="0"/>
        <w:snapToGrid w:val="0"/>
        <w:rPr>
          <w:b/>
          <w:sz w:val="32"/>
          <w:szCs w:val="32"/>
        </w:rPr>
      </w:pPr>
      <w:r>
        <w:rPr>
          <w:rFonts w:hint="eastAsia"/>
          <w:b/>
          <w:sz w:val="32"/>
          <w:szCs w:val="32"/>
        </w:rPr>
        <w:t>建设项目基本情况</w:t>
      </w:r>
    </w:p>
    <w:tbl>
      <w:tblPr>
        <w:tblStyle w:val="33"/>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992"/>
        <w:gridCol w:w="816"/>
        <w:gridCol w:w="923"/>
        <w:gridCol w:w="78"/>
        <w:gridCol w:w="417"/>
        <w:gridCol w:w="885"/>
        <w:gridCol w:w="141"/>
        <w:gridCol w:w="923"/>
        <w:gridCol w:w="831"/>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2093" w:type="dxa"/>
            <w:vAlign w:val="center"/>
          </w:tcPr>
          <w:p>
            <w:pPr>
              <w:tabs>
                <w:tab w:val="left" w:pos="5760"/>
              </w:tabs>
              <w:snapToGrid w:val="0"/>
              <w:jc w:val="center"/>
              <w:rPr>
                <w:b/>
                <w:sz w:val="24"/>
                <w:szCs w:val="24"/>
              </w:rPr>
            </w:pPr>
            <w:r>
              <w:rPr>
                <w:rFonts w:hint="eastAsia"/>
                <w:sz w:val="24"/>
                <w:szCs w:val="24"/>
              </w:rPr>
              <w:t>项目名称</w:t>
            </w:r>
          </w:p>
        </w:tc>
        <w:tc>
          <w:tcPr>
            <w:tcW w:w="7477" w:type="dxa"/>
            <w:gridSpan w:val="10"/>
            <w:vAlign w:val="center"/>
          </w:tcPr>
          <w:p>
            <w:pPr>
              <w:jc w:val="center"/>
              <w:rPr>
                <w:rFonts w:hint="default" w:ascii="Times New Roman" w:hAnsi="Times New Roman" w:cs="Times New Roman"/>
                <w:sz w:val="24"/>
                <w:szCs w:val="24"/>
              </w:rPr>
            </w:pPr>
            <w:r>
              <w:rPr>
                <w:rFonts w:hint="default" w:ascii="Times New Roman" w:hAnsi="Times New Roman" w:cs="Times New Roman"/>
                <w:snapToGrid w:val="0"/>
                <w:sz w:val="24"/>
                <w:szCs w:val="24"/>
              </w:rPr>
              <w:t>年产</w:t>
            </w:r>
            <w:r>
              <w:rPr>
                <w:rFonts w:hint="eastAsia" w:cs="Times New Roman"/>
                <w:snapToGrid w:val="0"/>
                <w:sz w:val="24"/>
                <w:szCs w:val="24"/>
                <w:lang w:val="en-US" w:eastAsia="zh-CN"/>
              </w:rPr>
              <w:t>6</w:t>
            </w:r>
            <w:r>
              <w:rPr>
                <w:rFonts w:hint="default" w:ascii="Times New Roman" w:hAnsi="Times New Roman" w:cs="Times New Roman"/>
                <w:snapToGrid w:val="0"/>
                <w:sz w:val="24"/>
                <w:szCs w:val="24"/>
                <w:lang w:val="en-US" w:eastAsia="zh-CN"/>
              </w:rPr>
              <w:t>0</w:t>
            </w:r>
            <w:r>
              <w:rPr>
                <w:rFonts w:hint="default" w:ascii="Times New Roman" w:hAnsi="Times New Roman" w:cs="Times New Roman"/>
                <w:snapToGrid w:val="0"/>
                <w:sz w:val="24"/>
                <w:szCs w:val="24"/>
              </w:rPr>
              <w:t>万</w:t>
            </w:r>
            <w:r>
              <w:rPr>
                <w:rFonts w:hint="default" w:ascii="Times New Roman" w:hAnsi="Times New Roman" w:cs="Times New Roman"/>
                <w:snapToGrid w:val="0"/>
                <w:sz w:val="24"/>
                <w:szCs w:val="24"/>
                <w:lang w:eastAsia="zh-CN"/>
              </w:rPr>
              <w:t>立方米商品混凝土</w:t>
            </w:r>
            <w:r>
              <w:rPr>
                <w:rFonts w:hint="default" w:ascii="Times New Roman" w:hAnsi="Times New Roman" w:cs="Times New Roman"/>
                <w:snapToGrid w:val="0"/>
                <w:sz w:val="24"/>
                <w:szCs w:val="24"/>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2093" w:type="dxa"/>
            <w:vAlign w:val="center"/>
          </w:tcPr>
          <w:p>
            <w:pPr>
              <w:tabs>
                <w:tab w:val="left" w:pos="5760"/>
              </w:tabs>
              <w:snapToGrid w:val="0"/>
              <w:jc w:val="center"/>
              <w:rPr>
                <w:sz w:val="24"/>
                <w:szCs w:val="24"/>
              </w:rPr>
            </w:pPr>
            <w:r>
              <w:rPr>
                <w:rFonts w:hint="eastAsia" w:ascii="宋体"/>
                <w:sz w:val="24"/>
                <w:szCs w:val="24"/>
              </w:rPr>
              <w:t>建设单位</w:t>
            </w:r>
          </w:p>
        </w:tc>
        <w:tc>
          <w:tcPr>
            <w:tcW w:w="7477" w:type="dxa"/>
            <w:gridSpan w:val="10"/>
            <w:vAlign w:val="center"/>
          </w:tcPr>
          <w:p>
            <w:pPr>
              <w:ind w:firstLine="2400" w:firstLineChars="1000"/>
              <w:jc w:val="both"/>
              <w:rPr>
                <w:rFonts w:hint="eastAsia" w:ascii="Times New Roman" w:hAnsi="Times New Roman" w:eastAsia="宋体" w:cs="Times New Roman"/>
                <w:spacing w:val="5"/>
                <w:sz w:val="24"/>
                <w:szCs w:val="24"/>
                <w:lang w:eastAsia="zh-CN"/>
              </w:rPr>
            </w:pPr>
            <w:r>
              <w:rPr>
                <w:rFonts w:hint="eastAsia" w:cs="Times New Roman"/>
                <w:snapToGrid w:val="0"/>
                <w:sz w:val="24"/>
                <w:szCs w:val="24"/>
                <w:lang w:eastAsia="zh-CN"/>
              </w:rPr>
              <w:t>河南河阳建材有限公司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2093" w:type="dxa"/>
            <w:vAlign w:val="center"/>
          </w:tcPr>
          <w:p>
            <w:pPr>
              <w:snapToGrid w:val="0"/>
              <w:jc w:val="center"/>
              <w:rPr>
                <w:rFonts w:ascii="宋体"/>
                <w:sz w:val="24"/>
                <w:szCs w:val="24"/>
              </w:rPr>
            </w:pPr>
            <w:r>
              <w:rPr>
                <w:rFonts w:hint="eastAsia" w:ascii="宋体"/>
                <w:sz w:val="24"/>
                <w:szCs w:val="24"/>
              </w:rPr>
              <w:t>法人代表</w:t>
            </w:r>
          </w:p>
        </w:tc>
        <w:tc>
          <w:tcPr>
            <w:tcW w:w="2731" w:type="dxa"/>
            <w:gridSpan w:val="3"/>
            <w:vAlign w:val="center"/>
          </w:tcPr>
          <w:p>
            <w:pPr>
              <w:jc w:val="center"/>
              <w:rPr>
                <w:rFonts w:hint="default" w:ascii="Times New Roman" w:hAnsi="Times New Roman" w:eastAsia="宋体" w:cs="Times New Roman"/>
                <w:sz w:val="24"/>
                <w:szCs w:val="24"/>
                <w:lang w:eastAsia="zh-CN"/>
              </w:rPr>
            </w:pPr>
            <w:r>
              <w:rPr>
                <w:rFonts w:hint="eastAsia" w:cs="Times New Roman"/>
                <w:sz w:val="24"/>
                <w:szCs w:val="24"/>
                <w:lang w:eastAsia="zh-CN"/>
              </w:rPr>
              <w:t>段中海</w:t>
            </w:r>
          </w:p>
        </w:tc>
        <w:tc>
          <w:tcPr>
            <w:tcW w:w="2444" w:type="dxa"/>
            <w:gridSpan w:val="5"/>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联系人</w:t>
            </w:r>
          </w:p>
        </w:tc>
        <w:tc>
          <w:tcPr>
            <w:tcW w:w="2302" w:type="dxa"/>
            <w:gridSpan w:val="2"/>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eastAsia="zh-CN"/>
              </w:rPr>
              <w:t>左丽娟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2093" w:type="dxa"/>
            <w:vAlign w:val="center"/>
          </w:tcPr>
          <w:p>
            <w:pPr>
              <w:snapToGrid w:val="0"/>
              <w:jc w:val="center"/>
              <w:rPr>
                <w:rFonts w:ascii="宋体"/>
                <w:sz w:val="24"/>
                <w:szCs w:val="24"/>
              </w:rPr>
            </w:pPr>
            <w:r>
              <w:rPr>
                <w:rFonts w:hint="eastAsia" w:ascii="宋体"/>
                <w:sz w:val="24"/>
                <w:szCs w:val="24"/>
              </w:rPr>
              <w:t>通讯地址</w:t>
            </w:r>
          </w:p>
        </w:tc>
        <w:tc>
          <w:tcPr>
            <w:tcW w:w="7477" w:type="dxa"/>
            <w:gridSpan w:val="1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洛阳市</w:t>
            </w:r>
            <w:r>
              <w:rPr>
                <w:rFonts w:hint="eastAsia" w:cs="Times New Roman"/>
                <w:sz w:val="24"/>
                <w:szCs w:val="24"/>
                <w:lang w:eastAsia="zh-CN"/>
              </w:rPr>
              <w:t>偃师市高龙镇石牛村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2093" w:type="dxa"/>
            <w:vAlign w:val="center"/>
          </w:tcPr>
          <w:p>
            <w:pPr>
              <w:snapToGrid w:val="0"/>
              <w:ind w:firstLine="6"/>
              <w:jc w:val="center"/>
              <w:rPr>
                <w:sz w:val="24"/>
                <w:szCs w:val="24"/>
              </w:rPr>
            </w:pPr>
            <w:r>
              <w:rPr>
                <w:sz w:val="24"/>
                <w:szCs w:val="24"/>
              </w:rPr>
              <w:t>联系电话</w:t>
            </w:r>
          </w:p>
        </w:tc>
        <w:tc>
          <w:tcPr>
            <w:tcW w:w="1808" w:type="dxa"/>
            <w:gridSpan w:val="2"/>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eastAsia="zh-CN"/>
              </w:rPr>
              <w:t>13523628818</w:t>
            </w:r>
          </w:p>
        </w:tc>
        <w:tc>
          <w:tcPr>
            <w:tcW w:w="1418" w:type="dxa"/>
            <w:gridSpan w:val="3"/>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传真</w:t>
            </w:r>
          </w:p>
        </w:tc>
        <w:tc>
          <w:tcPr>
            <w:tcW w:w="1026" w:type="dxa"/>
            <w:gridSpan w:val="2"/>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w:t>
            </w:r>
          </w:p>
        </w:tc>
        <w:tc>
          <w:tcPr>
            <w:tcW w:w="1754" w:type="dxa"/>
            <w:gridSpan w:val="2"/>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邮政编码</w:t>
            </w:r>
          </w:p>
        </w:tc>
        <w:tc>
          <w:tcPr>
            <w:tcW w:w="1471"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471</w:t>
            </w:r>
            <w:r>
              <w:rPr>
                <w:rFonts w:hint="default" w:ascii="Times New Roman" w:hAnsi="Times New Roman" w:cs="Times New Roman"/>
                <w:sz w:val="24"/>
                <w:szCs w:val="24"/>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2093" w:type="dxa"/>
            <w:vAlign w:val="center"/>
          </w:tcPr>
          <w:p>
            <w:pPr>
              <w:snapToGrid w:val="0"/>
              <w:jc w:val="center"/>
              <w:rPr>
                <w:sz w:val="24"/>
                <w:szCs w:val="24"/>
              </w:rPr>
            </w:pPr>
            <w:r>
              <w:rPr>
                <w:sz w:val="24"/>
                <w:szCs w:val="24"/>
              </w:rPr>
              <w:t>建设地点</w:t>
            </w:r>
          </w:p>
        </w:tc>
        <w:tc>
          <w:tcPr>
            <w:tcW w:w="7477" w:type="dxa"/>
            <w:gridSpan w:val="1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洛阳市</w:t>
            </w:r>
            <w:r>
              <w:rPr>
                <w:rFonts w:hint="eastAsia" w:cs="Times New Roman"/>
                <w:sz w:val="24"/>
                <w:szCs w:val="24"/>
                <w:lang w:eastAsia="zh-CN"/>
              </w:rPr>
              <w:t>偃师市高龙镇石牛村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2093" w:type="dxa"/>
            <w:vAlign w:val="center"/>
          </w:tcPr>
          <w:p>
            <w:pPr>
              <w:adjustRightInd w:val="0"/>
              <w:snapToGrid w:val="0"/>
              <w:jc w:val="center"/>
              <w:rPr>
                <w:sz w:val="24"/>
                <w:szCs w:val="24"/>
              </w:rPr>
            </w:pPr>
            <w:r>
              <w:rPr>
                <w:sz w:val="24"/>
                <w:szCs w:val="24"/>
              </w:rPr>
              <w:t>立项审批部门</w:t>
            </w:r>
          </w:p>
        </w:tc>
        <w:tc>
          <w:tcPr>
            <w:tcW w:w="2809" w:type="dxa"/>
            <w:gridSpan w:val="4"/>
            <w:vAlign w:val="center"/>
          </w:tcPr>
          <w:p>
            <w:pPr>
              <w:jc w:val="center"/>
              <w:rPr>
                <w:rFonts w:hint="default" w:ascii="Times New Roman" w:hAnsi="Times New Roman" w:eastAsia="宋体" w:cs="Times New Roman"/>
                <w:sz w:val="24"/>
                <w:szCs w:val="24"/>
                <w:lang w:eastAsia="zh-CN"/>
              </w:rPr>
            </w:pPr>
            <w:r>
              <w:rPr>
                <w:rFonts w:hint="eastAsia" w:cs="Times New Roman"/>
                <w:spacing w:val="-8"/>
                <w:sz w:val="24"/>
                <w:szCs w:val="24"/>
                <w:lang w:eastAsia="zh-CN"/>
              </w:rPr>
              <w:t>偃师市发展和改革委员会</w:t>
            </w:r>
          </w:p>
        </w:tc>
        <w:tc>
          <w:tcPr>
            <w:tcW w:w="1302" w:type="dxa"/>
            <w:gridSpan w:val="2"/>
            <w:vAlign w:val="center"/>
          </w:tcPr>
          <w:p>
            <w:pPr>
              <w:snapToGrid w:val="0"/>
              <w:ind w:firstLine="6"/>
              <w:jc w:val="center"/>
              <w:rPr>
                <w:rFonts w:hint="default" w:ascii="Times New Roman" w:hAnsi="Times New Roman" w:cs="Times New Roman"/>
                <w:sz w:val="24"/>
                <w:szCs w:val="24"/>
              </w:rPr>
            </w:pPr>
            <w:r>
              <w:rPr>
                <w:rFonts w:hint="default" w:ascii="Times New Roman" w:hAnsi="Times New Roman" w:cs="Times New Roman"/>
                <w:sz w:val="24"/>
                <w:szCs w:val="24"/>
              </w:rPr>
              <w:t>项目编号</w:t>
            </w:r>
          </w:p>
        </w:tc>
        <w:tc>
          <w:tcPr>
            <w:tcW w:w="3366" w:type="dxa"/>
            <w:gridSpan w:val="4"/>
            <w:vAlign w:val="center"/>
          </w:tcPr>
          <w:p>
            <w:pPr>
              <w:jc w:val="center"/>
              <w:rPr>
                <w:rFonts w:hint="default" w:ascii="Times New Roman" w:hAnsi="Times New Roman" w:eastAsia="宋体" w:cs="Times New Roman"/>
                <w:sz w:val="24"/>
                <w:szCs w:val="24"/>
                <w:lang w:eastAsia="zh-CN"/>
              </w:rPr>
            </w:pPr>
            <w:r>
              <w:rPr>
                <w:rFonts w:hint="default" w:ascii="Times New Roman" w:hAnsi="Times New Roman" w:cs="Times New Roman"/>
                <w:color w:val="000000" w:themeColor="text1"/>
                <w:sz w:val="24"/>
                <w:szCs w:val="24"/>
                <w:lang w:val="en-US" w:eastAsia="zh-CN"/>
              </w:rPr>
              <w:t>20</w:t>
            </w:r>
            <w:r>
              <w:rPr>
                <w:rFonts w:hint="eastAsia" w:cs="Times New Roman"/>
                <w:color w:val="000000" w:themeColor="text1"/>
                <w:sz w:val="24"/>
                <w:szCs w:val="24"/>
                <w:lang w:val="en-US" w:eastAsia="zh-CN"/>
              </w:rPr>
              <w:t>20</w:t>
            </w:r>
            <w:r>
              <w:rPr>
                <w:rFonts w:hint="default" w:ascii="Times New Roman" w:hAnsi="Times New Roman" w:cs="Times New Roman"/>
                <w:color w:val="000000" w:themeColor="text1"/>
                <w:sz w:val="24"/>
                <w:szCs w:val="24"/>
                <w:lang w:val="en-US" w:eastAsia="zh-CN"/>
              </w:rPr>
              <w:t>-4103</w:t>
            </w:r>
            <w:r>
              <w:rPr>
                <w:rFonts w:hint="eastAsia" w:cs="Times New Roman"/>
                <w:color w:val="000000" w:themeColor="text1"/>
                <w:sz w:val="24"/>
                <w:szCs w:val="24"/>
                <w:lang w:val="en-US" w:eastAsia="zh-CN"/>
              </w:rPr>
              <w:t>81</w:t>
            </w:r>
            <w:r>
              <w:rPr>
                <w:rFonts w:hint="default" w:ascii="Times New Roman" w:hAnsi="Times New Roman" w:cs="Times New Roman"/>
                <w:color w:val="000000" w:themeColor="text1"/>
                <w:sz w:val="24"/>
                <w:szCs w:val="24"/>
                <w:lang w:val="en-US" w:eastAsia="zh-CN"/>
              </w:rPr>
              <w:t>-30-03-0</w:t>
            </w:r>
            <w:r>
              <w:rPr>
                <w:rFonts w:hint="eastAsia" w:cs="Times New Roman"/>
                <w:color w:val="000000" w:themeColor="text1"/>
                <w:sz w:val="24"/>
                <w:szCs w:val="24"/>
                <w:lang w:val="en-US" w:eastAsia="zh-CN"/>
              </w:rPr>
              <w:t>55713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093" w:type="dxa"/>
            <w:vAlign w:val="center"/>
          </w:tcPr>
          <w:p>
            <w:pPr>
              <w:pStyle w:val="13"/>
              <w:adjustRightInd w:val="0"/>
              <w:snapToGrid w:val="0"/>
              <w:spacing w:line="240" w:lineRule="auto"/>
              <w:ind w:firstLine="0"/>
              <w:jc w:val="center"/>
              <w:rPr>
                <w:rFonts w:ascii="Times New Roman"/>
                <w:color w:val="auto"/>
                <w:szCs w:val="24"/>
              </w:rPr>
            </w:pPr>
            <w:r>
              <w:rPr>
                <w:rFonts w:ascii="Times New Roman"/>
                <w:color w:val="auto"/>
                <w:szCs w:val="24"/>
              </w:rPr>
              <w:t>建设性质</w:t>
            </w:r>
          </w:p>
        </w:tc>
        <w:tc>
          <w:tcPr>
            <w:tcW w:w="2809" w:type="dxa"/>
            <w:gridSpan w:val="4"/>
            <w:vAlign w:val="center"/>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新建■改扩建□技改□</w:t>
            </w:r>
          </w:p>
        </w:tc>
        <w:tc>
          <w:tcPr>
            <w:tcW w:w="1302" w:type="dxa"/>
            <w:gridSpan w:val="2"/>
            <w:vAlign w:val="center"/>
          </w:tcPr>
          <w:p>
            <w:pPr>
              <w:snapToGrid w:val="0"/>
              <w:ind w:firstLine="6"/>
              <w:jc w:val="center"/>
              <w:rPr>
                <w:rFonts w:hint="default" w:ascii="Times New Roman" w:hAnsi="Times New Roman" w:cs="Times New Roman"/>
                <w:sz w:val="24"/>
                <w:szCs w:val="24"/>
              </w:rPr>
            </w:pPr>
            <w:r>
              <w:rPr>
                <w:rFonts w:hint="default" w:ascii="Times New Roman" w:hAnsi="Times New Roman" w:cs="Times New Roman"/>
                <w:sz w:val="24"/>
                <w:szCs w:val="24"/>
              </w:rPr>
              <w:t>行业类别</w:t>
            </w:r>
          </w:p>
          <w:p>
            <w:pPr>
              <w:snapToGrid w:val="0"/>
              <w:ind w:firstLine="6"/>
              <w:jc w:val="center"/>
              <w:rPr>
                <w:rFonts w:hint="default" w:ascii="Times New Roman" w:hAnsi="Times New Roman" w:cs="Times New Roman"/>
                <w:sz w:val="24"/>
                <w:szCs w:val="24"/>
              </w:rPr>
            </w:pPr>
            <w:r>
              <w:rPr>
                <w:rFonts w:hint="default" w:ascii="Times New Roman" w:hAnsi="Times New Roman" w:cs="Times New Roman"/>
                <w:sz w:val="24"/>
                <w:szCs w:val="24"/>
              </w:rPr>
              <w:t>及代码</w:t>
            </w:r>
          </w:p>
        </w:tc>
        <w:tc>
          <w:tcPr>
            <w:tcW w:w="3366" w:type="dxa"/>
            <w:gridSpan w:val="4"/>
            <w:vAlign w:val="center"/>
          </w:tcPr>
          <w:p>
            <w:pPr>
              <w:spacing w:line="20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C30</w:t>
            </w:r>
            <w:r>
              <w:rPr>
                <w:rFonts w:hint="eastAsia" w:cs="Times New Roman"/>
                <w:sz w:val="24"/>
                <w:szCs w:val="24"/>
                <w:lang w:val="en-US" w:eastAsia="zh-CN"/>
              </w:rPr>
              <w:t>39</w:t>
            </w:r>
            <w:r>
              <w:rPr>
                <w:rFonts w:hint="eastAsia" w:cs="Times New Roman"/>
                <w:sz w:val="24"/>
                <w:szCs w:val="24"/>
                <w:lang w:eastAsia="zh-CN"/>
              </w:rPr>
              <w:t>其他建筑材料制造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2093" w:type="dxa"/>
            <w:vAlign w:val="center"/>
          </w:tcPr>
          <w:p>
            <w:pPr>
              <w:snapToGrid w:val="0"/>
              <w:ind w:firstLine="6"/>
              <w:jc w:val="center"/>
              <w:rPr>
                <w:sz w:val="24"/>
                <w:szCs w:val="24"/>
              </w:rPr>
            </w:pPr>
            <w:r>
              <w:rPr>
                <w:sz w:val="24"/>
                <w:szCs w:val="24"/>
              </w:rPr>
              <w:t>占地面积</w:t>
            </w:r>
          </w:p>
          <w:p>
            <w:pPr>
              <w:snapToGrid w:val="0"/>
              <w:ind w:firstLine="6"/>
              <w:jc w:val="center"/>
              <w:rPr>
                <w:sz w:val="24"/>
                <w:szCs w:val="24"/>
              </w:rPr>
            </w:pPr>
            <w:r>
              <w:rPr>
                <w:sz w:val="24"/>
                <w:szCs w:val="24"/>
              </w:rPr>
              <w:t>（平方米）</w:t>
            </w:r>
          </w:p>
        </w:tc>
        <w:tc>
          <w:tcPr>
            <w:tcW w:w="2809" w:type="dxa"/>
            <w:gridSpan w:val="4"/>
            <w:vAlign w:val="center"/>
          </w:tcPr>
          <w:p>
            <w:pPr>
              <w:jc w:val="center"/>
              <w:rPr>
                <w:rFonts w:hint="default" w:ascii="Times New Roman" w:hAnsi="Times New Roman" w:eastAsia="宋体" w:cs="Times New Roman"/>
                <w:sz w:val="24"/>
                <w:szCs w:val="24"/>
                <w:lang w:eastAsia="zh-CN"/>
              </w:rPr>
            </w:pPr>
            <w:r>
              <w:rPr>
                <w:rFonts w:hint="eastAsia" w:eastAsia="微软雅黑" w:cs="Times New Roman"/>
                <w:color w:val="333333"/>
                <w:sz w:val="24"/>
                <w:szCs w:val="24"/>
                <w:lang w:val="en-US" w:eastAsia="zh-CN"/>
              </w:rPr>
              <w:t>36922</w:t>
            </w:r>
          </w:p>
        </w:tc>
        <w:tc>
          <w:tcPr>
            <w:tcW w:w="1302" w:type="dxa"/>
            <w:gridSpan w:val="2"/>
            <w:vAlign w:val="center"/>
          </w:tcPr>
          <w:p>
            <w:pPr>
              <w:snapToGrid w:val="0"/>
              <w:ind w:firstLine="6"/>
              <w:jc w:val="center"/>
              <w:rPr>
                <w:rFonts w:hint="default" w:ascii="Times New Roman" w:hAnsi="Times New Roman" w:cs="Times New Roman"/>
                <w:sz w:val="24"/>
                <w:szCs w:val="24"/>
              </w:rPr>
            </w:pPr>
            <w:r>
              <w:rPr>
                <w:rFonts w:hint="default" w:ascii="Times New Roman" w:hAnsi="Times New Roman" w:cs="Times New Roman"/>
                <w:sz w:val="24"/>
                <w:szCs w:val="24"/>
              </w:rPr>
              <w:t>绿化面积</w:t>
            </w:r>
          </w:p>
          <w:p>
            <w:pPr>
              <w:snapToGrid w:val="0"/>
              <w:ind w:firstLine="6"/>
              <w:jc w:val="center"/>
              <w:rPr>
                <w:rFonts w:hint="default" w:ascii="Times New Roman" w:hAnsi="Times New Roman" w:cs="Times New Roman"/>
                <w:sz w:val="24"/>
                <w:szCs w:val="24"/>
              </w:rPr>
            </w:pPr>
            <w:r>
              <w:rPr>
                <w:rFonts w:hint="default" w:ascii="Times New Roman" w:hAnsi="Times New Roman" w:cs="Times New Roman"/>
                <w:sz w:val="24"/>
                <w:szCs w:val="24"/>
              </w:rPr>
              <w:t>（平方米）</w:t>
            </w:r>
          </w:p>
        </w:tc>
        <w:tc>
          <w:tcPr>
            <w:tcW w:w="3366" w:type="dxa"/>
            <w:gridSpan w:val="4"/>
            <w:vAlign w:val="center"/>
          </w:tcPr>
          <w:p>
            <w:pPr>
              <w:jc w:val="center"/>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val="en-US"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2093" w:type="dxa"/>
            <w:vAlign w:val="center"/>
          </w:tcPr>
          <w:p>
            <w:pPr>
              <w:snapToGrid w:val="0"/>
              <w:jc w:val="center"/>
              <w:rPr>
                <w:sz w:val="24"/>
                <w:szCs w:val="24"/>
              </w:rPr>
            </w:pPr>
            <w:r>
              <w:rPr>
                <w:sz w:val="24"/>
                <w:szCs w:val="24"/>
              </w:rPr>
              <w:t>总投资</w:t>
            </w:r>
          </w:p>
          <w:p>
            <w:pPr>
              <w:snapToGrid w:val="0"/>
              <w:jc w:val="center"/>
              <w:rPr>
                <w:sz w:val="24"/>
                <w:szCs w:val="24"/>
              </w:rPr>
            </w:pPr>
            <w:r>
              <w:rPr>
                <w:sz w:val="24"/>
                <w:szCs w:val="24"/>
              </w:rPr>
              <w:t>（万元）</w:t>
            </w:r>
          </w:p>
        </w:tc>
        <w:tc>
          <w:tcPr>
            <w:tcW w:w="992" w:type="dxa"/>
            <w:vAlign w:val="center"/>
          </w:tcPr>
          <w:p>
            <w:pPr>
              <w:jc w:val="center"/>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val="en-US" w:eastAsia="zh-CN"/>
              </w:rPr>
              <w:t>1</w:t>
            </w:r>
            <w:r>
              <w:rPr>
                <w:rFonts w:hint="eastAsia" w:cs="Times New Roman"/>
                <w:sz w:val="24"/>
                <w:szCs w:val="24"/>
                <w:lang w:val="en-US" w:eastAsia="zh-CN"/>
              </w:rPr>
              <w:t>5000</w:t>
            </w:r>
          </w:p>
        </w:tc>
        <w:tc>
          <w:tcPr>
            <w:tcW w:w="1817" w:type="dxa"/>
            <w:gridSpan w:val="3"/>
            <w:vAlign w:val="center"/>
          </w:tcPr>
          <w:p>
            <w:pPr>
              <w:snapToGrid w:val="0"/>
              <w:ind w:firstLine="7"/>
              <w:jc w:val="center"/>
              <w:rPr>
                <w:rFonts w:hint="default" w:ascii="Times New Roman" w:hAnsi="Times New Roman" w:cs="Times New Roman"/>
                <w:sz w:val="24"/>
                <w:szCs w:val="24"/>
              </w:rPr>
            </w:pPr>
            <w:r>
              <w:rPr>
                <w:rFonts w:hint="default" w:ascii="Times New Roman" w:hAnsi="Times New Roman" w:cs="Times New Roman"/>
                <w:sz w:val="24"/>
                <w:szCs w:val="24"/>
              </w:rPr>
              <w:t>其中</w:t>
            </w:r>
            <w:r>
              <w:rPr>
                <w:rFonts w:hint="default" w:ascii="Times New Roman" w:hAnsi="Times New Roman" w:cs="Times New Roman"/>
                <w:sz w:val="24"/>
                <w:szCs w:val="24"/>
                <w:lang w:eastAsia="zh-CN"/>
              </w:rPr>
              <w:t>：</w:t>
            </w:r>
            <w:r>
              <w:rPr>
                <w:rFonts w:hint="default" w:ascii="Times New Roman" w:hAnsi="Times New Roman" w:cs="Times New Roman"/>
                <w:sz w:val="24"/>
                <w:szCs w:val="24"/>
              </w:rPr>
              <w:t>环保投资（万元）</w:t>
            </w:r>
          </w:p>
        </w:tc>
        <w:tc>
          <w:tcPr>
            <w:tcW w:w="1302" w:type="dxa"/>
            <w:gridSpan w:val="2"/>
            <w:vAlign w:val="center"/>
          </w:tcPr>
          <w:p>
            <w:pPr>
              <w:snapToGrid w:val="0"/>
              <w:jc w:val="center"/>
              <w:rPr>
                <w:rFonts w:hint="default" w:ascii="Times New Roman" w:hAnsi="Times New Roman" w:eastAsia="宋体" w:cs="Times New Roman"/>
                <w:sz w:val="24"/>
                <w:szCs w:val="24"/>
                <w:lang w:val="en-US" w:eastAsia="zh-CN"/>
              </w:rPr>
            </w:pPr>
            <w:r>
              <w:rPr>
                <w:rFonts w:hint="eastAsia" w:cs="Times New Roman"/>
                <w:sz w:val="24"/>
                <w:szCs w:val="24"/>
                <w:lang w:val="en-US" w:eastAsia="zh-CN"/>
              </w:rPr>
              <w:t>130</w:t>
            </w:r>
          </w:p>
        </w:tc>
        <w:tc>
          <w:tcPr>
            <w:tcW w:w="1895" w:type="dxa"/>
            <w:gridSpan w:val="3"/>
            <w:vAlign w:val="center"/>
          </w:tcPr>
          <w:p>
            <w:pPr>
              <w:snapToGrid w:val="0"/>
              <w:ind w:firstLine="7"/>
              <w:jc w:val="center"/>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sz w:val="24"/>
                <w:szCs w:val="24"/>
              </w:rPr>
              <w:t>环保投资占总投资比例</w:t>
            </w:r>
          </w:p>
        </w:tc>
        <w:tc>
          <w:tcPr>
            <w:tcW w:w="1471" w:type="dxa"/>
            <w:vAlign w:val="center"/>
          </w:tcPr>
          <w:p>
            <w:pPr>
              <w:jc w:val="center"/>
              <w:rPr>
                <w:rFonts w:hint="default" w:ascii="Times New Roman" w:hAnsi="Times New Roman" w:cs="Times New Roman"/>
                <w:color w:val="000000" w:themeColor="text1"/>
                <w:sz w:val="24"/>
                <w:szCs w:val="24"/>
              </w:rPr>
            </w:pPr>
            <w:r>
              <w:rPr>
                <w:rFonts w:hint="eastAsia" w:cs="Times New Roman"/>
                <w:color w:val="000000" w:themeColor="text1"/>
                <w:sz w:val="24"/>
                <w:szCs w:val="24"/>
                <w:lang w:val="en-US" w:eastAsia="zh-CN"/>
              </w:rPr>
              <w:t>0.87</w:t>
            </w:r>
            <w:r>
              <w:rPr>
                <w:rFonts w:hint="default" w:ascii="Times New Roman" w:hAnsi="Times New Roman" w:cs="Times New Roman"/>
                <w:color w:val="000000" w:themeColor="text1"/>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2093" w:type="dxa"/>
            <w:vAlign w:val="center"/>
          </w:tcPr>
          <w:p>
            <w:pPr>
              <w:snapToGrid w:val="0"/>
              <w:jc w:val="center"/>
              <w:rPr>
                <w:sz w:val="24"/>
                <w:szCs w:val="24"/>
              </w:rPr>
            </w:pPr>
            <w:r>
              <w:rPr>
                <w:sz w:val="24"/>
                <w:szCs w:val="24"/>
              </w:rPr>
              <w:t>评价经费</w:t>
            </w:r>
          </w:p>
          <w:p>
            <w:pPr>
              <w:snapToGrid w:val="0"/>
              <w:jc w:val="center"/>
              <w:rPr>
                <w:sz w:val="24"/>
                <w:szCs w:val="24"/>
              </w:rPr>
            </w:pPr>
            <w:r>
              <w:rPr>
                <w:sz w:val="24"/>
                <w:szCs w:val="24"/>
              </w:rPr>
              <w:t>（万元）</w:t>
            </w:r>
          </w:p>
        </w:tc>
        <w:tc>
          <w:tcPr>
            <w:tcW w:w="2809" w:type="dxa"/>
            <w:gridSpan w:val="4"/>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w:t>
            </w:r>
          </w:p>
        </w:tc>
        <w:tc>
          <w:tcPr>
            <w:tcW w:w="1302" w:type="dxa"/>
            <w:gridSpan w:val="2"/>
            <w:vAlign w:val="center"/>
          </w:tcPr>
          <w:p>
            <w:pPr>
              <w:snapToGrid w:val="0"/>
              <w:ind w:firstLine="6"/>
              <w:jc w:val="center"/>
              <w:rPr>
                <w:rFonts w:hint="default" w:ascii="Times New Roman" w:hAnsi="Times New Roman" w:cs="Times New Roman"/>
                <w:sz w:val="24"/>
                <w:szCs w:val="24"/>
              </w:rPr>
            </w:pPr>
            <w:r>
              <w:rPr>
                <w:rFonts w:hint="default" w:ascii="Times New Roman" w:hAnsi="Times New Roman" w:cs="Times New Roman"/>
                <w:sz w:val="24"/>
                <w:szCs w:val="24"/>
              </w:rPr>
              <w:t>投产</w:t>
            </w:r>
          </w:p>
          <w:p>
            <w:pPr>
              <w:snapToGrid w:val="0"/>
              <w:ind w:firstLine="6"/>
              <w:jc w:val="center"/>
              <w:rPr>
                <w:rFonts w:hint="default" w:ascii="Times New Roman" w:hAnsi="Times New Roman" w:cs="Times New Roman"/>
                <w:sz w:val="24"/>
                <w:szCs w:val="24"/>
              </w:rPr>
            </w:pPr>
            <w:r>
              <w:rPr>
                <w:rFonts w:hint="default" w:ascii="Times New Roman" w:hAnsi="Times New Roman" w:cs="Times New Roman"/>
                <w:sz w:val="24"/>
                <w:szCs w:val="24"/>
              </w:rPr>
              <w:t>日期</w:t>
            </w:r>
          </w:p>
        </w:tc>
        <w:tc>
          <w:tcPr>
            <w:tcW w:w="3366" w:type="dxa"/>
            <w:gridSpan w:val="4"/>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20</w:t>
            </w:r>
            <w:r>
              <w:rPr>
                <w:rFonts w:hint="eastAsia" w:cs="Times New Roman"/>
                <w:sz w:val="24"/>
                <w:szCs w:val="24"/>
                <w:lang w:val="en-US" w:eastAsia="zh-CN"/>
              </w:rPr>
              <w:t>20</w:t>
            </w:r>
            <w:r>
              <w:rPr>
                <w:rFonts w:hint="default" w:ascii="Times New Roman" w:hAnsi="Times New Roman" w:cs="Times New Roman"/>
                <w:sz w:val="24"/>
                <w:szCs w:val="24"/>
              </w:rPr>
              <w:t>年</w:t>
            </w:r>
            <w:r>
              <w:rPr>
                <w:rFonts w:hint="default" w:ascii="Times New Roman" w:hAnsi="Times New Roman" w:cs="Times New Roman"/>
                <w:sz w:val="24"/>
                <w:szCs w:val="24"/>
                <w:lang w:val="en-US" w:eastAsia="zh-CN"/>
              </w:rPr>
              <w:t>12</w:t>
            </w:r>
            <w:r>
              <w:rPr>
                <w:rFonts w:hint="default" w:ascii="Times New Roman" w:hAnsi="Times New Roman" w:cs="Times New Roman"/>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9570" w:type="dxa"/>
            <w:gridSpan w:val="11"/>
            <w:vAlign w:val="center"/>
          </w:tcPr>
          <w:p>
            <w:pPr>
              <w:spacing w:line="360" w:lineRule="auto"/>
              <w:contextualSpacing/>
              <w:rPr>
                <w:rFonts w:ascii="宋体"/>
                <w:b/>
                <w:sz w:val="24"/>
                <w:szCs w:val="24"/>
              </w:rPr>
            </w:pPr>
            <w:r>
              <w:rPr>
                <w:rFonts w:hint="eastAsia" w:ascii="宋体"/>
                <w:b/>
                <w:sz w:val="24"/>
                <w:szCs w:val="24"/>
              </w:rPr>
              <w:t>工程内容及规模：</w:t>
            </w:r>
          </w:p>
          <w:p>
            <w:pPr>
              <w:spacing w:line="360" w:lineRule="auto"/>
              <w:contextualSpacing/>
              <w:rPr>
                <w:b/>
                <w:bCs/>
                <w:sz w:val="24"/>
                <w:szCs w:val="24"/>
              </w:rPr>
            </w:pPr>
            <w:r>
              <w:rPr>
                <w:rFonts w:hint="eastAsia"/>
                <w:b/>
                <w:bCs/>
                <w:sz w:val="24"/>
                <w:szCs w:val="24"/>
              </w:rPr>
              <w:t xml:space="preserve">1 </w:t>
            </w:r>
            <w:r>
              <w:rPr>
                <w:b/>
                <w:bCs/>
                <w:sz w:val="24"/>
                <w:szCs w:val="24"/>
              </w:rPr>
              <w:t>项目由来</w:t>
            </w:r>
          </w:p>
          <w:p>
            <w:pPr>
              <w:spacing w:line="360" w:lineRule="auto"/>
              <w:ind w:firstLine="480" w:firstLineChars="200"/>
              <w:rPr>
                <w:rFonts w:hint="eastAsia" w:ascii="Times New Roman" w:hAnsi="Times New Roman" w:cs="Times New Roman"/>
                <w:snapToGrid w:val="0"/>
                <w:sz w:val="24"/>
                <w:szCs w:val="24"/>
                <w:lang w:eastAsia="zh-CN"/>
              </w:rPr>
            </w:pPr>
            <w:r>
              <w:rPr>
                <w:rFonts w:hint="eastAsia"/>
                <w:snapToGrid w:val="0"/>
                <w:sz w:val="24"/>
                <w:szCs w:val="24"/>
                <w:lang w:eastAsia="zh-CN"/>
              </w:rPr>
              <w:t>随着城市建设规模不断扩大，混凝土用量不断增加，混凝土需求量较大</w:t>
            </w:r>
            <w:r>
              <w:rPr>
                <w:rFonts w:hint="eastAsia"/>
                <w:bCs/>
                <w:snapToGrid w:val="0"/>
                <w:sz w:val="24"/>
                <w:szCs w:val="24"/>
              </w:rPr>
              <w:t>。</w:t>
            </w:r>
            <w:r>
              <w:rPr>
                <w:rFonts w:hint="eastAsia"/>
                <w:snapToGrid w:val="0"/>
                <w:sz w:val="24"/>
                <w:szCs w:val="24"/>
                <w:lang w:eastAsia="zh-CN"/>
              </w:rPr>
              <w:t>河南河阳建材有限公司拟投资</w:t>
            </w:r>
            <w:r>
              <w:rPr>
                <w:rFonts w:hint="eastAsia"/>
                <w:snapToGrid w:val="0"/>
                <w:sz w:val="24"/>
                <w:szCs w:val="24"/>
                <w:lang w:val="en-US" w:eastAsia="zh-CN"/>
              </w:rPr>
              <w:t>15000</w:t>
            </w:r>
            <w:r>
              <w:rPr>
                <w:rFonts w:hint="eastAsia"/>
                <w:snapToGrid w:val="0"/>
                <w:sz w:val="24"/>
                <w:szCs w:val="24"/>
                <w:lang w:eastAsia="zh-CN"/>
              </w:rPr>
              <w:t>万在洛阳市偃师市高龙镇石牛村新建</w:t>
            </w:r>
            <w:r>
              <w:rPr>
                <w:rFonts w:hint="default" w:ascii="Times New Roman" w:hAnsi="Times New Roman" w:cs="Times New Roman"/>
                <w:snapToGrid w:val="0"/>
                <w:sz w:val="24"/>
                <w:szCs w:val="24"/>
              </w:rPr>
              <w:t>年产</w:t>
            </w:r>
            <w:r>
              <w:rPr>
                <w:rFonts w:hint="eastAsia" w:cs="Times New Roman"/>
                <w:snapToGrid w:val="0"/>
                <w:sz w:val="24"/>
                <w:szCs w:val="24"/>
                <w:lang w:val="en-US" w:eastAsia="zh-CN"/>
              </w:rPr>
              <w:t>6</w:t>
            </w:r>
            <w:r>
              <w:rPr>
                <w:rFonts w:hint="default" w:ascii="Times New Roman" w:hAnsi="Times New Roman" w:cs="Times New Roman"/>
                <w:snapToGrid w:val="0"/>
                <w:sz w:val="24"/>
                <w:szCs w:val="24"/>
                <w:lang w:val="en-US" w:eastAsia="zh-CN"/>
              </w:rPr>
              <w:t>0</w:t>
            </w:r>
            <w:r>
              <w:rPr>
                <w:rFonts w:hint="default" w:ascii="Times New Roman" w:hAnsi="Times New Roman" w:cs="Times New Roman"/>
                <w:snapToGrid w:val="0"/>
                <w:sz w:val="24"/>
                <w:szCs w:val="24"/>
              </w:rPr>
              <w:t>万</w:t>
            </w:r>
            <w:r>
              <w:rPr>
                <w:rFonts w:hint="default" w:ascii="Times New Roman" w:hAnsi="Times New Roman" w:cs="Times New Roman"/>
                <w:snapToGrid w:val="0"/>
                <w:sz w:val="24"/>
                <w:szCs w:val="24"/>
                <w:lang w:eastAsia="zh-CN"/>
              </w:rPr>
              <w:t>立方米商品混凝土</w:t>
            </w:r>
            <w:r>
              <w:rPr>
                <w:rFonts w:hint="default" w:ascii="Times New Roman" w:hAnsi="Times New Roman" w:cs="Times New Roman"/>
                <w:snapToGrid w:val="0"/>
                <w:sz w:val="24"/>
                <w:szCs w:val="24"/>
              </w:rPr>
              <w:t>项目</w:t>
            </w:r>
            <w:r>
              <w:rPr>
                <w:rFonts w:hint="eastAsia" w:ascii="Times New Roman" w:hAnsi="Times New Roman" w:cs="Times New Roman"/>
                <w:snapToGrid w:val="0"/>
                <w:sz w:val="24"/>
                <w:szCs w:val="24"/>
                <w:lang w:eastAsia="zh-CN"/>
              </w:rPr>
              <w:t>。</w:t>
            </w:r>
          </w:p>
          <w:p>
            <w:pPr>
              <w:spacing w:line="360" w:lineRule="auto"/>
              <w:ind w:firstLine="480" w:firstLineChars="200"/>
              <w:rPr>
                <w:sz w:val="24"/>
                <w:szCs w:val="24"/>
              </w:rPr>
            </w:pPr>
            <w:r>
              <w:rPr>
                <w:rFonts w:hint="eastAsia"/>
                <w:sz w:val="24"/>
                <w:szCs w:val="24"/>
              </w:rPr>
              <w:t>本项目不属于国家发展和改革委员会第29号令《产业结构调整指导目录（2019年本）》中限制类、淘汰类项目，属允许建设项目，符合国家产业政策；该项目已于20</w:t>
            </w:r>
            <w:r>
              <w:rPr>
                <w:rFonts w:hint="eastAsia"/>
                <w:sz w:val="24"/>
                <w:szCs w:val="24"/>
                <w:lang w:val="en-US" w:eastAsia="zh-CN"/>
              </w:rPr>
              <w:t>20</w:t>
            </w:r>
            <w:r>
              <w:rPr>
                <w:rFonts w:hint="eastAsia"/>
                <w:sz w:val="24"/>
                <w:szCs w:val="24"/>
              </w:rPr>
              <w:t>年</w:t>
            </w:r>
            <w:r>
              <w:rPr>
                <w:rFonts w:hint="eastAsia"/>
                <w:sz w:val="24"/>
                <w:szCs w:val="24"/>
                <w:lang w:val="en-US" w:eastAsia="zh-CN"/>
              </w:rPr>
              <w:t>7</w:t>
            </w:r>
            <w:r>
              <w:rPr>
                <w:rFonts w:hint="eastAsia"/>
                <w:sz w:val="24"/>
                <w:szCs w:val="24"/>
              </w:rPr>
              <w:t>月</w:t>
            </w:r>
            <w:r>
              <w:rPr>
                <w:rFonts w:hint="eastAsia"/>
                <w:sz w:val="24"/>
                <w:szCs w:val="24"/>
                <w:lang w:val="en-US" w:eastAsia="zh-CN"/>
              </w:rPr>
              <w:t>23</w:t>
            </w:r>
            <w:r>
              <w:rPr>
                <w:rFonts w:hint="eastAsia"/>
                <w:sz w:val="24"/>
                <w:szCs w:val="24"/>
              </w:rPr>
              <w:t>日在</w:t>
            </w:r>
            <w:r>
              <w:rPr>
                <w:rFonts w:hint="eastAsia"/>
                <w:sz w:val="24"/>
                <w:szCs w:val="24"/>
                <w:lang w:eastAsia="zh-CN"/>
              </w:rPr>
              <w:t>偃师市发展和改革委员会</w:t>
            </w:r>
            <w:r>
              <w:rPr>
                <w:rFonts w:hint="eastAsia"/>
                <w:sz w:val="24"/>
                <w:szCs w:val="24"/>
              </w:rPr>
              <w:t>备案，备案代码</w:t>
            </w:r>
            <w:r>
              <w:rPr>
                <w:rFonts w:hint="eastAsia"/>
                <w:sz w:val="24"/>
                <w:szCs w:val="24"/>
                <w:lang w:eastAsia="zh-CN"/>
              </w:rPr>
              <w:t>：</w:t>
            </w:r>
            <w:r>
              <w:rPr>
                <w:rFonts w:hint="default" w:ascii="Times New Roman" w:hAnsi="Times New Roman" w:cs="Times New Roman"/>
                <w:color w:val="000000" w:themeColor="text1"/>
                <w:sz w:val="24"/>
                <w:szCs w:val="24"/>
                <w:lang w:val="en-US" w:eastAsia="zh-CN"/>
              </w:rPr>
              <w:t>20</w:t>
            </w:r>
            <w:r>
              <w:rPr>
                <w:rFonts w:hint="eastAsia" w:cs="Times New Roman"/>
                <w:color w:val="000000" w:themeColor="text1"/>
                <w:sz w:val="24"/>
                <w:szCs w:val="24"/>
                <w:lang w:val="en-US" w:eastAsia="zh-CN"/>
              </w:rPr>
              <w:t>20</w:t>
            </w:r>
            <w:r>
              <w:rPr>
                <w:rFonts w:hint="default" w:ascii="Times New Roman" w:hAnsi="Times New Roman" w:cs="Times New Roman"/>
                <w:color w:val="000000" w:themeColor="text1"/>
                <w:sz w:val="24"/>
                <w:szCs w:val="24"/>
                <w:lang w:val="en-US" w:eastAsia="zh-CN"/>
              </w:rPr>
              <w:t>-4103</w:t>
            </w:r>
            <w:r>
              <w:rPr>
                <w:rFonts w:hint="eastAsia" w:cs="Times New Roman"/>
                <w:color w:val="000000" w:themeColor="text1"/>
                <w:sz w:val="24"/>
                <w:szCs w:val="24"/>
                <w:lang w:val="en-US" w:eastAsia="zh-CN"/>
              </w:rPr>
              <w:t>81</w:t>
            </w:r>
            <w:r>
              <w:rPr>
                <w:rFonts w:hint="default" w:ascii="Times New Roman" w:hAnsi="Times New Roman" w:cs="Times New Roman"/>
                <w:color w:val="000000" w:themeColor="text1"/>
                <w:sz w:val="24"/>
                <w:szCs w:val="24"/>
                <w:lang w:val="en-US" w:eastAsia="zh-CN"/>
              </w:rPr>
              <w:t>-30-03-0</w:t>
            </w:r>
            <w:r>
              <w:rPr>
                <w:rFonts w:hint="eastAsia" w:cs="Times New Roman"/>
                <w:color w:val="000000" w:themeColor="text1"/>
                <w:sz w:val="24"/>
                <w:szCs w:val="24"/>
                <w:lang w:val="en-US" w:eastAsia="zh-CN"/>
              </w:rPr>
              <w:t>55713</w:t>
            </w:r>
            <w:r>
              <w:rPr>
                <w:rFonts w:hint="eastAsia"/>
                <w:sz w:val="24"/>
                <w:szCs w:val="24"/>
              </w:rPr>
              <w:t>。</w:t>
            </w:r>
          </w:p>
          <w:p>
            <w:pPr>
              <w:spacing w:line="360" w:lineRule="auto"/>
              <w:ind w:firstLine="600" w:firstLineChars="250"/>
              <w:contextualSpacing/>
              <w:rPr>
                <w:bCs/>
                <w:sz w:val="24"/>
                <w:szCs w:val="24"/>
              </w:rPr>
            </w:pPr>
            <w:r>
              <w:rPr>
                <w:rFonts w:hint="eastAsia" w:hAnsi="宋体"/>
                <w:bCs/>
                <w:color w:val="000000"/>
                <w:sz w:val="24"/>
                <w:szCs w:val="24"/>
              </w:rPr>
              <w:t>根据《中华人民共和国环境保护法》、《中华人民共和国环境影响评价法》和国务院令第682号《建设项目环境保护管理条例》的规定和要求，本项目需进行环境影响评价。环境保护部[2017]第44号部令《建设项目环境影响评价分类管理名录》、生态环境部令［2018］第1号部令《关于修改〈建设项目环境影响评价分类管理名录〉部分内容的决定》</w:t>
            </w:r>
            <w:r>
              <w:rPr>
                <w:rFonts w:hAnsi="宋体"/>
                <w:bCs/>
                <w:color w:val="000000"/>
                <w:sz w:val="24"/>
                <w:szCs w:val="24"/>
              </w:rPr>
              <w:t>，</w:t>
            </w:r>
            <w:r>
              <w:rPr>
                <w:rFonts w:hint="eastAsia"/>
                <w:bCs/>
                <w:sz w:val="24"/>
                <w:szCs w:val="24"/>
              </w:rPr>
              <w:t>本项目属于“十九、非金属矿物制品业”中“50、砼结构构件制造、商品混凝土加工”类项目，需编制环境影响报告表。</w:t>
            </w:r>
          </w:p>
          <w:p>
            <w:pPr>
              <w:spacing w:line="360" w:lineRule="auto"/>
              <w:ind w:firstLine="360" w:firstLineChars="150"/>
              <w:contextualSpacing/>
              <w:rPr>
                <w:sz w:val="24"/>
                <w:szCs w:val="24"/>
              </w:rPr>
            </w:pPr>
            <w:r>
              <w:rPr>
                <w:rFonts w:hint="eastAsia"/>
                <w:sz w:val="24"/>
                <w:szCs w:val="24"/>
              </w:rPr>
              <w:t>受建设单位委托，我单位承担本项目的环境影响评价工作</w:t>
            </w:r>
            <w:r>
              <w:rPr>
                <w:sz w:val="24"/>
                <w:szCs w:val="24"/>
              </w:rPr>
              <w:t>，编制了该项目的环境影响</w:t>
            </w:r>
            <w:r>
              <w:rPr>
                <w:rFonts w:hint="eastAsia"/>
                <w:sz w:val="24"/>
                <w:szCs w:val="24"/>
              </w:rPr>
              <w:t>评价</w:t>
            </w:r>
            <w:r>
              <w:rPr>
                <w:sz w:val="24"/>
                <w:szCs w:val="24"/>
              </w:rPr>
              <w:t>报告表。</w:t>
            </w:r>
          </w:p>
          <w:p>
            <w:pPr>
              <w:spacing w:line="360" w:lineRule="auto"/>
              <w:contextualSpacing/>
              <w:rPr>
                <w:b/>
                <w:bCs/>
                <w:sz w:val="24"/>
                <w:szCs w:val="24"/>
              </w:rPr>
            </w:pPr>
            <w:r>
              <w:rPr>
                <w:rFonts w:hint="eastAsia"/>
                <w:b/>
                <w:bCs/>
                <w:sz w:val="24"/>
                <w:szCs w:val="24"/>
              </w:rPr>
              <w:t>2 建设场地及工程内容</w:t>
            </w:r>
          </w:p>
          <w:p>
            <w:pPr>
              <w:spacing w:line="360" w:lineRule="auto"/>
              <w:contextualSpacing/>
              <w:rPr>
                <w:bCs/>
                <w:sz w:val="24"/>
                <w:szCs w:val="24"/>
              </w:rPr>
            </w:pPr>
            <w:r>
              <w:rPr>
                <w:rFonts w:hint="eastAsia"/>
                <w:bCs/>
                <w:sz w:val="24"/>
                <w:szCs w:val="24"/>
              </w:rPr>
              <w:t>2.1 建设场地</w:t>
            </w:r>
          </w:p>
          <w:p>
            <w:pPr>
              <w:spacing w:line="360" w:lineRule="auto"/>
              <w:ind w:firstLine="480" w:firstLineChars="200"/>
              <w:contextualSpacing/>
              <w:rPr>
                <w:rFonts w:hint="eastAsia"/>
                <w:color w:val="000000" w:themeColor="text1"/>
                <w:sz w:val="24"/>
                <w:szCs w:val="24"/>
                <w:lang w:eastAsia="zh-CN"/>
              </w:rPr>
            </w:pPr>
            <w:r>
              <w:rPr>
                <w:rFonts w:hint="eastAsia"/>
                <w:sz w:val="24"/>
                <w:szCs w:val="24"/>
              </w:rPr>
              <w:t>本项目位于洛阳市</w:t>
            </w:r>
            <w:r>
              <w:rPr>
                <w:rFonts w:hint="eastAsia"/>
                <w:sz w:val="24"/>
                <w:szCs w:val="24"/>
                <w:lang w:eastAsia="zh-CN"/>
              </w:rPr>
              <w:t>偃师市高龙镇石牛村，</w:t>
            </w:r>
            <w:r>
              <w:rPr>
                <w:rFonts w:hint="eastAsia"/>
                <w:color w:val="000000" w:themeColor="text1"/>
                <w:sz w:val="24"/>
                <w:szCs w:val="24"/>
              </w:rPr>
              <w:t>占地面积</w:t>
            </w:r>
            <w:r>
              <w:rPr>
                <w:rFonts w:hint="eastAsia"/>
                <w:color w:val="000000" w:themeColor="text1"/>
                <w:sz w:val="24"/>
                <w:szCs w:val="24"/>
                <w:lang w:val="en-US" w:eastAsia="zh-CN"/>
              </w:rPr>
              <w:t>36922</w:t>
            </w:r>
            <w:r>
              <w:rPr>
                <w:rFonts w:hint="eastAsia"/>
                <w:color w:val="000000" w:themeColor="text1"/>
                <w:sz w:val="24"/>
                <w:szCs w:val="24"/>
              </w:rPr>
              <w:t>m</w:t>
            </w:r>
            <w:r>
              <w:rPr>
                <w:rFonts w:hint="eastAsia"/>
                <w:color w:val="000000" w:themeColor="text1"/>
                <w:sz w:val="24"/>
                <w:szCs w:val="24"/>
                <w:vertAlign w:val="superscript"/>
              </w:rPr>
              <w:t>2</w:t>
            </w:r>
            <w:r>
              <w:rPr>
                <w:rFonts w:hint="eastAsia"/>
                <w:color w:val="000000" w:themeColor="text1"/>
                <w:sz w:val="24"/>
                <w:szCs w:val="24"/>
                <w:lang w:eastAsia="zh-CN"/>
              </w:rPr>
              <w:t>，根据偃师市自然资源和规划局出具的偃自然资（</w:t>
            </w:r>
            <w:r>
              <w:rPr>
                <w:rFonts w:hint="eastAsia"/>
                <w:color w:val="000000" w:themeColor="text1"/>
                <w:sz w:val="24"/>
                <w:szCs w:val="24"/>
                <w:lang w:val="en-US" w:eastAsia="zh-CN"/>
              </w:rPr>
              <w:t>2020</w:t>
            </w:r>
            <w:r>
              <w:rPr>
                <w:rFonts w:hint="eastAsia"/>
                <w:color w:val="000000" w:themeColor="text1"/>
                <w:sz w:val="24"/>
                <w:szCs w:val="24"/>
                <w:lang w:eastAsia="zh-CN"/>
              </w:rPr>
              <w:t>）</w:t>
            </w:r>
            <w:r>
              <w:rPr>
                <w:rFonts w:hint="eastAsia"/>
                <w:color w:val="000000" w:themeColor="text1"/>
                <w:sz w:val="24"/>
                <w:szCs w:val="24"/>
                <w:lang w:val="en-US" w:eastAsia="zh-CN"/>
              </w:rPr>
              <w:t>44号</w:t>
            </w:r>
            <w:r>
              <w:rPr>
                <w:rFonts w:hint="eastAsia"/>
                <w:color w:val="000000" w:themeColor="text1"/>
                <w:sz w:val="24"/>
                <w:szCs w:val="24"/>
                <w:lang w:eastAsia="zh-CN"/>
              </w:rPr>
              <w:t>，项目用地为工业</w:t>
            </w:r>
            <w:r>
              <w:rPr>
                <w:rFonts w:hint="eastAsia"/>
                <w:color w:val="000000" w:themeColor="text1"/>
                <w:sz w:val="24"/>
                <w:szCs w:val="24"/>
              </w:rPr>
              <w:t>用地</w:t>
            </w:r>
            <w:r>
              <w:rPr>
                <w:rFonts w:hint="eastAsia"/>
                <w:color w:val="000000" w:themeColor="text1"/>
                <w:sz w:val="24"/>
                <w:szCs w:val="24"/>
                <w:lang w:eastAsia="zh-CN"/>
              </w:rPr>
              <w:t>。</w:t>
            </w:r>
          </w:p>
          <w:p>
            <w:pPr>
              <w:spacing w:line="360" w:lineRule="auto"/>
              <w:ind w:firstLine="480" w:firstLineChars="200"/>
              <w:contextualSpacing/>
              <w:rPr>
                <w:sz w:val="24"/>
                <w:szCs w:val="24"/>
              </w:rPr>
            </w:pPr>
            <w:r>
              <w:rPr>
                <w:rFonts w:hint="eastAsia"/>
                <w:color w:val="000000" w:themeColor="text1"/>
                <w:sz w:val="24"/>
                <w:szCs w:val="24"/>
              </w:rPr>
              <w:t>本项目厂区东侧为</w:t>
            </w:r>
            <w:r>
              <w:rPr>
                <w:rFonts w:hint="eastAsia"/>
                <w:color w:val="000000" w:themeColor="text1"/>
                <w:sz w:val="24"/>
                <w:szCs w:val="24"/>
                <w:lang w:eastAsia="zh-CN"/>
              </w:rPr>
              <w:t>生产路，南为河阳鸿丰地铁盾构管片有限公司，西为中硅高科废弃厂房，北为中硅高科废弃厂房。</w:t>
            </w:r>
            <w:r>
              <w:rPr>
                <w:rFonts w:hint="eastAsia"/>
                <w:sz w:val="24"/>
                <w:szCs w:val="24"/>
              </w:rPr>
              <w:t>最近敏感点为</w:t>
            </w:r>
            <w:r>
              <w:rPr>
                <w:rFonts w:hint="eastAsia"/>
                <w:sz w:val="24"/>
                <w:szCs w:val="24"/>
                <w:lang w:eastAsia="zh-CN"/>
              </w:rPr>
              <w:t>厂区东南</w:t>
            </w:r>
            <w:r>
              <w:rPr>
                <w:rFonts w:hint="eastAsia"/>
                <w:sz w:val="24"/>
                <w:szCs w:val="24"/>
                <w:lang w:val="en-US" w:eastAsia="zh-CN"/>
              </w:rPr>
              <w:t>15</w:t>
            </w:r>
            <w:r>
              <w:rPr>
                <w:rFonts w:hint="eastAsia"/>
                <w:sz w:val="24"/>
                <w:szCs w:val="24"/>
              </w:rPr>
              <w:t>m的</w:t>
            </w:r>
            <w:r>
              <w:rPr>
                <w:rFonts w:hint="eastAsia"/>
                <w:sz w:val="24"/>
                <w:szCs w:val="24"/>
                <w:lang w:eastAsia="zh-CN"/>
              </w:rPr>
              <w:t>石牛村居民</w:t>
            </w:r>
            <w:r>
              <w:rPr>
                <w:rFonts w:hint="eastAsia"/>
                <w:sz w:val="24"/>
                <w:szCs w:val="24"/>
              </w:rPr>
              <w:t>。本项目地理位置详见附图1，周边环境见附图3。</w:t>
            </w:r>
            <w:r>
              <w:rPr>
                <w:rFonts w:hint="eastAsia"/>
                <w:sz w:val="24"/>
                <w:szCs w:val="24"/>
                <w:u w:val="single"/>
                <w:lang w:eastAsia="zh-CN"/>
              </w:rPr>
              <w:t>厂区内现状有高牛高压线</w:t>
            </w:r>
            <w:r>
              <w:rPr>
                <w:rFonts w:hint="eastAsia"/>
                <w:sz w:val="24"/>
                <w:szCs w:val="24"/>
                <w:u w:val="single"/>
                <w:lang w:val="en-US" w:eastAsia="zh-CN"/>
              </w:rPr>
              <w:t>K10000V，从厂区中间穿过（位于生产区与生活区之间，下方无建筑物）。</w:t>
            </w:r>
          </w:p>
          <w:p>
            <w:pPr>
              <w:spacing w:line="360" w:lineRule="auto"/>
              <w:contextualSpacing/>
              <w:rPr>
                <w:sz w:val="24"/>
                <w:szCs w:val="24"/>
              </w:rPr>
            </w:pPr>
            <w:r>
              <w:rPr>
                <w:rFonts w:hint="eastAsia"/>
                <w:sz w:val="24"/>
                <w:szCs w:val="24"/>
              </w:rPr>
              <w:t>2.2 工程内容及规模</w:t>
            </w:r>
          </w:p>
          <w:p>
            <w:pPr>
              <w:tabs>
                <w:tab w:val="left" w:pos="1315"/>
              </w:tabs>
              <w:spacing w:line="360" w:lineRule="auto"/>
              <w:ind w:firstLine="420"/>
              <w:rPr>
                <w:sz w:val="24"/>
                <w:szCs w:val="24"/>
                <w:u w:val="single"/>
              </w:rPr>
            </w:pPr>
            <w:r>
              <w:rPr>
                <w:rFonts w:hint="eastAsia"/>
                <w:sz w:val="24"/>
                <w:szCs w:val="24"/>
                <w:u w:val="single"/>
              </w:rPr>
              <w:t>本项目</w:t>
            </w:r>
            <w:r>
              <w:rPr>
                <w:rFonts w:hint="eastAsia"/>
                <w:sz w:val="24"/>
                <w:szCs w:val="24"/>
                <w:u w:val="single"/>
                <w:lang w:eastAsia="zh-CN"/>
              </w:rPr>
              <w:t>厂址原为废弃正基混凝土搅拌站，现状遗留有办公楼</w:t>
            </w:r>
            <w:r>
              <w:rPr>
                <w:rFonts w:hint="eastAsia"/>
                <w:sz w:val="24"/>
                <w:szCs w:val="24"/>
                <w:u w:val="single"/>
                <w:lang w:val="en-US" w:eastAsia="zh-CN"/>
              </w:rPr>
              <w:t>3座，水泥储罐4个。本项目利用遗留办公楼，拆除水泥储罐</w:t>
            </w:r>
            <w:r>
              <w:rPr>
                <w:rFonts w:hint="eastAsia"/>
                <w:sz w:val="24"/>
                <w:szCs w:val="24"/>
                <w:u w:val="single"/>
                <w:lang w:eastAsia="zh-CN"/>
              </w:rPr>
              <w:t>进行建设，</w:t>
            </w:r>
            <w:r>
              <w:rPr>
                <w:rFonts w:hint="eastAsia"/>
                <w:sz w:val="24"/>
                <w:szCs w:val="24"/>
                <w:u w:val="single"/>
              </w:rPr>
              <w:t>主要工程内容见表1，厂区平面布置图见附图二。</w:t>
            </w:r>
          </w:p>
          <w:p>
            <w:pPr>
              <w:adjustRightInd w:val="0"/>
              <w:snapToGrid w:val="0"/>
              <w:ind w:firstLine="1800" w:firstLineChars="750"/>
              <w:rPr>
                <w:rFonts w:hint="eastAsia" w:ascii="黑体" w:eastAsia="黑体"/>
                <w:kern w:val="0"/>
                <w:sz w:val="24"/>
                <w:szCs w:val="24"/>
                <w:u w:val="single"/>
              </w:rPr>
            </w:pPr>
            <w:r>
              <w:rPr>
                <w:rFonts w:hint="eastAsia" w:ascii="黑体" w:eastAsia="黑体"/>
                <w:kern w:val="0"/>
                <w:sz w:val="24"/>
                <w:szCs w:val="24"/>
                <w:u w:val="single"/>
              </w:rPr>
              <w:t>表1                主要工程设施一览表</w:t>
            </w:r>
          </w:p>
          <w:tbl>
            <w:tblPr>
              <w:tblStyle w:val="32"/>
              <w:tblW w:w="8940" w:type="dxa"/>
              <w:jc w:val="center"/>
              <w:tblInd w:w="-4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750"/>
              <w:gridCol w:w="5853"/>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141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pacing w:val="-6"/>
                      <w:sz w:val="18"/>
                      <w:szCs w:val="18"/>
                    </w:rPr>
                  </w:pPr>
                  <w:r>
                    <w:rPr>
                      <w:rFonts w:hint="default" w:ascii="Times New Roman" w:hAnsi="Times New Roman" w:eastAsia="宋体" w:cs="Times New Roman"/>
                      <w:spacing w:val="-6"/>
                      <w:sz w:val="18"/>
                      <w:szCs w:val="18"/>
                    </w:rPr>
                    <w:t>工程类别</w:t>
                  </w:r>
                </w:p>
              </w:tc>
              <w:tc>
                <w:tcPr>
                  <w:tcW w:w="585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spacing w:val="-6"/>
                      <w:sz w:val="18"/>
                      <w:szCs w:val="18"/>
                      <w:lang w:eastAsia="zh-CN"/>
                    </w:rPr>
                  </w:pPr>
                  <w:r>
                    <w:rPr>
                      <w:rFonts w:hint="eastAsia" w:cs="Times New Roman"/>
                      <w:spacing w:val="-6"/>
                      <w:sz w:val="18"/>
                      <w:szCs w:val="18"/>
                      <w:lang w:eastAsia="zh-CN"/>
                    </w:rPr>
                    <w:t>工程内容</w:t>
                  </w:r>
                </w:p>
              </w:tc>
              <w:tc>
                <w:tcPr>
                  <w:tcW w:w="167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spacing w:val="-6"/>
                      <w:sz w:val="18"/>
                      <w:szCs w:val="18"/>
                      <w:lang w:eastAsia="zh-CN"/>
                    </w:rPr>
                  </w:pPr>
                  <w:r>
                    <w:rPr>
                      <w:rFonts w:hint="eastAsia" w:cs="Times New Roman"/>
                      <w:spacing w:val="-6"/>
                      <w:sz w:val="18"/>
                      <w:szCs w:val="1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141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pacing w:val="-6"/>
                      <w:sz w:val="18"/>
                      <w:szCs w:val="18"/>
                    </w:rPr>
                  </w:pPr>
                  <w:r>
                    <w:rPr>
                      <w:rFonts w:hint="default" w:ascii="Times New Roman" w:hAnsi="Times New Roman" w:eastAsia="宋体" w:cs="Times New Roman"/>
                      <w:spacing w:val="-6"/>
                      <w:sz w:val="18"/>
                      <w:szCs w:val="18"/>
                    </w:rPr>
                    <w:t>主体工程</w:t>
                  </w:r>
                </w:p>
              </w:tc>
              <w:tc>
                <w:tcPr>
                  <w:tcW w:w="585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宋体" w:cs="Times New Roman"/>
                      <w:spacing w:val="-6"/>
                      <w:sz w:val="18"/>
                      <w:szCs w:val="18"/>
                      <w:lang w:val="en-US" w:eastAsia="zh-CN"/>
                    </w:rPr>
                  </w:pPr>
                  <w:r>
                    <w:rPr>
                      <w:rFonts w:hint="default" w:ascii="Times New Roman" w:hAnsi="Times New Roman" w:eastAsia="宋体" w:cs="Times New Roman"/>
                      <w:spacing w:val="-6"/>
                      <w:sz w:val="18"/>
                      <w:szCs w:val="18"/>
                    </w:rPr>
                    <w:t>混凝土搅拌楼</w:t>
                  </w:r>
                  <w:r>
                    <w:rPr>
                      <w:rFonts w:hint="default" w:ascii="Times New Roman" w:hAnsi="Times New Roman" w:eastAsia="宋体" w:cs="Times New Roman"/>
                      <w:spacing w:val="-6"/>
                      <w:sz w:val="18"/>
                      <w:szCs w:val="18"/>
                      <w:lang w:val="en-US" w:eastAsia="zh-CN"/>
                    </w:rPr>
                    <w:t>1座</w:t>
                  </w:r>
                  <w:r>
                    <w:rPr>
                      <w:rFonts w:hint="eastAsia" w:cs="Times New Roman"/>
                      <w:spacing w:val="-6"/>
                      <w:sz w:val="18"/>
                      <w:szCs w:val="18"/>
                      <w:lang w:val="en-US" w:eastAsia="zh-CN"/>
                    </w:rPr>
                    <w:t>（</w:t>
                  </w:r>
                  <w:r>
                    <w:rPr>
                      <w:rFonts w:hint="default" w:ascii="Times New Roman" w:hAnsi="Times New Roman" w:eastAsia="宋体" w:cs="Times New Roman"/>
                      <w:spacing w:val="-6"/>
                      <w:sz w:val="18"/>
                      <w:szCs w:val="18"/>
                    </w:rPr>
                    <w:t>生产线控制室</w:t>
                  </w:r>
                  <w:r>
                    <w:rPr>
                      <w:rFonts w:hint="eastAsia" w:ascii="Times New Roman" w:hAnsi="Times New Roman" w:cs="Times New Roman"/>
                      <w:spacing w:val="-6"/>
                      <w:sz w:val="18"/>
                      <w:szCs w:val="18"/>
                      <w:lang w:val="en-US" w:eastAsia="zh-CN"/>
                    </w:rPr>
                    <w:t>2</w:t>
                  </w:r>
                  <w:r>
                    <w:rPr>
                      <w:rFonts w:hint="default" w:ascii="Times New Roman" w:hAnsi="Times New Roman" w:eastAsia="宋体" w:cs="Times New Roman"/>
                      <w:spacing w:val="-6"/>
                      <w:sz w:val="18"/>
                      <w:szCs w:val="18"/>
                      <w:lang w:val="en-US" w:eastAsia="zh-CN"/>
                    </w:rPr>
                    <w:t>套</w:t>
                  </w:r>
                  <w:r>
                    <w:rPr>
                      <w:rFonts w:hint="default" w:ascii="Times New Roman" w:hAnsi="Times New Roman" w:eastAsia="宋体" w:cs="Times New Roman"/>
                      <w:spacing w:val="-6"/>
                      <w:sz w:val="18"/>
                      <w:szCs w:val="18"/>
                    </w:rPr>
                    <w:t>、搅拌机</w:t>
                  </w:r>
                  <w:r>
                    <w:rPr>
                      <w:rFonts w:hint="eastAsia" w:ascii="Times New Roman" w:hAnsi="Times New Roman" w:cs="Times New Roman"/>
                      <w:spacing w:val="-6"/>
                      <w:sz w:val="18"/>
                      <w:szCs w:val="18"/>
                      <w:lang w:val="en-US" w:eastAsia="zh-CN"/>
                    </w:rPr>
                    <w:t>2</w:t>
                  </w:r>
                  <w:r>
                    <w:rPr>
                      <w:rFonts w:hint="default" w:ascii="Times New Roman" w:hAnsi="Times New Roman" w:eastAsia="宋体" w:cs="Times New Roman"/>
                      <w:spacing w:val="-6"/>
                      <w:sz w:val="18"/>
                      <w:szCs w:val="18"/>
                      <w:lang w:val="en-US" w:eastAsia="zh-CN"/>
                    </w:rPr>
                    <w:t>台</w:t>
                  </w:r>
                  <w:r>
                    <w:rPr>
                      <w:rFonts w:hint="eastAsia" w:cs="Times New Roman"/>
                      <w:spacing w:val="-6"/>
                      <w:sz w:val="18"/>
                      <w:szCs w:val="18"/>
                      <w:lang w:val="en-US" w:eastAsia="zh-CN"/>
                    </w:rPr>
                    <w:t>）</w:t>
                  </w:r>
                </w:p>
              </w:tc>
              <w:tc>
                <w:tcPr>
                  <w:tcW w:w="167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宋体" w:cs="Times New Roman"/>
                      <w:spacing w:val="-6"/>
                      <w:sz w:val="18"/>
                      <w:szCs w:val="18"/>
                      <w:lang w:val="en-US" w:eastAsia="zh-CN"/>
                    </w:rPr>
                  </w:pPr>
                  <w:r>
                    <w:rPr>
                      <w:rFonts w:hint="eastAsia" w:cs="Times New Roman"/>
                      <w:spacing w:val="-6"/>
                      <w:sz w:val="18"/>
                      <w:szCs w:val="18"/>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1411"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pacing w:val="-6"/>
                      <w:sz w:val="18"/>
                      <w:szCs w:val="18"/>
                      <w:lang w:eastAsia="zh-CN"/>
                    </w:rPr>
                  </w:pPr>
                  <w:r>
                    <w:rPr>
                      <w:rFonts w:hint="default" w:ascii="Times New Roman" w:hAnsi="Times New Roman" w:eastAsia="宋体" w:cs="Times New Roman"/>
                      <w:spacing w:val="-6"/>
                      <w:sz w:val="18"/>
                      <w:szCs w:val="18"/>
                      <w:lang w:eastAsia="zh-CN"/>
                    </w:rPr>
                    <w:t>储运工程</w:t>
                  </w:r>
                </w:p>
              </w:tc>
              <w:tc>
                <w:tcPr>
                  <w:tcW w:w="585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pacing w:val="-6"/>
                      <w:sz w:val="18"/>
                      <w:szCs w:val="18"/>
                    </w:rPr>
                  </w:pPr>
                  <w:r>
                    <w:rPr>
                      <w:rFonts w:hint="default" w:ascii="Times New Roman" w:hAnsi="Times New Roman" w:eastAsia="宋体" w:cs="Times New Roman"/>
                      <w:color w:val="auto"/>
                      <w:spacing w:val="-6"/>
                      <w:sz w:val="18"/>
                      <w:szCs w:val="18"/>
                    </w:rPr>
                    <w:t>砂石料仓库</w:t>
                  </w:r>
                  <w:r>
                    <w:rPr>
                      <w:rFonts w:hint="eastAsia" w:cs="Times New Roman"/>
                      <w:color w:val="auto"/>
                      <w:spacing w:val="-6"/>
                      <w:sz w:val="18"/>
                      <w:szCs w:val="18"/>
                      <w:lang w:val="en-US" w:eastAsia="zh-CN"/>
                    </w:rPr>
                    <w:t>50</w:t>
                  </w:r>
                  <w:r>
                    <w:rPr>
                      <w:rFonts w:hint="default" w:ascii="Times New Roman" w:hAnsi="Times New Roman" w:eastAsia="宋体" w:cs="Times New Roman"/>
                      <w:color w:val="auto"/>
                      <w:spacing w:val="-6"/>
                      <w:sz w:val="18"/>
                      <w:szCs w:val="18"/>
                    </w:rPr>
                    <w:t>×</w:t>
                  </w:r>
                  <w:r>
                    <w:rPr>
                      <w:rFonts w:hint="eastAsia" w:cs="Times New Roman"/>
                      <w:color w:val="auto"/>
                      <w:spacing w:val="-6"/>
                      <w:sz w:val="18"/>
                      <w:szCs w:val="18"/>
                      <w:lang w:val="en-US" w:eastAsia="zh-CN"/>
                    </w:rPr>
                    <w:t>8</w:t>
                  </w:r>
                  <w:r>
                    <w:rPr>
                      <w:rFonts w:hint="default" w:ascii="Times New Roman" w:hAnsi="Times New Roman" w:eastAsia="宋体" w:cs="Times New Roman"/>
                      <w:color w:val="auto"/>
                      <w:spacing w:val="-6"/>
                      <w:sz w:val="18"/>
                      <w:szCs w:val="18"/>
                      <w:lang w:val="en-US" w:eastAsia="zh-CN"/>
                    </w:rPr>
                    <w:t>0</w:t>
                  </w:r>
                  <w:r>
                    <w:rPr>
                      <w:rFonts w:hint="default" w:ascii="Times New Roman" w:hAnsi="Times New Roman" w:eastAsia="宋体" w:cs="Times New Roman"/>
                      <w:color w:val="auto"/>
                      <w:spacing w:val="-6"/>
                      <w:sz w:val="18"/>
                      <w:szCs w:val="18"/>
                    </w:rPr>
                    <w:t>×8m，钢架结构</w:t>
                  </w:r>
                </w:p>
              </w:tc>
              <w:tc>
                <w:tcPr>
                  <w:tcW w:w="167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spacing w:val="-6"/>
                      <w:sz w:val="18"/>
                      <w:szCs w:val="18"/>
                      <w:lang w:val="en-US" w:eastAsia="zh-CN"/>
                    </w:rPr>
                  </w:pPr>
                  <w:r>
                    <w:rPr>
                      <w:rFonts w:hint="eastAsia" w:cs="Times New Roman"/>
                      <w:spacing w:val="-6"/>
                      <w:sz w:val="18"/>
                      <w:szCs w:val="18"/>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141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pacing w:val="-6"/>
                      <w:sz w:val="18"/>
                      <w:szCs w:val="18"/>
                      <w:lang w:eastAsia="zh-CN"/>
                    </w:rPr>
                  </w:pPr>
                </w:p>
              </w:tc>
              <w:tc>
                <w:tcPr>
                  <w:tcW w:w="585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pacing w:val="-6"/>
                      <w:sz w:val="18"/>
                      <w:szCs w:val="18"/>
                    </w:rPr>
                  </w:pPr>
                  <w:r>
                    <w:rPr>
                      <w:color w:val="auto"/>
                      <w:spacing w:val="-6"/>
                      <w:sz w:val="18"/>
                      <w:szCs w:val="18"/>
                    </w:rPr>
                    <w:t>粉煤灰储罐2个</w:t>
                  </w:r>
                  <w:r>
                    <w:rPr>
                      <w:rFonts w:hint="eastAsia"/>
                      <w:color w:val="auto"/>
                      <w:spacing w:val="-6"/>
                      <w:sz w:val="18"/>
                      <w:szCs w:val="18"/>
                    </w:rPr>
                    <w:t>20</w:t>
                  </w:r>
                  <w:r>
                    <w:rPr>
                      <w:color w:val="auto"/>
                      <w:spacing w:val="-6"/>
                      <w:sz w:val="18"/>
                      <w:szCs w:val="18"/>
                    </w:rPr>
                    <w:t>0吨</w:t>
                  </w:r>
                  <w:r>
                    <w:rPr>
                      <w:rFonts w:hint="eastAsia"/>
                      <w:color w:val="auto"/>
                      <w:spacing w:val="-6"/>
                      <w:sz w:val="18"/>
                      <w:szCs w:val="18"/>
                      <w:lang w:eastAsia="zh-CN"/>
                    </w:rPr>
                    <w:t>，</w:t>
                  </w:r>
                  <w:r>
                    <w:rPr>
                      <w:rFonts w:hint="eastAsia"/>
                      <w:color w:val="auto"/>
                      <w:spacing w:val="-6"/>
                      <w:sz w:val="18"/>
                      <w:szCs w:val="18"/>
                      <w:lang w:val="en-US" w:eastAsia="zh-CN"/>
                    </w:rPr>
                    <w:t>2个1000吨</w:t>
                  </w:r>
                </w:p>
              </w:tc>
              <w:tc>
                <w:tcPr>
                  <w:tcW w:w="167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s="Times New Roman"/>
                      <w:spacing w:val="-6"/>
                      <w:sz w:val="18"/>
                      <w:szCs w:val="18"/>
                      <w:lang w:val="en-US" w:eastAsia="zh-CN"/>
                    </w:rPr>
                  </w:pPr>
                  <w:r>
                    <w:rPr>
                      <w:rFonts w:hint="eastAsia" w:cs="Times New Roman"/>
                      <w:spacing w:val="-6"/>
                      <w:sz w:val="18"/>
                      <w:szCs w:val="18"/>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141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pacing w:val="-6"/>
                      <w:sz w:val="18"/>
                      <w:szCs w:val="18"/>
                    </w:rPr>
                  </w:pPr>
                </w:p>
              </w:tc>
              <w:tc>
                <w:tcPr>
                  <w:tcW w:w="5853" w:type="dxa"/>
                  <w:vAlign w:val="center"/>
                </w:tcPr>
                <w:p>
                  <w:pPr>
                    <w:jc w:val="left"/>
                    <w:rPr>
                      <w:rFonts w:hint="default" w:ascii="Times New Roman" w:hAnsi="Times New Roman" w:eastAsia="宋体" w:cs="Times New Roman"/>
                      <w:color w:val="auto"/>
                      <w:spacing w:val="-6"/>
                      <w:sz w:val="18"/>
                      <w:szCs w:val="18"/>
                    </w:rPr>
                  </w:pPr>
                  <w:r>
                    <w:rPr>
                      <w:color w:val="auto"/>
                      <w:spacing w:val="-6"/>
                      <w:sz w:val="18"/>
                      <w:szCs w:val="18"/>
                    </w:rPr>
                    <w:t>水泥储罐</w:t>
                  </w:r>
                  <w:r>
                    <w:rPr>
                      <w:rFonts w:hint="eastAsia"/>
                      <w:color w:val="auto"/>
                      <w:spacing w:val="-6"/>
                      <w:sz w:val="18"/>
                      <w:szCs w:val="18"/>
                    </w:rPr>
                    <w:t>8</w:t>
                  </w:r>
                  <w:r>
                    <w:rPr>
                      <w:color w:val="auto"/>
                      <w:spacing w:val="-6"/>
                      <w:sz w:val="18"/>
                      <w:szCs w:val="18"/>
                    </w:rPr>
                    <w:t>个</w:t>
                  </w:r>
                  <w:r>
                    <w:rPr>
                      <w:rFonts w:hint="eastAsia"/>
                      <w:color w:val="auto"/>
                      <w:spacing w:val="-6"/>
                      <w:sz w:val="18"/>
                      <w:szCs w:val="18"/>
                    </w:rPr>
                    <w:t>30</w:t>
                  </w:r>
                  <w:r>
                    <w:rPr>
                      <w:color w:val="auto"/>
                      <w:spacing w:val="-6"/>
                      <w:sz w:val="18"/>
                      <w:szCs w:val="18"/>
                    </w:rPr>
                    <w:t>0吨</w:t>
                  </w:r>
                  <w:r>
                    <w:rPr>
                      <w:rFonts w:hint="eastAsia"/>
                      <w:color w:val="auto"/>
                      <w:spacing w:val="-6"/>
                      <w:sz w:val="18"/>
                      <w:szCs w:val="18"/>
                      <w:lang w:eastAsia="zh-CN"/>
                    </w:rPr>
                    <w:t>，</w:t>
                  </w:r>
                  <w:r>
                    <w:rPr>
                      <w:rFonts w:hint="eastAsia"/>
                      <w:color w:val="auto"/>
                      <w:spacing w:val="-6"/>
                      <w:sz w:val="18"/>
                      <w:szCs w:val="18"/>
                      <w:lang w:val="en-US" w:eastAsia="zh-CN"/>
                    </w:rPr>
                    <w:t>2个1000吨</w:t>
                  </w:r>
                </w:p>
              </w:tc>
              <w:tc>
                <w:tcPr>
                  <w:tcW w:w="167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pacing w:val="-6"/>
                      <w:sz w:val="18"/>
                      <w:szCs w:val="18"/>
                      <w:lang w:val="en-US" w:eastAsia="zh-CN"/>
                    </w:rPr>
                  </w:pPr>
                  <w:r>
                    <w:rPr>
                      <w:rFonts w:hint="eastAsia" w:cs="Times New Roman"/>
                      <w:spacing w:val="-6"/>
                      <w:sz w:val="18"/>
                      <w:szCs w:val="18"/>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141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pacing w:val="-6"/>
                      <w:sz w:val="18"/>
                      <w:szCs w:val="18"/>
                    </w:rPr>
                  </w:pPr>
                </w:p>
              </w:tc>
              <w:tc>
                <w:tcPr>
                  <w:tcW w:w="5853" w:type="dxa"/>
                  <w:vAlign w:val="center"/>
                </w:tcPr>
                <w:p>
                  <w:pPr>
                    <w:jc w:val="left"/>
                    <w:rPr>
                      <w:rFonts w:hint="eastAsia" w:ascii="Times New Roman" w:hAnsi="Times New Roman" w:eastAsia="宋体" w:cs="Times New Roman"/>
                      <w:color w:val="auto"/>
                      <w:spacing w:val="-6"/>
                      <w:sz w:val="18"/>
                      <w:szCs w:val="18"/>
                      <w:lang w:val="en-US" w:eastAsia="zh-CN"/>
                    </w:rPr>
                  </w:pPr>
                  <w:r>
                    <w:rPr>
                      <w:color w:val="auto"/>
                      <w:spacing w:val="-6"/>
                      <w:sz w:val="18"/>
                      <w:szCs w:val="18"/>
                    </w:rPr>
                    <w:t>减水剂储罐</w:t>
                  </w:r>
                  <w:r>
                    <w:rPr>
                      <w:rFonts w:hint="eastAsia"/>
                      <w:color w:val="auto"/>
                      <w:spacing w:val="-6"/>
                      <w:sz w:val="18"/>
                      <w:szCs w:val="18"/>
                      <w:lang w:val="en-US" w:eastAsia="zh-CN"/>
                    </w:rPr>
                    <w:t>1</w:t>
                  </w:r>
                  <w:r>
                    <w:rPr>
                      <w:rFonts w:hint="eastAsia"/>
                      <w:color w:val="auto"/>
                      <w:spacing w:val="-6"/>
                      <w:sz w:val="18"/>
                      <w:szCs w:val="18"/>
                    </w:rPr>
                    <w:t>个1</w:t>
                  </w:r>
                  <w:r>
                    <w:rPr>
                      <w:rFonts w:hint="eastAsia"/>
                      <w:color w:val="auto"/>
                      <w:spacing w:val="-6"/>
                      <w:sz w:val="18"/>
                      <w:szCs w:val="18"/>
                      <w:lang w:val="en-US" w:eastAsia="zh-CN"/>
                    </w:rPr>
                    <w:t>0</w:t>
                  </w:r>
                  <w:r>
                    <w:rPr>
                      <w:rFonts w:hint="eastAsia"/>
                      <w:color w:val="auto"/>
                      <w:spacing w:val="-6"/>
                      <w:sz w:val="18"/>
                      <w:szCs w:val="18"/>
                    </w:rPr>
                    <w:t>吨，</w:t>
                  </w:r>
                  <w:r>
                    <w:rPr>
                      <w:rFonts w:hint="eastAsia"/>
                      <w:color w:val="auto"/>
                      <w:spacing w:val="-6"/>
                      <w:sz w:val="18"/>
                      <w:szCs w:val="18"/>
                      <w:lang w:eastAsia="zh-CN"/>
                    </w:rPr>
                    <w:t>防冻剂</w:t>
                  </w:r>
                  <w:r>
                    <w:rPr>
                      <w:color w:val="auto"/>
                      <w:spacing w:val="-6"/>
                      <w:sz w:val="18"/>
                      <w:szCs w:val="18"/>
                    </w:rPr>
                    <w:t>储罐</w:t>
                  </w:r>
                  <w:r>
                    <w:rPr>
                      <w:rFonts w:hint="eastAsia"/>
                      <w:color w:val="auto"/>
                      <w:spacing w:val="-6"/>
                      <w:sz w:val="18"/>
                      <w:szCs w:val="18"/>
                      <w:lang w:val="en-US" w:eastAsia="zh-CN"/>
                    </w:rPr>
                    <w:t>1</w:t>
                  </w:r>
                  <w:r>
                    <w:rPr>
                      <w:rFonts w:hint="eastAsia"/>
                      <w:color w:val="auto"/>
                      <w:spacing w:val="-6"/>
                      <w:sz w:val="18"/>
                      <w:szCs w:val="18"/>
                    </w:rPr>
                    <w:t>个1</w:t>
                  </w:r>
                  <w:r>
                    <w:rPr>
                      <w:rFonts w:hint="eastAsia"/>
                      <w:color w:val="auto"/>
                      <w:spacing w:val="-6"/>
                      <w:sz w:val="18"/>
                      <w:szCs w:val="18"/>
                      <w:lang w:val="en-US" w:eastAsia="zh-CN"/>
                    </w:rPr>
                    <w:t>0</w:t>
                  </w:r>
                  <w:r>
                    <w:rPr>
                      <w:rFonts w:hint="eastAsia"/>
                      <w:color w:val="auto"/>
                      <w:spacing w:val="-6"/>
                      <w:sz w:val="18"/>
                      <w:szCs w:val="18"/>
                    </w:rPr>
                    <w:t>吨</w:t>
                  </w:r>
                  <w:r>
                    <w:rPr>
                      <w:rFonts w:hint="eastAsia"/>
                      <w:color w:val="auto"/>
                      <w:spacing w:val="-6"/>
                      <w:sz w:val="18"/>
                      <w:szCs w:val="18"/>
                      <w:lang w:eastAsia="zh-CN"/>
                    </w:rPr>
                    <w:t>，</w:t>
                  </w:r>
                  <w:r>
                    <w:rPr>
                      <w:color w:val="auto"/>
                      <w:sz w:val="18"/>
                      <w:szCs w:val="18"/>
                    </w:rPr>
                    <w:t>搅拌用</w:t>
                  </w:r>
                  <w:r>
                    <w:rPr>
                      <w:rFonts w:hint="eastAsia"/>
                      <w:color w:val="auto"/>
                      <w:sz w:val="18"/>
                      <w:szCs w:val="18"/>
                    </w:rPr>
                    <w:t>地下</w:t>
                  </w:r>
                  <w:r>
                    <w:rPr>
                      <w:color w:val="auto"/>
                      <w:sz w:val="18"/>
                      <w:szCs w:val="18"/>
                    </w:rPr>
                    <w:t>水池</w:t>
                  </w:r>
                  <w:r>
                    <w:rPr>
                      <w:rFonts w:hint="eastAsia"/>
                      <w:color w:val="auto"/>
                      <w:sz w:val="18"/>
                      <w:szCs w:val="18"/>
                    </w:rPr>
                    <w:t>1个200m</w:t>
                  </w:r>
                  <w:r>
                    <w:rPr>
                      <w:rFonts w:hint="eastAsia"/>
                      <w:color w:val="auto"/>
                      <w:sz w:val="18"/>
                      <w:szCs w:val="18"/>
                      <w:vertAlign w:val="superscript"/>
                    </w:rPr>
                    <w:t>3</w:t>
                  </w:r>
                </w:p>
              </w:tc>
              <w:tc>
                <w:tcPr>
                  <w:tcW w:w="167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pacing w:val="-6"/>
                      <w:sz w:val="18"/>
                      <w:szCs w:val="18"/>
                      <w:lang w:val="en-US" w:eastAsia="zh-CN"/>
                    </w:rPr>
                  </w:pPr>
                  <w:r>
                    <w:rPr>
                      <w:rFonts w:hint="eastAsia" w:cs="Times New Roman"/>
                      <w:spacing w:val="-6"/>
                      <w:sz w:val="18"/>
                      <w:szCs w:val="18"/>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1411"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pacing w:val="-6"/>
                      <w:sz w:val="18"/>
                      <w:szCs w:val="18"/>
                    </w:rPr>
                  </w:pPr>
                  <w:r>
                    <w:rPr>
                      <w:rFonts w:hint="default" w:ascii="Times New Roman" w:hAnsi="Times New Roman" w:eastAsia="宋体" w:cs="Times New Roman"/>
                      <w:spacing w:val="-6"/>
                      <w:sz w:val="18"/>
                      <w:szCs w:val="18"/>
                    </w:rPr>
                    <w:t>辅助工程</w:t>
                  </w:r>
                </w:p>
              </w:tc>
              <w:tc>
                <w:tcPr>
                  <w:tcW w:w="585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spacing w:val="-6"/>
                      <w:sz w:val="18"/>
                      <w:szCs w:val="18"/>
                    </w:rPr>
                  </w:pPr>
                  <w:r>
                    <w:rPr>
                      <w:rFonts w:hint="default" w:ascii="Times New Roman" w:hAnsi="Times New Roman" w:eastAsia="宋体" w:cs="Times New Roman"/>
                      <w:spacing w:val="-6"/>
                      <w:sz w:val="18"/>
                      <w:szCs w:val="18"/>
                    </w:rPr>
                    <w:t>办公楼</w:t>
                  </w:r>
                  <w:r>
                    <w:rPr>
                      <w:rFonts w:hint="eastAsia" w:cs="Times New Roman"/>
                      <w:spacing w:val="-6"/>
                      <w:sz w:val="18"/>
                      <w:szCs w:val="18"/>
                      <w:lang w:val="en-US" w:eastAsia="zh-CN"/>
                    </w:rPr>
                    <w:t>1座3层 ，砖混结构</w:t>
                  </w:r>
                </w:p>
              </w:tc>
              <w:tc>
                <w:tcPr>
                  <w:tcW w:w="167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pacing w:val="-6"/>
                      <w:sz w:val="18"/>
                      <w:szCs w:val="18"/>
                      <w:lang w:val="en-US" w:eastAsia="zh-CN"/>
                    </w:rPr>
                  </w:pPr>
                  <w:r>
                    <w:rPr>
                      <w:rFonts w:hint="eastAsia" w:cs="Times New Roman"/>
                      <w:spacing w:val="-6"/>
                      <w:sz w:val="18"/>
                      <w:szCs w:val="18"/>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141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pacing w:val="-6"/>
                      <w:sz w:val="18"/>
                      <w:szCs w:val="18"/>
                    </w:rPr>
                  </w:pPr>
                </w:p>
              </w:tc>
              <w:tc>
                <w:tcPr>
                  <w:tcW w:w="585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spacing w:val="-6"/>
                      <w:sz w:val="18"/>
                      <w:szCs w:val="18"/>
                    </w:rPr>
                  </w:pPr>
                  <w:r>
                    <w:rPr>
                      <w:rFonts w:hint="default" w:ascii="Times New Roman" w:hAnsi="Times New Roman" w:eastAsia="宋体" w:cs="Times New Roman"/>
                      <w:spacing w:val="-6"/>
                      <w:sz w:val="18"/>
                      <w:szCs w:val="18"/>
                    </w:rPr>
                    <w:t>办公楼</w:t>
                  </w:r>
                  <w:r>
                    <w:rPr>
                      <w:rFonts w:hint="eastAsia" w:cs="Times New Roman"/>
                      <w:spacing w:val="-6"/>
                      <w:sz w:val="18"/>
                      <w:szCs w:val="18"/>
                      <w:lang w:val="en-US" w:eastAsia="zh-CN"/>
                    </w:rPr>
                    <w:t>1座1层 ，砖混结构</w:t>
                  </w:r>
                </w:p>
              </w:tc>
              <w:tc>
                <w:tcPr>
                  <w:tcW w:w="167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s="Times New Roman"/>
                      <w:spacing w:val="-6"/>
                      <w:sz w:val="18"/>
                      <w:szCs w:val="18"/>
                      <w:lang w:val="en-US" w:eastAsia="zh-CN"/>
                    </w:rPr>
                  </w:pPr>
                  <w:r>
                    <w:rPr>
                      <w:rFonts w:hint="eastAsia" w:cs="Times New Roman"/>
                      <w:spacing w:val="-6"/>
                      <w:sz w:val="18"/>
                      <w:szCs w:val="18"/>
                      <w:lang w:val="en-US" w:eastAsia="zh-CN"/>
                    </w:rPr>
                    <w:t>利用遗留改建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141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pacing w:val="-6"/>
                      <w:sz w:val="18"/>
                      <w:szCs w:val="18"/>
                    </w:rPr>
                  </w:pPr>
                </w:p>
              </w:tc>
              <w:tc>
                <w:tcPr>
                  <w:tcW w:w="585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spacing w:val="-6"/>
                      <w:sz w:val="18"/>
                      <w:szCs w:val="18"/>
                    </w:rPr>
                  </w:pPr>
                  <w:r>
                    <w:rPr>
                      <w:rFonts w:hint="eastAsia" w:cs="Times New Roman"/>
                      <w:spacing w:val="-6"/>
                      <w:sz w:val="18"/>
                      <w:szCs w:val="18"/>
                      <w:lang w:val="en-US" w:eastAsia="zh-CN"/>
                    </w:rPr>
                    <w:t>职工宿舍楼2栋2层，砖混结构</w:t>
                  </w:r>
                </w:p>
              </w:tc>
              <w:tc>
                <w:tcPr>
                  <w:tcW w:w="167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s="Times New Roman"/>
                      <w:spacing w:val="-6"/>
                      <w:sz w:val="18"/>
                      <w:szCs w:val="18"/>
                      <w:lang w:val="en-US" w:eastAsia="zh-CN"/>
                    </w:rPr>
                  </w:pPr>
                  <w:r>
                    <w:rPr>
                      <w:rFonts w:hint="eastAsia" w:cs="Times New Roman"/>
                      <w:spacing w:val="-6"/>
                      <w:sz w:val="18"/>
                      <w:szCs w:val="18"/>
                      <w:lang w:val="en-US" w:eastAsia="zh-CN"/>
                    </w:rPr>
                    <w:t>利用遗留改建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141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pacing w:val="-6"/>
                      <w:sz w:val="18"/>
                      <w:szCs w:val="18"/>
                    </w:rPr>
                  </w:pPr>
                </w:p>
              </w:tc>
              <w:tc>
                <w:tcPr>
                  <w:tcW w:w="585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spacing w:val="-6"/>
                      <w:sz w:val="18"/>
                      <w:szCs w:val="18"/>
                    </w:rPr>
                  </w:pPr>
                  <w:r>
                    <w:rPr>
                      <w:rFonts w:hint="default" w:ascii="Times New Roman" w:hAnsi="Times New Roman" w:eastAsia="宋体" w:cs="Times New Roman"/>
                      <w:spacing w:val="-6"/>
                      <w:sz w:val="18"/>
                      <w:szCs w:val="18"/>
                    </w:rPr>
                    <w:t>厕所</w:t>
                  </w:r>
                  <w:r>
                    <w:rPr>
                      <w:rFonts w:hint="eastAsia" w:cs="Times New Roman"/>
                      <w:spacing w:val="-6"/>
                      <w:sz w:val="18"/>
                      <w:szCs w:val="18"/>
                      <w:lang w:eastAsia="zh-CN"/>
                    </w:rPr>
                    <w:t>：</w:t>
                  </w:r>
                  <w:r>
                    <w:rPr>
                      <w:rFonts w:hint="eastAsia" w:cs="Times New Roman"/>
                      <w:spacing w:val="-6"/>
                      <w:sz w:val="18"/>
                      <w:szCs w:val="18"/>
                      <w:lang w:val="en-US" w:eastAsia="zh-CN"/>
                    </w:rPr>
                    <w:t>2个，水冲厕所</w:t>
                  </w:r>
                </w:p>
              </w:tc>
              <w:tc>
                <w:tcPr>
                  <w:tcW w:w="167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pacing w:val="-6"/>
                      <w:sz w:val="18"/>
                      <w:szCs w:val="18"/>
                      <w:lang w:val="en-US" w:eastAsia="zh-CN"/>
                    </w:rPr>
                  </w:pPr>
                  <w:r>
                    <w:rPr>
                      <w:rFonts w:hint="eastAsia" w:cs="Times New Roman"/>
                      <w:spacing w:val="-6"/>
                      <w:sz w:val="18"/>
                      <w:szCs w:val="18"/>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1411" w:type="dxa"/>
                  <w:gridSpan w:val="2"/>
                  <w:vMerge w:val="continue"/>
                  <w:vAlign w:val="center"/>
                </w:tcPr>
                <w:p>
                  <w:pPr>
                    <w:pStyle w:val="2"/>
                    <w:spacing w:line="240" w:lineRule="auto"/>
                    <w:rPr>
                      <w:rFonts w:hint="default" w:ascii="Times New Roman" w:hAnsi="Times New Roman" w:eastAsia="宋体" w:cs="Times New Roman"/>
                      <w:sz w:val="18"/>
                      <w:szCs w:val="18"/>
                    </w:rPr>
                  </w:pPr>
                </w:p>
              </w:tc>
              <w:tc>
                <w:tcPr>
                  <w:tcW w:w="585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spacing w:val="-6"/>
                      <w:sz w:val="18"/>
                      <w:szCs w:val="18"/>
                    </w:rPr>
                  </w:pPr>
                  <w:r>
                    <w:rPr>
                      <w:rFonts w:hint="default" w:ascii="Times New Roman" w:hAnsi="Times New Roman" w:eastAsia="宋体" w:cs="Times New Roman"/>
                      <w:spacing w:val="-6"/>
                      <w:sz w:val="18"/>
                      <w:szCs w:val="18"/>
                    </w:rPr>
                    <w:t>配电房</w:t>
                  </w:r>
                  <w:r>
                    <w:rPr>
                      <w:rFonts w:hint="eastAsia" w:cs="Times New Roman"/>
                      <w:spacing w:val="-6"/>
                      <w:sz w:val="18"/>
                      <w:szCs w:val="18"/>
                      <w:lang w:val="en-US" w:eastAsia="zh-CN"/>
                    </w:rPr>
                    <w:t>1个，砖混结构</w:t>
                  </w:r>
                </w:p>
              </w:tc>
              <w:tc>
                <w:tcPr>
                  <w:tcW w:w="167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pacing w:val="-6"/>
                      <w:sz w:val="18"/>
                      <w:szCs w:val="18"/>
                      <w:lang w:val="en-US" w:eastAsia="zh-CN"/>
                    </w:rPr>
                  </w:pPr>
                  <w:r>
                    <w:rPr>
                      <w:rFonts w:hint="eastAsia" w:cs="Times New Roman"/>
                      <w:spacing w:val="-6"/>
                      <w:sz w:val="18"/>
                      <w:szCs w:val="18"/>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66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pacing w:val="-6"/>
                      <w:sz w:val="18"/>
                      <w:szCs w:val="18"/>
                    </w:rPr>
                  </w:pPr>
                  <w:r>
                    <w:rPr>
                      <w:rFonts w:hint="default" w:ascii="Times New Roman" w:hAnsi="Times New Roman" w:eastAsia="宋体" w:cs="Times New Roman"/>
                      <w:spacing w:val="-6"/>
                      <w:sz w:val="18"/>
                      <w:szCs w:val="18"/>
                    </w:rPr>
                    <w:t>公用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pacing w:val="-6"/>
                      <w:sz w:val="18"/>
                      <w:szCs w:val="18"/>
                    </w:rPr>
                  </w:pPr>
                  <w:r>
                    <w:rPr>
                      <w:rFonts w:hint="default" w:ascii="Times New Roman" w:hAnsi="Times New Roman" w:eastAsia="宋体" w:cs="Times New Roman"/>
                      <w:spacing w:val="-6"/>
                      <w:sz w:val="18"/>
                      <w:szCs w:val="18"/>
                    </w:rPr>
                    <w:t>工程</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pacing w:val="-6"/>
                      <w:sz w:val="18"/>
                      <w:szCs w:val="18"/>
                    </w:rPr>
                  </w:pPr>
                  <w:r>
                    <w:rPr>
                      <w:rFonts w:hint="default" w:ascii="Times New Roman" w:hAnsi="Times New Roman" w:eastAsia="宋体" w:cs="Times New Roman"/>
                      <w:spacing w:val="-6"/>
                      <w:sz w:val="18"/>
                      <w:szCs w:val="18"/>
                    </w:rPr>
                    <w:t>供电</w:t>
                  </w:r>
                </w:p>
              </w:tc>
              <w:tc>
                <w:tcPr>
                  <w:tcW w:w="585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spacing w:val="-6"/>
                      <w:sz w:val="18"/>
                      <w:szCs w:val="18"/>
                    </w:rPr>
                  </w:pPr>
                  <w:r>
                    <w:rPr>
                      <w:rFonts w:hint="default" w:ascii="Times New Roman" w:hAnsi="Times New Roman" w:eastAsia="宋体" w:cs="Times New Roman"/>
                      <w:spacing w:val="-6"/>
                      <w:sz w:val="18"/>
                      <w:szCs w:val="18"/>
                    </w:rPr>
                    <w:t>变电房及发电机房</w:t>
                  </w:r>
                </w:p>
              </w:tc>
              <w:tc>
                <w:tcPr>
                  <w:tcW w:w="167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pacing w:val="-6"/>
                      <w:sz w:val="18"/>
                      <w:szCs w:val="18"/>
                      <w:lang w:val="en-US" w:eastAsia="zh-CN"/>
                    </w:rPr>
                  </w:pPr>
                  <w:r>
                    <w:rPr>
                      <w:rFonts w:hint="eastAsia" w:cs="Times New Roman"/>
                      <w:spacing w:val="-6"/>
                      <w:sz w:val="18"/>
                      <w:szCs w:val="18"/>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66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pacing w:val="-6"/>
                      <w:sz w:val="18"/>
                      <w:szCs w:val="18"/>
                    </w:rPr>
                  </w:pP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pacing w:val="-6"/>
                      <w:sz w:val="18"/>
                      <w:szCs w:val="18"/>
                    </w:rPr>
                  </w:pPr>
                  <w:r>
                    <w:rPr>
                      <w:rFonts w:hint="default" w:ascii="Times New Roman" w:hAnsi="Times New Roman" w:eastAsia="宋体" w:cs="Times New Roman"/>
                      <w:spacing w:val="-6"/>
                      <w:sz w:val="18"/>
                      <w:szCs w:val="18"/>
                    </w:rPr>
                    <w:t>给水</w:t>
                  </w:r>
                </w:p>
              </w:tc>
              <w:tc>
                <w:tcPr>
                  <w:tcW w:w="585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spacing w:val="-6"/>
                      <w:sz w:val="18"/>
                      <w:szCs w:val="18"/>
                    </w:rPr>
                  </w:pPr>
                  <w:r>
                    <w:rPr>
                      <w:rFonts w:hint="eastAsia" w:ascii="Times New Roman" w:hAnsi="Times New Roman" w:cs="Times New Roman"/>
                      <w:spacing w:val="-6"/>
                      <w:sz w:val="18"/>
                      <w:szCs w:val="18"/>
                      <w:lang w:eastAsia="zh-CN"/>
                    </w:rPr>
                    <w:t>自备井</w:t>
                  </w:r>
                </w:p>
              </w:tc>
              <w:tc>
                <w:tcPr>
                  <w:tcW w:w="167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pacing w:val="-6"/>
                      <w:sz w:val="18"/>
                      <w:szCs w:val="18"/>
                      <w:lang w:val="en-US" w:eastAsia="zh-CN"/>
                    </w:rPr>
                  </w:pPr>
                  <w:r>
                    <w:rPr>
                      <w:rFonts w:hint="eastAsia" w:cs="Times New Roman"/>
                      <w:spacing w:val="-6"/>
                      <w:sz w:val="18"/>
                      <w:szCs w:val="18"/>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66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pacing w:val="-6"/>
                      <w:sz w:val="18"/>
                      <w:szCs w:val="18"/>
                    </w:rPr>
                  </w:pP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pacing w:val="-6"/>
                      <w:sz w:val="18"/>
                      <w:szCs w:val="18"/>
                    </w:rPr>
                  </w:pPr>
                  <w:r>
                    <w:rPr>
                      <w:rFonts w:hint="default" w:ascii="Times New Roman" w:hAnsi="Times New Roman" w:eastAsia="宋体" w:cs="Times New Roman"/>
                      <w:spacing w:val="-6"/>
                      <w:sz w:val="18"/>
                      <w:szCs w:val="18"/>
                    </w:rPr>
                    <w:t>排水</w:t>
                  </w:r>
                </w:p>
              </w:tc>
              <w:tc>
                <w:tcPr>
                  <w:tcW w:w="585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spacing w:val="-6"/>
                      <w:sz w:val="18"/>
                      <w:szCs w:val="18"/>
                      <w:lang w:eastAsia="zh-CN"/>
                    </w:rPr>
                  </w:pPr>
                  <w:r>
                    <w:rPr>
                      <w:rFonts w:hint="default" w:ascii="Times New Roman" w:hAnsi="Times New Roman" w:eastAsia="宋体" w:cs="Times New Roman"/>
                      <w:spacing w:val="-6"/>
                      <w:sz w:val="18"/>
                      <w:szCs w:val="18"/>
                    </w:rPr>
                    <w:t>生活污水经化粪池收集后农户肥田</w:t>
                  </w:r>
                </w:p>
              </w:tc>
              <w:tc>
                <w:tcPr>
                  <w:tcW w:w="167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pacing w:val="-6"/>
                      <w:sz w:val="18"/>
                      <w:szCs w:val="18"/>
                      <w:lang w:val="en-US" w:eastAsia="zh-CN"/>
                    </w:rPr>
                  </w:pPr>
                  <w:r>
                    <w:rPr>
                      <w:rFonts w:hint="eastAsia" w:cs="Times New Roman"/>
                      <w:spacing w:val="-6"/>
                      <w:sz w:val="18"/>
                      <w:szCs w:val="18"/>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66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pacing w:val="-6"/>
                      <w:sz w:val="18"/>
                      <w:szCs w:val="18"/>
                    </w:rPr>
                  </w:pP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pacing w:val="-6"/>
                      <w:sz w:val="18"/>
                      <w:szCs w:val="18"/>
                    </w:rPr>
                  </w:pPr>
                  <w:r>
                    <w:rPr>
                      <w:rFonts w:hint="default" w:ascii="Times New Roman" w:hAnsi="Times New Roman" w:eastAsia="宋体" w:cs="Times New Roman"/>
                      <w:spacing w:val="-6"/>
                      <w:sz w:val="18"/>
                      <w:szCs w:val="18"/>
                    </w:rPr>
                    <w:t>道路</w:t>
                  </w:r>
                </w:p>
              </w:tc>
              <w:tc>
                <w:tcPr>
                  <w:tcW w:w="585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spacing w:val="-6"/>
                      <w:sz w:val="18"/>
                      <w:szCs w:val="18"/>
                    </w:rPr>
                  </w:pPr>
                  <w:r>
                    <w:rPr>
                      <w:rFonts w:hint="default" w:ascii="Times New Roman" w:hAnsi="Times New Roman" w:eastAsia="宋体" w:cs="Times New Roman"/>
                      <w:spacing w:val="-6"/>
                      <w:sz w:val="18"/>
                      <w:szCs w:val="18"/>
                    </w:rPr>
                    <w:t>混凝土及砖石路面</w:t>
                  </w:r>
                </w:p>
              </w:tc>
              <w:tc>
                <w:tcPr>
                  <w:tcW w:w="167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pacing w:val="-6"/>
                      <w:sz w:val="18"/>
                      <w:szCs w:val="18"/>
                      <w:lang w:val="en-US" w:eastAsia="zh-CN"/>
                    </w:rPr>
                  </w:pPr>
                  <w:r>
                    <w:rPr>
                      <w:rFonts w:hint="eastAsia" w:cs="Times New Roman"/>
                      <w:spacing w:val="-6"/>
                      <w:sz w:val="18"/>
                      <w:szCs w:val="18"/>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66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pacing w:val="-6"/>
                      <w:sz w:val="18"/>
                      <w:szCs w:val="18"/>
                      <w:u w:val="none"/>
                    </w:rPr>
                  </w:pPr>
                  <w:r>
                    <w:rPr>
                      <w:rFonts w:hint="default" w:ascii="Times New Roman" w:hAnsi="Times New Roman" w:eastAsia="宋体" w:cs="Times New Roman"/>
                      <w:spacing w:val="-6"/>
                      <w:sz w:val="18"/>
                      <w:szCs w:val="18"/>
                      <w:u w:val="none"/>
                    </w:rPr>
                    <w:t>环保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pacing w:val="-6"/>
                      <w:sz w:val="18"/>
                      <w:szCs w:val="18"/>
                    </w:rPr>
                  </w:pPr>
                  <w:r>
                    <w:rPr>
                      <w:rFonts w:hint="default" w:ascii="Times New Roman" w:hAnsi="Times New Roman" w:eastAsia="宋体" w:cs="Times New Roman"/>
                      <w:spacing w:val="-6"/>
                      <w:sz w:val="18"/>
                      <w:szCs w:val="18"/>
                      <w:u w:val="none"/>
                    </w:rPr>
                    <w:t>工程</w:t>
                  </w:r>
                </w:p>
              </w:tc>
              <w:tc>
                <w:tcPr>
                  <w:tcW w:w="75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pacing w:val="-6"/>
                      <w:sz w:val="18"/>
                      <w:szCs w:val="18"/>
                    </w:rPr>
                  </w:pPr>
                  <w:r>
                    <w:rPr>
                      <w:rFonts w:hint="default" w:ascii="Times New Roman" w:hAnsi="Times New Roman" w:eastAsia="宋体" w:cs="Times New Roman"/>
                      <w:spacing w:val="-6"/>
                      <w:sz w:val="18"/>
                      <w:szCs w:val="18"/>
                    </w:rPr>
                    <w:t>废气</w:t>
                  </w:r>
                </w:p>
              </w:tc>
              <w:tc>
                <w:tcPr>
                  <w:tcW w:w="585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default" w:ascii="Times New Roman" w:hAnsi="Times New Roman" w:eastAsia="宋体" w:cs="Times New Roman"/>
                      <w:spacing w:val="-6"/>
                      <w:sz w:val="18"/>
                      <w:szCs w:val="18"/>
                      <w:lang w:val="en-US" w:eastAsia="zh-CN"/>
                    </w:rPr>
                  </w:pPr>
                  <w:r>
                    <w:rPr>
                      <w:rFonts w:hint="default" w:ascii="Times New Roman" w:hAnsi="Times New Roman" w:eastAsia="宋体" w:cs="Times New Roman"/>
                      <w:sz w:val="18"/>
                      <w:szCs w:val="18"/>
                    </w:rPr>
                    <w:t>搅拌</w:t>
                  </w:r>
                  <w:r>
                    <w:rPr>
                      <w:rFonts w:hint="default" w:ascii="Times New Roman" w:hAnsi="Times New Roman" w:eastAsia="宋体" w:cs="Times New Roman"/>
                      <w:sz w:val="18"/>
                      <w:szCs w:val="18"/>
                      <w:lang w:eastAsia="zh-CN"/>
                    </w:rPr>
                    <w:t>粉尘、</w:t>
                  </w:r>
                  <w:r>
                    <w:rPr>
                      <w:rFonts w:hint="default" w:ascii="Times New Roman" w:hAnsi="Times New Roman" w:eastAsia="宋体" w:cs="Times New Roman"/>
                      <w:sz w:val="18"/>
                      <w:szCs w:val="18"/>
                    </w:rPr>
                    <w:t>储罐</w:t>
                  </w:r>
                  <w:r>
                    <w:rPr>
                      <w:rFonts w:hint="default" w:ascii="Times New Roman" w:hAnsi="Times New Roman" w:eastAsia="宋体" w:cs="Times New Roman"/>
                      <w:sz w:val="18"/>
                      <w:szCs w:val="18"/>
                      <w:lang w:eastAsia="zh-CN"/>
                    </w:rPr>
                    <w:t>入料</w:t>
                  </w:r>
                  <w:r>
                    <w:rPr>
                      <w:rFonts w:hint="eastAsia" w:cs="Times New Roman"/>
                      <w:sz w:val="18"/>
                      <w:szCs w:val="18"/>
                      <w:lang w:eastAsia="zh-CN"/>
                    </w:rPr>
                    <w:t>出料</w:t>
                  </w:r>
                  <w:r>
                    <w:rPr>
                      <w:rFonts w:hint="default" w:ascii="Times New Roman" w:hAnsi="Times New Roman" w:eastAsia="宋体" w:cs="Times New Roman"/>
                      <w:sz w:val="18"/>
                      <w:szCs w:val="18"/>
                      <w:lang w:eastAsia="zh-CN"/>
                    </w:rPr>
                    <w:t>粉尘</w:t>
                  </w:r>
                  <w:r>
                    <w:rPr>
                      <w:rFonts w:hint="eastAsia" w:cs="Times New Roman"/>
                      <w:sz w:val="18"/>
                      <w:szCs w:val="18"/>
                      <w:lang w:eastAsia="zh-CN"/>
                    </w:rPr>
                    <w:t>：</w:t>
                  </w:r>
                  <w:r>
                    <w:rPr>
                      <w:rFonts w:hint="default" w:ascii="Times New Roman" w:hAnsi="Times New Roman" w:eastAsia="宋体" w:cs="Times New Roman"/>
                      <w:sz w:val="18"/>
                      <w:szCs w:val="18"/>
                    </w:rPr>
                    <w:t>袋式除尘器</w:t>
                  </w:r>
                  <w:r>
                    <w:rPr>
                      <w:rFonts w:hint="eastAsia" w:cs="Times New Roman"/>
                      <w:sz w:val="18"/>
                      <w:szCs w:val="18"/>
                      <w:lang w:val="en-US" w:eastAsia="zh-CN"/>
                    </w:rPr>
                    <w:t>2套</w:t>
                  </w:r>
                  <w:r>
                    <w:rPr>
                      <w:rFonts w:hint="default" w:ascii="Times New Roman" w:hAnsi="Times New Roman" w:eastAsia="宋体" w:cs="Times New Roman"/>
                      <w:sz w:val="18"/>
                      <w:szCs w:val="18"/>
                      <w:lang w:val="en-US" w:eastAsia="zh-CN"/>
                    </w:rPr>
                    <w:t>+</w:t>
                  </w:r>
                  <w:r>
                    <w:rPr>
                      <w:rFonts w:hint="eastAsia" w:cs="Times New Roman"/>
                      <w:sz w:val="18"/>
                      <w:szCs w:val="18"/>
                      <w:lang w:val="en-US" w:eastAsia="zh-CN"/>
                    </w:rPr>
                    <w:t>20m</w:t>
                  </w:r>
                  <w:r>
                    <w:rPr>
                      <w:rFonts w:hint="default" w:ascii="Times New Roman" w:hAnsi="Times New Roman" w:eastAsia="宋体" w:cs="Times New Roman"/>
                      <w:sz w:val="18"/>
                      <w:szCs w:val="18"/>
                      <w:lang w:val="en-US" w:eastAsia="zh-CN"/>
                    </w:rPr>
                    <w:t>排气筒</w:t>
                  </w:r>
                  <w:r>
                    <w:rPr>
                      <w:rFonts w:hint="eastAsia" w:cs="Times New Roman"/>
                      <w:sz w:val="18"/>
                      <w:szCs w:val="18"/>
                      <w:lang w:val="en-US" w:eastAsia="zh-CN"/>
                    </w:rPr>
                    <w:t>2根</w:t>
                  </w:r>
                </w:p>
              </w:tc>
              <w:tc>
                <w:tcPr>
                  <w:tcW w:w="167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宋体" w:cs="Times New Roman"/>
                      <w:spacing w:val="-6"/>
                      <w:sz w:val="18"/>
                      <w:szCs w:val="18"/>
                      <w:lang w:val="en-US" w:eastAsia="zh-CN"/>
                    </w:rPr>
                  </w:pPr>
                  <w:r>
                    <w:rPr>
                      <w:rFonts w:hint="eastAsia" w:cs="Times New Roman"/>
                      <w:spacing w:val="-6"/>
                      <w:sz w:val="18"/>
                      <w:szCs w:val="18"/>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66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pacing w:val="-6"/>
                      <w:sz w:val="18"/>
                      <w:szCs w:val="18"/>
                      <w:u w:val="single"/>
                    </w:rPr>
                  </w:pP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pacing w:val="-6"/>
                      <w:sz w:val="18"/>
                      <w:szCs w:val="18"/>
                    </w:rPr>
                  </w:pPr>
                </w:p>
              </w:tc>
              <w:tc>
                <w:tcPr>
                  <w:tcW w:w="585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Times New Roman" w:hAnsi="Times New Roman" w:eastAsia="宋体" w:cs="Times New Roman"/>
                      <w:sz w:val="18"/>
                      <w:szCs w:val="18"/>
                      <w:u w:val="none"/>
                      <w:lang w:eastAsia="zh-CN"/>
                    </w:rPr>
                  </w:pPr>
                  <w:r>
                    <w:rPr>
                      <w:rFonts w:hint="eastAsia" w:cs="Times New Roman"/>
                      <w:sz w:val="18"/>
                      <w:szCs w:val="18"/>
                      <w:u w:val="none"/>
                      <w:lang w:eastAsia="zh-CN"/>
                    </w:rPr>
                    <w:t>喂料、板带落料粉尘：</w:t>
                  </w:r>
                  <w:r>
                    <w:rPr>
                      <w:rFonts w:hint="default" w:ascii="Times New Roman" w:hAnsi="Times New Roman" w:eastAsia="宋体" w:cs="Times New Roman"/>
                      <w:sz w:val="18"/>
                      <w:szCs w:val="18"/>
                      <w:u w:val="none"/>
                    </w:rPr>
                    <w:t>袋式除尘器</w:t>
                  </w:r>
                  <w:r>
                    <w:rPr>
                      <w:rFonts w:hint="eastAsia" w:cs="Times New Roman"/>
                      <w:sz w:val="18"/>
                      <w:szCs w:val="18"/>
                      <w:u w:val="none"/>
                      <w:lang w:val="en-US" w:eastAsia="zh-CN"/>
                    </w:rPr>
                    <w:t>1套</w:t>
                  </w:r>
                  <w:r>
                    <w:rPr>
                      <w:rFonts w:hint="default" w:ascii="Times New Roman" w:hAnsi="Times New Roman" w:eastAsia="宋体" w:cs="Times New Roman"/>
                      <w:sz w:val="18"/>
                      <w:szCs w:val="18"/>
                      <w:u w:val="none"/>
                      <w:lang w:val="en-US" w:eastAsia="zh-CN"/>
                    </w:rPr>
                    <w:t>+</w:t>
                  </w:r>
                  <w:r>
                    <w:rPr>
                      <w:rFonts w:hint="eastAsia" w:cs="Times New Roman"/>
                      <w:sz w:val="18"/>
                      <w:szCs w:val="18"/>
                      <w:u w:val="none"/>
                      <w:lang w:val="en-US" w:eastAsia="zh-CN"/>
                    </w:rPr>
                    <w:t>15m</w:t>
                  </w:r>
                  <w:r>
                    <w:rPr>
                      <w:rFonts w:hint="default" w:ascii="Times New Roman" w:hAnsi="Times New Roman" w:eastAsia="宋体" w:cs="Times New Roman"/>
                      <w:sz w:val="18"/>
                      <w:szCs w:val="18"/>
                      <w:u w:val="none"/>
                      <w:lang w:val="en-US" w:eastAsia="zh-CN"/>
                    </w:rPr>
                    <w:t>排气筒</w:t>
                  </w:r>
                  <w:r>
                    <w:rPr>
                      <w:rFonts w:hint="eastAsia" w:cs="Times New Roman"/>
                      <w:sz w:val="18"/>
                      <w:szCs w:val="18"/>
                      <w:u w:val="none"/>
                      <w:lang w:val="en-US" w:eastAsia="zh-CN"/>
                    </w:rPr>
                    <w:t>1根</w:t>
                  </w:r>
                </w:p>
              </w:tc>
              <w:tc>
                <w:tcPr>
                  <w:tcW w:w="167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s="Times New Roman"/>
                      <w:spacing w:val="-6"/>
                      <w:sz w:val="18"/>
                      <w:szCs w:val="18"/>
                      <w:u w:val="none"/>
                      <w:lang w:val="en-US" w:eastAsia="zh-CN"/>
                    </w:rPr>
                  </w:pPr>
                  <w:r>
                    <w:rPr>
                      <w:rFonts w:hint="eastAsia" w:cs="Times New Roman"/>
                      <w:spacing w:val="-6"/>
                      <w:sz w:val="18"/>
                      <w:szCs w:val="18"/>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66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pacing w:val="-6"/>
                      <w:sz w:val="18"/>
                      <w:szCs w:val="18"/>
                    </w:rPr>
                  </w:pP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pacing w:val="-6"/>
                      <w:sz w:val="18"/>
                      <w:szCs w:val="18"/>
                    </w:rPr>
                  </w:pPr>
                </w:p>
              </w:tc>
              <w:tc>
                <w:tcPr>
                  <w:tcW w:w="585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default" w:ascii="Times New Roman" w:hAnsi="Times New Roman" w:eastAsia="宋体" w:cs="Times New Roman"/>
                      <w:spacing w:val="-6"/>
                      <w:sz w:val="18"/>
                      <w:szCs w:val="18"/>
                      <w:u w:val="none"/>
                      <w:lang w:val="en-US" w:eastAsia="zh-CN"/>
                    </w:rPr>
                  </w:pPr>
                  <w:r>
                    <w:rPr>
                      <w:rFonts w:hint="default" w:ascii="Times New Roman" w:hAnsi="Times New Roman" w:eastAsia="宋体" w:cs="Times New Roman"/>
                      <w:sz w:val="18"/>
                      <w:szCs w:val="18"/>
                      <w:u w:val="none"/>
                      <w:lang w:eastAsia="zh-CN"/>
                    </w:rPr>
                    <w:t>原料装卸粉尘：密闭库房，</w:t>
                  </w:r>
                  <w:r>
                    <w:rPr>
                      <w:rFonts w:hint="eastAsia" w:cs="Times New Roman"/>
                      <w:sz w:val="18"/>
                      <w:szCs w:val="18"/>
                      <w:u w:val="none"/>
                      <w:lang w:eastAsia="zh-CN"/>
                    </w:rPr>
                    <w:t>喷雾</w:t>
                  </w:r>
                  <w:r>
                    <w:rPr>
                      <w:rFonts w:hint="default" w:ascii="Times New Roman" w:hAnsi="Times New Roman" w:eastAsia="宋体" w:cs="Times New Roman"/>
                      <w:sz w:val="18"/>
                      <w:szCs w:val="18"/>
                      <w:u w:val="none"/>
                      <w:lang w:eastAsia="zh-CN"/>
                    </w:rPr>
                    <w:t>抑尘</w:t>
                  </w:r>
                </w:p>
              </w:tc>
              <w:tc>
                <w:tcPr>
                  <w:tcW w:w="167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Times New Roman" w:hAnsi="Times New Roman" w:eastAsia="宋体" w:cs="Times New Roman"/>
                      <w:spacing w:val="-6"/>
                      <w:sz w:val="18"/>
                      <w:szCs w:val="18"/>
                      <w:u w:val="none"/>
                      <w:lang w:val="en-US" w:eastAsia="zh-CN"/>
                    </w:rPr>
                  </w:pPr>
                  <w:r>
                    <w:rPr>
                      <w:rFonts w:hint="eastAsia" w:cs="Times New Roman"/>
                      <w:spacing w:val="-6"/>
                      <w:sz w:val="18"/>
                      <w:szCs w:val="18"/>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66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pacing w:val="-6"/>
                      <w:sz w:val="18"/>
                      <w:szCs w:val="18"/>
                    </w:rPr>
                  </w:pP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pacing w:val="-6"/>
                      <w:sz w:val="18"/>
                      <w:szCs w:val="18"/>
                    </w:rPr>
                  </w:pPr>
                </w:p>
              </w:tc>
              <w:tc>
                <w:tcPr>
                  <w:tcW w:w="5853" w:type="dxa"/>
                  <w:vAlign w:val="center"/>
                </w:tcPr>
                <w:p>
                  <w:pPr>
                    <w:spacing w:line="240" w:lineRule="auto"/>
                    <w:jc w:val="left"/>
                    <w:rPr>
                      <w:rFonts w:hint="default" w:ascii="Times New Roman" w:hAnsi="Times New Roman" w:eastAsia="宋体" w:cs="Times New Roman"/>
                      <w:spacing w:val="-6"/>
                      <w:sz w:val="18"/>
                      <w:szCs w:val="18"/>
                      <w:u w:val="none"/>
                      <w:lang w:val="en-US" w:eastAsia="zh-CN"/>
                    </w:rPr>
                  </w:pPr>
                  <w:r>
                    <w:rPr>
                      <w:rFonts w:hint="default" w:ascii="Times New Roman" w:hAnsi="Times New Roman" w:eastAsia="宋体" w:cs="Times New Roman"/>
                      <w:sz w:val="18"/>
                      <w:szCs w:val="18"/>
                      <w:u w:val="none"/>
                      <w:lang w:eastAsia="zh-CN"/>
                    </w:rPr>
                    <w:t>物料输送：密闭板带输送</w:t>
                  </w:r>
                  <w:r>
                    <w:rPr>
                      <w:rFonts w:hint="eastAsia" w:cs="Times New Roman"/>
                      <w:sz w:val="18"/>
                      <w:szCs w:val="18"/>
                      <w:u w:val="none"/>
                      <w:lang w:eastAsia="zh-CN"/>
                    </w:rPr>
                    <w:t>、密闭输送廊道</w:t>
                  </w:r>
                </w:p>
              </w:tc>
              <w:tc>
                <w:tcPr>
                  <w:tcW w:w="1676" w:type="dxa"/>
                  <w:vAlign w:val="center"/>
                </w:tcPr>
                <w:p>
                  <w:pPr>
                    <w:spacing w:line="240" w:lineRule="auto"/>
                    <w:jc w:val="center"/>
                    <w:rPr>
                      <w:rFonts w:hint="default" w:ascii="Times New Roman" w:hAnsi="Times New Roman" w:eastAsia="宋体" w:cs="Times New Roman"/>
                      <w:spacing w:val="-6"/>
                      <w:sz w:val="18"/>
                      <w:szCs w:val="18"/>
                      <w:u w:val="none"/>
                      <w:lang w:val="en-US" w:eastAsia="zh-CN"/>
                    </w:rPr>
                  </w:pPr>
                  <w:r>
                    <w:rPr>
                      <w:rFonts w:hint="eastAsia" w:cs="Times New Roman"/>
                      <w:spacing w:val="-6"/>
                      <w:sz w:val="18"/>
                      <w:szCs w:val="18"/>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66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pacing w:val="-6"/>
                      <w:sz w:val="18"/>
                      <w:szCs w:val="18"/>
                    </w:rPr>
                  </w:pPr>
                </w:p>
              </w:tc>
              <w:tc>
                <w:tcPr>
                  <w:tcW w:w="75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pacing w:val="-6"/>
                      <w:sz w:val="18"/>
                      <w:szCs w:val="18"/>
                    </w:rPr>
                  </w:pPr>
                  <w:r>
                    <w:rPr>
                      <w:rFonts w:hint="default" w:ascii="Times New Roman" w:hAnsi="Times New Roman" w:eastAsia="宋体" w:cs="Times New Roman"/>
                      <w:spacing w:val="-6"/>
                      <w:sz w:val="18"/>
                      <w:szCs w:val="18"/>
                    </w:rPr>
                    <w:t>废水</w:t>
                  </w:r>
                </w:p>
              </w:tc>
              <w:tc>
                <w:tcPr>
                  <w:tcW w:w="5853" w:type="dxa"/>
                  <w:vAlign w:val="center"/>
                </w:tcPr>
                <w:p>
                  <w:pPr>
                    <w:spacing w:line="240" w:lineRule="auto"/>
                    <w:jc w:val="left"/>
                    <w:rPr>
                      <w:rFonts w:hint="default" w:ascii="Times New Roman" w:hAnsi="Times New Roman" w:eastAsia="宋体" w:cs="Times New Roman"/>
                      <w:spacing w:val="-6"/>
                      <w:sz w:val="18"/>
                      <w:szCs w:val="18"/>
                      <w:lang w:val="en-US" w:eastAsia="zh-CN"/>
                    </w:rPr>
                  </w:pPr>
                  <w:r>
                    <w:rPr>
                      <w:rFonts w:hint="default" w:ascii="Times New Roman" w:hAnsi="Times New Roman" w:eastAsia="宋体" w:cs="Times New Roman"/>
                      <w:sz w:val="18"/>
                      <w:szCs w:val="18"/>
                    </w:rPr>
                    <w:t>职工生活</w:t>
                  </w:r>
                  <w:r>
                    <w:rPr>
                      <w:rFonts w:hint="eastAsia" w:ascii="Times New Roman" w:hAnsi="Times New Roman" w:cs="Times New Roman"/>
                      <w:sz w:val="18"/>
                      <w:szCs w:val="18"/>
                      <w:lang w:eastAsia="zh-CN"/>
                    </w:rPr>
                    <w:t>：</w:t>
                  </w:r>
                  <w:r>
                    <w:rPr>
                      <w:rFonts w:hint="eastAsia" w:cs="Times New Roman"/>
                      <w:sz w:val="18"/>
                      <w:szCs w:val="18"/>
                      <w:lang w:val="en-US" w:eastAsia="zh-CN"/>
                    </w:rPr>
                    <w:t>2</w:t>
                  </w:r>
                  <w:r>
                    <w:rPr>
                      <w:rFonts w:hint="default" w:ascii="Times New Roman" w:hAnsi="Times New Roman" w:eastAsia="宋体" w:cs="Times New Roman"/>
                      <w:sz w:val="18"/>
                      <w:szCs w:val="18"/>
                    </w:rPr>
                    <w:t>个</w:t>
                  </w:r>
                  <w:r>
                    <w:rPr>
                      <w:rFonts w:hint="eastAsia" w:ascii="Times New Roman" w:hAnsi="Times New Roman" w:cs="Times New Roman"/>
                      <w:sz w:val="18"/>
                      <w:szCs w:val="18"/>
                      <w:lang w:val="en-US" w:eastAsia="zh-CN"/>
                    </w:rPr>
                    <w:t>1</w:t>
                  </w:r>
                  <w:r>
                    <w:rPr>
                      <w:rFonts w:hint="default" w:ascii="Times New Roman" w:hAnsi="Times New Roman" w:eastAsia="宋体" w:cs="Times New Roman"/>
                      <w:sz w:val="18"/>
                      <w:szCs w:val="18"/>
                      <w:lang w:val="en-US" w:eastAsia="zh-CN"/>
                    </w:rPr>
                    <w:t>0</w:t>
                  </w:r>
                  <w:r>
                    <w:rPr>
                      <w:rFonts w:hint="default" w:ascii="Times New Roman" w:hAnsi="Times New Roman" w:eastAsia="宋体" w:cs="Times New Roman"/>
                      <w:sz w:val="18"/>
                      <w:szCs w:val="18"/>
                    </w:rPr>
                    <w:t>m</w:t>
                  </w:r>
                  <w:r>
                    <w:rPr>
                      <w:rFonts w:hint="default" w:ascii="Times New Roman" w:hAnsi="Times New Roman" w:eastAsia="宋体" w:cs="Times New Roman"/>
                      <w:sz w:val="18"/>
                      <w:szCs w:val="18"/>
                      <w:vertAlign w:val="superscript"/>
                    </w:rPr>
                    <w:t>3</w:t>
                  </w:r>
                  <w:r>
                    <w:rPr>
                      <w:rFonts w:hint="default" w:ascii="Times New Roman" w:hAnsi="Times New Roman" w:eastAsia="宋体" w:cs="Times New Roman"/>
                      <w:sz w:val="18"/>
                      <w:szCs w:val="18"/>
                    </w:rPr>
                    <w:t>化粪池</w:t>
                  </w:r>
                </w:p>
              </w:tc>
              <w:tc>
                <w:tcPr>
                  <w:tcW w:w="1676" w:type="dxa"/>
                  <w:vAlign w:val="center"/>
                </w:tcPr>
                <w:p>
                  <w:pPr>
                    <w:spacing w:line="240" w:lineRule="auto"/>
                    <w:jc w:val="center"/>
                    <w:rPr>
                      <w:rFonts w:hint="default" w:ascii="Times New Roman" w:hAnsi="Times New Roman" w:eastAsia="宋体" w:cs="Times New Roman"/>
                      <w:spacing w:val="-6"/>
                      <w:sz w:val="18"/>
                      <w:szCs w:val="18"/>
                      <w:u w:val="none"/>
                      <w:lang w:val="en-US" w:eastAsia="zh-CN"/>
                    </w:rPr>
                  </w:pPr>
                  <w:r>
                    <w:rPr>
                      <w:rFonts w:hint="eastAsia" w:cs="Times New Roman"/>
                      <w:spacing w:val="-6"/>
                      <w:sz w:val="18"/>
                      <w:szCs w:val="18"/>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jc w:val="center"/>
              </w:trPr>
              <w:tc>
                <w:tcPr>
                  <w:tcW w:w="66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pacing w:val="-6"/>
                      <w:sz w:val="18"/>
                      <w:szCs w:val="18"/>
                    </w:rPr>
                  </w:pP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pacing w:val="-6"/>
                      <w:sz w:val="18"/>
                      <w:szCs w:val="18"/>
                    </w:rPr>
                  </w:pPr>
                </w:p>
              </w:tc>
              <w:tc>
                <w:tcPr>
                  <w:tcW w:w="585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default" w:ascii="Times New Roman" w:hAnsi="Times New Roman" w:eastAsia="宋体" w:cs="Times New Roman"/>
                      <w:spacing w:val="-6"/>
                      <w:sz w:val="18"/>
                      <w:szCs w:val="18"/>
                      <w:u w:val="single"/>
                    </w:rPr>
                  </w:pPr>
                  <w:r>
                    <w:rPr>
                      <w:rFonts w:hint="default" w:ascii="Times New Roman" w:hAnsi="Times New Roman" w:eastAsia="宋体" w:cs="Times New Roman"/>
                      <w:sz w:val="18"/>
                      <w:szCs w:val="18"/>
                      <w:u w:val="none"/>
                    </w:rPr>
                    <w:t>设备</w:t>
                  </w:r>
                  <w:r>
                    <w:rPr>
                      <w:rFonts w:hint="eastAsia" w:cs="Times New Roman"/>
                      <w:sz w:val="18"/>
                      <w:szCs w:val="18"/>
                      <w:u w:val="none"/>
                      <w:lang w:eastAsia="zh-CN"/>
                    </w:rPr>
                    <w:t>、水泥罐车</w:t>
                  </w:r>
                  <w:r>
                    <w:rPr>
                      <w:rFonts w:hint="default" w:ascii="Times New Roman" w:hAnsi="Times New Roman" w:eastAsia="宋体" w:cs="Times New Roman"/>
                      <w:sz w:val="18"/>
                      <w:szCs w:val="18"/>
                      <w:u w:val="none"/>
                    </w:rPr>
                    <w:t>冲洗</w:t>
                  </w:r>
                  <w:r>
                    <w:rPr>
                      <w:rFonts w:hint="eastAsia" w:ascii="Times New Roman" w:hAnsi="Times New Roman" w:cs="Times New Roman"/>
                      <w:sz w:val="18"/>
                      <w:szCs w:val="18"/>
                      <w:u w:val="none"/>
                      <w:lang w:eastAsia="zh-CN"/>
                    </w:rPr>
                    <w:t>：</w:t>
                  </w:r>
                  <w:r>
                    <w:rPr>
                      <w:rFonts w:hint="default" w:ascii="Times New Roman" w:hAnsi="Times New Roman" w:eastAsia="宋体" w:cs="Times New Roman"/>
                      <w:sz w:val="18"/>
                      <w:szCs w:val="18"/>
                      <w:u w:val="none"/>
                    </w:rPr>
                    <w:t>1个三级沉淀池</w:t>
                  </w:r>
                  <w:r>
                    <w:rPr>
                      <w:rFonts w:hint="eastAsia" w:cs="Times New Roman"/>
                      <w:sz w:val="18"/>
                      <w:szCs w:val="18"/>
                      <w:u w:val="none"/>
                      <w:lang w:val="en-US" w:eastAsia="zh-CN"/>
                    </w:rPr>
                    <w:t>17</w:t>
                  </w:r>
                  <w:r>
                    <w:rPr>
                      <w:rFonts w:hint="default" w:ascii="Times New Roman" w:hAnsi="Times New Roman" w:eastAsia="宋体" w:cs="Times New Roman"/>
                      <w:sz w:val="18"/>
                      <w:szCs w:val="18"/>
                      <w:u w:val="none"/>
                    </w:rPr>
                    <w:t>×</w:t>
                  </w:r>
                  <w:r>
                    <w:rPr>
                      <w:rFonts w:hint="eastAsia" w:cs="Times New Roman"/>
                      <w:sz w:val="18"/>
                      <w:szCs w:val="18"/>
                      <w:u w:val="none"/>
                      <w:lang w:val="en-US" w:eastAsia="zh-CN"/>
                    </w:rPr>
                    <w:t>5</w:t>
                  </w:r>
                  <w:r>
                    <w:rPr>
                      <w:rFonts w:hint="default" w:ascii="Times New Roman" w:hAnsi="Times New Roman" w:eastAsia="宋体" w:cs="Times New Roman"/>
                      <w:sz w:val="18"/>
                      <w:szCs w:val="18"/>
                      <w:u w:val="none"/>
                    </w:rPr>
                    <w:t>×</w:t>
                  </w:r>
                  <w:r>
                    <w:rPr>
                      <w:rFonts w:hint="eastAsia" w:cs="Times New Roman"/>
                      <w:sz w:val="18"/>
                      <w:szCs w:val="18"/>
                      <w:u w:val="none"/>
                      <w:lang w:val="en-US" w:eastAsia="zh-CN"/>
                    </w:rPr>
                    <w:t>4</w:t>
                  </w:r>
                  <w:r>
                    <w:rPr>
                      <w:rFonts w:hint="default" w:ascii="Times New Roman" w:hAnsi="Times New Roman" w:eastAsia="宋体" w:cs="Times New Roman"/>
                      <w:sz w:val="18"/>
                      <w:szCs w:val="18"/>
                      <w:u w:val="none"/>
                      <w:lang w:val="en-US" w:eastAsia="zh-CN"/>
                    </w:rPr>
                    <w:t>.</w:t>
                  </w:r>
                  <w:r>
                    <w:rPr>
                      <w:rFonts w:hint="default" w:ascii="Times New Roman" w:hAnsi="Times New Roman" w:eastAsia="宋体" w:cs="Times New Roman"/>
                      <w:sz w:val="18"/>
                      <w:szCs w:val="18"/>
                      <w:u w:val="none"/>
                    </w:rPr>
                    <w:t>5m</w:t>
                  </w:r>
                </w:p>
              </w:tc>
              <w:tc>
                <w:tcPr>
                  <w:tcW w:w="1676" w:type="dxa"/>
                  <w:vAlign w:val="center"/>
                </w:tcPr>
                <w:p>
                  <w:pPr>
                    <w:spacing w:line="240" w:lineRule="auto"/>
                    <w:jc w:val="center"/>
                    <w:rPr>
                      <w:rFonts w:hint="default" w:ascii="Times New Roman" w:hAnsi="Times New Roman" w:eastAsia="宋体" w:cs="Times New Roman"/>
                      <w:spacing w:val="-6"/>
                      <w:sz w:val="18"/>
                      <w:szCs w:val="18"/>
                      <w:u w:val="none"/>
                      <w:lang w:val="en-US" w:eastAsia="zh-CN"/>
                    </w:rPr>
                  </w:pPr>
                  <w:r>
                    <w:rPr>
                      <w:rFonts w:hint="eastAsia" w:cs="Times New Roman"/>
                      <w:spacing w:val="-6"/>
                      <w:sz w:val="18"/>
                      <w:szCs w:val="18"/>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jc w:val="center"/>
              </w:trPr>
              <w:tc>
                <w:tcPr>
                  <w:tcW w:w="66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pacing w:val="-6"/>
                      <w:sz w:val="18"/>
                      <w:szCs w:val="18"/>
                    </w:rPr>
                  </w:pP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pacing w:val="-6"/>
                      <w:sz w:val="18"/>
                      <w:szCs w:val="18"/>
                    </w:rPr>
                  </w:pPr>
                </w:p>
              </w:tc>
              <w:tc>
                <w:tcPr>
                  <w:tcW w:w="585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Times New Roman" w:hAnsi="Times New Roman" w:eastAsia="宋体" w:cs="Times New Roman"/>
                      <w:sz w:val="18"/>
                      <w:szCs w:val="18"/>
                      <w:u w:val="none"/>
                      <w:lang w:eastAsia="zh-CN"/>
                    </w:rPr>
                  </w:pPr>
                  <w:r>
                    <w:rPr>
                      <w:rFonts w:hint="eastAsia" w:cs="Times New Roman"/>
                      <w:sz w:val="18"/>
                      <w:szCs w:val="18"/>
                      <w:u w:val="none"/>
                      <w:lang w:eastAsia="zh-CN"/>
                    </w:rPr>
                    <w:t>厂区门口进出车辆冲洗水池及冲洗设备</w:t>
                  </w:r>
                  <w:r>
                    <w:rPr>
                      <w:rFonts w:hint="eastAsia" w:cs="Times New Roman"/>
                      <w:sz w:val="18"/>
                      <w:szCs w:val="18"/>
                      <w:u w:val="none"/>
                      <w:lang w:val="en-US" w:eastAsia="zh-CN"/>
                    </w:rPr>
                    <w:t>1套</w:t>
                  </w:r>
                </w:p>
              </w:tc>
              <w:tc>
                <w:tcPr>
                  <w:tcW w:w="1676" w:type="dxa"/>
                  <w:vAlign w:val="center"/>
                </w:tcPr>
                <w:p>
                  <w:pPr>
                    <w:spacing w:line="240" w:lineRule="auto"/>
                    <w:jc w:val="center"/>
                    <w:rPr>
                      <w:rFonts w:hint="eastAsia" w:ascii="Times New Roman" w:hAnsi="Times New Roman" w:cs="Times New Roman"/>
                      <w:spacing w:val="-6"/>
                      <w:sz w:val="18"/>
                      <w:szCs w:val="18"/>
                      <w:u w:val="none"/>
                      <w:lang w:eastAsia="zh-CN"/>
                    </w:rPr>
                  </w:pPr>
                  <w:r>
                    <w:rPr>
                      <w:rFonts w:hint="eastAsia" w:cs="Times New Roman"/>
                      <w:spacing w:val="-6"/>
                      <w:sz w:val="18"/>
                      <w:szCs w:val="18"/>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jc w:val="center"/>
              </w:trPr>
              <w:tc>
                <w:tcPr>
                  <w:tcW w:w="66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pacing w:val="-6"/>
                      <w:sz w:val="18"/>
                      <w:szCs w:val="18"/>
                    </w:rPr>
                  </w:pP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pacing w:val="-6"/>
                      <w:sz w:val="18"/>
                      <w:szCs w:val="18"/>
                    </w:rPr>
                  </w:pPr>
                </w:p>
              </w:tc>
              <w:tc>
                <w:tcPr>
                  <w:tcW w:w="585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cs="Times New Roman"/>
                      <w:sz w:val="18"/>
                      <w:szCs w:val="18"/>
                      <w:u w:val="none"/>
                      <w:lang w:eastAsia="zh-CN"/>
                    </w:rPr>
                  </w:pPr>
                  <w:r>
                    <w:rPr>
                      <w:rFonts w:hint="eastAsia" w:cs="Times New Roman"/>
                      <w:sz w:val="18"/>
                      <w:szCs w:val="18"/>
                      <w:u w:val="none"/>
                      <w:lang w:val="en-US" w:eastAsia="zh-CN"/>
                    </w:rPr>
                    <w:t>原料库</w:t>
                  </w:r>
                  <w:r>
                    <w:rPr>
                      <w:rFonts w:hint="eastAsia" w:cs="Times New Roman"/>
                      <w:sz w:val="18"/>
                      <w:szCs w:val="18"/>
                      <w:u w:val="none"/>
                      <w:lang w:eastAsia="zh-CN"/>
                    </w:rPr>
                    <w:t>门口进出车辆冲洗水池及冲洗设备</w:t>
                  </w:r>
                  <w:r>
                    <w:rPr>
                      <w:rFonts w:hint="eastAsia" w:cs="Times New Roman"/>
                      <w:sz w:val="18"/>
                      <w:szCs w:val="18"/>
                      <w:u w:val="none"/>
                      <w:lang w:val="en-US" w:eastAsia="zh-CN"/>
                    </w:rPr>
                    <w:t>1套</w:t>
                  </w:r>
                </w:p>
              </w:tc>
              <w:tc>
                <w:tcPr>
                  <w:tcW w:w="1676" w:type="dxa"/>
                  <w:vAlign w:val="center"/>
                </w:tcPr>
                <w:p>
                  <w:pPr>
                    <w:spacing w:line="240" w:lineRule="auto"/>
                    <w:jc w:val="center"/>
                    <w:rPr>
                      <w:rFonts w:hint="eastAsia" w:cs="Times New Roman"/>
                      <w:spacing w:val="-6"/>
                      <w:sz w:val="18"/>
                      <w:szCs w:val="18"/>
                      <w:u w:val="none"/>
                      <w:lang w:val="en-US" w:eastAsia="zh-CN"/>
                    </w:rPr>
                  </w:pPr>
                  <w:r>
                    <w:rPr>
                      <w:rFonts w:hint="eastAsia" w:cs="Times New Roman"/>
                      <w:spacing w:val="-6"/>
                      <w:sz w:val="18"/>
                      <w:szCs w:val="18"/>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 w:hRule="atLeast"/>
                <w:jc w:val="center"/>
              </w:trPr>
              <w:tc>
                <w:tcPr>
                  <w:tcW w:w="66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pacing w:val="-6"/>
                      <w:sz w:val="18"/>
                      <w:szCs w:val="18"/>
                    </w:rPr>
                  </w:pP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pacing w:val="-6"/>
                      <w:sz w:val="18"/>
                      <w:szCs w:val="18"/>
                    </w:rPr>
                  </w:pPr>
                </w:p>
              </w:tc>
              <w:tc>
                <w:tcPr>
                  <w:tcW w:w="585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cs="Times New Roman"/>
                      <w:sz w:val="18"/>
                      <w:szCs w:val="18"/>
                      <w:u w:val="none"/>
                      <w:lang w:eastAsia="zh-CN"/>
                    </w:rPr>
                  </w:pPr>
                  <w:r>
                    <w:rPr>
                      <w:rFonts w:hint="eastAsia" w:cs="Times New Roman"/>
                      <w:sz w:val="18"/>
                      <w:szCs w:val="18"/>
                      <w:u w:val="none"/>
                      <w:lang w:eastAsia="zh-CN"/>
                    </w:rPr>
                    <w:t>厂区初期雨水收集池</w:t>
                  </w:r>
                  <w:r>
                    <w:rPr>
                      <w:rFonts w:hint="eastAsia" w:cs="Times New Roman"/>
                      <w:sz w:val="18"/>
                      <w:szCs w:val="18"/>
                      <w:u w:val="none"/>
                      <w:lang w:val="en-US" w:eastAsia="zh-CN"/>
                    </w:rPr>
                    <w:t>1个120m</w:t>
                  </w:r>
                  <w:r>
                    <w:rPr>
                      <w:rFonts w:hint="eastAsia" w:cs="Times New Roman"/>
                      <w:sz w:val="18"/>
                      <w:szCs w:val="18"/>
                      <w:u w:val="none"/>
                      <w:vertAlign w:val="superscript"/>
                      <w:lang w:val="en-US" w:eastAsia="zh-CN"/>
                    </w:rPr>
                    <w:t>3</w:t>
                  </w:r>
                </w:p>
              </w:tc>
              <w:tc>
                <w:tcPr>
                  <w:tcW w:w="1676" w:type="dxa"/>
                  <w:vAlign w:val="center"/>
                </w:tcPr>
                <w:p>
                  <w:pPr>
                    <w:spacing w:line="240" w:lineRule="auto"/>
                    <w:jc w:val="center"/>
                    <w:rPr>
                      <w:rFonts w:hint="eastAsia" w:ascii="Times New Roman" w:hAnsi="Times New Roman" w:cs="Times New Roman"/>
                      <w:spacing w:val="-6"/>
                      <w:sz w:val="18"/>
                      <w:szCs w:val="18"/>
                      <w:u w:val="none"/>
                      <w:lang w:eastAsia="zh-CN"/>
                    </w:rPr>
                  </w:pPr>
                  <w:r>
                    <w:rPr>
                      <w:rFonts w:hint="eastAsia" w:cs="Times New Roman"/>
                      <w:spacing w:val="-6"/>
                      <w:sz w:val="18"/>
                      <w:szCs w:val="18"/>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66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pacing w:val="-6"/>
                      <w:sz w:val="18"/>
                      <w:szCs w:val="18"/>
                    </w:rPr>
                  </w:pPr>
                </w:p>
              </w:tc>
              <w:tc>
                <w:tcPr>
                  <w:tcW w:w="75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pacing w:val="-6"/>
                      <w:sz w:val="18"/>
                      <w:szCs w:val="18"/>
                    </w:rPr>
                  </w:pPr>
                  <w:r>
                    <w:rPr>
                      <w:rFonts w:hint="default" w:ascii="Times New Roman" w:hAnsi="Times New Roman" w:eastAsia="宋体" w:cs="Times New Roman"/>
                      <w:spacing w:val="-6"/>
                      <w:sz w:val="18"/>
                      <w:szCs w:val="18"/>
                    </w:rPr>
                    <w:t>固废</w:t>
                  </w:r>
                </w:p>
              </w:tc>
              <w:tc>
                <w:tcPr>
                  <w:tcW w:w="585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宋体" w:cs="Times New Roman"/>
                      <w:spacing w:val="-6"/>
                      <w:sz w:val="18"/>
                      <w:szCs w:val="18"/>
                      <w:lang w:val="en-US" w:eastAsia="zh-CN"/>
                    </w:rPr>
                  </w:pPr>
                  <w:r>
                    <w:rPr>
                      <w:rFonts w:hint="default" w:ascii="Times New Roman" w:hAnsi="Times New Roman" w:eastAsia="宋体" w:cs="Times New Roman"/>
                      <w:spacing w:val="-6"/>
                      <w:sz w:val="18"/>
                      <w:szCs w:val="18"/>
                    </w:rPr>
                    <w:t>生活垃圾：收集桶若干</w:t>
                  </w:r>
                </w:p>
              </w:tc>
              <w:tc>
                <w:tcPr>
                  <w:tcW w:w="167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pacing w:val="-6"/>
                      <w:sz w:val="18"/>
                      <w:szCs w:val="18"/>
                      <w:u w:val="none"/>
                      <w:lang w:val="en-US" w:eastAsia="zh-CN"/>
                    </w:rPr>
                  </w:pPr>
                  <w:r>
                    <w:rPr>
                      <w:rFonts w:hint="eastAsia" w:cs="Times New Roman"/>
                      <w:spacing w:val="-6"/>
                      <w:sz w:val="18"/>
                      <w:szCs w:val="18"/>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6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pacing w:val="-6"/>
                      <w:sz w:val="18"/>
                      <w:szCs w:val="18"/>
                    </w:rPr>
                  </w:pP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pacing w:val="-6"/>
                      <w:sz w:val="18"/>
                      <w:szCs w:val="18"/>
                    </w:rPr>
                  </w:pPr>
                </w:p>
              </w:tc>
              <w:tc>
                <w:tcPr>
                  <w:tcW w:w="585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宋体" w:cs="Times New Roman"/>
                      <w:spacing w:val="-6"/>
                      <w:sz w:val="18"/>
                      <w:szCs w:val="18"/>
                      <w:lang w:val="en-US" w:eastAsia="zh-CN"/>
                    </w:rPr>
                  </w:pPr>
                  <w:r>
                    <w:rPr>
                      <w:rFonts w:hint="default" w:ascii="Times New Roman" w:hAnsi="Times New Roman" w:eastAsia="宋体" w:cs="Times New Roman"/>
                      <w:sz w:val="18"/>
                      <w:szCs w:val="18"/>
                    </w:rPr>
                    <w:t>沉淀池沉渣</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rPr>
                    <w:t>1个</w:t>
                  </w:r>
                  <w:r>
                    <w:rPr>
                      <w:rFonts w:hint="eastAsia" w:cs="Times New Roman"/>
                      <w:sz w:val="18"/>
                      <w:szCs w:val="18"/>
                      <w:lang w:val="en-US" w:eastAsia="zh-CN"/>
                    </w:rPr>
                    <w:t>10</w:t>
                  </w:r>
                  <w:r>
                    <w:rPr>
                      <w:rFonts w:hint="default" w:ascii="Times New Roman" w:hAnsi="Times New Roman" w:eastAsia="宋体" w:cs="Times New Roman"/>
                      <w:sz w:val="18"/>
                      <w:szCs w:val="18"/>
                    </w:rPr>
                    <w:t>m</w:t>
                  </w:r>
                  <w:r>
                    <w:rPr>
                      <w:rFonts w:hint="default" w:ascii="Times New Roman" w:hAnsi="Times New Roman" w:eastAsia="宋体" w:cs="Times New Roman"/>
                      <w:sz w:val="18"/>
                      <w:szCs w:val="18"/>
                      <w:vertAlign w:val="superscript"/>
                    </w:rPr>
                    <w:t>2</w:t>
                  </w:r>
                  <w:r>
                    <w:rPr>
                      <w:rFonts w:hint="default" w:ascii="Times New Roman" w:hAnsi="Times New Roman" w:eastAsia="宋体" w:cs="Times New Roman"/>
                      <w:sz w:val="18"/>
                      <w:szCs w:val="18"/>
                    </w:rPr>
                    <w:t>一般固废暂存区</w:t>
                  </w:r>
                </w:p>
              </w:tc>
              <w:tc>
                <w:tcPr>
                  <w:tcW w:w="167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pacing w:val="-6"/>
                      <w:sz w:val="18"/>
                      <w:szCs w:val="18"/>
                      <w:u w:val="none"/>
                      <w:lang w:val="en-US" w:eastAsia="zh-CN"/>
                    </w:rPr>
                  </w:pPr>
                  <w:r>
                    <w:rPr>
                      <w:rFonts w:hint="eastAsia" w:cs="Times New Roman"/>
                      <w:spacing w:val="-6"/>
                      <w:sz w:val="18"/>
                      <w:szCs w:val="18"/>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6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pacing w:val="-6"/>
                      <w:sz w:val="18"/>
                      <w:szCs w:val="18"/>
                    </w:rPr>
                  </w:pP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pacing w:val="-6"/>
                      <w:sz w:val="18"/>
                      <w:szCs w:val="18"/>
                    </w:rPr>
                  </w:pPr>
                </w:p>
              </w:tc>
              <w:tc>
                <w:tcPr>
                  <w:tcW w:w="585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imes New Roman" w:hAnsi="Times New Roman" w:eastAsia="宋体" w:cs="Times New Roman"/>
                      <w:sz w:val="18"/>
                      <w:szCs w:val="18"/>
                      <w:lang w:eastAsia="zh-CN"/>
                    </w:rPr>
                  </w:pPr>
                  <w:r>
                    <w:rPr>
                      <w:rFonts w:hint="eastAsia" w:cs="Times New Roman"/>
                      <w:sz w:val="18"/>
                      <w:szCs w:val="18"/>
                      <w:lang w:eastAsia="zh-CN"/>
                    </w:rPr>
                    <w:t>废机油：</w:t>
                  </w:r>
                  <w:r>
                    <w:rPr>
                      <w:rFonts w:hint="default" w:ascii="Times New Roman" w:hAnsi="Times New Roman" w:eastAsia="宋体" w:cs="Times New Roman"/>
                      <w:sz w:val="18"/>
                      <w:szCs w:val="18"/>
                    </w:rPr>
                    <w:t>1个</w:t>
                  </w:r>
                  <w:r>
                    <w:rPr>
                      <w:rFonts w:hint="eastAsia" w:cs="Times New Roman"/>
                      <w:sz w:val="18"/>
                      <w:szCs w:val="18"/>
                      <w:lang w:val="en-US" w:eastAsia="zh-CN"/>
                    </w:rPr>
                    <w:t>5</w:t>
                  </w:r>
                  <w:r>
                    <w:rPr>
                      <w:rFonts w:hint="default" w:ascii="Times New Roman" w:hAnsi="Times New Roman" w:eastAsia="宋体" w:cs="Times New Roman"/>
                      <w:sz w:val="18"/>
                      <w:szCs w:val="18"/>
                    </w:rPr>
                    <w:t>m</w:t>
                  </w:r>
                  <w:r>
                    <w:rPr>
                      <w:rFonts w:hint="default" w:ascii="Times New Roman" w:hAnsi="Times New Roman" w:eastAsia="宋体" w:cs="Times New Roman"/>
                      <w:sz w:val="18"/>
                      <w:szCs w:val="18"/>
                      <w:vertAlign w:val="superscript"/>
                    </w:rPr>
                    <w:t>2</w:t>
                  </w:r>
                  <w:r>
                    <w:rPr>
                      <w:rFonts w:hint="eastAsia" w:ascii="Times New Roman" w:hAnsi="Times New Roman" w:cs="Times New Roman"/>
                      <w:sz w:val="18"/>
                      <w:szCs w:val="18"/>
                      <w:lang w:eastAsia="zh-CN"/>
                    </w:rPr>
                    <w:t>危废间</w:t>
                  </w:r>
                </w:p>
              </w:tc>
              <w:tc>
                <w:tcPr>
                  <w:tcW w:w="167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s="Times New Roman"/>
                      <w:spacing w:val="-6"/>
                      <w:sz w:val="18"/>
                      <w:szCs w:val="18"/>
                      <w:u w:val="none"/>
                      <w:lang w:val="en-US" w:eastAsia="zh-CN"/>
                    </w:rPr>
                  </w:pPr>
                  <w:r>
                    <w:rPr>
                      <w:rFonts w:hint="eastAsia" w:cs="Times New Roman"/>
                      <w:spacing w:val="-6"/>
                      <w:sz w:val="18"/>
                      <w:szCs w:val="18"/>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jc w:val="center"/>
              </w:trPr>
              <w:tc>
                <w:tcPr>
                  <w:tcW w:w="66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pacing w:val="-6"/>
                      <w:sz w:val="18"/>
                      <w:szCs w:val="18"/>
                    </w:rPr>
                  </w:pP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pacing w:val="-6"/>
                      <w:sz w:val="18"/>
                      <w:szCs w:val="18"/>
                    </w:rPr>
                  </w:pPr>
                  <w:r>
                    <w:rPr>
                      <w:rFonts w:hint="default" w:ascii="Times New Roman" w:hAnsi="Times New Roman" w:eastAsia="宋体" w:cs="Times New Roman"/>
                      <w:spacing w:val="-6"/>
                      <w:sz w:val="18"/>
                      <w:szCs w:val="18"/>
                    </w:rPr>
                    <w:t>噪声</w:t>
                  </w:r>
                </w:p>
              </w:tc>
              <w:tc>
                <w:tcPr>
                  <w:tcW w:w="585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spacing w:val="-6"/>
                      <w:sz w:val="18"/>
                      <w:szCs w:val="18"/>
                      <w:lang w:val="en-US" w:eastAsia="zh-CN"/>
                    </w:rPr>
                  </w:pPr>
                  <w:r>
                    <w:rPr>
                      <w:rFonts w:hint="default" w:ascii="Times New Roman" w:hAnsi="Times New Roman" w:eastAsia="宋体" w:cs="Times New Roman"/>
                      <w:spacing w:val="-6"/>
                      <w:sz w:val="18"/>
                      <w:szCs w:val="18"/>
                    </w:rPr>
                    <w:t>高噪设备：基础减震隔音降噪</w:t>
                  </w:r>
                </w:p>
              </w:tc>
              <w:tc>
                <w:tcPr>
                  <w:tcW w:w="167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spacing w:val="-6"/>
                      <w:sz w:val="18"/>
                      <w:szCs w:val="18"/>
                      <w:u w:val="none"/>
                      <w:lang w:eastAsia="zh-CN"/>
                    </w:rPr>
                  </w:pPr>
                  <w:r>
                    <w:rPr>
                      <w:rFonts w:hint="eastAsia" w:cs="Times New Roman"/>
                      <w:spacing w:val="-6"/>
                      <w:sz w:val="18"/>
                      <w:szCs w:val="18"/>
                      <w:lang w:val="en-US" w:eastAsia="zh-CN"/>
                    </w:rPr>
                    <w:t>新建</w:t>
                  </w:r>
                </w:p>
              </w:tc>
            </w:tr>
          </w:tbl>
          <w:p>
            <w:pPr>
              <w:spacing w:line="360" w:lineRule="auto"/>
              <w:jc w:val="left"/>
              <w:rPr>
                <w:b/>
                <w:sz w:val="24"/>
                <w:szCs w:val="24"/>
              </w:rPr>
            </w:pPr>
            <w:r>
              <w:rPr>
                <w:rFonts w:hint="eastAsia"/>
                <w:b/>
                <w:sz w:val="24"/>
                <w:szCs w:val="24"/>
              </w:rPr>
              <w:t>3 主要生产设备</w:t>
            </w:r>
          </w:p>
          <w:p>
            <w:pPr>
              <w:spacing w:line="360" w:lineRule="auto"/>
              <w:ind w:firstLine="480" w:firstLineChars="200"/>
              <w:rPr>
                <w:sz w:val="24"/>
                <w:szCs w:val="24"/>
              </w:rPr>
            </w:pPr>
            <w:r>
              <w:rPr>
                <w:rFonts w:hint="eastAsia"/>
                <w:sz w:val="24"/>
                <w:szCs w:val="24"/>
              </w:rPr>
              <w:t>本项目</w:t>
            </w:r>
            <w:r>
              <w:rPr>
                <w:sz w:val="24"/>
                <w:szCs w:val="24"/>
              </w:rPr>
              <w:t>主要生产设备见</w:t>
            </w:r>
            <w:r>
              <w:rPr>
                <w:rFonts w:hint="eastAsia"/>
                <w:sz w:val="24"/>
                <w:szCs w:val="24"/>
              </w:rPr>
              <w:t>下表</w:t>
            </w:r>
            <w:r>
              <w:rPr>
                <w:sz w:val="24"/>
                <w:szCs w:val="24"/>
              </w:rPr>
              <w:t>。</w:t>
            </w:r>
          </w:p>
          <w:p>
            <w:pPr>
              <w:adjustRightInd w:val="0"/>
              <w:snapToGrid w:val="0"/>
              <w:ind w:firstLine="1560" w:firstLineChars="650"/>
              <w:rPr>
                <w:rFonts w:hint="eastAsia" w:ascii="黑体" w:eastAsia="黑体"/>
                <w:color w:val="000000" w:themeColor="text1"/>
                <w:kern w:val="0"/>
                <w:sz w:val="24"/>
                <w:szCs w:val="24"/>
                <w:u w:val="none"/>
              </w:rPr>
            </w:pPr>
            <w:r>
              <w:rPr>
                <w:rFonts w:hint="eastAsia" w:ascii="黑体" w:eastAsia="黑体"/>
                <w:color w:val="000000" w:themeColor="text1"/>
                <w:kern w:val="0"/>
                <w:sz w:val="24"/>
                <w:szCs w:val="24"/>
                <w:u w:val="none"/>
              </w:rPr>
              <w:t>表2             主要生产设备一览表</w:t>
            </w:r>
          </w:p>
          <w:tbl>
            <w:tblPr>
              <w:tblStyle w:val="32"/>
              <w:tblW w:w="8720" w:type="dxa"/>
              <w:jc w:val="center"/>
              <w:tblInd w:w="2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83"/>
              <w:gridCol w:w="2425"/>
              <w:gridCol w:w="2668"/>
              <w:gridCol w:w="1440"/>
              <w:gridCol w:w="11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50" w:hRule="atLeast"/>
                <w:jc w:val="center"/>
              </w:trPr>
              <w:tc>
                <w:tcPr>
                  <w:tcW w:w="1083" w:type="dxa"/>
                  <w:vAlign w:val="center"/>
                </w:tcPr>
                <w:p>
                  <w:pPr>
                    <w:spacing w:line="240" w:lineRule="exact"/>
                    <w:jc w:val="center"/>
                    <w:rPr>
                      <w:sz w:val="18"/>
                      <w:szCs w:val="18"/>
                    </w:rPr>
                  </w:pPr>
                  <w:r>
                    <w:rPr>
                      <w:sz w:val="18"/>
                      <w:szCs w:val="18"/>
                    </w:rPr>
                    <w:t>序号</w:t>
                  </w:r>
                </w:p>
              </w:tc>
              <w:tc>
                <w:tcPr>
                  <w:tcW w:w="2425" w:type="dxa"/>
                  <w:vAlign w:val="center"/>
                </w:tcPr>
                <w:p>
                  <w:pPr>
                    <w:spacing w:line="240" w:lineRule="exact"/>
                    <w:jc w:val="center"/>
                    <w:rPr>
                      <w:sz w:val="18"/>
                      <w:szCs w:val="18"/>
                    </w:rPr>
                  </w:pPr>
                  <w:r>
                    <w:rPr>
                      <w:sz w:val="18"/>
                      <w:szCs w:val="18"/>
                    </w:rPr>
                    <w:t>设备名称</w:t>
                  </w:r>
                </w:p>
              </w:tc>
              <w:tc>
                <w:tcPr>
                  <w:tcW w:w="2668" w:type="dxa"/>
                  <w:vAlign w:val="center"/>
                </w:tcPr>
                <w:p>
                  <w:pPr>
                    <w:spacing w:line="240" w:lineRule="exact"/>
                    <w:jc w:val="center"/>
                    <w:rPr>
                      <w:sz w:val="18"/>
                      <w:szCs w:val="18"/>
                    </w:rPr>
                  </w:pPr>
                  <w:r>
                    <w:rPr>
                      <w:sz w:val="18"/>
                      <w:szCs w:val="18"/>
                    </w:rPr>
                    <w:t>型号</w:t>
                  </w:r>
                </w:p>
              </w:tc>
              <w:tc>
                <w:tcPr>
                  <w:tcW w:w="1440" w:type="dxa"/>
                  <w:vAlign w:val="center"/>
                </w:tcPr>
                <w:p>
                  <w:pPr>
                    <w:spacing w:line="240" w:lineRule="exact"/>
                    <w:jc w:val="center"/>
                    <w:rPr>
                      <w:sz w:val="18"/>
                      <w:szCs w:val="18"/>
                    </w:rPr>
                  </w:pPr>
                  <w:r>
                    <w:rPr>
                      <w:sz w:val="18"/>
                      <w:szCs w:val="18"/>
                    </w:rPr>
                    <w:t>数量</w:t>
                  </w:r>
                </w:p>
              </w:tc>
              <w:tc>
                <w:tcPr>
                  <w:tcW w:w="1104" w:type="dxa"/>
                  <w:vAlign w:val="center"/>
                </w:tcPr>
                <w:p>
                  <w:pPr>
                    <w:spacing w:line="240" w:lineRule="exact"/>
                    <w:jc w:val="center"/>
                    <w:rPr>
                      <w:sz w:val="18"/>
                      <w:szCs w:val="18"/>
                    </w:rPr>
                  </w:pPr>
                  <w:r>
                    <w:rPr>
                      <w:rFonts w:hint="eastAsia"/>
                      <w:sz w:val="18"/>
                      <w:szCs w:val="18"/>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21" w:hRule="atLeast"/>
                <w:jc w:val="center"/>
              </w:trPr>
              <w:tc>
                <w:tcPr>
                  <w:tcW w:w="1083" w:type="dxa"/>
                  <w:vMerge w:val="restart"/>
                  <w:vAlign w:val="center"/>
                </w:tcPr>
                <w:p>
                  <w:pPr>
                    <w:spacing w:line="240" w:lineRule="exact"/>
                    <w:jc w:val="center"/>
                    <w:rPr>
                      <w:rFonts w:hint="eastAsia"/>
                      <w:sz w:val="18"/>
                      <w:szCs w:val="18"/>
                      <w:lang w:eastAsia="zh-CN"/>
                    </w:rPr>
                  </w:pPr>
                  <w:r>
                    <w:rPr>
                      <w:rFonts w:hint="eastAsia"/>
                      <w:sz w:val="18"/>
                      <w:szCs w:val="18"/>
                      <w:lang w:eastAsia="zh-CN"/>
                    </w:rPr>
                    <w:t>混凝土</w:t>
                  </w:r>
                </w:p>
                <w:p>
                  <w:pPr>
                    <w:spacing w:line="240" w:lineRule="exact"/>
                    <w:jc w:val="center"/>
                    <w:rPr>
                      <w:rFonts w:hint="eastAsia" w:eastAsia="宋体"/>
                      <w:sz w:val="18"/>
                      <w:szCs w:val="18"/>
                      <w:lang w:val="en-US" w:eastAsia="zh-CN"/>
                    </w:rPr>
                  </w:pPr>
                  <w:r>
                    <w:rPr>
                      <w:rFonts w:hint="eastAsia"/>
                      <w:sz w:val="18"/>
                      <w:szCs w:val="18"/>
                      <w:lang w:eastAsia="zh-CN"/>
                    </w:rPr>
                    <w:t>搅拌楼</w:t>
                  </w:r>
                </w:p>
              </w:tc>
              <w:tc>
                <w:tcPr>
                  <w:tcW w:w="2425" w:type="dxa"/>
                  <w:vAlign w:val="center"/>
                </w:tcPr>
                <w:p>
                  <w:pPr>
                    <w:contextualSpacing/>
                    <w:jc w:val="center"/>
                    <w:rPr>
                      <w:sz w:val="18"/>
                      <w:szCs w:val="18"/>
                    </w:rPr>
                  </w:pPr>
                  <w:r>
                    <w:rPr>
                      <w:rFonts w:hint="eastAsia"/>
                      <w:sz w:val="18"/>
                      <w:szCs w:val="18"/>
                    </w:rPr>
                    <w:t>搅拌机</w:t>
                  </w:r>
                </w:p>
              </w:tc>
              <w:tc>
                <w:tcPr>
                  <w:tcW w:w="2668" w:type="dxa"/>
                  <w:vAlign w:val="center"/>
                </w:tcPr>
                <w:p>
                  <w:pPr>
                    <w:contextualSpacing/>
                    <w:jc w:val="center"/>
                    <w:rPr>
                      <w:sz w:val="18"/>
                      <w:szCs w:val="18"/>
                      <w:u w:val="none"/>
                    </w:rPr>
                  </w:pPr>
                  <w:r>
                    <w:rPr>
                      <w:rFonts w:hint="eastAsia"/>
                      <w:bCs/>
                      <w:sz w:val="18"/>
                      <w:szCs w:val="18"/>
                    </w:rPr>
                    <w:t>H</w:t>
                  </w:r>
                  <w:r>
                    <w:rPr>
                      <w:rFonts w:hint="eastAsia"/>
                      <w:bCs/>
                      <w:sz w:val="18"/>
                      <w:szCs w:val="18"/>
                      <w:lang w:val="en-US" w:eastAsia="zh-CN"/>
                    </w:rPr>
                    <w:t>ZS</w:t>
                  </w:r>
                  <w:r>
                    <w:rPr>
                      <w:rFonts w:hint="eastAsia"/>
                      <w:bCs/>
                      <w:sz w:val="18"/>
                      <w:szCs w:val="18"/>
                    </w:rPr>
                    <w:t>-180</w:t>
                  </w:r>
                  <w:r>
                    <w:rPr>
                      <w:rFonts w:hint="eastAsia"/>
                      <w:bCs/>
                      <w:sz w:val="18"/>
                      <w:szCs w:val="18"/>
                      <w:lang w:val="en-US" w:eastAsia="zh-CN"/>
                    </w:rPr>
                    <w:t>C</w:t>
                  </w:r>
                </w:p>
              </w:tc>
              <w:tc>
                <w:tcPr>
                  <w:tcW w:w="1440" w:type="dxa"/>
                  <w:vAlign w:val="center"/>
                </w:tcPr>
                <w:p>
                  <w:pPr>
                    <w:contextualSpacing/>
                    <w:jc w:val="center"/>
                    <w:rPr>
                      <w:rFonts w:hint="eastAsia"/>
                      <w:sz w:val="18"/>
                      <w:szCs w:val="18"/>
                    </w:rPr>
                  </w:pPr>
                  <w:r>
                    <w:rPr>
                      <w:rFonts w:hint="eastAsia"/>
                      <w:sz w:val="18"/>
                      <w:szCs w:val="18"/>
                      <w:lang w:val="en-US" w:eastAsia="zh-CN"/>
                    </w:rPr>
                    <w:t>2</w:t>
                  </w:r>
                  <w:r>
                    <w:rPr>
                      <w:rFonts w:hint="eastAsia"/>
                      <w:sz w:val="18"/>
                      <w:szCs w:val="18"/>
                    </w:rPr>
                    <w:t>台</w:t>
                  </w:r>
                </w:p>
              </w:tc>
              <w:tc>
                <w:tcPr>
                  <w:tcW w:w="1104" w:type="dxa"/>
                  <w:vAlign w:val="center"/>
                </w:tcPr>
                <w:p>
                  <w:pPr>
                    <w:spacing w:line="240" w:lineRule="exact"/>
                    <w:jc w:val="center"/>
                    <w:rPr>
                      <w:rFonts w:hint="eastAsia" w:eastAsia="宋体"/>
                      <w:sz w:val="18"/>
                      <w:szCs w:val="18"/>
                      <w:u w:val="none"/>
                      <w:lang w:eastAsia="zh-CN"/>
                    </w:rPr>
                  </w:pPr>
                  <w:r>
                    <w:rPr>
                      <w:rFonts w:hint="eastAsia" w:cs="Times New Roman"/>
                      <w:spacing w:val="-6"/>
                      <w:sz w:val="18"/>
                      <w:szCs w:val="18"/>
                      <w:u w:val="none"/>
                      <w:lang w:val="en-US" w:eastAsia="zh-CN"/>
                    </w:rPr>
                    <w:t>拟建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21" w:hRule="atLeast"/>
                <w:jc w:val="center"/>
              </w:trPr>
              <w:tc>
                <w:tcPr>
                  <w:tcW w:w="1083" w:type="dxa"/>
                  <w:vMerge w:val="continue"/>
                  <w:vAlign w:val="center"/>
                </w:tcPr>
                <w:p>
                  <w:pPr>
                    <w:spacing w:line="240" w:lineRule="exact"/>
                    <w:jc w:val="center"/>
                    <w:rPr>
                      <w:sz w:val="18"/>
                      <w:szCs w:val="18"/>
                    </w:rPr>
                  </w:pPr>
                </w:p>
              </w:tc>
              <w:tc>
                <w:tcPr>
                  <w:tcW w:w="2425" w:type="dxa"/>
                  <w:vAlign w:val="center"/>
                </w:tcPr>
                <w:p>
                  <w:pPr>
                    <w:contextualSpacing/>
                    <w:jc w:val="center"/>
                    <w:rPr>
                      <w:rFonts w:hint="eastAsia"/>
                      <w:sz w:val="18"/>
                      <w:szCs w:val="18"/>
                    </w:rPr>
                  </w:pPr>
                  <w:r>
                    <w:rPr>
                      <w:rFonts w:hint="eastAsia"/>
                      <w:sz w:val="18"/>
                      <w:szCs w:val="18"/>
                    </w:rPr>
                    <w:t>水泥</w:t>
                  </w:r>
                  <w:r>
                    <w:rPr>
                      <w:rFonts w:hint="eastAsia"/>
                      <w:sz w:val="18"/>
                      <w:szCs w:val="18"/>
                      <w:lang w:eastAsia="zh-CN"/>
                    </w:rPr>
                    <w:t>储罐</w:t>
                  </w:r>
                </w:p>
              </w:tc>
              <w:tc>
                <w:tcPr>
                  <w:tcW w:w="2668" w:type="dxa"/>
                  <w:vAlign w:val="center"/>
                </w:tcPr>
                <w:p>
                  <w:pPr>
                    <w:contextualSpacing/>
                    <w:jc w:val="center"/>
                    <w:rPr>
                      <w:sz w:val="18"/>
                      <w:szCs w:val="18"/>
                    </w:rPr>
                  </w:pPr>
                  <w:r>
                    <w:rPr>
                      <w:rFonts w:hint="eastAsia"/>
                      <w:sz w:val="18"/>
                      <w:szCs w:val="18"/>
                      <w:lang w:val="en-US" w:eastAsia="zh-CN"/>
                    </w:rPr>
                    <w:t>300</w:t>
                  </w:r>
                  <w:r>
                    <w:rPr>
                      <w:rFonts w:hint="eastAsia"/>
                      <w:sz w:val="18"/>
                      <w:szCs w:val="18"/>
                    </w:rPr>
                    <w:t>吨</w:t>
                  </w:r>
                </w:p>
              </w:tc>
              <w:tc>
                <w:tcPr>
                  <w:tcW w:w="1440" w:type="dxa"/>
                  <w:vAlign w:val="center"/>
                </w:tcPr>
                <w:p>
                  <w:pPr>
                    <w:contextualSpacing/>
                    <w:jc w:val="center"/>
                    <w:rPr>
                      <w:rFonts w:hint="eastAsia"/>
                      <w:sz w:val="18"/>
                      <w:szCs w:val="18"/>
                    </w:rPr>
                  </w:pPr>
                  <w:r>
                    <w:rPr>
                      <w:rFonts w:hint="eastAsia"/>
                      <w:sz w:val="18"/>
                      <w:szCs w:val="18"/>
                      <w:lang w:val="en-US" w:eastAsia="zh-CN"/>
                    </w:rPr>
                    <w:t>8</w:t>
                  </w:r>
                  <w:r>
                    <w:rPr>
                      <w:rFonts w:hint="eastAsia"/>
                      <w:sz w:val="18"/>
                      <w:szCs w:val="18"/>
                    </w:rPr>
                    <w:t>个</w:t>
                  </w:r>
                </w:p>
              </w:tc>
              <w:tc>
                <w:tcPr>
                  <w:tcW w:w="1104" w:type="dxa"/>
                  <w:vAlign w:val="center"/>
                </w:tcPr>
                <w:p>
                  <w:pPr>
                    <w:spacing w:line="240" w:lineRule="exact"/>
                    <w:jc w:val="center"/>
                    <w:rPr>
                      <w:rFonts w:hint="eastAsia"/>
                      <w:sz w:val="18"/>
                      <w:szCs w:val="18"/>
                      <w:u w:val="none"/>
                    </w:rPr>
                  </w:pPr>
                  <w:r>
                    <w:rPr>
                      <w:rFonts w:hint="eastAsia" w:cs="Times New Roman"/>
                      <w:spacing w:val="-6"/>
                      <w:sz w:val="18"/>
                      <w:szCs w:val="18"/>
                      <w:u w:val="none"/>
                      <w:lang w:val="en-US" w:eastAsia="zh-CN"/>
                    </w:rPr>
                    <w:t>拟建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21" w:hRule="atLeast"/>
                <w:jc w:val="center"/>
              </w:trPr>
              <w:tc>
                <w:tcPr>
                  <w:tcW w:w="1083" w:type="dxa"/>
                  <w:vMerge w:val="continue"/>
                  <w:vAlign w:val="center"/>
                </w:tcPr>
                <w:p>
                  <w:pPr>
                    <w:spacing w:line="240" w:lineRule="exact"/>
                    <w:jc w:val="center"/>
                    <w:rPr>
                      <w:sz w:val="18"/>
                      <w:szCs w:val="18"/>
                    </w:rPr>
                  </w:pPr>
                </w:p>
              </w:tc>
              <w:tc>
                <w:tcPr>
                  <w:tcW w:w="2425" w:type="dxa"/>
                  <w:vAlign w:val="center"/>
                </w:tcPr>
                <w:p>
                  <w:pPr>
                    <w:contextualSpacing/>
                    <w:jc w:val="center"/>
                    <w:rPr>
                      <w:sz w:val="18"/>
                      <w:szCs w:val="18"/>
                    </w:rPr>
                  </w:pPr>
                  <w:r>
                    <w:rPr>
                      <w:rFonts w:hint="eastAsia"/>
                      <w:sz w:val="18"/>
                      <w:szCs w:val="18"/>
                      <w:lang w:eastAsia="zh-CN"/>
                    </w:rPr>
                    <w:t>粉煤灰储罐</w:t>
                  </w:r>
                </w:p>
              </w:tc>
              <w:tc>
                <w:tcPr>
                  <w:tcW w:w="2668" w:type="dxa"/>
                  <w:vAlign w:val="center"/>
                </w:tcPr>
                <w:p>
                  <w:pPr>
                    <w:contextualSpacing/>
                    <w:jc w:val="center"/>
                    <w:rPr>
                      <w:sz w:val="18"/>
                      <w:szCs w:val="18"/>
                    </w:rPr>
                  </w:pPr>
                  <w:r>
                    <w:rPr>
                      <w:rFonts w:hint="eastAsia"/>
                      <w:sz w:val="18"/>
                      <w:szCs w:val="18"/>
                      <w:lang w:val="en-US" w:eastAsia="zh-CN"/>
                    </w:rPr>
                    <w:t>20</w:t>
                  </w:r>
                  <w:r>
                    <w:rPr>
                      <w:rFonts w:hint="eastAsia"/>
                      <w:sz w:val="18"/>
                      <w:szCs w:val="18"/>
                    </w:rPr>
                    <w:t>0吨</w:t>
                  </w:r>
                </w:p>
              </w:tc>
              <w:tc>
                <w:tcPr>
                  <w:tcW w:w="1440" w:type="dxa"/>
                  <w:vAlign w:val="center"/>
                </w:tcPr>
                <w:p>
                  <w:pPr>
                    <w:contextualSpacing/>
                    <w:jc w:val="center"/>
                    <w:rPr>
                      <w:rFonts w:hint="eastAsia"/>
                      <w:sz w:val="18"/>
                      <w:szCs w:val="18"/>
                    </w:rPr>
                  </w:pPr>
                  <w:r>
                    <w:rPr>
                      <w:rFonts w:hint="eastAsia"/>
                      <w:sz w:val="18"/>
                      <w:szCs w:val="18"/>
                      <w:lang w:val="en-US" w:eastAsia="zh-CN"/>
                    </w:rPr>
                    <w:t>2</w:t>
                  </w:r>
                  <w:r>
                    <w:rPr>
                      <w:rFonts w:hint="eastAsia"/>
                      <w:sz w:val="18"/>
                      <w:szCs w:val="18"/>
                    </w:rPr>
                    <w:t>个</w:t>
                  </w:r>
                </w:p>
              </w:tc>
              <w:tc>
                <w:tcPr>
                  <w:tcW w:w="1104" w:type="dxa"/>
                  <w:vAlign w:val="center"/>
                </w:tcPr>
                <w:p>
                  <w:pPr>
                    <w:spacing w:line="240" w:lineRule="exact"/>
                    <w:jc w:val="center"/>
                    <w:rPr>
                      <w:rFonts w:hint="eastAsia"/>
                      <w:sz w:val="18"/>
                      <w:szCs w:val="18"/>
                      <w:u w:val="none"/>
                    </w:rPr>
                  </w:pPr>
                  <w:r>
                    <w:rPr>
                      <w:rFonts w:hint="eastAsia" w:cs="Times New Roman"/>
                      <w:spacing w:val="-6"/>
                      <w:sz w:val="18"/>
                      <w:szCs w:val="18"/>
                      <w:u w:val="none"/>
                      <w:lang w:val="en-US" w:eastAsia="zh-CN"/>
                    </w:rPr>
                    <w:t>拟建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21" w:hRule="atLeast"/>
                <w:jc w:val="center"/>
              </w:trPr>
              <w:tc>
                <w:tcPr>
                  <w:tcW w:w="1083" w:type="dxa"/>
                  <w:vMerge w:val="continue"/>
                  <w:vAlign w:val="center"/>
                </w:tcPr>
                <w:p>
                  <w:pPr>
                    <w:spacing w:line="240" w:lineRule="exact"/>
                    <w:jc w:val="center"/>
                    <w:rPr>
                      <w:rFonts w:hint="eastAsia"/>
                      <w:sz w:val="18"/>
                      <w:szCs w:val="18"/>
                    </w:rPr>
                  </w:pPr>
                </w:p>
              </w:tc>
              <w:tc>
                <w:tcPr>
                  <w:tcW w:w="2425" w:type="dxa"/>
                  <w:vAlign w:val="center"/>
                </w:tcPr>
                <w:p>
                  <w:pPr>
                    <w:contextualSpacing/>
                    <w:jc w:val="center"/>
                    <w:rPr>
                      <w:rFonts w:hint="eastAsia" w:eastAsia="宋体"/>
                      <w:sz w:val="18"/>
                      <w:szCs w:val="18"/>
                      <w:lang w:eastAsia="zh-CN"/>
                    </w:rPr>
                  </w:pPr>
                  <w:r>
                    <w:rPr>
                      <w:rFonts w:hint="eastAsia"/>
                      <w:sz w:val="18"/>
                      <w:szCs w:val="18"/>
                    </w:rPr>
                    <w:t>布袋除尘器</w:t>
                  </w:r>
                </w:p>
              </w:tc>
              <w:tc>
                <w:tcPr>
                  <w:tcW w:w="2668" w:type="dxa"/>
                  <w:vAlign w:val="center"/>
                </w:tcPr>
                <w:p>
                  <w:pPr>
                    <w:contextualSpacing/>
                    <w:jc w:val="center"/>
                    <w:rPr>
                      <w:rFonts w:hint="eastAsia"/>
                      <w:sz w:val="18"/>
                      <w:szCs w:val="18"/>
                    </w:rPr>
                  </w:pPr>
                  <w:r>
                    <w:rPr>
                      <w:rFonts w:hint="eastAsia"/>
                      <w:sz w:val="18"/>
                      <w:szCs w:val="18"/>
                    </w:rPr>
                    <w:t>/</w:t>
                  </w:r>
                </w:p>
              </w:tc>
              <w:tc>
                <w:tcPr>
                  <w:tcW w:w="1440" w:type="dxa"/>
                  <w:vAlign w:val="center"/>
                </w:tcPr>
                <w:p>
                  <w:pPr>
                    <w:contextualSpacing/>
                    <w:jc w:val="center"/>
                    <w:rPr>
                      <w:rFonts w:hint="eastAsia"/>
                      <w:sz w:val="18"/>
                      <w:szCs w:val="18"/>
                    </w:rPr>
                  </w:pPr>
                  <w:r>
                    <w:rPr>
                      <w:rFonts w:hint="eastAsia"/>
                      <w:sz w:val="18"/>
                      <w:szCs w:val="18"/>
                      <w:lang w:val="en-US" w:eastAsia="zh-CN"/>
                    </w:rPr>
                    <w:t>2</w:t>
                  </w:r>
                  <w:r>
                    <w:rPr>
                      <w:rFonts w:hint="eastAsia"/>
                      <w:sz w:val="18"/>
                      <w:szCs w:val="18"/>
                      <w:lang w:eastAsia="zh-CN"/>
                    </w:rPr>
                    <w:t>套</w:t>
                  </w:r>
                </w:p>
              </w:tc>
              <w:tc>
                <w:tcPr>
                  <w:tcW w:w="1104" w:type="dxa"/>
                  <w:vAlign w:val="center"/>
                </w:tcPr>
                <w:p>
                  <w:pPr>
                    <w:spacing w:line="240" w:lineRule="exact"/>
                    <w:jc w:val="center"/>
                    <w:rPr>
                      <w:rFonts w:hint="eastAsia"/>
                      <w:sz w:val="18"/>
                      <w:szCs w:val="18"/>
                      <w:u w:val="none"/>
                    </w:rPr>
                  </w:pPr>
                  <w:r>
                    <w:rPr>
                      <w:rFonts w:hint="eastAsia" w:cs="Times New Roman"/>
                      <w:spacing w:val="-6"/>
                      <w:sz w:val="18"/>
                      <w:szCs w:val="18"/>
                      <w:u w:val="none"/>
                      <w:lang w:val="en-US" w:eastAsia="zh-CN"/>
                    </w:rPr>
                    <w:t>拟建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21" w:hRule="atLeast"/>
                <w:jc w:val="center"/>
              </w:trPr>
              <w:tc>
                <w:tcPr>
                  <w:tcW w:w="1083" w:type="dxa"/>
                  <w:vMerge w:val="restart"/>
                  <w:vAlign w:val="center"/>
                </w:tcPr>
                <w:p>
                  <w:pPr>
                    <w:spacing w:line="240" w:lineRule="exact"/>
                    <w:jc w:val="center"/>
                    <w:rPr>
                      <w:rFonts w:hint="eastAsia" w:eastAsia="宋体"/>
                      <w:sz w:val="18"/>
                      <w:szCs w:val="18"/>
                      <w:lang w:eastAsia="zh-CN"/>
                    </w:rPr>
                  </w:pPr>
                  <w:r>
                    <w:rPr>
                      <w:rFonts w:hint="eastAsia"/>
                      <w:sz w:val="18"/>
                      <w:szCs w:val="18"/>
                      <w:lang w:eastAsia="zh-CN"/>
                    </w:rPr>
                    <w:t>原料库</w:t>
                  </w:r>
                </w:p>
              </w:tc>
              <w:tc>
                <w:tcPr>
                  <w:tcW w:w="2425" w:type="dxa"/>
                  <w:vAlign w:val="center"/>
                </w:tcPr>
                <w:p>
                  <w:pPr>
                    <w:contextualSpacing/>
                    <w:jc w:val="center"/>
                    <w:rPr>
                      <w:rFonts w:hint="eastAsia"/>
                      <w:sz w:val="18"/>
                      <w:szCs w:val="18"/>
                    </w:rPr>
                  </w:pPr>
                  <w:r>
                    <w:rPr>
                      <w:sz w:val="18"/>
                      <w:szCs w:val="18"/>
                    </w:rPr>
                    <w:t>铲车</w:t>
                  </w:r>
                </w:p>
              </w:tc>
              <w:tc>
                <w:tcPr>
                  <w:tcW w:w="2668" w:type="dxa"/>
                  <w:vAlign w:val="center"/>
                </w:tcPr>
                <w:p>
                  <w:pPr>
                    <w:contextualSpacing/>
                    <w:jc w:val="center"/>
                    <w:rPr>
                      <w:sz w:val="18"/>
                      <w:szCs w:val="18"/>
                    </w:rPr>
                  </w:pPr>
                  <w:r>
                    <w:rPr>
                      <w:sz w:val="18"/>
                      <w:szCs w:val="18"/>
                    </w:rPr>
                    <w:t>CLG855</w:t>
                  </w:r>
                </w:p>
              </w:tc>
              <w:tc>
                <w:tcPr>
                  <w:tcW w:w="1440" w:type="dxa"/>
                  <w:vAlign w:val="center"/>
                </w:tcPr>
                <w:p>
                  <w:pPr>
                    <w:contextualSpacing/>
                    <w:jc w:val="center"/>
                    <w:rPr>
                      <w:rFonts w:hint="eastAsia"/>
                      <w:sz w:val="18"/>
                      <w:szCs w:val="18"/>
                    </w:rPr>
                  </w:pPr>
                  <w:r>
                    <w:rPr>
                      <w:rFonts w:hint="eastAsia"/>
                      <w:sz w:val="18"/>
                      <w:szCs w:val="18"/>
                    </w:rPr>
                    <w:t>2台</w:t>
                  </w:r>
                </w:p>
              </w:tc>
              <w:tc>
                <w:tcPr>
                  <w:tcW w:w="1104" w:type="dxa"/>
                  <w:vAlign w:val="center"/>
                </w:tcPr>
                <w:p>
                  <w:pPr>
                    <w:spacing w:line="240" w:lineRule="exact"/>
                    <w:jc w:val="center"/>
                    <w:rPr>
                      <w:rFonts w:hint="eastAsia" w:cs="Times New Roman"/>
                      <w:spacing w:val="-6"/>
                      <w:sz w:val="18"/>
                      <w:szCs w:val="18"/>
                      <w:u w:val="none"/>
                      <w:lang w:val="en-US" w:eastAsia="zh-CN"/>
                    </w:rPr>
                  </w:pPr>
                  <w:r>
                    <w:rPr>
                      <w:rFonts w:hint="eastAsia" w:cs="Times New Roman"/>
                      <w:spacing w:val="-6"/>
                      <w:sz w:val="18"/>
                      <w:szCs w:val="18"/>
                      <w:u w:val="none"/>
                      <w:lang w:val="en-US" w:eastAsia="zh-CN"/>
                    </w:rPr>
                    <w:t>拟建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21" w:hRule="atLeast"/>
                <w:jc w:val="center"/>
              </w:trPr>
              <w:tc>
                <w:tcPr>
                  <w:tcW w:w="1083" w:type="dxa"/>
                  <w:vMerge w:val="continue"/>
                  <w:vAlign w:val="center"/>
                </w:tcPr>
                <w:p>
                  <w:pPr>
                    <w:spacing w:line="240" w:lineRule="exact"/>
                    <w:jc w:val="center"/>
                    <w:rPr>
                      <w:sz w:val="18"/>
                      <w:szCs w:val="18"/>
                    </w:rPr>
                  </w:pPr>
                </w:p>
              </w:tc>
              <w:tc>
                <w:tcPr>
                  <w:tcW w:w="2425" w:type="dxa"/>
                  <w:vAlign w:val="center"/>
                </w:tcPr>
                <w:p>
                  <w:pPr>
                    <w:contextualSpacing/>
                    <w:jc w:val="center"/>
                    <w:rPr>
                      <w:rFonts w:hint="eastAsia"/>
                      <w:sz w:val="18"/>
                      <w:szCs w:val="18"/>
                    </w:rPr>
                  </w:pPr>
                  <w:r>
                    <w:rPr>
                      <w:rFonts w:hint="eastAsia"/>
                      <w:sz w:val="18"/>
                      <w:szCs w:val="18"/>
                    </w:rPr>
                    <w:t>皮带输送机</w:t>
                  </w:r>
                </w:p>
              </w:tc>
              <w:tc>
                <w:tcPr>
                  <w:tcW w:w="2668" w:type="dxa"/>
                  <w:vAlign w:val="center"/>
                </w:tcPr>
                <w:p>
                  <w:pPr>
                    <w:contextualSpacing/>
                    <w:jc w:val="center"/>
                    <w:rPr>
                      <w:sz w:val="18"/>
                      <w:szCs w:val="18"/>
                    </w:rPr>
                  </w:pPr>
                  <w:r>
                    <w:rPr>
                      <w:rFonts w:hint="eastAsia"/>
                      <w:sz w:val="18"/>
                      <w:szCs w:val="18"/>
                    </w:rPr>
                    <w:t>/</w:t>
                  </w:r>
                </w:p>
              </w:tc>
              <w:tc>
                <w:tcPr>
                  <w:tcW w:w="1440" w:type="dxa"/>
                  <w:vAlign w:val="center"/>
                </w:tcPr>
                <w:p>
                  <w:pPr>
                    <w:contextualSpacing/>
                    <w:jc w:val="center"/>
                    <w:rPr>
                      <w:rFonts w:hint="eastAsia"/>
                      <w:sz w:val="18"/>
                      <w:szCs w:val="18"/>
                    </w:rPr>
                  </w:pPr>
                  <w:r>
                    <w:rPr>
                      <w:rFonts w:hint="eastAsia"/>
                      <w:sz w:val="18"/>
                      <w:szCs w:val="18"/>
                      <w:lang w:val="en-US" w:eastAsia="zh-CN"/>
                    </w:rPr>
                    <w:t>2</w:t>
                  </w:r>
                  <w:r>
                    <w:rPr>
                      <w:rFonts w:hint="eastAsia"/>
                      <w:sz w:val="18"/>
                      <w:szCs w:val="18"/>
                      <w:lang w:eastAsia="zh-CN"/>
                    </w:rPr>
                    <w:t>条</w:t>
                  </w:r>
                </w:p>
              </w:tc>
              <w:tc>
                <w:tcPr>
                  <w:tcW w:w="1104" w:type="dxa"/>
                  <w:vAlign w:val="center"/>
                </w:tcPr>
                <w:p>
                  <w:pPr>
                    <w:spacing w:line="240" w:lineRule="exact"/>
                    <w:jc w:val="center"/>
                    <w:rPr>
                      <w:rFonts w:hint="eastAsia" w:cs="Times New Roman"/>
                      <w:spacing w:val="-6"/>
                      <w:sz w:val="18"/>
                      <w:szCs w:val="18"/>
                      <w:u w:val="none"/>
                      <w:lang w:val="en-US" w:eastAsia="zh-CN"/>
                    </w:rPr>
                  </w:pPr>
                  <w:r>
                    <w:rPr>
                      <w:rFonts w:hint="eastAsia" w:cs="Times New Roman"/>
                      <w:spacing w:val="-6"/>
                      <w:sz w:val="18"/>
                      <w:szCs w:val="18"/>
                      <w:u w:val="none"/>
                      <w:lang w:val="en-US" w:eastAsia="zh-CN"/>
                    </w:rPr>
                    <w:t>拟建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21" w:hRule="atLeast"/>
                <w:jc w:val="center"/>
              </w:trPr>
              <w:tc>
                <w:tcPr>
                  <w:tcW w:w="1083" w:type="dxa"/>
                  <w:vMerge w:val="continue"/>
                  <w:vAlign w:val="center"/>
                </w:tcPr>
                <w:p>
                  <w:pPr>
                    <w:spacing w:line="240" w:lineRule="exact"/>
                    <w:jc w:val="center"/>
                    <w:rPr>
                      <w:sz w:val="18"/>
                      <w:szCs w:val="18"/>
                    </w:rPr>
                  </w:pPr>
                </w:p>
              </w:tc>
              <w:tc>
                <w:tcPr>
                  <w:tcW w:w="2425" w:type="dxa"/>
                  <w:vAlign w:val="center"/>
                </w:tcPr>
                <w:p>
                  <w:pPr>
                    <w:contextualSpacing/>
                    <w:jc w:val="center"/>
                    <w:rPr>
                      <w:rFonts w:hint="eastAsia"/>
                      <w:sz w:val="18"/>
                      <w:szCs w:val="18"/>
                    </w:rPr>
                  </w:pPr>
                  <w:r>
                    <w:rPr>
                      <w:rFonts w:hint="eastAsia"/>
                      <w:sz w:val="18"/>
                      <w:szCs w:val="18"/>
                      <w:lang w:eastAsia="zh-CN"/>
                    </w:rPr>
                    <w:t>袋式除尘器</w:t>
                  </w:r>
                </w:p>
              </w:tc>
              <w:tc>
                <w:tcPr>
                  <w:tcW w:w="2668" w:type="dxa"/>
                  <w:vAlign w:val="center"/>
                </w:tcPr>
                <w:p>
                  <w:pPr>
                    <w:contextualSpacing/>
                    <w:jc w:val="center"/>
                    <w:rPr>
                      <w:sz w:val="18"/>
                      <w:szCs w:val="18"/>
                    </w:rPr>
                  </w:pPr>
                  <w:r>
                    <w:rPr>
                      <w:rFonts w:hint="eastAsia"/>
                      <w:sz w:val="18"/>
                      <w:szCs w:val="18"/>
                      <w:lang w:val="en-US" w:eastAsia="zh-CN"/>
                    </w:rPr>
                    <w:t>原料库喂料机板带落料配套</w:t>
                  </w:r>
                </w:p>
              </w:tc>
              <w:tc>
                <w:tcPr>
                  <w:tcW w:w="1440" w:type="dxa"/>
                  <w:vAlign w:val="center"/>
                </w:tcPr>
                <w:p>
                  <w:pPr>
                    <w:contextualSpacing/>
                    <w:jc w:val="center"/>
                    <w:rPr>
                      <w:rFonts w:hint="eastAsia"/>
                      <w:sz w:val="18"/>
                      <w:szCs w:val="18"/>
                    </w:rPr>
                  </w:pPr>
                  <w:r>
                    <w:rPr>
                      <w:rFonts w:hint="eastAsia"/>
                      <w:sz w:val="18"/>
                      <w:szCs w:val="18"/>
                      <w:lang w:val="en-US" w:eastAsia="zh-CN"/>
                    </w:rPr>
                    <w:t>1套</w:t>
                  </w:r>
                </w:p>
              </w:tc>
              <w:tc>
                <w:tcPr>
                  <w:tcW w:w="1104" w:type="dxa"/>
                  <w:vAlign w:val="center"/>
                </w:tcPr>
                <w:p>
                  <w:pPr>
                    <w:spacing w:line="240" w:lineRule="exact"/>
                    <w:jc w:val="center"/>
                    <w:rPr>
                      <w:rFonts w:hint="eastAsia" w:cs="Times New Roman"/>
                      <w:spacing w:val="-6"/>
                      <w:sz w:val="18"/>
                      <w:szCs w:val="18"/>
                      <w:u w:val="none"/>
                      <w:lang w:val="en-US" w:eastAsia="zh-CN"/>
                    </w:rPr>
                  </w:pPr>
                  <w:r>
                    <w:rPr>
                      <w:rFonts w:hint="eastAsia" w:cs="Times New Roman"/>
                      <w:spacing w:val="-6"/>
                      <w:sz w:val="18"/>
                      <w:szCs w:val="18"/>
                      <w:u w:val="none"/>
                      <w:lang w:val="en-US" w:eastAsia="zh-CN"/>
                    </w:rPr>
                    <w:t>拟建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21" w:hRule="atLeast"/>
                <w:jc w:val="center"/>
              </w:trPr>
              <w:tc>
                <w:tcPr>
                  <w:tcW w:w="1083" w:type="dxa"/>
                  <w:vMerge w:val="continue"/>
                  <w:vAlign w:val="center"/>
                </w:tcPr>
                <w:p>
                  <w:pPr>
                    <w:spacing w:line="240" w:lineRule="exact"/>
                    <w:jc w:val="center"/>
                    <w:rPr>
                      <w:sz w:val="18"/>
                      <w:szCs w:val="18"/>
                    </w:rPr>
                  </w:pPr>
                </w:p>
              </w:tc>
              <w:tc>
                <w:tcPr>
                  <w:tcW w:w="2425" w:type="dxa"/>
                  <w:vAlign w:val="center"/>
                </w:tcPr>
                <w:p>
                  <w:pPr>
                    <w:contextualSpacing/>
                    <w:jc w:val="center"/>
                    <w:rPr>
                      <w:rFonts w:hint="eastAsia"/>
                      <w:sz w:val="18"/>
                      <w:szCs w:val="18"/>
                    </w:rPr>
                  </w:pPr>
                  <w:r>
                    <w:rPr>
                      <w:rFonts w:hint="eastAsia"/>
                      <w:sz w:val="18"/>
                      <w:szCs w:val="18"/>
                    </w:rPr>
                    <w:t>装载机</w:t>
                  </w:r>
                </w:p>
              </w:tc>
              <w:tc>
                <w:tcPr>
                  <w:tcW w:w="2668" w:type="dxa"/>
                  <w:vAlign w:val="center"/>
                </w:tcPr>
                <w:p>
                  <w:pPr>
                    <w:contextualSpacing/>
                    <w:jc w:val="center"/>
                    <w:rPr>
                      <w:sz w:val="18"/>
                      <w:szCs w:val="18"/>
                    </w:rPr>
                  </w:pPr>
                  <w:r>
                    <w:rPr>
                      <w:sz w:val="18"/>
                      <w:szCs w:val="18"/>
                    </w:rPr>
                    <w:t>ZL50</w:t>
                  </w:r>
                </w:p>
              </w:tc>
              <w:tc>
                <w:tcPr>
                  <w:tcW w:w="1440" w:type="dxa"/>
                  <w:vAlign w:val="center"/>
                </w:tcPr>
                <w:p>
                  <w:pPr>
                    <w:contextualSpacing/>
                    <w:jc w:val="center"/>
                    <w:rPr>
                      <w:rFonts w:hint="eastAsia"/>
                      <w:sz w:val="18"/>
                      <w:szCs w:val="18"/>
                    </w:rPr>
                  </w:pPr>
                  <w:r>
                    <w:rPr>
                      <w:rFonts w:hint="eastAsia"/>
                      <w:sz w:val="18"/>
                      <w:szCs w:val="18"/>
                    </w:rPr>
                    <w:t>2台</w:t>
                  </w:r>
                </w:p>
              </w:tc>
              <w:tc>
                <w:tcPr>
                  <w:tcW w:w="1104" w:type="dxa"/>
                  <w:vAlign w:val="center"/>
                </w:tcPr>
                <w:p>
                  <w:pPr>
                    <w:spacing w:line="240" w:lineRule="exact"/>
                    <w:jc w:val="center"/>
                    <w:rPr>
                      <w:rFonts w:hint="eastAsia" w:cs="Times New Roman"/>
                      <w:spacing w:val="-6"/>
                      <w:sz w:val="18"/>
                      <w:szCs w:val="18"/>
                      <w:u w:val="none"/>
                      <w:lang w:val="en-US" w:eastAsia="zh-CN"/>
                    </w:rPr>
                  </w:pPr>
                  <w:r>
                    <w:rPr>
                      <w:rFonts w:hint="eastAsia" w:cs="Times New Roman"/>
                      <w:spacing w:val="-6"/>
                      <w:sz w:val="18"/>
                      <w:szCs w:val="18"/>
                      <w:u w:val="none"/>
                      <w:lang w:val="en-US" w:eastAsia="zh-CN"/>
                    </w:rPr>
                    <w:t>拟建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21" w:hRule="atLeast"/>
                <w:jc w:val="center"/>
              </w:trPr>
              <w:tc>
                <w:tcPr>
                  <w:tcW w:w="1083" w:type="dxa"/>
                  <w:vMerge w:val="restart"/>
                  <w:vAlign w:val="center"/>
                </w:tcPr>
                <w:p>
                  <w:pPr>
                    <w:spacing w:line="240" w:lineRule="exact"/>
                    <w:jc w:val="center"/>
                    <w:rPr>
                      <w:rFonts w:hint="eastAsia" w:eastAsia="宋体"/>
                      <w:sz w:val="18"/>
                      <w:szCs w:val="18"/>
                      <w:lang w:val="en-US" w:eastAsia="zh-CN"/>
                    </w:rPr>
                  </w:pPr>
                  <w:r>
                    <w:rPr>
                      <w:rFonts w:hint="eastAsia"/>
                      <w:sz w:val="18"/>
                      <w:szCs w:val="18"/>
                      <w:lang w:val="en-US" w:eastAsia="zh-CN"/>
                    </w:rPr>
                    <w:t>其他</w:t>
                  </w:r>
                </w:p>
              </w:tc>
              <w:tc>
                <w:tcPr>
                  <w:tcW w:w="2425" w:type="dxa"/>
                  <w:vAlign w:val="center"/>
                </w:tcPr>
                <w:p>
                  <w:pPr>
                    <w:contextualSpacing/>
                    <w:jc w:val="center"/>
                    <w:rPr>
                      <w:rFonts w:hint="eastAsia"/>
                      <w:sz w:val="18"/>
                      <w:szCs w:val="18"/>
                    </w:rPr>
                  </w:pPr>
                  <w:r>
                    <w:rPr>
                      <w:rFonts w:hint="eastAsia"/>
                      <w:sz w:val="18"/>
                      <w:szCs w:val="18"/>
                    </w:rPr>
                    <w:t>砂石分离机</w:t>
                  </w:r>
                </w:p>
              </w:tc>
              <w:tc>
                <w:tcPr>
                  <w:tcW w:w="2668" w:type="dxa"/>
                  <w:vAlign w:val="center"/>
                </w:tcPr>
                <w:p>
                  <w:pPr>
                    <w:contextualSpacing/>
                    <w:jc w:val="center"/>
                    <w:rPr>
                      <w:sz w:val="18"/>
                      <w:szCs w:val="18"/>
                    </w:rPr>
                  </w:pPr>
                  <w:r>
                    <w:rPr>
                      <w:rFonts w:hint="eastAsia"/>
                      <w:sz w:val="18"/>
                      <w:szCs w:val="18"/>
                    </w:rPr>
                    <w:t>/</w:t>
                  </w:r>
                </w:p>
              </w:tc>
              <w:tc>
                <w:tcPr>
                  <w:tcW w:w="1440" w:type="dxa"/>
                  <w:vAlign w:val="center"/>
                </w:tcPr>
                <w:p>
                  <w:pPr>
                    <w:contextualSpacing/>
                    <w:jc w:val="center"/>
                    <w:rPr>
                      <w:rFonts w:hint="eastAsia"/>
                      <w:sz w:val="18"/>
                      <w:szCs w:val="18"/>
                    </w:rPr>
                  </w:pPr>
                  <w:r>
                    <w:rPr>
                      <w:rFonts w:hint="eastAsia"/>
                      <w:sz w:val="18"/>
                      <w:szCs w:val="18"/>
                    </w:rPr>
                    <w:t>1台</w:t>
                  </w:r>
                </w:p>
              </w:tc>
              <w:tc>
                <w:tcPr>
                  <w:tcW w:w="1104" w:type="dxa"/>
                  <w:vAlign w:val="center"/>
                </w:tcPr>
                <w:p>
                  <w:pPr>
                    <w:spacing w:line="240" w:lineRule="exact"/>
                    <w:jc w:val="center"/>
                    <w:rPr>
                      <w:rFonts w:hint="eastAsia"/>
                      <w:sz w:val="18"/>
                      <w:szCs w:val="18"/>
                      <w:u w:val="none"/>
                    </w:rPr>
                  </w:pPr>
                  <w:r>
                    <w:rPr>
                      <w:rFonts w:hint="eastAsia" w:cs="Times New Roman"/>
                      <w:spacing w:val="-6"/>
                      <w:sz w:val="18"/>
                      <w:szCs w:val="18"/>
                      <w:u w:val="none"/>
                      <w:lang w:val="en-US" w:eastAsia="zh-CN"/>
                    </w:rPr>
                    <w:t>拟建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21" w:hRule="atLeast"/>
                <w:jc w:val="center"/>
              </w:trPr>
              <w:tc>
                <w:tcPr>
                  <w:tcW w:w="1083" w:type="dxa"/>
                  <w:vMerge w:val="continue"/>
                  <w:vAlign w:val="center"/>
                </w:tcPr>
                <w:p>
                  <w:pPr>
                    <w:spacing w:line="240" w:lineRule="exact"/>
                    <w:jc w:val="center"/>
                    <w:rPr>
                      <w:rFonts w:hint="eastAsia"/>
                      <w:sz w:val="18"/>
                      <w:szCs w:val="18"/>
                      <w:lang w:val="en-US" w:eastAsia="zh-CN"/>
                    </w:rPr>
                  </w:pPr>
                </w:p>
              </w:tc>
              <w:tc>
                <w:tcPr>
                  <w:tcW w:w="2425" w:type="dxa"/>
                  <w:vAlign w:val="center"/>
                </w:tcPr>
                <w:p>
                  <w:pPr>
                    <w:contextualSpacing/>
                    <w:jc w:val="center"/>
                    <w:rPr>
                      <w:rFonts w:hint="eastAsia" w:eastAsia="宋体"/>
                      <w:sz w:val="18"/>
                      <w:szCs w:val="18"/>
                      <w:lang w:eastAsia="zh-CN"/>
                    </w:rPr>
                  </w:pPr>
                  <w:r>
                    <w:rPr>
                      <w:rFonts w:hint="eastAsia"/>
                      <w:sz w:val="18"/>
                      <w:szCs w:val="18"/>
                      <w:lang w:eastAsia="zh-CN"/>
                    </w:rPr>
                    <w:t>罐车</w:t>
                  </w:r>
                </w:p>
              </w:tc>
              <w:tc>
                <w:tcPr>
                  <w:tcW w:w="2668" w:type="dxa"/>
                  <w:vAlign w:val="center"/>
                </w:tcPr>
                <w:p>
                  <w:pPr>
                    <w:contextualSpacing/>
                    <w:jc w:val="center"/>
                    <w:rPr>
                      <w:rFonts w:hint="eastAsia" w:eastAsia="宋体"/>
                      <w:sz w:val="18"/>
                      <w:szCs w:val="18"/>
                      <w:lang w:val="en-US" w:eastAsia="zh-CN"/>
                    </w:rPr>
                  </w:pPr>
                  <w:r>
                    <w:rPr>
                      <w:rFonts w:hint="eastAsia"/>
                      <w:sz w:val="18"/>
                      <w:szCs w:val="18"/>
                      <w:lang w:val="en-US" w:eastAsia="zh-CN"/>
                    </w:rPr>
                    <w:t>/</w:t>
                  </w:r>
                </w:p>
              </w:tc>
              <w:tc>
                <w:tcPr>
                  <w:tcW w:w="1440" w:type="dxa"/>
                  <w:vAlign w:val="center"/>
                </w:tcPr>
                <w:p>
                  <w:pPr>
                    <w:contextualSpacing/>
                    <w:jc w:val="center"/>
                    <w:rPr>
                      <w:rFonts w:hint="eastAsia" w:eastAsia="宋体"/>
                      <w:sz w:val="18"/>
                      <w:szCs w:val="18"/>
                      <w:lang w:val="en-US" w:eastAsia="zh-CN"/>
                    </w:rPr>
                  </w:pPr>
                  <w:r>
                    <w:rPr>
                      <w:rFonts w:hint="eastAsia"/>
                      <w:sz w:val="18"/>
                      <w:szCs w:val="18"/>
                      <w:lang w:val="en-US" w:eastAsia="zh-CN"/>
                    </w:rPr>
                    <w:t>15台</w:t>
                  </w:r>
                </w:p>
              </w:tc>
              <w:tc>
                <w:tcPr>
                  <w:tcW w:w="1104" w:type="dxa"/>
                  <w:vAlign w:val="center"/>
                </w:tcPr>
                <w:p>
                  <w:pPr>
                    <w:spacing w:line="240" w:lineRule="exact"/>
                    <w:jc w:val="center"/>
                    <w:rPr>
                      <w:rFonts w:hint="eastAsia"/>
                      <w:sz w:val="18"/>
                      <w:szCs w:val="18"/>
                      <w:u w:val="none"/>
                    </w:rPr>
                  </w:pPr>
                  <w:r>
                    <w:rPr>
                      <w:rFonts w:hint="eastAsia" w:cs="Times New Roman"/>
                      <w:spacing w:val="-6"/>
                      <w:sz w:val="18"/>
                      <w:szCs w:val="18"/>
                      <w:u w:val="none"/>
                      <w:lang w:val="en-US" w:eastAsia="zh-CN"/>
                    </w:rPr>
                    <w:t>拟建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21" w:hRule="atLeast"/>
                <w:jc w:val="center"/>
              </w:trPr>
              <w:tc>
                <w:tcPr>
                  <w:tcW w:w="1083" w:type="dxa"/>
                  <w:vMerge w:val="continue"/>
                  <w:vAlign w:val="center"/>
                </w:tcPr>
                <w:p>
                  <w:pPr>
                    <w:spacing w:line="240" w:lineRule="exact"/>
                    <w:jc w:val="center"/>
                    <w:rPr>
                      <w:rFonts w:hint="eastAsia"/>
                      <w:sz w:val="18"/>
                      <w:szCs w:val="18"/>
                      <w:lang w:val="en-US" w:eastAsia="zh-CN"/>
                    </w:rPr>
                  </w:pPr>
                </w:p>
              </w:tc>
              <w:tc>
                <w:tcPr>
                  <w:tcW w:w="2425" w:type="dxa"/>
                  <w:vAlign w:val="center"/>
                </w:tcPr>
                <w:p>
                  <w:pPr>
                    <w:contextualSpacing/>
                    <w:jc w:val="center"/>
                    <w:rPr>
                      <w:rFonts w:hint="eastAsia"/>
                      <w:sz w:val="18"/>
                      <w:szCs w:val="18"/>
                      <w:lang w:eastAsia="zh-CN"/>
                    </w:rPr>
                  </w:pPr>
                  <w:r>
                    <w:rPr>
                      <w:rFonts w:hint="eastAsia"/>
                      <w:sz w:val="18"/>
                      <w:szCs w:val="18"/>
                    </w:rPr>
                    <w:t>水泥</w:t>
                  </w:r>
                  <w:r>
                    <w:rPr>
                      <w:rFonts w:hint="eastAsia"/>
                      <w:sz w:val="18"/>
                      <w:szCs w:val="18"/>
                      <w:lang w:eastAsia="zh-CN"/>
                    </w:rPr>
                    <w:t>储罐</w:t>
                  </w:r>
                </w:p>
              </w:tc>
              <w:tc>
                <w:tcPr>
                  <w:tcW w:w="2668" w:type="dxa"/>
                  <w:vAlign w:val="center"/>
                </w:tcPr>
                <w:p>
                  <w:pPr>
                    <w:contextualSpacing/>
                    <w:jc w:val="center"/>
                    <w:rPr>
                      <w:rFonts w:hint="eastAsia"/>
                      <w:sz w:val="18"/>
                      <w:szCs w:val="18"/>
                      <w:lang w:val="en-US" w:eastAsia="zh-CN"/>
                    </w:rPr>
                  </w:pPr>
                  <w:r>
                    <w:rPr>
                      <w:rFonts w:hint="eastAsia"/>
                      <w:sz w:val="18"/>
                      <w:szCs w:val="18"/>
                      <w:lang w:val="en-US" w:eastAsia="zh-CN"/>
                    </w:rPr>
                    <w:t>1000</w:t>
                  </w:r>
                  <w:r>
                    <w:rPr>
                      <w:rFonts w:hint="eastAsia"/>
                      <w:sz w:val="18"/>
                      <w:szCs w:val="18"/>
                    </w:rPr>
                    <w:t>吨</w:t>
                  </w:r>
                </w:p>
              </w:tc>
              <w:tc>
                <w:tcPr>
                  <w:tcW w:w="1440" w:type="dxa"/>
                  <w:vAlign w:val="center"/>
                </w:tcPr>
                <w:p>
                  <w:pPr>
                    <w:contextualSpacing/>
                    <w:jc w:val="center"/>
                    <w:rPr>
                      <w:rFonts w:hint="eastAsia"/>
                      <w:sz w:val="18"/>
                      <w:szCs w:val="18"/>
                      <w:lang w:val="en-US" w:eastAsia="zh-CN"/>
                    </w:rPr>
                  </w:pPr>
                  <w:r>
                    <w:rPr>
                      <w:rFonts w:hint="eastAsia"/>
                      <w:sz w:val="18"/>
                      <w:szCs w:val="18"/>
                      <w:lang w:val="en-US" w:eastAsia="zh-CN"/>
                    </w:rPr>
                    <w:t>2</w:t>
                  </w:r>
                  <w:r>
                    <w:rPr>
                      <w:rFonts w:hint="eastAsia"/>
                      <w:sz w:val="18"/>
                      <w:szCs w:val="18"/>
                    </w:rPr>
                    <w:t>个</w:t>
                  </w:r>
                </w:p>
              </w:tc>
              <w:tc>
                <w:tcPr>
                  <w:tcW w:w="1104" w:type="dxa"/>
                  <w:vAlign w:val="center"/>
                </w:tcPr>
                <w:p>
                  <w:pPr>
                    <w:spacing w:line="240" w:lineRule="exact"/>
                    <w:jc w:val="center"/>
                    <w:rPr>
                      <w:rFonts w:hint="eastAsia" w:cs="Times New Roman"/>
                      <w:spacing w:val="-6"/>
                      <w:sz w:val="18"/>
                      <w:szCs w:val="18"/>
                      <w:u w:val="none"/>
                      <w:lang w:val="en-US" w:eastAsia="zh-CN"/>
                    </w:rPr>
                  </w:pPr>
                  <w:r>
                    <w:rPr>
                      <w:rFonts w:hint="eastAsia" w:cs="Times New Roman"/>
                      <w:spacing w:val="-6"/>
                      <w:sz w:val="18"/>
                      <w:szCs w:val="18"/>
                      <w:u w:val="none"/>
                      <w:lang w:val="en-US" w:eastAsia="zh-CN"/>
                    </w:rPr>
                    <w:t>拟建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21" w:hRule="atLeast"/>
                <w:jc w:val="center"/>
              </w:trPr>
              <w:tc>
                <w:tcPr>
                  <w:tcW w:w="1083" w:type="dxa"/>
                  <w:vMerge w:val="continue"/>
                  <w:vAlign w:val="center"/>
                </w:tcPr>
                <w:p>
                  <w:pPr>
                    <w:spacing w:line="240" w:lineRule="exact"/>
                    <w:jc w:val="center"/>
                    <w:rPr>
                      <w:rFonts w:hint="eastAsia"/>
                      <w:sz w:val="18"/>
                      <w:szCs w:val="18"/>
                      <w:lang w:val="en-US" w:eastAsia="zh-CN"/>
                    </w:rPr>
                  </w:pPr>
                </w:p>
              </w:tc>
              <w:tc>
                <w:tcPr>
                  <w:tcW w:w="2425" w:type="dxa"/>
                  <w:vAlign w:val="center"/>
                </w:tcPr>
                <w:p>
                  <w:pPr>
                    <w:contextualSpacing/>
                    <w:jc w:val="center"/>
                    <w:rPr>
                      <w:rFonts w:hint="eastAsia"/>
                      <w:sz w:val="18"/>
                      <w:szCs w:val="18"/>
                      <w:lang w:eastAsia="zh-CN"/>
                    </w:rPr>
                  </w:pPr>
                  <w:r>
                    <w:rPr>
                      <w:rFonts w:hint="eastAsia"/>
                      <w:sz w:val="18"/>
                      <w:szCs w:val="18"/>
                      <w:lang w:eastAsia="zh-CN"/>
                    </w:rPr>
                    <w:t>粉煤灰储罐</w:t>
                  </w:r>
                </w:p>
              </w:tc>
              <w:tc>
                <w:tcPr>
                  <w:tcW w:w="2668" w:type="dxa"/>
                  <w:vAlign w:val="center"/>
                </w:tcPr>
                <w:p>
                  <w:pPr>
                    <w:contextualSpacing/>
                    <w:jc w:val="center"/>
                    <w:rPr>
                      <w:rFonts w:hint="eastAsia"/>
                      <w:sz w:val="18"/>
                      <w:szCs w:val="18"/>
                      <w:lang w:val="en-US" w:eastAsia="zh-CN"/>
                    </w:rPr>
                  </w:pPr>
                  <w:r>
                    <w:rPr>
                      <w:rFonts w:hint="eastAsia"/>
                      <w:sz w:val="18"/>
                      <w:szCs w:val="18"/>
                      <w:lang w:val="en-US" w:eastAsia="zh-CN"/>
                    </w:rPr>
                    <w:t>100</w:t>
                  </w:r>
                  <w:r>
                    <w:rPr>
                      <w:rFonts w:hint="eastAsia"/>
                      <w:sz w:val="18"/>
                      <w:szCs w:val="18"/>
                    </w:rPr>
                    <w:t>0吨</w:t>
                  </w:r>
                </w:p>
              </w:tc>
              <w:tc>
                <w:tcPr>
                  <w:tcW w:w="1440" w:type="dxa"/>
                  <w:vAlign w:val="center"/>
                </w:tcPr>
                <w:p>
                  <w:pPr>
                    <w:contextualSpacing/>
                    <w:jc w:val="center"/>
                    <w:rPr>
                      <w:rFonts w:hint="eastAsia"/>
                      <w:sz w:val="18"/>
                      <w:szCs w:val="18"/>
                      <w:lang w:val="en-US" w:eastAsia="zh-CN"/>
                    </w:rPr>
                  </w:pPr>
                  <w:r>
                    <w:rPr>
                      <w:rFonts w:hint="eastAsia"/>
                      <w:sz w:val="18"/>
                      <w:szCs w:val="18"/>
                      <w:lang w:val="en-US" w:eastAsia="zh-CN"/>
                    </w:rPr>
                    <w:t>2</w:t>
                  </w:r>
                  <w:r>
                    <w:rPr>
                      <w:rFonts w:hint="eastAsia"/>
                      <w:sz w:val="18"/>
                      <w:szCs w:val="18"/>
                    </w:rPr>
                    <w:t>个</w:t>
                  </w:r>
                </w:p>
              </w:tc>
              <w:tc>
                <w:tcPr>
                  <w:tcW w:w="1104" w:type="dxa"/>
                  <w:vAlign w:val="center"/>
                </w:tcPr>
                <w:p>
                  <w:pPr>
                    <w:spacing w:line="240" w:lineRule="exact"/>
                    <w:jc w:val="center"/>
                    <w:rPr>
                      <w:rFonts w:hint="eastAsia"/>
                      <w:sz w:val="18"/>
                      <w:szCs w:val="18"/>
                      <w:u w:val="none"/>
                      <w:lang w:val="en-US" w:eastAsia="zh-CN"/>
                    </w:rPr>
                  </w:pPr>
                  <w:r>
                    <w:rPr>
                      <w:rFonts w:hint="eastAsia" w:cs="Times New Roman"/>
                      <w:spacing w:val="-6"/>
                      <w:sz w:val="18"/>
                      <w:szCs w:val="18"/>
                      <w:u w:val="none"/>
                      <w:lang w:val="en-US" w:eastAsia="zh-CN"/>
                    </w:rPr>
                    <w:t>拟建</w:t>
                  </w:r>
                </w:p>
              </w:tc>
            </w:tr>
          </w:tbl>
          <w:p>
            <w:pPr>
              <w:spacing w:line="360" w:lineRule="auto"/>
              <w:rPr>
                <w:rFonts w:hint="eastAsia" w:hAnsi="宋体"/>
                <w:b/>
                <w:kern w:val="0"/>
                <w:sz w:val="24"/>
                <w:szCs w:val="24"/>
              </w:rPr>
            </w:pPr>
            <w:r>
              <w:rPr>
                <w:rFonts w:hint="eastAsia"/>
                <w:b/>
                <w:kern w:val="0"/>
                <w:sz w:val="24"/>
                <w:szCs w:val="24"/>
              </w:rPr>
              <w:t xml:space="preserve">4 </w:t>
            </w:r>
            <w:r>
              <w:rPr>
                <w:rFonts w:hAnsi="宋体"/>
                <w:b/>
                <w:kern w:val="0"/>
                <w:sz w:val="24"/>
                <w:szCs w:val="24"/>
              </w:rPr>
              <w:t>主要原辅材料及</w:t>
            </w:r>
            <w:r>
              <w:rPr>
                <w:rFonts w:hint="eastAsia" w:hAnsi="宋体"/>
                <w:b/>
                <w:kern w:val="0"/>
                <w:sz w:val="24"/>
                <w:szCs w:val="24"/>
              </w:rPr>
              <w:t>能源</w:t>
            </w:r>
          </w:p>
          <w:p>
            <w:pPr>
              <w:spacing w:line="360" w:lineRule="auto"/>
              <w:rPr>
                <w:b w:val="0"/>
                <w:bCs/>
                <w:kern w:val="0"/>
                <w:sz w:val="24"/>
                <w:szCs w:val="24"/>
              </w:rPr>
            </w:pPr>
            <w:r>
              <w:rPr>
                <w:rFonts w:hint="eastAsia" w:hAnsi="宋体"/>
                <w:b w:val="0"/>
                <w:bCs/>
                <w:kern w:val="0"/>
                <w:sz w:val="24"/>
                <w:szCs w:val="24"/>
              </w:rPr>
              <w:t>4.1 主要原辅材料及能源消耗</w:t>
            </w:r>
          </w:p>
          <w:p>
            <w:pPr>
              <w:spacing w:line="360" w:lineRule="auto"/>
              <w:ind w:firstLine="480" w:firstLineChars="200"/>
              <w:rPr>
                <w:color w:val="000000"/>
                <w:kern w:val="0"/>
                <w:sz w:val="24"/>
                <w:szCs w:val="24"/>
              </w:rPr>
            </w:pPr>
            <w:r>
              <w:rPr>
                <w:kern w:val="0"/>
                <w:sz w:val="24"/>
                <w:szCs w:val="24"/>
              </w:rPr>
              <w:t>本项目</w:t>
            </w:r>
            <w:r>
              <w:rPr>
                <w:rFonts w:hint="eastAsia"/>
                <w:kern w:val="0"/>
                <w:sz w:val="24"/>
                <w:szCs w:val="24"/>
              </w:rPr>
              <w:t>的</w:t>
            </w:r>
            <w:r>
              <w:rPr>
                <w:kern w:val="0"/>
                <w:sz w:val="24"/>
                <w:szCs w:val="24"/>
              </w:rPr>
              <w:t>主要原</w:t>
            </w:r>
            <w:r>
              <w:rPr>
                <w:color w:val="000000"/>
                <w:kern w:val="0"/>
                <w:sz w:val="24"/>
                <w:szCs w:val="24"/>
              </w:rPr>
              <w:t>辅材料</w:t>
            </w:r>
            <w:r>
              <w:rPr>
                <w:rFonts w:hint="eastAsia"/>
                <w:color w:val="000000"/>
                <w:kern w:val="0"/>
                <w:sz w:val="24"/>
                <w:szCs w:val="24"/>
              </w:rPr>
              <w:t>用量</w:t>
            </w:r>
            <w:r>
              <w:rPr>
                <w:color w:val="000000"/>
                <w:kern w:val="0"/>
                <w:sz w:val="24"/>
                <w:szCs w:val="24"/>
              </w:rPr>
              <w:t>及</w:t>
            </w:r>
            <w:r>
              <w:rPr>
                <w:rFonts w:hint="eastAsia"/>
                <w:color w:val="000000"/>
                <w:kern w:val="0"/>
                <w:sz w:val="24"/>
                <w:szCs w:val="24"/>
              </w:rPr>
              <w:t>能源的消耗情况</w:t>
            </w:r>
            <w:r>
              <w:rPr>
                <w:color w:val="000000"/>
                <w:kern w:val="0"/>
                <w:sz w:val="24"/>
                <w:szCs w:val="24"/>
              </w:rPr>
              <w:t>见表</w:t>
            </w:r>
            <w:r>
              <w:rPr>
                <w:rFonts w:hint="eastAsia"/>
                <w:color w:val="000000"/>
                <w:kern w:val="0"/>
                <w:sz w:val="24"/>
                <w:szCs w:val="24"/>
              </w:rPr>
              <w:t>3</w:t>
            </w:r>
            <w:r>
              <w:rPr>
                <w:color w:val="000000"/>
                <w:kern w:val="0"/>
                <w:sz w:val="24"/>
                <w:szCs w:val="24"/>
              </w:rPr>
              <w:t>。</w:t>
            </w:r>
          </w:p>
          <w:p>
            <w:pPr>
              <w:autoSpaceDE w:val="0"/>
              <w:autoSpaceDN w:val="0"/>
              <w:adjustRightInd w:val="0"/>
              <w:spacing w:line="240" w:lineRule="auto"/>
              <w:ind w:firstLine="1920" w:firstLineChars="800"/>
              <w:rPr>
                <w:rFonts w:hint="eastAsia" w:ascii="黑体" w:hAnsi="黑体" w:eastAsia="黑体"/>
                <w:snapToGrid w:val="0"/>
                <w:kern w:val="0"/>
                <w:sz w:val="24"/>
                <w:szCs w:val="24"/>
              </w:rPr>
            </w:pPr>
            <w:r>
              <w:rPr>
                <w:rFonts w:hint="eastAsia" w:ascii="黑体" w:hAnsi="黑体" w:eastAsia="黑体"/>
                <w:snapToGrid w:val="0"/>
                <w:kern w:val="0"/>
                <w:sz w:val="24"/>
                <w:szCs w:val="24"/>
              </w:rPr>
              <w:t>表3</w:t>
            </w:r>
            <w:r>
              <w:rPr>
                <w:rFonts w:hint="eastAsia"/>
                <w:snapToGrid w:val="0"/>
                <w:kern w:val="0"/>
                <w:sz w:val="24"/>
                <w:szCs w:val="24"/>
              </w:rPr>
              <w:t xml:space="preserve">     </w:t>
            </w:r>
            <w:r>
              <w:rPr>
                <w:snapToGrid w:val="0"/>
                <w:kern w:val="0"/>
                <w:sz w:val="24"/>
                <w:szCs w:val="24"/>
              </w:rPr>
              <w:t xml:space="preserve"> </w:t>
            </w:r>
            <w:r>
              <w:rPr>
                <w:rFonts w:hint="eastAsia"/>
                <w:snapToGrid w:val="0"/>
                <w:kern w:val="0"/>
                <w:sz w:val="24"/>
                <w:szCs w:val="24"/>
              </w:rPr>
              <w:t xml:space="preserve"> </w:t>
            </w:r>
            <w:r>
              <w:rPr>
                <w:rFonts w:hint="eastAsia" w:ascii="黑体" w:hAnsi="黑体" w:eastAsia="黑体"/>
                <w:snapToGrid w:val="0"/>
                <w:kern w:val="0"/>
                <w:sz w:val="24"/>
                <w:szCs w:val="24"/>
              </w:rPr>
              <w:t xml:space="preserve">  </w:t>
            </w:r>
            <w:r>
              <w:rPr>
                <w:rFonts w:hint="eastAsia" w:ascii="黑体" w:hAnsi="黑体" w:eastAsia="黑体"/>
                <w:snapToGrid w:val="0"/>
                <w:kern w:val="0"/>
                <w:sz w:val="24"/>
                <w:szCs w:val="24"/>
                <w:lang w:eastAsia="zh-CN"/>
              </w:rPr>
              <w:t>主要</w:t>
            </w:r>
            <w:r>
              <w:rPr>
                <w:rFonts w:hint="eastAsia" w:ascii="黑体" w:hAnsi="黑体" w:eastAsia="黑体"/>
                <w:snapToGrid w:val="0"/>
                <w:kern w:val="0"/>
                <w:sz w:val="24"/>
                <w:szCs w:val="24"/>
              </w:rPr>
              <w:t>原辅材料及能源消耗一览表</w:t>
            </w:r>
          </w:p>
          <w:tbl>
            <w:tblPr>
              <w:tblStyle w:val="32"/>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1498"/>
              <w:gridCol w:w="1964"/>
              <w:gridCol w:w="3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blHeader/>
                <w:jc w:val="center"/>
              </w:trPr>
              <w:tc>
                <w:tcPr>
                  <w:tcW w:w="3154" w:type="dxa"/>
                  <w:gridSpan w:val="2"/>
                  <w:vAlign w:val="center"/>
                </w:tcPr>
                <w:p>
                  <w:pPr>
                    <w:widowControl/>
                    <w:spacing w:line="240" w:lineRule="auto"/>
                    <w:jc w:val="center"/>
                    <w:rPr>
                      <w:kern w:val="0"/>
                      <w:sz w:val="18"/>
                      <w:szCs w:val="18"/>
                    </w:rPr>
                  </w:pPr>
                  <w:r>
                    <w:rPr>
                      <w:rFonts w:hint="eastAsia"/>
                      <w:kern w:val="0"/>
                      <w:sz w:val="18"/>
                      <w:szCs w:val="18"/>
                    </w:rPr>
                    <w:t>项目</w:t>
                  </w:r>
                </w:p>
              </w:tc>
              <w:tc>
                <w:tcPr>
                  <w:tcW w:w="1964" w:type="dxa"/>
                  <w:vAlign w:val="center"/>
                </w:tcPr>
                <w:p>
                  <w:pPr>
                    <w:widowControl/>
                    <w:spacing w:line="240" w:lineRule="auto"/>
                    <w:jc w:val="center"/>
                    <w:rPr>
                      <w:rFonts w:hint="eastAsia"/>
                      <w:kern w:val="0"/>
                      <w:sz w:val="18"/>
                      <w:szCs w:val="18"/>
                    </w:rPr>
                  </w:pPr>
                  <w:r>
                    <w:rPr>
                      <w:rFonts w:hint="eastAsia"/>
                      <w:kern w:val="0"/>
                      <w:sz w:val="18"/>
                      <w:szCs w:val="18"/>
                    </w:rPr>
                    <w:t>耗量</w:t>
                  </w:r>
                </w:p>
              </w:tc>
              <w:tc>
                <w:tcPr>
                  <w:tcW w:w="3882" w:type="dxa"/>
                  <w:vAlign w:val="center"/>
                </w:tcPr>
                <w:p>
                  <w:pPr>
                    <w:widowControl/>
                    <w:spacing w:line="240" w:lineRule="auto"/>
                    <w:ind w:firstLine="90" w:firstLineChars="50"/>
                    <w:jc w:val="center"/>
                    <w:rPr>
                      <w:rFonts w:hint="eastAsia"/>
                      <w:kern w:val="0"/>
                      <w:sz w:val="18"/>
                      <w:szCs w:val="18"/>
                    </w:rPr>
                  </w:pPr>
                  <w:r>
                    <w:rPr>
                      <w:rFonts w:hint="eastAsia"/>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1656" w:type="dxa"/>
                  <w:vMerge w:val="restart"/>
                  <w:vAlign w:val="center"/>
                </w:tcPr>
                <w:p>
                  <w:pPr>
                    <w:widowControl/>
                    <w:spacing w:line="240" w:lineRule="auto"/>
                    <w:jc w:val="center"/>
                    <w:rPr>
                      <w:rFonts w:hint="eastAsia"/>
                      <w:kern w:val="0"/>
                      <w:sz w:val="18"/>
                      <w:szCs w:val="18"/>
                    </w:rPr>
                  </w:pPr>
                  <w:r>
                    <w:rPr>
                      <w:rFonts w:hint="eastAsia"/>
                      <w:kern w:val="0"/>
                      <w:sz w:val="18"/>
                      <w:szCs w:val="18"/>
                    </w:rPr>
                    <w:t>混凝土</w:t>
                  </w:r>
                </w:p>
                <w:p>
                  <w:pPr>
                    <w:widowControl/>
                    <w:spacing w:line="240" w:lineRule="auto"/>
                    <w:jc w:val="center"/>
                    <w:rPr>
                      <w:rFonts w:hint="eastAsia"/>
                      <w:kern w:val="0"/>
                      <w:sz w:val="18"/>
                      <w:szCs w:val="18"/>
                      <w:shd w:val="clear" w:color="auto" w:fill="99CCFF"/>
                    </w:rPr>
                  </w:pPr>
                  <w:r>
                    <w:rPr>
                      <w:rFonts w:hint="eastAsia"/>
                      <w:kern w:val="0"/>
                      <w:sz w:val="18"/>
                      <w:szCs w:val="18"/>
                    </w:rPr>
                    <w:t>生产线</w:t>
                  </w:r>
                </w:p>
              </w:tc>
              <w:tc>
                <w:tcPr>
                  <w:tcW w:w="1498" w:type="dxa"/>
                  <w:vAlign w:val="center"/>
                </w:tcPr>
                <w:p>
                  <w:pPr>
                    <w:widowControl/>
                    <w:spacing w:line="240" w:lineRule="auto"/>
                    <w:jc w:val="center"/>
                    <w:rPr>
                      <w:kern w:val="0"/>
                      <w:sz w:val="18"/>
                      <w:szCs w:val="18"/>
                    </w:rPr>
                  </w:pPr>
                  <w:bookmarkStart w:id="0" w:name="_Toc283216735"/>
                  <w:r>
                    <w:rPr>
                      <w:rFonts w:hint="eastAsia"/>
                      <w:kern w:val="0"/>
                      <w:sz w:val="18"/>
                      <w:szCs w:val="18"/>
                    </w:rPr>
                    <w:t>水泥</w:t>
                  </w:r>
                  <w:bookmarkEnd w:id="0"/>
                </w:p>
              </w:tc>
              <w:tc>
                <w:tcPr>
                  <w:tcW w:w="1964" w:type="dxa"/>
                  <w:vAlign w:val="center"/>
                </w:tcPr>
                <w:p>
                  <w:pPr>
                    <w:widowControl/>
                    <w:spacing w:line="240" w:lineRule="auto"/>
                    <w:jc w:val="center"/>
                    <w:rPr>
                      <w:rFonts w:hint="eastAsia"/>
                      <w:bCs/>
                      <w:color w:val="auto"/>
                      <w:kern w:val="0"/>
                      <w:sz w:val="18"/>
                      <w:szCs w:val="18"/>
                    </w:rPr>
                  </w:pPr>
                  <w:r>
                    <w:rPr>
                      <w:rFonts w:hint="eastAsia"/>
                      <w:bCs/>
                      <w:color w:val="auto"/>
                      <w:kern w:val="0"/>
                      <w:sz w:val="18"/>
                      <w:szCs w:val="18"/>
                      <w:lang w:val="en-US" w:eastAsia="zh-CN"/>
                    </w:rPr>
                    <w:t>16</w:t>
                  </w:r>
                  <w:r>
                    <w:rPr>
                      <w:rFonts w:hint="eastAsia"/>
                      <w:bCs/>
                      <w:color w:val="auto"/>
                      <w:kern w:val="0"/>
                      <w:sz w:val="18"/>
                      <w:szCs w:val="18"/>
                    </w:rPr>
                    <w:t>0000t/a</w:t>
                  </w:r>
                </w:p>
              </w:tc>
              <w:tc>
                <w:tcPr>
                  <w:tcW w:w="3882" w:type="dxa"/>
                  <w:vAlign w:val="center"/>
                </w:tcPr>
                <w:p>
                  <w:pPr>
                    <w:widowControl/>
                    <w:spacing w:line="240" w:lineRule="auto"/>
                    <w:jc w:val="center"/>
                    <w:rPr>
                      <w:color w:val="auto"/>
                      <w:kern w:val="0"/>
                      <w:sz w:val="18"/>
                      <w:szCs w:val="18"/>
                    </w:rPr>
                  </w:pPr>
                  <w:r>
                    <w:rPr>
                      <w:rFonts w:hint="eastAsia"/>
                      <w:color w:val="auto"/>
                      <w:kern w:val="0"/>
                      <w:sz w:val="18"/>
                      <w:szCs w:val="18"/>
                    </w:rPr>
                    <w:t>储罐</w:t>
                  </w:r>
                  <w:r>
                    <w:rPr>
                      <w:rFonts w:hint="eastAsia"/>
                      <w:bCs/>
                      <w:color w:val="auto"/>
                      <w:kern w:val="0"/>
                      <w:sz w:val="18"/>
                      <w:szCs w:val="18"/>
                    </w:rPr>
                    <w:t>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1656" w:type="dxa"/>
                  <w:vMerge w:val="continue"/>
                  <w:vAlign w:val="center"/>
                </w:tcPr>
                <w:p>
                  <w:pPr>
                    <w:widowControl/>
                    <w:spacing w:line="240" w:lineRule="auto"/>
                    <w:ind w:firstLine="420"/>
                    <w:jc w:val="center"/>
                    <w:rPr>
                      <w:kern w:val="0"/>
                      <w:sz w:val="18"/>
                      <w:szCs w:val="18"/>
                    </w:rPr>
                  </w:pPr>
                </w:p>
              </w:tc>
              <w:tc>
                <w:tcPr>
                  <w:tcW w:w="1498" w:type="dxa"/>
                  <w:vAlign w:val="center"/>
                </w:tcPr>
                <w:p>
                  <w:pPr>
                    <w:widowControl/>
                    <w:spacing w:line="240" w:lineRule="auto"/>
                    <w:jc w:val="center"/>
                    <w:rPr>
                      <w:rFonts w:hint="eastAsia"/>
                      <w:kern w:val="0"/>
                      <w:sz w:val="18"/>
                      <w:szCs w:val="18"/>
                    </w:rPr>
                  </w:pPr>
                  <w:r>
                    <w:rPr>
                      <w:rFonts w:hint="eastAsia"/>
                      <w:kern w:val="0"/>
                      <w:sz w:val="18"/>
                      <w:szCs w:val="18"/>
                    </w:rPr>
                    <w:t>粉煤灰</w:t>
                  </w:r>
                </w:p>
              </w:tc>
              <w:tc>
                <w:tcPr>
                  <w:tcW w:w="1964" w:type="dxa"/>
                  <w:vAlign w:val="center"/>
                </w:tcPr>
                <w:p>
                  <w:pPr>
                    <w:widowControl/>
                    <w:spacing w:line="240" w:lineRule="auto"/>
                    <w:jc w:val="center"/>
                    <w:rPr>
                      <w:rFonts w:hint="eastAsia"/>
                      <w:bCs/>
                      <w:color w:val="auto"/>
                      <w:kern w:val="0"/>
                      <w:sz w:val="18"/>
                      <w:szCs w:val="18"/>
                    </w:rPr>
                  </w:pPr>
                  <w:r>
                    <w:rPr>
                      <w:rFonts w:hint="eastAsia"/>
                      <w:bCs/>
                      <w:color w:val="auto"/>
                      <w:kern w:val="0"/>
                      <w:sz w:val="18"/>
                      <w:szCs w:val="18"/>
                      <w:lang w:val="en-US" w:eastAsia="zh-CN"/>
                    </w:rPr>
                    <w:t>4</w:t>
                  </w:r>
                  <w:r>
                    <w:rPr>
                      <w:rFonts w:hint="eastAsia"/>
                      <w:bCs/>
                      <w:color w:val="auto"/>
                      <w:kern w:val="0"/>
                      <w:sz w:val="18"/>
                      <w:szCs w:val="18"/>
                    </w:rPr>
                    <w:t>0000t/a</w:t>
                  </w:r>
                </w:p>
              </w:tc>
              <w:tc>
                <w:tcPr>
                  <w:tcW w:w="3882" w:type="dxa"/>
                  <w:vAlign w:val="center"/>
                </w:tcPr>
                <w:p>
                  <w:pPr>
                    <w:widowControl/>
                    <w:spacing w:line="240" w:lineRule="auto"/>
                    <w:jc w:val="center"/>
                    <w:rPr>
                      <w:bCs/>
                      <w:color w:val="auto"/>
                      <w:kern w:val="0"/>
                      <w:sz w:val="18"/>
                      <w:szCs w:val="18"/>
                    </w:rPr>
                  </w:pPr>
                  <w:r>
                    <w:rPr>
                      <w:rFonts w:hint="eastAsia"/>
                      <w:color w:val="auto"/>
                      <w:kern w:val="0"/>
                      <w:sz w:val="18"/>
                      <w:szCs w:val="18"/>
                    </w:rPr>
                    <w:t>储罐</w:t>
                  </w:r>
                  <w:r>
                    <w:rPr>
                      <w:rFonts w:hint="eastAsia"/>
                      <w:bCs/>
                      <w:color w:val="auto"/>
                      <w:kern w:val="0"/>
                      <w:sz w:val="18"/>
                      <w:szCs w:val="18"/>
                    </w:rPr>
                    <w:t>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1656" w:type="dxa"/>
                  <w:vMerge w:val="continue"/>
                  <w:vAlign w:val="center"/>
                </w:tcPr>
                <w:p>
                  <w:pPr>
                    <w:widowControl/>
                    <w:spacing w:line="240" w:lineRule="auto"/>
                    <w:ind w:firstLine="420"/>
                    <w:jc w:val="center"/>
                    <w:rPr>
                      <w:kern w:val="0"/>
                      <w:sz w:val="18"/>
                      <w:szCs w:val="18"/>
                    </w:rPr>
                  </w:pPr>
                </w:p>
              </w:tc>
              <w:tc>
                <w:tcPr>
                  <w:tcW w:w="1498" w:type="dxa"/>
                  <w:vAlign w:val="center"/>
                </w:tcPr>
                <w:p>
                  <w:pPr>
                    <w:widowControl/>
                    <w:spacing w:line="240" w:lineRule="auto"/>
                    <w:jc w:val="center"/>
                    <w:rPr>
                      <w:kern w:val="0"/>
                      <w:sz w:val="18"/>
                      <w:szCs w:val="18"/>
                    </w:rPr>
                  </w:pPr>
                  <w:r>
                    <w:rPr>
                      <w:rFonts w:hint="eastAsia"/>
                      <w:kern w:val="0"/>
                      <w:sz w:val="18"/>
                      <w:szCs w:val="18"/>
                    </w:rPr>
                    <w:t>石子</w:t>
                  </w:r>
                </w:p>
              </w:tc>
              <w:tc>
                <w:tcPr>
                  <w:tcW w:w="1964" w:type="dxa"/>
                  <w:vAlign w:val="center"/>
                </w:tcPr>
                <w:p>
                  <w:pPr>
                    <w:widowControl/>
                    <w:spacing w:line="240" w:lineRule="auto"/>
                    <w:jc w:val="center"/>
                    <w:rPr>
                      <w:rFonts w:hint="eastAsia"/>
                      <w:bCs/>
                      <w:color w:val="auto"/>
                      <w:kern w:val="0"/>
                      <w:sz w:val="18"/>
                      <w:szCs w:val="18"/>
                    </w:rPr>
                  </w:pPr>
                  <w:r>
                    <w:rPr>
                      <w:rFonts w:hint="eastAsia"/>
                      <w:bCs/>
                      <w:color w:val="auto"/>
                      <w:kern w:val="0"/>
                      <w:sz w:val="18"/>
                      <w:szCs w:val="18"/>
                      <w:lang w:val="en-US" w:eastAsia="zh-CN"/>
                    </w:rPr>
                    <w:t>52</w:t>
                  </w:r>
                  <w:r>
                    <w:rPr>
                      <w:rFonts w:hint="eastAsia"/>
                      <w:bCs/>
                      <w:color w:val="auto"/>
                      <w:kern w:val="0"/>
                      <w:sz w:val="18"/>
                      <w:szCs w:val="18"/>
                    </w:rPr>
                    <w:t>0000t/a</w:t>
                  </w:r>
                </w:p>
              </w:tc>
              <w:tc>
                <w:tcPr>
                  <w:tcW w:w="3882" w:type="dxa"/>
                  <w:vAlign w:val="center"/>
                </w:tcPr>
                <w:p>
                  <w:pPr>
                    <w:widowControl/>
                    <w:spacing w:line="240" w:lineRule="auto"/>
                    <w:jc w:val="center"/>
                    <w:rPr>
                      <w:bCs/>
                      <w:color w:val="auto"/>
                      <w:kern w:val="0"/>
                      <w:sz w:val="18"/>
                      <w:szCs w:val="18"/>
                    </w:rPr>
                  </w:pPr>
                  <w:r>
                    <w:rPr>
                      <w:rFonts w:hint="eastAsia"/>
                      <w:bCs/>
                      <w:color w:val="auto"/>
                      <w:kern w:val="0"/>
                      <w:sz w:val="18"/>
                      <w:szCs w:val="18"/>
                    </w:rPr>
                    <w:t>原料库存放，粒径5-20mm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1656" w:type="dxa"/>
                  <w:vMerge w:val="continue"/>
                  <w:vAlign w:val="center"/>
                </w:tcPr>
                <w:p>
                  <w:pPr>
                    <w:widowControl/>
                    <w:spacing w:line="240" w:lineRule="auto"/>
                    <w:ind w:firstLine="420"/>
                    <w:jc w:val="center"/>
                    <w:rPr>
                      <w:kern w:val="0"/>
                      <w:sz w:val="18"/>
                      <w:szCs w:val="18"/>
                    </w:rPr>
                  </w:pPr>
                </w:p>
              </w:tc>
              <w:tc>
                <w:tcPr>
                  <w:tcW w:w="1498" w:type="dxa"/>
                  <w:vAlign w:val="center"/>
                </w:tcPr>
                <w:p>
                  <w:pPr>
                    <w:widowControl/>
                    <w:spacing w:line="240" w:lineRule="auto"/>
                    <w:jc w:val="center"/>
                    <w:rPr>
                      <w:kern w:val="0"/>
                      <w:sz w:val="18"/>
                      <w:szCs w:val="18"/>
                    </w:rPr>
                  </w:pPr>
                  <w:bookmarkStart w:id="1" w:name="_Toc283216744"/>
                  <w:r>
                    <w:rPr>
                      <w:rFonts w:hint="eastAsia"/>
                      <w:kern w:val="0"/>
                      <w:sz w:val="18"/>
                      <w:szCs w:val="18"/>
                    </w:rPr>
                    <w:t>河砂</w:t>
                  </w:r>
                  <w:bookmarkEnd w:id="1"/>
                </w:p>
              </w:tc>
              <w:tc>
                <w:tcPr>
                  <w:tcW w:w="1964" w:type="dxa"/>
                  <w:vAlign w:val="center"/>
                </w:tcPr>
                <w:p>
                  <w:pPr>
                    <w:widowControl/>
                    <w:spacing w:line="240" w:lineRule="auto"/>
                    <w:jc w:val="center"/>
                    <w:rPr>
                      <w:rFonts w:hint="eastAsia"/>
                      <w:bCs/>
                      <w:color w:val="auto"/>
                      <w:kern w:val="0"/>
                      <w:sz w:val="18"/>
                      <w:szCs w:val="18"/>
                    </w:rPr>
                  </w:pPr>
                  <w:r>
                    <w:rPr>
                      <w:rFonts w:hint="eastAsia"/>
                      <w:bCs/>
                      <w:color w:val="auto"/>
                      <w:kern w:val="0"/>
                      <w:sz w:val="18"/>
                      <w:szCs w:val="18"/>
                      <w:lang w:val="en-US" w:eastAsia="zh-CN"/>
                    </w:rPr>
                    <w:t>4</w:t>
                  </w:r>
                  <w:r>
                    <w:rPr>
                      <w:rFonts w:hint="eastAsia"/>
                      <w:bCs/>
                      <w:color w:val="auto"/>
                      <w:kern w:val="0"/>
                      <w:sz w:val="18"/>
                      <w:szCs w:val="18"/>
                    </w:rPr>
                    <w:t>00000t/a</w:t>
                  </w:r>
                </w:p>
              </w:tc>
              <w:tc>
                <w:tcPr>
                  <w:tcW w:w="3882" w:type="dxa"/>
                  <w:vAlign w:val="center"/>
                </w:tcPr>
                <w:p>
                  <w:pPr>
                    <w:widowControl/>
                    <w:spacing w:line="240" w:lineRule="auto"/>
                    <w:jc w:val="center"/>
                    <w:rPr>
                      <w:b/>
                      <w:bCs/>
                      <w:color w:val="auto"/>
                      <w:kern w:val="0"/>
                      <w:sz w:val="18"/>
                      <w:szCs w:val="18"/>
                      <w:u w:val="single"/>
                    </w:rPr>
                  </w:pPr>
                  <w:r>
                    <w:rPr>
                      <w:rFonts w:hint="eastAsia"/>
                      <w:bCs/>
                      <w:color w:val="auto"/>
                      <w:kern w:val="0"/>
                      <w:sz w:val="18"/>
                      <w:szCs w:val="18"/>
                    </w:rPr>
                    <w:t>原料库存放，粒径3-5mm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1656" w:type="dxa"/>
                  <w:vMerge w:val="continue"/>
                  <w:vAlign w:val="center"/>
                </w:tcPr>
                <w:p>
                  <w:pPr>
                    <w:widowControl/>
                    <w:spacing w:line="240" w:lineRule="auto"/>
                    <w:jc w:val="center"/>
                    <w:rPr>
                      <w:rFonts w:hint="eastAsia"/>
                      <w:kern w:val="0"/>
                      <w:sz w:val="18"/>
                      <w:szCs w:val="18"/>
                    </w:rPr>
                  </w:pPr>
                </w:p>
              </w:tc>
              <w:tc>
                <w:tcPr>
                  <w:tcW w:w="1498" w:type="dxa"/>
                  <w:vAlign w:val="center"/>
                </w:tcPr>
                <w:p>
                  <w:pPr>
                    <w:widowControl/>
                    <w:spacing w:line="240" w:lineRule="auto"/>
                    <w:jc w:val="center"/>
                    <w:rPr>
                      <w:rFonts w:hint="eastAsia"/>
                      <w:kern w:val="0"/>
                      <w:sz w:val="18"/>
                      <w:szCs w:val="18"/>
                    </w:rPr>
                  </w:pPr>
                  <w:r>
                    <w:rPr>
                      <w:rFonts w:hint="eastAsia"/>
                      <w:kern w:val="0"/>
                      <w:sz w:val="18"/>
                      <w:szCs w:val="18"/>
                    </w:rPr>
                    <w:t>减水剂</w:t>
                  </w:r>
                </w:p>
              </w:tc>
              <w:tc>
                <w:tcPr>
                  <w:tcW w:w="1964" w:type="dxa"/>
                  <w:vAlign w:val="center"/>
                </w:tcPr>
                <w:p>
                  <w:pPr>
                    <w:widowControl/>
                    <w:spacing w:line="240" w:lineRule="auto"/>
                    <w:jc w:val="center"/>
                    <w:rPr>
                      <w:rFonts w:hint="eastAsia"/>
                      <w:bCs/>
                      <w:color w:val="auto"/>
                      <w:kern w:val="0"/>
                      <w:sz w:val="18"/>
                      <w:szCs w:val="18"/>
                    </w:rPr>
                  </w:pPr>
                  <w:r>
                    <w:rPr>
                      <w:rFonts w:hint="eastAsia"/>
                      <w:bCs/>
                      <w:color w:val="auto"/>
                      <w:kern w:val="0"/>
                      <w:sz w:val="18"/>
                      <w:szCs w:val="18"/>
                    </w:rPr>
                    <w:t>800t/a</w:t>
                  </w:r>
                </w:p>
              </w:tc>
              <w:tc>
                <w:tcPr>
                  <w:tcW w:w="3882" w:type="dxa"/>
                  <w:vAlign w:val="center"/>
                </w:tcPr>
                <w:p>
                  <w:pPr>
                    <w:widowControl/>
                    <w:spacing w:line="240" w:lineRule="auto"/>
                    <w:jc w:val="center"/>
                    <w:rPr>
                      <w:rFonts w:hint="eastAsia"/>
                      <w:bCs/>
                      <w:color w:val="auto"/>
                      <w:kern w:val="0"/>
                      <w:sz w:val="18"/>
                      <w:szCs w:val="18"/>
                    </w:rPr>
                  </w:pPr>
                  <w:r>
                    <w:rPr>
                      <w:rFonts w:hint="eastAsia"/>
                      <w:bCs/>
                      <w:color w:val="auto"/>
                      <w:kern w:val="0"/>
                      <w:sz w:val="18"/>
                      <w:szCs w:val="18"/>
                    </w:rPr>
                    <w:t>添加剂，液态，2个10吨储罐储存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1656" w:type="dxa"/>
                  <w:vMerge w:val="continue"/>
                  <w:vAlign w:val="center"/>
                </w:tcPr>
                <w:p>
                  <w:pPr>
                    <w:widowControl/>
                    <w:spacing w:line="240" w:lineRule="auto"/>
                    <w:ind w:firstLine="420"/>
                    <w:jc w:val="center"/>
                    <w:rPr>
                      <w:kern w:val="0"/>
                      <w:sz w:val="18"/>
                      <w:szCs w:val="18"/>
                    </w:rPr>
                  </w:pPr>
                </w:p>
              </w:tc>
              <w:tc>
                <w:tcPr>
                  <w:tcW w:w="1498" w:type="dxa"/>
                  <w:vAlign w:val="center"/>
                </w:tcPr>
                <w:p>
                  <w:pPr>
                    <w:widowControl/>
                    <w:spacing w:line="240" w:lineRule="auto"/>
                    <w:jc w:val="center"/>
                    <w:rPr>
                      <w:rFonts w:hint="eastAsia"/>
                      <w:kern w:val="0"/>
                      <w:sz w:val="18"/>
                      <w:szCs w:val="18"/>
                    </w:rPr>
                  </w:pPr>
                  <w:r>
                    <w:rPr>
                      <w:rFonts w:hint="eastAsia"/>
                      <w:kern w:val="0"/>
                      <w:sz w:val="18"/>
                      <w:szCs w:val="18"/>
                    </w:rPr>
                    <w:t>膨胀剂</w:t>
                  </w:r>
                </w:p>
              </w:tc>
              <w:tc>
                <w:tcPr>
                  <w:tcW w:w="1964" w:type="dxa"/>
                  <w:vAlign w:val="center"/>
                </w:tcPr>
                <w:p>
                  <w:pPr>
                    <w:widowControl/>
                    <w:spacing w:line="240" w:lineRule="auto"/>
                    <w:jc w:val="center"/>
                    <w:rPr>
                      <w:rFonts w:hint="eastAsia"/>
                      <w:bCs/>
                      <w:color w:val="auto"/>
                      <w:kern w:val="0"/>
                      <w:sz w:val="18"/>
                      <w:szCs w:val="18"/>
                    </w:rPr>
                  </w:pPr>
                  <w:r>
                    <w:rPr>
                      <w:rFonts w:hint="eastAsia"/>
                      <w:bCs/>
                      <w:color w:val="auto"/>
                      <w:kern w:val="0"/>
                      <w:sz w:val="18"/>
                      <w:szCs w:val="18"/>
                    </w:rPr>
                    <w:t>200t/a</w:t>
                  </w:r>
                </w:p>
              </w:tc>
              <w:tc>
                <w:tcPr>
                  <w:tcW w:w="3882" w:type="dxa"/>
                  <w:vAlign w:val="center"/>
                </w:tcPr>
                <w:p>
                  <w:pPr>
                    <w:widowControl/>
                    <w:spacing w:line="240" w:lineRule="auto"/>
                    <w:jc w:val="center"/>
                    <w:rPr>
                      <w:rFonts w:hint="eastAsia"/>
                      <w:bCs/>
                      <w:color w:val="auto"/>
                      <w:kern w:val="0"/>
                      <w:sz w:val="18"/>
                      <w:szCs w:val="18"/>
                    </w:rPr>
                  </w:pPr>
                  <w:r>
                    <w:rPr>
                      <w:rFonts w:hint="eastAsia"/>
                      <w:bCs/>
                      <w:color w:val="auto"/>
                      <w:kern w:val="0"/>
                      <w:sz w:val="18"/>
                      <w:szCs w:val="18"/>
                    </w:rPr>
                    <w:t>添加剂，粉状，1个储存间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jc w:val="center"/>
              </w:trPr>
              <w:tc>
                <w:tcPr>
                  <w:tcW w:w="1656" w:type="dxa"/>
                  <w:vMerge w:val="continue"/>
                  <w:vAlign w:val="center"/>
                </w:tcPr>
                <w:p>
                  <w:pPr>
                    <w:widowControl/>
                    <w:spacing w:line="240" w:lineRule="auto"/>
                    <w:ind w:firstLine="420"/>
                    <w:jc w:val="center"/>
                    <w:rPr>
                      <w:kern w:val="0"/>
                      <w:sz w:val="18"/>
                      <w:szCs w:val="18"/>
                    </w:rPr>
                  </w:pPr>
                </w:p>
              </w:tc>
              <w:tc>
                <w:tcPr>
                  <w:tcW w:w="1498" w:type="dxa"/>
                  <w:vAlign w:val="center"/>
                </w:tcPr>
                <w:p>
                  <w:pPr>
                    <w:widowControl/>
                    <w:spacing w:line="240" w:lineRule="auto"/>
                    <w:jc w:val="center"/>
                    <w:rPr>
                      <w:rFonts w:hint="eastAsia"/>
                      <w:kern w:val="0"/>
                      <w:sz w:val="18"/>
                      <w:szCs w:val="18"/>
                    </w:rPr>
                  </w:pPr>
                  <w:r>
                    <w:rPr>
                      <w:rFonts w:hint="eastAsia"/>
                      <w:kern w:val="0"/>
                      <w:sz w:val="18"/>
                      <w:szCs w:val="18"/>
                    </w:rPr>
                    <w:t>防冻剂</w:t>
                  </w:r>
                </w:p>
              </w:tc>
              <w:tc>
                <w:tcPr>
                  <w:tcW w:w="1964" w:type="dxa"/>
                  <w:vAlign w:val="center"/>
                </w:tcPr>
                <w:p>
                  <w:pPr>
                    <w:widowControl/>
                    <w:spacing w:line="240" w:lineRule="auto"/>
                    <w:jc w:val="center"/>
                    <w:rPr>
                      <w:rFonts w:hint="eastAsia"/>
                      <w:bCs/>
                      <w:color w:val="auto"/>
                      <w:kern w:val="0"/>
                      <w:sz w:val="18"/>
                      <w:szCs w:val="18"/>
                    </w:rPr>
                  </w:pPr>
                  <w:r>
                    <w:rPr>
                      <w:rFonts w:hint="eastAsia"/>
                      <w:bCs/>
                      <w:color w:val="auto"/>
                      <w:kern w:val="0"/>
                      <w:sz w:val="18"/>
                      <w:szCs w:val="18"/>
                      <w:lang w:val="en-US" w:eastAsia="zh-CN"/>
                    </w:rPr>
                    <w:t>10</w:t>
                  </w:r>
                  <w:r>
                    <w:rPr>
                      <w:rFonts w:hint="eastAsia"/>
                      <w:bCs/>
                      <w:color w:val="auto"/>
                      <w:kern w:val="0"/>
                      <w:sz w:val="18"/>
                      <w:szCs w:val="18"/>
                    </w:rPr>
                    <w:t>0t/a</w:t>
                  </w:r>
                </w:p>
              </w:tc>
              <w:tc>
                <w:tcPr>
                  <w:tcW w:w="3882" w:type="dxa"/>
                  <w:vAlign w:val="center"/>
                </w:tcPr>
                <w:p>
                  <w:pPr>
                    <w:widowControl/>
                    <w:spacing w:line="240" w:lineRule="auto"/>
                    <w:jc w:val="center"/>
                    <w:rPr>
                      <w:rFonts w:hint="eastAsia"/>
                      <w:bCs/>
                      <w:color w:val="auto"/>
                      <w:kern w:val="0"/>
                      <w:sz w:val="18"/>
                      <w:szCs w:val="18"/>
                    </w:rPr>
                  </w:pPr>
                  <w:r>
                    <w:rPr>
                      <w:rFonts w:hint="eastAsia"/>
                      <w:bCs/>
                      <w:color w:val="auto"/>
                      <w:kern w:val="0"/>
                      <w:sz w:val="18"/>
                      <w:szCs w:val="18"/>
                    </w:rPr>
                    <w:t>添加剂，液态，1个10吨储罐储存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jc w:val="center"/>
              </w:trPr>
              <w:tc>
                <w:tcPr>
                  <w:tcW w:w="1656" w:type="dxa"/>
                  <w:vMerge w:val="restart"/>
                  <w:vAlign w:val="center"/>
                </w:tcPr>
                <w:p>
                  <w:pPr>
                    <w:widowControl/>
                    <w:spacing w:line="240" w:lineRule="auto"/>
                    <w:jc w:val="center"/>
                    <w:rPr>
                      <w:kern w:val="0"/>
                      <w:sz w:val="18"/>
                      <w:szCs w:val="18"/>
                    </w:rPr>
                  </w:pPr>
                  <w:r>
                    <w:rPr>
                      <w:rFonts w:hint="eastAsia"/>
                      <w:kern w:val="0"/>
                      <w:sz w:val="18"/>
                      <w:szCs w:val="18"/>
                    </w:rPr>
                    <w:t>能源</w:t>
                  </w:r>
                </w:p>
              </w:tc>
              <w:tc>
                <w:tcPr>
                  <w:tcW w:w="1498" w:type="dxa"/>
                  <w:vAlign w:val="center"/>
                </w:tcPr>
                <w:p>
                  <w:pPr>
                    <w:widowControl/>
                    <w:spacing w:line="240" w:lineRule="auto"/>
                    <w:jc w:val="center"/>
                    <w:rPr>
                      <w:rFonts w:hint="eastAsia"/>
                      <w:bCs/>
                      <w:kern w:val="0"/>
                      <w:sz w:val="18"/>
                      <w:szCs w:val="18"/>
                    </w:rPr>
                  </w:pPr>
                  <w:r>
                    <w:rPr>
                      <w:rFonts w:hint="eastAsia"/>
                      <w:bCs/>
                      <w:kern w:val="0"/>
                      <w:sz w:val="18"/>
                      <w:szCs w:val="18"/>
                    </w:rPr>
                    <w:t>水</w:t>
                  </w:r>
                </w:p>
              </w:tc>
              <w:tc>
                <w:tcPr>
                  <w:tcW w:w="1964" w:type="dxa"/>
                  <w:vAlign w:val="center"/>
                </w:tcPr>
                <w:p>
                  <w:pPr>
                    <w:widowControl/>
                    <w:spacing w:line="240" w:lineRule="auto"/>
                    <w:jc w:val="center"/>
                    <w:rPr>
                      <w:rFonts w:hint="eastAsia"/>
                      <w:bCs/>
                      <w:color w:val="auto"/>
                      <w:kern w:val="0"/>
                      <w:sz w:val="18"/>
                      <w:szCs w:val="18"/>
                    </w:rPr>
                  </w:pPr>
                  <w:r>
                    <w:rPr>
                      <w:rFonts w:hint="eastAsia"/>
                      <w:bCs/>
                      <w:color w:val="auto"/>
                      <w:kern w:val="0"/>
                      <w:sz w:val="18"/>
                      <w:szCs w:val="18"/>
                      <w:lang w:val="en-US" w:eastAsia="zh-CN"/>
                    </w:rPr>
                    <w:t>16938</w:t>
                  </w:r>
                  <w:r>
                    <w:rPr>
                      <w:rFonts w:hint="eastAsia"/>
                      <w:bCs/>
                      <w:color w:val="auto"/>
                      <w:kern w:val="0"/>
                      <w:sz w:val="18"/>
                      <w:szCs w:val="18"/>
                    </w:rPr>
                    <w:t>0t/a</w:t>
                  </w:r>
                </w:p>
              </w:tc>
              <w:tc>
                <w:tcPr>
                  <w:tcW w:w="3882" w:type="dxa"/>
                  <w:vAlign w:val="center"/>
                </w:tcPr>
                <w:p>
                  <w:pPr>
                    <w:widowControl/>
                    <w:spacing w:line="240" w:lineRule="auto"/>
                    <w:jc w:val="center"/>
                    <w:rPr>
                      <w:bCs/>
                      <w:color w:val="auto"/>
                      <w:kern w:val="0"/>
                      <w:sz w:val="18"/>
                      <w:szCs w:val="18"/>
                    </w:rPr>
                  </w:pPr>
                  <w:r>
                    <w:rPr>
                      <w:rFonts w:hint="eastAsia"/>
                      <w:color w:val="auto"/>
                      <w:kern w:val="0"/>
                      <w:sz w:val="18"/>
                      <w:szCs w:val="18"/>
                    </w:rPr>
                    <w:t>自备水井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1656" w:type="dxa"/>
                  <w:vMerge w:val="continue"/>
                  <w:vAlign w:val="center"/>
                </w:tcPr>
                <w:p>
                  <w:pPr>
                    <w:widowControl/>
                    <w:spacing w:line="240" w:lineRule="auto"/>
                    <w:ind w:firstLine="420"/>
                    <w:jc w:val="center"/>
                    <w:rPr>
                      <w:kern w:val="0"/>
                      <w:sz w:val="18"/>
                      <w:szCs w:val="18"/>
                    </w:rPr>
                  </w:pPr>
                </w:p>
              </w:tc>
              <w:tc>
                <w:tcPr>
                  <w:tcW w:w="1498" w:type="dxa"/>
                  <w:vAlign w:val="center"/>
                </w:tcPr>
                <w:p>
                  <w:pPr>
                    <w:widowControl/>
                    <w:spacing w:line="240" w:lineRule="auto"/>
                    <w:jc w:val="center"/>
                    <w:rPr>
                      <w:bCs/>
                      <w:kern w:val="0"/>
                      <w:sz w:val="18"/>
                      <w:szCs w:val="18"/>
                    </w:rPr>
                  </w:pPr>
                  <w:r>
                    <w:rPr>
                      <w:bCs/>
                      <w:kern w:val="0"/>
                      <w:sz w:val="18"/>
                      <w:szCs w:val="18"/>
                    </w:rPr>
                    <w:t>电</w:t>
                  </w:r>
                </w:p>
              </w:tc>
              <w:tc>
                <w:tcPr>
                  <w:tcW w:w="1964" w:type="dxa"/>
                  <w:vAlign w:val="center"/>
                </w:tcPr>
                <w:p>
                  <w:pPr>
                    <w:widowControl/>
                    <w:spacing w:line="240" w:lineRule="auto"/>
                    <w:jc w:val="center"/>
                    <w:rPr>
                      <w:rFonts w:hint="eastAsia"/>
                      <w:bCs/>
                      <w:color w:val="auto"/>
                      <w:kern w:val="0"/>
                      <w:sz w:val="18"/>
                      <w:szCs w:val="18"/>
                    </w:rPr>
                  </w:pPr>
                  <w:r>
                    <w:rPr>
                      <w:rFonts w:hint="eastAsia"/>
                      <w:bCs/>
                      <w:color w:val="auto"/>
                      <w:kern w:val="0"/>
                      <w:sz w:val="18"/>
                      <w:szCs w:val="18"/>
                    </w:rPr>
                    <w:t>40万</w:t>
                  </w:r>
                  <w:r>
                    <w:rPr>
                      <w:rFonts w:hint="eastAsia"/>
                      <w:bCs/>
                      <w:snapToGrid w:val="0"/>
                      <w:color w:val="auto"/>
                      <w:kern w:val="0"/>
                      <w:sz w:val="18"/>
                      <w:szCs w:val="18"/>
                    </w:rPr>
                    <w:t>度/a</w:t>
                  </w:r>
                </w:p>
              </w:tc>
              <w:tc>
                <w:tcPr>
                  <w:tcW w:w="3882" w:type="dxa"/>
                  <w:vAlign w:val="center"/>
                </w:tcPr>
                <w:p>
                  <w:pPr>
                    <w:widowControl/>
                    <w:spacing w:line="240" w:lineRule="auto"/>
                    <w:jc w:val="center"/>
                    <w:rPr>
                      <w:bCs/>
                      <w:color w:val="auto"/>
                      <w:kern w:val="0"/>
                      <w:sz w:val="18"/>
                      <w:szCs w:val="18"/>
                    </w:rPr>
                  </w:pPr>
                  <w:r>
                    <w:rPr>
                      <w:rFonts w:hint="eastAsia"/>
                      <w:color w:val="auto"/>
                      <w:kern w:val="0"/>
                      <w:sz w:val="18"/>
                      <w:szCs w:val="18"/>
                    </w:rPr>
                    <w:t>镇供电网</w:t>
                  </w:r>
                </w:p>
              </w:tc>
            </w:tr>
          </w:tbl>
          <w:p>
            <w:pPr>
              <w:spacing w:line="360" w:lineRule="auto"/>
              <w:rPr>
                <w:rFonts w:hAnsi="宋体"/>
                <w:b w:val="0"/>
                <w:bCs/>
                <w:kern w:val="0"/>
                <w:sz w:val="24"/>
                <w:szCs w:val="24"/>
              </w:rPr>
            </w:pPr>
            <w:r>
              <w:rPr>
                <w:rFonts w:hint="eastAsia" w:hAnsi="宋体"/>
                <w:b w:val="0"/>
                <w:bCs/>
                <w:kern w:val="0"/>
                <w:sz w:val="24"/>
                <w:szCs w:val="24"/>
              </w:rPr>
              <w:t>4.2 添加剂理化性质</w:t>
            </w:r>
          </w:p>
          <w:p>
            <w:pPr>
              <w:spacing w:line="360" w:lineRule="auto"/>
              <w:ind w:firstLine="480" w:firstLineChars="200"/>
              <w:jc w:val="left"/>
              <w:rPr>
                <w:kern w:val="0"/>
                <w:sz w:val="24"/>
                <w:szCs w:val="24"/>
              </w:rPr>
            </w:pPr>
            <w:r>
              <w:rPr>
                <w:rFonts w:hint="eastAsia"/>
                <w:kern w:val="0"/>
                <w:sz w:val="24"/>
                <w:szCs w:val="24"/>
              </w:rPr>
              <w:t>本项目生产过程所用添加剂主要有减水剂、膨胀剂、防冻剂等，根据混凝土等级要求进行添加，各种添加剂的理化性质见下表。</w:t>
            </w:r>
          </w:p>
          <w:p>
            <w:pPr>
              <w:spacing w:line="240" w:lineRule="auto"/>
              <w:ind w:firstLine="1680" w:firstLineChars="700"/>
              <w:jc w:val="left"/>
              <w:rPr>
                <w:rFonts w:eastAsia="黑体"/>
                <w:kern w:val="0"/>
                <w:sz w:val="24"/>
                <w:szCs w:val="24"/>
              </w:rPr>
            </w:pPr>
            <w:r>
              <w:rPr>
                <w:rFonts w:hint="eastAsia" w:ascii="黑体" w:hAnsi="黑体" w:eastAsia="黑体"/>
                <w:kern w:val="0"/>
                <w:sz w:val="24"/>
                <w:szCs w:val="24"/>
              </w:rPr>
              <w:t>表4</w:t>
            </w:r>
            <w:r>
              <w:rPr>
                <w:rFonts w:hint="eastAsia" w:eastAsia="黑体"/>
                <w:kern w:val="0"/>
                <w:sz w:val="24"/>
                <w:szCs w:val="24"/>
              </w:rPr>
              <w:t xml:space="preserve">               添加剂理化性质</w:t>
            </w:r>
          </w:p>
          <w:tbl>
            <w:tblPr>
              <w:tblStyle w:val="32"/>
              <w:tblW w:w="8920" w:type="dxa"/>
              <w:jc w:val="center"/>
              <w:tblInd w:w="159" w:type="dxa"/>
              <w:tblLayout w:type="fixed"/>
              <w:tblCellMar>
                <w:top w:w="0" w:type="dxa"/>
                <w:left w:w="0" w:type="dxa"/>
                <w:bottom w:w="0" w:type="dxa"/>
                <w:right w:w="0" w:type="dxa"/>
              </w:tblCellMar>
            </w:tblPr>
            <w:tblGrid>
              <w:gridCol w:w="898"/>
              <w:gridCol w:w="8022"/>
            </w:tblGrid>
            <w:tr>
              <w:tblPrEx>
                <w:tblLayout w:type="fixed"/>
                <w:tblCellMar>
                  <w:top w:w="0" w:type="dxa"/>
                  <w:left w:w="0" w:type="dxa"/>
                  <w:bottom w:w="0" w:type="dxa"/>
                  <w:right w:w="0" w:type="dxa"/>
                </w:tblCellMar>
              </w:tblPrEx>
              <w:trPr>
                <w:trHeight w:val="329" w:hRule="exact"/>
                <w:jc w:val="center"/>
              </w:trPr>
              <w:tc>
                <w:tcPr>
                  <w:tcW w:w="898"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exact"/>
                    <w:jc w:val="center"/>
                    <w:rPr>
                      <w:rFonts w:ascii="宋体" w:hAnsi="宋体"/>
                      <w:kern w:val="0"/>
                      <w:sz w:val="18"/>
                      <w:szCs w:val="18"/>
                    </w:rPr>
                  </w:pPr>
                  <w:r>
                    <w:rPr>
                      <w:rFonts w:ascii="宋体" w:hAnsi="宋体"/>
                      <w:kern w:val="0"/>
                      <w:sz w:val="18"/>
                      <w:szCs w:val="18"/>
                    </w:rPr>
                    <w:t>名称</w:t>
                  </w:r>
                </w:p>
              </w:tc>
              <w:tc>
                <w:tcPr>
                  <w:tcW w:w="8022"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exact"/>
                    <w:jc w:val="center"/>
                    <w:rPr>
                      <w:rFonts w:ascii="宋体" w:hAnsi="宋体"/>
                      <w:kern w:val="0"/>
                      <w:sz w:val="18"/>
                      <w:szCs w:val="18"/>
                    </w:rPr>
                  </w:pPr>
                  <w:r>
                    <w:rPr>
                      <w:rFonts w:hint="eastAsia" w:ascii="宋体" w:hAnsi="宋体"/>
                      <w:kern w:val="0"/>
                      <w:sz w:val="18"/>
                      <w:szCs w:val="18"/>
                    </w:rPr>
                    <w:t>理化性质</w:t>
                  </w:r>
                </w:p>
              </w:tc>
            </w:tr>
            <w:tr>
              <w:tblPrEx>
                <w:tblLayout w:type="fixed"/>
                <w:tblCellMar>
                  <w:top w:w="0" w:type="dxa"/>
                  <w:left w:w="0" w:type="dxa"/>
                  <w:bottom w:w="0" w:type="dxa"/>
                  <w:right w:w="0" w:type="dxa"/>
                </w:tblCellMar>
              </w:tblPrEx>
              <w:trPr>
                <w:trHeight w:val="1705" w:hRule="exact"/>
                <w:jc w:val="center"/>
              </w:trPr>
              <w:tc>
                <w:tcPr>
                  <w:tcW w:w="89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宋体" w:hAnsi="宋体"/>
                      <w:kern w:val="0"/>
                      <w:sz w:val="18"/>
                      <w:szCs w:val="18"/>
                    </w:rPr>
                  </w:pPr>
                  <w:r>
                    <w:rPr>
                      <w:rFonts w:hint="eastAsia" w:ascii="宋体" w:hAnsi="宋体"/>
                      <w:kern w:val="0"/>
                      <w:sz w:val="18"/>
                      <w:szCs w:val="18"/>
                    </w:rPr>
                    <w:t>减水剂</w:t>
                  </w:r>
                </w:p>
              </w:tc>
              <w:tc>
                <w:tcPr>
                  <w:tcW w:w="8022"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left"/>
                    <w:rPr>
                      <w:rFonts w:ascii="宋体" w:hAnsi="宋体"/>
                      <w:kern w:val="0"/>
                      <w:sz w:val="18"/>
                      <w:szCs w:val="18"/>
                    </w:rPr>
                  </w:pPr>
                  <w:r>
                    <w:rPr>
                      <w:rFonts w:hint="eastAsia" w:ascii="宋体" w:hAnsi="宋体"/>
                      <w:kern w:val="0"/>
                      <w:sz w:val="18"/>
                      <w:szCs w:val="18"/>
                    </w:rPr>
                    <w:t>混凝土减水剂是指在混凝土和易性及水泥用量不变的条件下，能减少拌合用水量、提高混凝土强度；或在和易性及强度不变的条件下，节约水泥用量的外加剂。本项目减水</w:t>
                  </w:r>
                  <w:r>
                    <w:rPr>
                      <w:rFonts w:hint="eastAsia" w:ascii="宋体" w:hAnsi="宋体"/>
                      <w:kern w:val="0"/>
                      <w:sz w:val="18"/>
                      <w:szCs w:val="18"/>
                      <w:lang w:eastAsia="zh-CN"/>
                    </w:rPr>
                    <w:t>剂</w:t>
                  </w:r>
                  <w:r>
                    <w:rPr>
                      <w:rFonts w:hint="eastAsia" w:ascii="宋体" w:hAnsi="宋体"/>
                      <w:kern w:val="0"/>
                      <w:sz w:val="18"/>
                      <w:szCs w:val="18"/>
                    </w:rPr>
                    <w:t>主要为丙酮磺化合成的羰基焦醛，憎水基主链为脂肪族烃类，外观棕红色的液体，固体含量&gt;35%，比重1.15-1.2，是一种绿色高效减水剂。不污染环境，不损害人体健康。对水泥适用性广，对混凝土增强效果明显，广泛用于配制泵送剂、缓凝、早强、防冻、引气等各类个性化减水剂。</w:t>
                  </w:r>
                </w:p>
              </w:tc>
            </w:tr>
            <w:tr>
              <w:tblPrEx>
                <w:tblLayout w:type="fixed"/>
                <w:tblCellMar>
                  <w:top w:w="0" w:type="dxa"/>
                  <w:left w:w="0" w:type="dxa"/>
                  <w:bottom w:w="0" w:type="dxa"/>
                  <w:right w:w="0" w:type="dxa"/>
                </w:tblCellMar>
              </w:tblPrEx>
              <w:trPr>
                <w:trHeight w:val="1368" w:hRule="exact"/>
                <w:jc w:val="center"/>
              </w:trPr>
              <w:tc>
                <w:tcPr>
                  <w:tcW w:w="89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宋体" w:hAnsi="宋体"/>
                      <w:kern w:val="0"/>
                      <w:sz w:val="18"/>
                      <w:szCs w:val="18"/>
                    </w:rPr>
                  </w:pPr>
                  <w:r>
                    <w:rPr>
                      <w:rFonts w:hint="eastAsia" w:ascii="宋体" w:hAnsi="宋体"/>
                      <w:kern w:val="0"/>
                      <w:sz w:val="18"/>
                      <w:szCs w:val="18"/>
                    </w:rPr>
                    <w:t>膨胀剂</w:t>
                  </w:r>
                </w:p>
              </w:tc>
              <w:tc>
                <w:tcPr>
                  <w:tcW w:w="8022"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left"/>
                    <w:rPr>
                      <w:rFonts w:ascii="宋体" w:hAnsi="宋体"/>
                      <w:kern w:val="0"/>
                      <w:sz w:val="18"/>
                      <w:szCs w:val="18"/>
                    </w:rPr>
                  </w:pPr>
                  <w:r>
                    <w:rPr>
                      <w:rFonts w:hint="eastAsia" w:ascii="宋体" w:hAnsi="宋体"/>
                      <w:kern w:val="0"/>
                      <w:sz w:val="18"/>
                      <w:szCs w:val="18"/>
                    </w:rPr>
                    <w:t>混凝土膨胀剂属硫铝酸钙型膨胀剂，是用回转窑特备烧制的以无水硫铝酸钙和氧化钙为主要矿物的熟料，配入适量天然硬石膏，通过特殊粉磨工艺制成的硫铝酸钙类膨胀剂，不含钠盐，不会引起混凝土化学反应。耐久性良好，膨胀性能稳定，强度持续上升。普通混凝土添加少量膨胀剂，可拌制成补偿收缩混凝土，大大提高了混凝土结构的抗裂防水能力。</w:t>
                  </w:r>
                </w:p>
              </w:tc>
            </w:tr>
            <w:tr>
              <w:tblPrEx>
                <w:tblLayout w:type="fixed"/>
                <w:tblCellMar>
                  <w:top w:w="0" w:type="dxa"/>
                  <w:left w:w="0" w:type="dxa"/>
                  <w:bottom w:w="0" w:type="dxa"/>
                  <w:right w:w="0" w:type="dxa"/>
                </w:tblCellMar>
              </w:tblPrEx>
              <w:trPr>
                <w:trHeight w:val="1659" w:hRule="exact"/>
                <w:jc w:val="center"/>
              </w:trPr>
              <w:tc>
                <w:tcPr>
                  <w:tcW w:w="898"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宋体" w:hAnsi="宋体"/>
                      <w:kern w:val="0"/>
                      <w:sz w:val="18"/>
                      <w:szCs w:val="18"/>
                    </w:rPr>
                  </w:pPr>
                  <w:r>
                    <w:rPr>
                      <w:rFonts w:hint="eastAsia" w:ascii="宋体" w:hAnsi="宋体"/>
                      <w:kern w:val="0"/>
                      <w:sz w:val="18"/>
                      <w:szCs w:val="18"/>
                    </w:rPr>
                    <w:t>防冻剂</w:t>
                  </w:r>
                </w:p>
              </w:tc>
              <w:tc>
                <w:tcPr>
                  <w:tcW w:w="8022" w:type="dxa"/>
                  <w:tcBorders>
                    <w:top w:val="single" w:color="auto" w:sz="6" w:space="0"/>
                    <w:left w:val="single" w:color="auto" w:sz="6" w:space="0"/>
                    <w:bottom w:val="single" w:color="auto" w:sz="6" w:space="0"/>
                    <w:right w:val="single" w:color="auto" w:sz="6" w:space="0"/>
                  </w:tcBorders>
                  <w:vAlign w:val="center"/>
                </w:tcPr>
                <w:p>
                  <w:pPr>
                    <w:widowControl/>
                    <w:spacing w:line="320" w:lineRule="exact"/>
                    <w:rPr>
                      <w:rFonts w:ascii="宋体" w:hAnsi="宋体"/>
                      <w:kern w:val="0"/>
                      <w:sz w:val="18"/>
                      <w:szCs w:val="18"/>
                    </w:rPr>
                  </w:pPr>
                  <w:r>
                    <w:rPr>
                      <w:rFonts w:hint="eastAsia" w:ascii="宋体" w:hAnsi="宋体"/>
                      <w:kern w:val="0"/>
                      <w:sz w:val="18"/>
                      <w:szCs w:val="18"/>
                    </w:rPr>
                    <w:t>防冻剂是一种能在低温下防止物料中水分结冰的物质，能使混凝土在负温下硬化，并在规定养护条件下达到预期性能。防冻剂可分为强电解质无机盐类、水溶性有机化合物类、有机化合物与无机盐复合类、复合型防冻剂。其主要成分为亚硝酸钠、碳酸盐、氯化钙、亚硝酸钙、尿酸、乙二醇等。它们可以降低混凝土拌和物中的冰点。也可以与减水剂等复合防冻，效果更好。防冻剂易溶于水，在运输、贮存过程中要防潮、防水。</w:t>
                  </w:r>
                </w:p>
              </w:tc>
            </w:tr>
          </w:tbl>
          <w:p>
            <w:pPr>
              <w:spacing w:line="360" w:lineRule="auto"/>
              <w:rPr>
                <w:b/>
                <w:sz w:val="24"/>
                <w:szCs w:val="24"/>
              </w:rPr>
            </w:pPr>
            <w:r>
              <w:rPr>
                <w:rFonts w:hint="eastAsia"/>
                <w:b/>
                <w:sz w:val="24"/>
                <w:szCs w:val="24"/>
              </w:rPr>
              <w:t>5 产品及生产规模</w:t>
            </w:r>
          </w:p>
          <w:p>
            <w:pPr>
              <w:spacing w:line="360" w:lineRule="auto"/>
              <w:ind w:firstLine="480" w:firstLineChars="200"/>
              <w:rPr>
                <w:rFonts w:hint="eastAsia"/>
                <w:sz w:val="24"/>
                <w:szCs w:val="24"/>
              </w:rPr>
            </w:pPr>
            <w:r>
              <w:rPr>
                <w:rFonts w:hint="eastAsia"/>
                <w:sz w:val="24"/>
                <w:szCs w:val="24"/>
              </w:rPr>
              <w:t>本项目</w:t>
            </w:r>
            <w:r>
              <w:rPr>
                <w:rFonts w:hint="eastAsia"/>
                <w:sz w:val="24"/>
                <w:szCs w:val="24"/>
                <w:lang w:eastAsia="zh-CN"/>
              </w:rPr>
              <w:t>生产规模及产品方案为</w:t>
            </w:r>
            <w:r>
              <w:rPr>
                <w:rFonts w:hint="eastAsia"/>
                <w:snapToGrid w:val="0"/>
                <w:sz w:val="24"/>
                <w:szCs w:val="24"/>
                <w:lang w:eastAsia="zh-CN"/>
              </w:rPr>
              <w:t>年产</w:t>
            </w:r>
            <w:r>
              <w:rPr>
                <w:rFonts w:hint="eastAsia"/>
                <w:snapToGrid w:val="0"/>
                <w:sz w:val="24"/>
                <w:szCs w:val="24"/>
                <w:lang w:val="en-US" w:eastAsia="zh-CN"/>
              </w:rPr>
              <w:t>60</w:t>
            </w:r>
            <w:r>
              <w:rPr>
                <w:rFonts w:hint="eastAsia"/>
                <w:snapToGrid w:val="0"/>
                <w:sz w:val="24"/>
                <w:szCs w:val="24"/>
                <w:lang w:eastAsia="zh-CN"/>
              </w:rPr>
              <w:t>万立方米商品混凝土，包括混凝土搅拌生产线2条，每条生产规模为年产</w:t>
            </w:r>
            <w:r>
              <w:rPr>
                <w:rFonts w:hint="eastAsia"/>
                <w:snapToGrid w:val="0"/>
                <w:sz w:val="24"/>
                <w:szCs w:val="24"/>
                <w:lang w:val="en-US" w:eastAsia="zh-CN"/>
              </w:rPr>
              <w:t>30</w:t>
            </w:r>
            <w:r>
              <w:rPr>
                <w:rFonts w:hint="eastAsia"/>
                <w:snapToGrid w:val="0"/>
                <w:sz w:val="24"/>
                <w:szCs w:val="24"/>
                <w:lang w:eastAsia="zh-CN"/>
              </w:rPr>
              <w:t>万立方米商品混凝土</w:t>
            </w:r>
            <w:r>
              <w:rPr>
                <w:rFonts w:hint="eastAsia"/>
                <w:sz w:val="24"/>
                <w:szCs w:val="24"/>
              </w:rPr>
              <w:t>。</w:t>
            </w:r>
          </w:p>
          <w:p>
            <w:pPr>
              <w:spacing w:line="360" w:lineRule="auto"/>
              <w:rPr>
                <w:b/>
                <w:sz w:val="24"/>
                <w:szCs w:val="24"/>
              </w:rPr>
            </w:pPr>
            <w:r>
              <w:rPr>
                <w:rFonts w:hint="eastAsia"/>
                <w:b/>
                <w:bCs/>
                <w:kern w:val="0"/>
                <w:sz w:val="24"/>
                <w:szCs w:val="24"/>
              </w:rPr>
              <w:t xml:space="preserve">6 </w:t>
            </w:r>
            <w:r>
              <w:rPr>
                <w:b/>
                <w:sz w:val="24"/>
                <w:szCs w:val="24"/>
              </w:rPr>
              <w:t>供电及给水</w:t>
            </w:r>
          </w:p>
          <w:p>
            <w:pPr>
              <w:spacing w:line="360" w:lineRule="auto"/>
              <w:ind w:firstLine="480" w:firstLineChars="200"/>
              <w:rPr>
                <w:rFonts w:hAnsi="宋体"/>
                <w:bCs/>
                <w:sz w:val="24"/>
                <w:szCs w:val="24"/>
              </w:rPr>
            </w:pPr>
            <w:r>
              <w:rPr>
                <w:rFonts w:hint="eastAsia" w:hAnsi="宋体"/>
                <w:bCs/>
                <w:sz w:val="24"/>
                <w:szCs w:val="24"/>
              </w:rPr>
              <w:t>供电：</w:t>
            </w:r>
            <w:r>
              <w:rPr>
                <w:rFonts w:hAnsi="宋体"/>
                <w:sz w:val="24"/>
                <w:szCs w:val="24"/>
              </w:rPr>
              <w:t>项目</w:t>
            </w:r>
            <w:r>
              <w:rPr>
                <w:rFonts w:hint="eastAsia" w:hAnsi="宋体"/>
                <w:sz w:val="24"/>
                <w:szCs w:val="24"/>
              </w:rPr>
              <w:t>用电</w:t>
            </w:r>
            <w:r>
              <w:rPr>
                <w:rFonts w:hAnsi="宋体"/>
                <w:sz w:val="24"/>
                <w:szCs w:val="24"/>
              </w:rPr>
              <w:t>由</w:t>
            </w:r>
            <w:r>
              <w:rPr>
                <w:rFonts w:hint="eastAsia" w:hAnsi="宋体"/>
                <w:sz w:val="24"/>
                <w:szCs w:val="24"/>
                <w:lang w:eastAsia="zh-CN"/>
              </w:rPr>
              <w:t>镇</w:t>
            </w:r>
            <w:r>
              <w:rPr>
                <w:sz w:val="24"/>
                <w:szCs w:val="24"/>
              </w:rPr>
              <w:t>电网统一供应</w:t>
            </w:r>
            <w:r>
              <w:rPr>
                <w:rFonts w:hAnsi="宋体"/>
                <w:bCs/>
                <w:sz w:val="24"/>
                <w:szCs w:val="24"/>
              </w:rPr>
              <w:t>，</w:t>
            </w:r>
            <w:r>
              <w:rPr>
                <w:rFonts w:hint="eastAsia" w:hAnsi="宋体"/>
                <w:bCs/>
                <w:sz w:val="24"/>
                <w:szCs w:val="24"/>
              </w:rPr>
              <w:t>项目用电量为</w:t>
            </w:r>
            <w:r>
              <w:rPr>
                <w:rFonts w:hint="eastAsia" w:hAnsi="宋体"/>
                <w:bCs/>
                <w:sz w:val="24"/>
                <w:szCs w:val="24"/>
                <w:lang w:val="en-US" w:eastAsia="zh-CN"/>
              </w:rPr>
              <w:t>40</w:t>
            </w:r>
            <w:r>
              <w:rPr>
                <w:rFonts w:hint="eastAsia" w:hAnsi="宋体"/>
                <w:bCs/>
                <w:sz w:val="24"/>
                <w:szCs w:val="24"/>
              </w:rPr>
              <w:t>万度</w:t>
            </w:r>
            <w:r>
              <w:rPr>
                <w:rFonts w:hAnsi="宋体"/>
                <w:bCs/>
                <w:sz w:val="24"/>
                <w:szCs w:val="24"/>
              </w:rPr>
              <w:t>/</w:t>
            </w:r>
            <w:r>
              <w:rPr>
                <w:rFonts w:hint="eastAsia" w:hAnsi="宋体"/>
                <w:bCs/>
                <w:sz w:val="24"/>
                <w:szCs w:val="24"/>
              </w:rPr>
              <w:t>年</w:t>
            </w:r>
            <w:r>
              <w:rPr>
                <w:rFonts w:hint="eastAsia" w:hAnsi="宋体"/>
                <w:sz w:val="24"/>
                <w:szCs w:val="24"/>
              </w:rPr>
              <w:t>。</w:t>
            </w:r>
          </w:p>
          <w:p>
            <w:pPr>
              <w:spacing w:line="360" w:lineRule="auto"/>
              <w:ind w:firstLine="480" w:firstLineChars="200"/>
              <w:rPr>
                <w:rFonts w:eastAsiaTheme="minorEastAsia"/>
                <w:color w:val="000000"/>
                <w:sz w:val="24"/>
                <w:szCs w:val="24"/>
              </w:rPr>
            </w:pPr>
            <w:r>
              <w:rPr>
                <w:rFonts w:hint="eastAsia" w:hAnsi="宋体"/>
                <w:color w:val="000000"/>
                <w:sz w:val="24"/>
                <w:szCs w:val="24"/>
              </w:rPr>
              <w:t>给水：</w:t>
            </w:r>
            <w:r>
              <w:rPr>
                <w:rFonts w:hAnsi="宋体"/>
                <w:color w:val="000000"/>
                <w:sz w:val="24"/>
                <w:szCs w:val="24"/>
              </w:rPr>
              <w:t>项</w:t>
            </w:r>
            <w:r>
              <w:rPr>
                <w:rFonts w:hAnsi="宋体"/>
                <w:color w:val="auto"/>
                <w:sz w:val="24"/>
                <w:szCs w:val="24"/>
              </w:rPr>
              <w:t>目用水由</w:t>
            </w:r>
            <w:r>
              <w:rPr>
                <w:rFonts w:hint="eastAsia" w:hAnsi="宋体"/>
                <w:color w:val="auto"/>
                <w:sz w:val="24"/>
                <w:szCs w:val="24"/>
                <w:lang w:eastAsia="zh-CN"/>
              </w:rPr>
              <w:t>厂区</w:t>
            </w:r>
            <w:r>
              <w:rPr>
                <w:rFonts w:hint="eastAsia" w:hAnsi="宋体"/>
                <w:color w:val="auto"/>
                <w:sz w:val="24"/>
                <w:szCs w:val="24"/>
                <w:lang w:val="en-US" w:eastAsia="zh-CN"/>
              </w:rPr>
              <w:t>自备井</w:t>
            </w:r>
            <w:r>
              <w:rPr>
                <w:rFonts w:hint="eastAsia" w:hAnsi="宋体"/>
                <w:color w:val="auto"/>
                <w:sz w:val="24"/>
                <w:szCs w:val="24"/>
              </w:rPr>
              <w:t>供应，</w:t>
            </w:r>
            <w:r>
              <w:rPr>
                <w:rFonts w:hint="eastAsia" w:asciiTheme="minorEastAsia" w:hAnsiTheme="minorEastAsia" w:eastAsiaTheme="minorEastAsia"/>
                <w:bCs/>
                <w:color w:val="000000"/>
                <w:kern w:val="0"/>
                <w:sz w:val="24"/>
                <w:szCs w:val="24"/>
              </w:rPr>
              <w:t>本项目</w:t>
            </w:r>
            <w:r>
              <w:rPr>
                <w:rFonts w:hint="eastAsia" w:hAnsi="宋体"/>
                <w:color w:val="auto"/>
                <w:sz w:val="24"/>
                <w:szCs w:val="24"/>
              </w:rPr>
              <w:t>新鲜用水量为</w:t>
            </w:r>
            <w:r>
              <w:rPr>
                <w:rFonts w:hint="eastAsia" w:hAnsi="宋体"/>
                <w:color w:val="auto"/>
                <w:sz w:val="24"/>
                <w:szCs w:val="24"/>
                <w:lang w:val="en-US" w:eastAsia="zh-CN"/>
              </w:rPr>
              <w:t>169380</w:t>
            </w:r>
            <w:r>
              <w:rPr>
                <w:rFonts w:hint="eastAsia" w:hAnsi="宋体"/>
                <w:color w:val="auto"/>
                <w:sz w:val="24"/>
                <w:szCs w:val="24"/>
              </w:rPr>
              <w:t>m</w:t>
            </w:r>
            <w:r>
              <w:rPr>
                <w:rFonts w:hint="eastAsia" w:hAnsi="宋体"/>
                <w:color w:val="auto"/>
                <w:sz w:val="24"/>
                <w:szCs w:val="24"/>
                <w:vertAlign w:val="superscript"/>
              </w:rPr>
              <w:t>3</w:t>
            </w:r>
            <w:r>
              <w:rPr>
                <w:rFonts w:hAnsi="宋体"/>
                <w:color w:val="auto"/>
                <w:sz w:val="24"/>
                <w:szCs w:val="24"/>
              </w:rPr>
              <w:t>/a</w:t>
            </w:r>
            <w:r>
              <w:rPr>
                <w:rFonts w:hint="eastAsia" w:hAnsi="宋体"/>
                <w:color w:val="auto"/>
                <w:sz w:val="24"/>
                <w:szCs w:val="24"/>
              </w:rPr>
              <w:t>合</w:t>
            </w:r>
            <w:r>
              <w:rPr>
                <w:rFonts w:hint="eastAsia" w:hAnsi="宋体"/>
                <w:color w:val="auto"/>
                <w:sz w:val="24"/>
                <w:szCs w:val="24"/>
                <w:lang w:val="en-US" w:eastAsia="zh-CN"/>
              </w:rPr>
              <w:t>564.6</w:t>
            </w:r>
            <w:r>
              <w:rPr>
                <w:rFonts w:hint="eastAsia" w:hAnsi="宋体"/>
                <w:color w:val="auto"/>
                <w:sz w:val="24"/>
                <w:szCs w:val="24"/>
              </w:rPr>
              <w:t>m</w:t>
            </w:r>
            <w:r>
              <w:rPr>
                <w:rFonts w:hint="eastAsia" w:hAnsi="宋体"/>
                <w:color w:val="auto"/>
                <w:sz w:val="24"/>
                <w:szCs w:val="24"/>
                <w:vertAlign w:val="superscript"/>
              </w:rPr>
              <w:t>3</w:t>
            </w:r>
            <w:r>
              <w:rPr>
                <w:rFonts w:hAnsi="宋体"/>
                <w:color w:val="auto"/>
                <w:sz w:val="24"/>
                <w:szCs w:val="24"/>
              </w:rPr>
              <w:t>/d</w:t>
            </w:r>
            <w:r>
              <w:rPr>
                <w:rFonts w:hint="eastAsia" w:hAnsi="宋体"/>
                <w:color w:val="auto"/>
                <w:sz w:val="24"/>
                <w:szCs w:val="24"/>
              </w:rPr>
              <w:t>。</w:t>
            </w:r>
            <w:r>
              <w:rPr>
                <w:rFonts w:hint="eastAsia" w:hAnsi="宋体"/>
                <w:color w:val="auto"/>
                <w:sz w:val="24"/>
                <w:szCs w:val="24"/>
                <w:lang w:eastAsia="zh-CN"/>
              </w:rPr>
              <w:t>其中生活用水</w:t>
            </w:r>
            <w:r>
              <w:rPr>
                <w:rFonts w:hint="eastAsia" w:hAnsi="宋体"/>
                <w:color w:val="auto"/>
                <w:sz w:val="24"/>
                <w:szCs w:val="24"/>
                <w:lang w:val="en-US" w:eastAsia="zh-CN"/>
              </w:rPr>
              <w:t>360</w:t>
            </w:r>
            <w:r>
              <w:rPr>
                <w:rFonts w:hint="eastAsia" w:hAnsi="宋体"/>
                <w:color w:val="auto"/>
                <w:sz w:val="24"/>
                <w:szCs w:val="24"/>
              </w:rPr>
              <w:t>m</w:t>
            </w:r>
            <w:r>
              <w:rPr>
                <w:rFonts w:hint="eastAsia" w:hAnsi="宋体"/>
                <w:color w:val="auto"/>
                <w:sz w:val="24"/>
                <w:szCs w:val="24"/>
                <w:vertAlign w:val="superscript"/>
              </w:rPr>
              <w:t>3</w:t>
            </w:r>
            <w:r>
              <w:rPr>
                <w:rFonts w:hAnsi="宋体"/>
                <w:color w:val="auto"/>
                <w:sz w:val="24"/>
                <w:szCs w:val="24"/>
              </w:rPr>
              <w:t>/a</w:t>
            </w:r>
            <w:r>
              <w:rPr>
                <w:rFonts w:hint="eastAsia" w:hAnsi="宋体"/>
                <w:color w:val="auto"/>
                <w:sz w:val="24"/>
                <w:szCs w:val="24"/>
              </w:rPr>
              <w:t>合</w:t>
            </w:r>
            <w:r>
              <w:rPr>
                <w:rFonts w:hint="eastAsia" w:hAnsi="宋体"/>
                <w:color w:val="auto"/>
                <w:sz w:val="24"/>
                <w:szCs w:val="24"/>
                <w:lang w:val="en-US" w:eastAsia="zh-CN"/>
              </w:rPr>
              <w:t>1.2</w:t>
            </w:r>
            <w:r>
              <w:rPr>
                <w:rFonts w:hint="eastAsia" w:hAnsi="宋体"/>
                <w:color w:val="auto"/>
                <w:sz w:val="24"/>
                <w:szCs w:val="24"/>
              </w:rPr>
              <w:t>m</w:t>
            </w:r>
            <w:r>
              <w:rPr>
                <w:rFonts w:hint="eastAsia" w:hAnsi="宋体"/>
                <w:color w:val="auto"/>
                <w:sz w:val="24"/>
                <w:szCs w:val="24"/>
                <w:vertAlign w:val="superscript"/>
              </w:rPr>
              <w:t>3</w:t>
            </w:r>
            <w:r>
              <w:rPr>
                <w:rFonts w:hAnsi="宋体"/>
                <w:color w:val="auto"/>
                <w:sz w:val="24"/>
                <w:szCs w:val="24"/>
              </w:rPr>
              <w:t>/d</w:t>
            </w:r>
            <w:r>
              <w:rPr>
                <w:rFonts w:hint="eastAsia" w:hAnsi="宋体"/>
                <w:color w:val="auto"/>
                <w:sz w:val="24"/>
                <w:szCs w:val="24"/>
                <w:lang w:val="en-US" w:eastAsia="zh-CN"/>
              </w:rPr>
              <w:t>，生产用水169020</w:t>
            </w:r>
            <w:r>
              <w:rPr>
                <w:rFonts w:hint="eastAsia" w:hAnsi="宋体"/>
                <w:color w:val="auto"/>
                <w:sz w:val="24"/>
                <w:szCs w:val="24"/>
              </w:rPr>
              <w:t>m</w:t>
            </w:r>
            <w:r>
              <w:rPr>
                <w:rFonts w:hint="eastAsia" w:hAnsi="宋体"/>
                <w:color w:val="auto"/>
                <w:sz w:val="24"/>
                <w:szCs w:val="24"/>
                <w:vertAlign w:val="superscript"/>
              </w:rPr>
              <w:t>3</w:t>
            </w:r>
            <w:r>
              <w:rPr>
                <w:rFonts w:hAnsi="宋体"/>
                <w:color w:val="auto"/>
                <w:sz w:val="24"/>
                <w:szCs w:val="24"/>
              </w:rPr>
              <w:t>/a</w:t>
            </w:r>
            <w:r>
              <w:rPr>
                <w:rFonts w:hint="eastAsia" w:hAnsi="宋体"/>
                <w:color w:val="auto"/>
                <w:sz w:val="24"/>
                <w:szCs w:val="24"/>
              </w:rPr>
              <w:t>合</w:t>
            </w:r>
            <w:r>
              <w:rPr>
                <w:rFonts w:hint="eastAsia" w:hAnsi="宋体"/>
                <w:color w:val="auto"/>
                <w:sz w:val="24"/>
                <w:szCs w:val="24"/>
                <w:lang w:val="en-US" w:eastAsia="zh-CN"/>
              </w:rPr>
              <w:t>563.4</w:t>
            </w:r>
            <w:r>
              <w:rPr>
                <w:rFonts w:hint="eastAsia" w:hAnsi="宋体"/>
                <w:color w:val="auto"/>
                <w:sz w:val="24"/>
                <w:szCs w:val="24"/>
              </w:rPr>
              <w:t>m</w:t>
            </w:r>
            <w:r>
              <w:rPr>
                <w:rFonts w:hint="eastAsia" w:hAnsi="宋体"/>
                <w:color w:val="auto"/>
                <w:sz w:val="24"/>
                <w:szCs w:val="24"/>
                <w:vertAlign w:val="superscript"/>
              </w:rPr>
              <w:t>3</w:t>
            </w:r>
            <w:r>
              <w:rPr>
                <w:rFonts w:hAnsi="宋体"/>
                <w:color w:val="auto"/>
                <w:sz w:val="24"/>
                <w:szCs w:val="24"/>
              </w:rPr>
              <w:t>/d</w:t>
            </w:r>
            <w:r>
              <w:rPr>
                <w:rFonts w:eastAsiaTheme="minorEastAsia"/>
                <w:color w:val="000000"/>
                <w:sz w:val="24"/>
                <w:szCs w:val="24"/>
              </w:rPr>
              <w:t>，主要包括搅拌用水，搅拌设备清洗用水，进出车辆冲洗用水，</w:t>
            </w:r>
            <w:r>
              <w:rPr>
                <w:rFonts w:hint="eastAsia" w:eastAsiaTheme="minorEastAsia"/>
                <w:color w:val="000000"/>
                <w:sz w:val="24"/>
                <w:szCs w:val="24"/>
              </w:rPr>
              <w:t>混凝土运输车清洗用水，砂石原料库</w:t>
            </w:r>
            <w:r>
              <w:rPr>
                <w:rFonts w:hint="eastAsia" w:eastAsiaTheme="minorEastAsia"/>
                <w:color w:val="000000"/>
                <w:sz w:val="24"/>
                <w:szCs w:val="24"/>
                <w:lang w:eastAsia="zh-CN"/>
              </w:rPr>
              <w:t>喷雾</w:t>
            </w:r>
            <w:r>
              <w:rPr>
                <w:rFonts w:hint="eastAsia" w:eastAsiaTheme="minorEastAsia"/>
                <w:color w:val="000000"/>
                <w:sz w:val="24"/>
                <w:szCs w:val="24"/>
              </w:rPr>
              <w:t>用水</w:t>
            </w:r>
            <w:r>
              <w:rPr>
                <w:rFonts w:eastAsiaTheme="minorEastAsia"/>
                <w:color w:val="000000"/>
                <w:sz w:val="24"/>
                <w:szCs w:val="24"/>
              </w:rPr>
              <w:t>。</w:t>
            </w:r>
          </w:p>
          <w:p>
            <w:pPr>
              <w:spacing w:line="360" w:lineRule="auto"/>
              <w:ind w:firstLine="480" w:firstLineChars="200"/>
              <w:rPr>
                <w:kern w:val="0"/>
                <w:sz w:val="24"/>
                <w:szCs w:val="24"/>
              </w:rPr>
            </w:pPr>
            <w:r>
              <w:rPr>
                <w:rFonts w:hAnsi="宋体"/>
                <w:sz w:val="24"/>
                <w:szCs w:val="24"/>
              </w:rPr>
              <w:t>排水：</w:t>
            </w:r>
            <w:r>
              <w:rPr>
                <w:rFonts w:hint="eastAsia" w:hAnsi="宋体"/>
                <w:sz w:val="24"/>
                <w:szCs w:val="24"/>
              </w:rPr>
              <w:t>废水主要为职工生活污水，</w:t>
            </w:r>
            <w:r>
              <w:rPr>
                <w:rFonts w:hint="eastAsia" w:hAnsi="宋体"/>
                <w:color w:val="000000"/>
                <w:sz w:val="24"/>
                <w:szCs w:val="24"/>
              </w:rPr>
              <w:t>经化粪池收集后</w:t>
            </w:r>
            <w:r>
              <w:rPr>
                <w:rFonts w:hint="eastAsia" w:hAnsi="宋体"/>
                <w:color w:val="000000"/>
                <w:sz w:val="24"/>
                <w:szCs w:val="24"/>
                <w:lang w:eastAsia="zh-CN"/>
              </w:rPr>
              <w:t>农户拉走肥田</w:t>
            </w:r>
            <w:r>
              <w:rPr>
                <w:rFonts w:hint="eastAsia"/>
                <w:color w:val="000000"/>
                <w:kern w:val="0"/>
                <w:sz w:val="24"/>
                <w:szCs w:val="24"/>
              </w:rPr>
              <w:t>。</w:t>
            </w:r>
          </w:p>
          <w:p>
            <w:pPr>
              <w:spacing w:line="360" w:lineRule="auto"/>
              <w:rPr>
                <w:sz w:val="24"/>
                <w:szCs w:val="24"/>
              </w:rPr>
            </w:pPr>
            <w:r>
              <w:rPr>
                <w:rFonts w:hint="eastAsia"/>
                <w:b/>
                <w:kern w:val="0"/>
                <w:sz w:val="24"/>
                <w:szCs w:val="24"/>
              </w:rPr>
              <w:t xml:space="preserve">7 </w:t>
            </w:r>
            <w:r>
              <w:rPr>
                <w:rFonts w:hAnsi="宋体"/>
                <w:b/>
                <w:sz w:val="24"/>
                <w:szCs w:val="24"/>
              </w:rPr>
              <w:t>职工定员及劳动制度</w:t>
            </w:r>
          </w:p>
          <w:p>
            <w:pPr>
              <w:spacing w:line="360" w:lineRule="auto"/>
              <w:ind w:firstLine="480" w:firstLineChars="200"/>
              <w:rPr>
                <w:rFonts w:hAnsi="宋体"/>
                <w:sz w:val="24"/>
                <w:szCs w:val="24"/>
              </w:rPr>
            </w:pPr>
            <w:r>
              <w:rPr>
                <w:rFonts w:hint="eastAsia" w:hAnsi="宋体"/>
                <w:sz w:val="24"/>
                <w:szCs w:val="24"/>
              </w:rPr>
              <w:t>项目</w:t>
            </w:r>
            <w:r>
              <w:rPr>
                <w:rFonts w:hint="eastAsia" w:hAnsi="宋体"/>
                <w:sz w:val="24"/>
                <w:szCs w:val="24"/>
                <w:lang w:eastAsia="zh-CN"/>
              </w:rPr>
              <w:t>职工定员</w:t>
            </w:r>
            <w:r>
              <w:rPr>
                <w:rFonts w:hint="eastAsia" w:hAnsi="宋体"/>
                <w:sz w:val="24"/>
                <w:szCs w:val="24"/>
              </w:rPr>
              <w:t>职工</w:t>
            </w:r>
            <w:r>
              <w:rPr>
                <w:rFonts w:hint="eastAsia" w:hAnsi="宋体"/>
                <w:sz w:val="24"/>
                <w:szCs w:val="24"/>
                <w:lang w:val="en-US" w:eastAsia="zh-CN"/>
              </w:rPr>
              <w:t>30</w:t>
            </w:r>
            <w:r>
              <w:rPr>
                <w:rFonts w:hint="eastAsia" w:hAnsi="宋体"/>
                <w:sz w:val="24"/>
                <w:szCs w:val="24"/>
              </w:rPr>
              <w:t>人，</w:t>
            </w:r>
            <w:r>
              <w:rPr>
                <w:rFonts w:hint="eastAsia" w:hAnsi="宋体"/>
                <w:sz w:val="24"/>
                <w:szCs w:val="24"/>
                <w:lang w:val="en-US" w:eastAsia="zh-CN"/>
              </w:rPr>
              <w:t>每天运行12</w:t>
            </w:r>
            <w:r>
              <w:rPr>
                <w:rFonts w:hint="eastAsia" w:hAnsi="宋体"/>
                <w:sz w:val="24"/>
                <w:szCs w:val="24"/>
              </w:rPr>
              <w:t>h</w:t>
            </w:r>
            <w:r>
              <w:rPr>
                <w:rFonts w:hint="eastAsia" w:hAnsi="宋体"/>
                <w:sz w:val="24"/>
                <w:szCs w:val="24"/>
                <w:lang w:eastAsia="zh-CN"/>
              </w:rPr>
              <w:t>，</w:t>
            </w:r>
            <w:r>
              <w:rPr>
                <w:rFonts w:hint="eastAsia" w:hAnsi="宋体"/>
                <w:sz w:val="24"/>
                <w:szCs w:val="24"/>
              </w:rPr>
              <w:t>工作制度为</w:t>
            </w:r>
            <w:r>
              <w:rPr>
                <w:rFonts w:hint="eastAsia" w:hAnsi="宋体"/>
                <w:sz w:val="24"/>
                <w:szCs w:val="24"/>
                <w:lang w:val="en-US" w:eastAsia="zh-CN"/>
              </w:rPr>
              <w:t>2班制</w:t>
            </w:r>
            <w:r>
              <w:rPr>
                <w:rFonts w:hint="eastAsia" w:hAnsi="宋体"/>
                <w:sz w:val="24"/>
                <w:szCs w:val="24"/>
              </w:rPr>
              <w:t>，工作时间为</w:t>
            </w:r>
            <w:r>
              <w:rPr>
                <w:rFonts w:hint="eastAsia"/>
                <w:sz w:val="24"/>
                <w:szCs w:val="24"/>
                <w:lang w:val="en-US" w:eastAsia="zh-CN"/>
              </w:rPr>
              <w:t>8</w:t>
            </w:r>
            <w:r>
              <w:rPr>
                <w:sz w:val="24"/>
                <w:szCs w:val="24"/>
              </w:rPr>
              <w:t>：00至</w:t>
            </w:r>
            <w:r>
              <w:rPr>
                <w:rFonts w:hint="eastAsia"/>
                <w:sz w:val="24"/>
                <w:szCs w:val="24"/>
                <w:lang w:val="en-US" w:eastAsia="zh-CN"/>
              </w:rPr>
              <w:t>14</w:t>
            </w:r>
            <w:r>
              <w:rPr>
                <w:sz w:val="24"/>
                <w:szCs w:val="24"/>
              </w:rPr>
              <w:t>：00，</w:t>
            </w:r>
            <w:r>
              <w:rPr>
                <w:rFonts w:hint="eastAsia"/>
                <w:sz w:val="24"/>
                <w:szCs w:val="24"/>
                <w:lang w:val="en-US" w:eastAsia="zh-CN"/>
              </w:rPr>
              <w:t>14</w:t>
            </w:r>
            <w:r>
              <w:rPr>
                <w:sz w:val="24"/>
                <w:szCs w:val="24"/>
              </w:rPr>
              <w:t>：00至</w:t>
            </w:r>
            <w:r>
              <w:rPr>
                <w:rFonts w:hint="eastAsia"/>
                <w:sz w:val="24"/>
                <w:szCs w:val="24"/>
                <w:lang w:val="en-US" w:eastAsia="zh-CN"/>
              </w:rPr>
              <w:t>20</w:t>
            </w:r>
            <w:r>
              <w:rPr>
                <w:sz w:val="24"/>
                <w:szCs w:val="24"/>
              </w:rPr>
              <w:t>：00</w:t>
            </w:r>
            <w:r>
              <w:rPr>
                <w:rFonts w:hint="eastAsia"/>
                <w:sz w:val="24"/>
                <w:szCs w:val="24"/>
              </w:rPr>
              <w:t>，</w:t>
            </w:r>
            <w:r>
              <w:rPr>
                <w:rFonts w:hint="eastAsia" w:hAnsi="宋体"/>
                <w:sz w:val="24"/>
                <w:szCs w:val="24"/>
              </w:rPr>
              <w:t>全年工作300天。</w:t>
            </w:r>
          </w:p>
          <w:p>
            <w:pPr>
              <w:spacing w:line="360" w:lineRule="auto"/>
              <w:rPr>
                <w:sz w:val="24"/>
                <w:szCs w:val="24"/>
              </w:rPr>
            </w:pPr>
            <w:r>
              <w:rPr>
                <w:rFonts w:hint="eastAsia" w:hAnsi="宋体"/>
                <w:b/>
                <w:sz w:val="24"/>
                <w:szCs w:val="24"/>
              </w:rPr>
              <w:t xml:space="preserve">8 </w:t>
            </w:r>
            <w:r>
              <w:rPr>
                <w:rFonts w:hAnsi="宋体"/>
                <w:b/>
                <w:sz w:val="24"/>
                <w:szCs w:val="24"/>
              </w:rPr>
              <w:t>总投资</w:t>
            </w:r>
          </w:p>
          <w:p>
            <w:pPr>
              <w:spacing w:line="360" w:lineRule="auto"/>
              <w:ind w:firstLine="480" w:firstLineChars="200"/>
              <w:rPr>
                <w:rFonts w:hint="eastAsia" w:hAnsi="宋体"/>
                <w:sz w:val="24"/>
                <w:szCs w:val="24"/>
              </w:rPr>
            </w:pPr>
            <w:r>
              <w:rPr>
                <w:rFonts w:hint="eastAsia" w:hAnsi="宋体"/>
                <w:sz w:val="24"/>
                <w:szCs w:val="24"/>
              </w:rPr>
              <w:t>项目总投资</w:t>
            </w:r>
            <w:r>
              <w:rPr>
                <w:rFonts w:hint="eastAsia" w:hAnsi="宋体"/>
                <w:sz w:val="24"/>
                <w:szCs w:val="24"/>
                <w:lang w:val="en-US" w:eastAsia="zh-CN"/>
              </w:rPr>
              <w:t>15000</w:t>
            </w:r>
            <w:r>
              <w:rPr>
                <w:rFonts w:hint="eastAsia" w:hAnsi="宋体"/>
                <w:sz w:val="24"/>
                <w:szCs w:val="24"/>
              </w:rPr>
              <w:t>万元，全部为企业自筹</w:t>
            </w:r>
            <w:r>
              <w:rPr>
                <w:rFonts w:hAnsi="宋体"/>
                <w:sz w:val="24"/>
                <w:szCs w:val="24"/>
              </w:rPr>
              <w:t>。</w:t>
            </w:r>
          </w:p>
          <w:p>
            <w:pPr>
              <w:spacing w:line="360" w:lineRule="auto"/>
              <w:ind w:firstLine="480" w:firstLineChars="200"/>
              <w:rPr>
                <w:rFonts w:hint="eastAsia" w:hAnsi="宋体"/>
                <w:sz w:val="24"/>
                <w:szCs w:val="24"/>
              </w:rPr>
            </w:pPr>
          </w:p>
          <w:p>
            <w:pPr>
              <w:spacing w:line="360" w:lineRule="auto"/>
              <w:ind w:firstLine="480" w:firstLineChars="200"/>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9570" w:type="dxa"/>
            <w:gridSpan w:val="11"/>
            <w:vAlign w:val="center"/>
          </w:tcPr>
          <w:p>
            <w:pPr>
              <w:spacing w:line="360" w:lineRule="auto"/>
              <w:rPr>
                <w:rFonts w:hAnsi="宋体"/>
                <w:b/>
                <w:sz w:val="24"/>
                <w:szCs w:val="24"/>
              </w:rPr>
            </w:pPr>
            <w:r>
              <w:rPr>
                <w:rFonts w:hint="eastAsia" w:hAnsi="宋体"/>
                <w:b/>
                <w:sz w:val="24"/>
                <w:szCs w:val="24"/>
              </w:rPr>
              <w:t>与本项目有关的原有污染情况及主要环境问题</w:t>
            </w:r>
            <w:r>
              <w:rPr>
                <w:rFonts w:hAnsi="宋体"/>
                <w:b/>
                <w:sz w:val="24"/>
                <w:szCs w:val="24"/>
              </w:rPr>
              <w:t>:</w:t>
            </w:r>
          </w:p>
          <w:p>
            <w:pPr>
              <w:spacing w:line="360" w:lineRule="auto"/>
              <w:ind w:firstLine="480" w:firstLineChars="200"/>
              <w:rPr>
                <w:rFonts w:hint="eastAsia"/>
                <w:snapToGrid w:val="0"/>
                <w:sz w:val="24"/>
                <w:szCs w:val="24"/>
                <w:u w:val="none"/>
                <w:lang w:val="en-US" w:eastAsia="zh-CN"/>
              </w:rPr>
            </w:pPr>
            <w:r>
              <w:rPr>
                <w:rFonts w:hint="eastAsia"/>
                <w:snapToGrid w:val="0"/>
                <w:sz w:val="24"/>
                <w:szCs w:val="24"/>
                <w:u w:val="none"/>
                <w:lang w:eastAsia="zh-CN"/>
              </w:rPr>
              <w:t>本项目厂址原为洛阳市中基混凝土搅拌站，由于经济问题于</w:t>
            </w:r>
            <w:r>
              <w:rPr>
                <w:rFonts w:hint="eastAsia"/>
                <w:snapToGrid w:val="0"/>
                <w:sz w:val="24"/>
                <w:szCs w:val="24"/>
                <w:u w:val="none"/>
                <w:lang w:val="en-US" w:eastAsia="zh-CN"/>
              </w:rPr>
              <w:t>2014年停产废弃，</w:t>
            </w:r>
            <w:r>
              <w:rPr>
                <w:rFonts w:hint="eastAsia"/>
                <w:snapToGrid w:val="0"/>
                <w:sz w:val="24"/>
                <w:szCs w:val="24"/>
                <w:u w:val="single"/>
                <w:lang w:val="en-US" w:eastAsia="zh-CN"/>
              </w:rPr>
              <w:t>未取得环评手续，</w:t>
            </w:r>
            <w:r>
              <w:rPr>
                <w:rFonts w:hint="eastAsia"/>
                <w:snapToGrid w:val="0"/>
                <w:sz w:val="24"/>
                <w:szCs w:val="24"/>
                <w:u w:val="none"/>
                <w:lang w:val="en-US" w:eastAsia="zh-CN"/>
              </w:rPr>
              <w:t>厂区剩余设备设施主要为：水泥储罐4个，办公楼1座（1层）、职工临时休息楼2座（2层）等，无生产搅拌设备。拟将水泥储罐拆除，对办公楼及职工临时休息楼进行改建。由于原有生产搅拌设备已全部拆除，现状不具备生产能力，原有污染问题不会对本项目的建设造成影响。</w:t>
            </w:r>
          </w:p>
          <w:p>
            <w:pPr>
              <w:pStyle w:val="2"/>
              <w:rPr>
                <w:rFonts w:hint="eastAsia"/>
                <w:snapToGrid w:val="0"/>
                <w:sz w:val="24"/>
                <w:szCs w:val="24"/>
                <w:u w:val="none"/>
                <w:lang w:val="en-US" w:eastAsia="zh-CN"/>
              </w:rPr>
            </w:pPr>
          </w:p>
          <w:p>
            <w:pPr>
              <w:rPr>
                <w:rFonts w:hint="eastAsia"/>
                <w:snapToGrid w:val="0"/>
                <w:sz w:val="24"/>
                <w:szCs w:val="24"/>
                <w:u w:val="none"/>
                <w:lang w:val="en-US" w:eastAsia="zh-CN"/>
              </w:rPr>
            </w:pPr>
          </w:p>
          <w:p>
            <w:pPr>
              <w:pStyle w:val="2"/>
              <w:rPr>
                <w:rFonts w:hint="eastAsia"/>
                <w:snapToGrid w:val="0"/>
                <w:sz w:val="24"/>
                <w:szCs w:val="24"/>
                <w:u w:val="none"/>
                <w:lang w:val="en-US" w:eastAsia="zh-CN"/>
              </w:rPr>
            </w:pPr>
          </w:p>
          <w:p>
            <w:pPr>
              <w:rPr>
                <w:rFonts w:hint="eastAsia"/>
                <w:lang w:val="en-US" w:eastAsia="zh-CN"/>
              </w:rPr>
            </w:pPr>
          </w:p>
          <w:p>
            <w:pPr>
              <w:pStyle w:val="10"/>
              <w:rPr>
                <w:rFonts w:hint="eastAsia"/>
                <w:lang w:val="en-US" w:eastAsia="zh-CN"/>
              </w:rPr>
            </w:pPr>
          </w:p>
          <w:p>
            <w:pPr>
              <w:spacing w:line="360" w:lineRule="auto"/>
              <w:ind w:firstLine="480" w:firstLineChars="200"/>
              <w:rPr>
                <w:rFonts w:hint="eastAsia"/>
                <w:snapToGrid w:val="0"/>
                <w:sz w:val="24"/>
                <w:szCs w:val="24"/>
                <w:u w:val="none"/>
                <w:lang w:val="en-US" w:eastAsia="zh-CN"/>
              </w:rPr>
            </w:pPr>
          </w:p>
          <w:p>
            <w:pPr>
              <w:spacing w:line="360" w:lineRule="auto"/>
              <w:ind w:firstLine="480" w:firstLineChars="200"/>
              <w:rPr>
                <w:rFonts w:hint="eastAsia"/>
                <w:snapToGrid w:val="0"/>
                <w:sz w:val="24"/>
                <w:szCs w:val="24"/>
                <w:u w:val="none"/>
                <w:lang w:val="en-US" w:eastAsia="zh-CN"/>
              </w:rPr>
            </w:pPr>
          </w:p>
          <w:p>
            <w:pPr>
              <w:spacing w:line="360" w:lineRule="auto"/>
              <w:ind w:firstLine="480" w:firstLineChars="200"/>
              <w:rPr>
                <w:rFonts w:hint="eastAsia"/>
                <w:snapToGrid w:val="0"/>
                <w:sz w:val="24"/>
                <w:szCs w:val="24"/>
                <w:u w:val="none"/>
                <w:lang w:val="en-US" w:eastAsia="zh-CN"/>
              </w:rPr>
            </w:pPr>
          </w:p>
          <w:p>
            <w:pPr>
              <w:spacing w:line="360" w:lineRule="auto"/>
              <w:ind w:firstLine="480" w:firstLineChars="200"/>
              <w:rPr>
                <w:rFonts w:hint="eastAsia"/>
                <w:snapToGrid w:val="0"/>
                <w:sz w:val="24"/>
                <w:szCs w:val="24"/>
                <w:u w:val="none"/>
                <w:lang w:val="en-US" w:eastAsia="zh-CN"/>
              </w:rPr>
            </w:pPr>
          </w:p>
          <w:p>
            <w:pPr>
              <w:spacing w:line="360" w:lineRule="auto"/>
              <w:ind w:firstLine="480" w:firstLineChars="200"/>
              <w:rPr>
                <w:rFonts w:hint="eastAsia"/>
                <w:snapToGrid w:val="0"/>
                <w:sz w:val="24"/>
                <w:szCs w:val="24"/>
                <w:u w:val="none"/>
                <w:lang w:val="en-US" w:eastAsia="zh-CN"/>
              </w:rPr>
            </w:pPr>
          </w:p>
          <w:p>
            <w:pPr>
              <w:spacing w:line="360" w:lineRule="auto"/>
              <w:ind w:firstLine="480" w:firstLineChars="200"/>
              <w:rPr>
                <w:rFonts w:hint="eastAsia"/>
                <w:snapToGrid w:val="0"/>
                <w:sz w:val="24"/>
                <w:szCs w:val="24"/>
                <w:u w:val="none"/>
                <w:lang w:val="en-US" w:eastAsia="zh-CN"/>
              </w:rPr>
            </w:pPr>
          </w:p>
          <w:p>
            <w:pPr>
              <w:spacing w:line="360" w:lineRule="auto"/>
              <w:ind w:firstLine="480" w:firstLineChars="200"/>
              <w:rPr>
                <w:rFonts w:hint="eastAsia"/>
                <w:snapToGrid w:val="0"/>
                <w:sz w:val="24"/>
                <w:szCs w:val="24"/>
                <w:u w:val="none"/>
                <w:lang w:val="en-US" w:eastAsia="zh-CN"/>
              </w:rPr>
            </w:pPr>
          </w:p>
          <w:p>
            <w:pPr>
              <w:spacing w:line="360" w:lineRule="auto"/>
              <w:ind w:firstLine="480" w:firstLineChars="200"/>
              <w:rPr>
                <w:rFonts w:hint="eastAsia"/>
                <w:snapToGrid w:val="0"/>
                <w:sz w:val="24"/>
                <w:szCs w:val="24"/>
                <w:u w:val="none"/>
                <w:lang w:val="en-US" w:eastAsia="zh-CN"/>
              </w:rPr>
            </w:pPr>
          </w:p>
          <w:p>
            <w:pPr>
              <w:spacing w:line="360" w:lineRule="auto"/>
              <w:ind w:firstLine="480" w:firstLineChars="200"/>
              <w:rPr>
                <w:rFonts w:hint="eastAsia"/>
                <w:snapToGrid w:val="0"/>
                <w:sz w:val="24"/>
                <w:szCs w:val="24"/>
                <w:u w:val="none"/>
                <w:lang w:val="en-US" w:eastAsia="zh-CN"/>
              </w:rPr>
            </w:pPr>
          </w:p>
          <w:p>
            <w:pPr>
              <w:spacing w:line="360" w:lineRule="auto"/>
              <w:ind w:firstLine="480" w:firstLineChars="200"/>
              <w:rPr>
                <w:rFonts w:hint="eastAsia"/>
                <w:snapToGrid w:val="0"/>
                <w:sz w:val="24"/>
                <w:szCs w:val="24"/>
                <w:u w:val="none"/>
                <w:lang w:val="en-US" w:eastAsia="zh-CN"/>
              </w:rPr>
            </w:pPr>
          </w:p>
          <w:p>
            <w:pPr>
              <w:spacing w:line="360" w:lineRule="auto"/>
              <w:ind w:firstLine="480" w:firstLineChars="200"/>
              <w:rPr>
                <w:rFonts w:hint="eastAsia"/>
                <w:snapToGrid w:val="0"/>
                <w:sz w:val="24"/>
                <w:szCs w:val="24"/>
                <w:u w:val="none"/>
                <w:lang w:val="en-US" w:eastAsia="zh-CN"/>
              </w:rPr>
            </w:pPr>
          </w:p>
          <w:p>
            <w:pPr>
              <w:spacing w:line="360" w:lineRule="auto"/>
              <w:ind w:firstLine="480" w:firstLineChars="200"/>
              <w:rPr>
                <w:rFonts w:hint="eastAsia"/>
                <w:snapToGrid w:val="0"/>
                <w:sz w:val="24"/>
                <w:szCs w:val="24"/>
                <w:u w:val="none"/>
                <w:lang w:val="en-US" w:eastAsia="zh-CN"/>
              </w:rPr>
            </w:pPr>
          </w:p>
          <w:p>
            <w:pPr>
              <w:spacing w:line="360" w:lineRule="auto"/>
              <w:ind w:firstLine="480" w:firstLineChars="200"/>
              <w:rPr>
                <w:rFonts w:hint="eastAsia"/>
                <w:snapToGrid w:val="0"/>
                <w:sz w:val="24"/>
                <w:szCs w:val="24"/>
                <w:u w:val="none"/>
                <w:lang w:val="en-US" w:eastAsia="zh-CN"/>
              </w:rPr>
            </w:pPr>
          </w:p>
          <w:p>
            <w:pPr>
              <w:spacing w:line="360" w:lineRule="auto"/>
              <w:ind w:firstLine="480" w:firstLineChars="200"/>
              <w:rPr>
                <w:rFonts w:hint="eastAsia"/>
                <w:snapToGrid w:val="0"/>
                <w:sz w:val="24"/>
                <w:szCs w:val="24"/>
                <w:u w:val="none"/>
                <w:lang w:val="en-US" w:eastAsia="zh-CN"/>
              </w:rPr>
            </w:pPr>
          </w:p>
          <w:p>
            <w:pPr>
              <w:spacing w:line="360" w:lineRule="auto"/>
              <w:ind w:firstLine="480" w:firstLineChars="200"/>
              <w:rPr>
                <w:rFonts w:hint="eastAsia"/>
                <w:snapToGrid w:val="0"/>
                <w:sz w:val="24"/>
                <w:szCs w:val="24"/>
                <w:u w:val="none"/>
                <w:lang w:val="en-US" w:eastAsia="zh-CN"/>
              </w:rPr>
            </w:pPr>
          </w:p>
          <w:p>
            <w:pPr>
              <w:spacing w:line="360" w:lineRule="auto"/>
              <w:ind w:firstLine="480" w:firstLineChars="200"/>
              <w:rPr>
                <w:rFonts w:hint="eastAsia"/>
                <w:snapToGrid w:val="0"/>
                <w:sz w:val="24"/>
                <w:szCs w:val="24"/>
                <w:u w:val="none"/>
                <w:lang w:val="en-US" w:eastAsia="zh-CN"/>
              </w:rPr>
            </w:pPr>
          </w:p>
          <w:p>
            <w:pPr>
              <w:spacing w:line="360" w:lineRule="auto"/>
              <w:ind w:firstLine="480" w:firstLineChars="200"/>
              <w:rPr>
                <w:rFonts w:hint="eastAsia"/>
                <w:snapToGrid w:val="0"/>
                <w:sz w:val="24"/>
                <w:szCs w:val="24"/>
                <w:u w:val="none"/>
                <w:lang w:val="en-US" w:eastAsia="zh-CN"/>
              </w:rPr>
            </w:pPr>
          </w:p>
          <w:p>
            <w:pPr>
              <w:spacing w:line="360" w:lineRule="auto"/>
              <w:ind w:firstLine="480" w:firstLineChars="200"/>
              <w:rPr>
                <w:rFonts w:hint="eastAsia"/>
                <w:snapToGrid w:val="0"/>
                <w:sz w:val="24"/>
                <w:szCs w:val="24"/>
                <w:u w:val="none"/>
                <w:lang w:val="en-US" w:eastAsia="zh-CN"/>
              </w:rPr>
            </w:pPr>
          </w:p>
          <w:p>
            <w:pPr>
              <w:spacing w:line="360" w:lineRule="auto"/>
              <w:ind w:firstLine="480" w:firstLineChars="200"/>
              <w:rPr>
                <w:sz w:val="24"/>
                <w:szCs w:val="24"/>
              </w:rPr>
            </w:pPr>
          </w:p>
        </w:tc>
      </w:tr>
    </w:tbl>
    <w:p>
      <w:pPr>
        <w:rPr>
          <w:b/>
          <w:sz w:val="32"/>
          <w:szCs w:val="32"/>
        </w:rPr>
        <w:sectPr>
          <w:pgSz w:w="11906" w:h="16838"/>
          <w:pgMar w:top="1440" w:right="1134" w:bottom="1440" w:left="1418" w:header="851" w:footer="992" w:gutter="0"/>
          <w:cols w:space="425" w:num="1"/>
          <w:docGrid w:type="lines" w:linePitch="312" w:charSpace="0"/>
        </w:sectPr>
      </w:pPr>
    </w:p>
    <w:p>
      <w:pPr>
        <w:rPr>
          <w:sz w:val="28"/>
          <w:szCs w:val="28"/>
        </w:rPr>
      </w:pPr>
      <w:r>
        <w:rPr>
          <w:rFonts w:hint="eastAsia"/>
          <w:b/>
          <w:sz w:val="28"/>
          <w:szCs w:val="28"/>
        </w:rPr>
        <w:t>建设项目所在地自然环境社会环境简况</w:t>
      </w:r>
    </w:p>
    <w:tbl>
      <w:tblPr>
        <w:tblStyle w:val="33"/>
        <w:tblW w:w="95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570" w:type="dxa"/>
          </w:tcPr>
          <w:p>
            <w:pPr>
              <w:pStyle w:val="8"/>
              <w:spacing w:after="0" w:line="360" w:lineRule="auto"/>
              <w:rPr>
                <w:b/>
                <w:sz w:val="24"/>
                <w:szCs w:val="24"/>
              </w:rPr>
            </w:pPr>
            <w:r>
              <w:rPr>
                <w:rFonts w:hint="eastAsia"/>
                <w:b/>
                <w:sz w:val="24"/>
                <w:szCs w:val="24"/>
              </w:rPr>
              <w:t>自然环境简况（地形、地貌、地质、气候、气象、水文、植被、生物多样性等）：</w:t>
            </w:r>
          </w:p>
          <w:p>
            <w:pPr>
              <w:spacing w:line="360" w:lineRule="auto"/>
              <w:rPr>
                <w:b/>
                <w:sz w:val="24"/>
                <w:szCs w:val="24"/>
              </w:rPr>
            </w:pPr>
            <w:r>
              <w:rPr>
                <w:b/>
                <w:sz w:val="24"/>
                <w:szCs w:val="24"/>
              </w:rPr>
              <w:t>1</w:t>
            </w:r>
            <w:r>
              <w:rPr>
                <w:rFonts w:hint="eastAsia"/>
                <w:b/>
                <w:sz w:val="24"/>
                <w:szCs w:val="24"/>
              </w:rPr>
              <w:t xml:space="preserve"> </w:t>
            </w:r>
            <w:r>
              <w:rPr>
                <w:b/>
                <w:sz w:val="24"/>
                <w:szCs w:val="24"/>
              </w:rPr>
              <w:t>地理位置</w:t>
            </w:r>
          </w:p>
          <w:p>
            <w:pPr>
              <w:spacing w:line="360" w:lineRule="auto"/>
              <w:ind w:firstLine="480" w:firstLineChars="200"/>
              <w:rPr>
                <w:sz w:val="24"/>
                <w:szCs w:val="24"/>
              </w:rPr>
            </w:pPr>
            <w:r>
              <w:rPr>
                <w:sz w:val="24"/>
                <w:szCs w:val="24"/>
              </w:rPr>
              <w:t>偃师市位于河南省中西部地区的洛阳盆地东隅，南屏嵩岳，北临黄河，地理坐标介于东经112°26′15″～113°00′00″和北纬34°27′30″～34°50′00″之间，总面积668.58平方公里。偃师市东邻巩义市，距巩义市30 km；西接洛阳市郊区和孟津县，距洛阳市30km；南依嵩山接登封市、伊川县；北与孟州市隔黄河相望。</w:t>
            </w:r>
          </w:p>
          <w:p>
            <w:pPr>
              <w:spacing w:line="360" w:lineRule="auto"/>
              <w:rPr>
                <w:b/>
                <w:sz w:val="24"/>
                <w:szCs w:val="24"/>
              </w:rPr>
            </w:pPr>
            <w:r>
              <w:rPr>
                <w:b/>
                <w:sz w:val="24"/>
                <w:szCs w:val="24"/>
              </w:rPr>
              <w:t>2</w:t>
            </w:r>
            <w:r>
              <w:rPr>
                <w:rFonts w:hint="eastAsia"/>
                <w:b/>
                <w:sz w:val="24"/>
                <w:szCs w:val="24"/>
              </w:rPr>
              <w:t xml:space="preserve"> </w:t>
            </w:r>
            <w:r>
              <w:rPr>
                <w:b/>
                <w:sz w:val="24"/>
                <w:szCs w:val="24"/>
              </w:rPr>
              <w:t>地形、地貌</w:t>
            </w:r>
          </w:p>
          <w:p>
            <w:pPr>
              <w:spacing w:line="360" w:lineRule="auto"/>
              <w:ind w:firstLine="480" w:firstLineChars="200"/>
              <w:rPr>
                <w:sz w:val="24"/>
                <w:szCs w:val="24"/>
              </w:rPr>
            </w:pPr>
            <w:r>
              <w:rPr>
                <w:rFonts w:hint="eastAsia"/>
                <w:sz w:val="24"/>
                <w:szCs w:val="24"/>
              </w:rPr>
              <w:t>偃师市南北高中间低，地貌景观略呈槽形，地表形态复杂多样，大体可分为山地、丘陵、坡地、平原四种类型。南部万安山，山势由东向西降低，海拔300—900m，最高峰1302m，面积占全市的16.72%；万安山北侧为丘陵和洪积冲积坡地，海拔 150—400m，面积占全市的35.71％；中部伊洛河冲积平原，地势平坦，海拔115—135m，面积占全市的31.37％；北部邙山丘陵，东西走向，岭脊突起，海拔140—300m，最高峰403.9m，面积占全市的16.2％。本项目处于万安山以北，属于平原地带，根据现场调查，本项目场地地势平坦。</w:t>
            </w:r>
          </w:p>
          <w:p>
            <w:pPr>
              <w:spacing w:line="360" w:lineRule="auto"/>
              <w:rPr>
                <w:b/>
                <w:sz w:val="24"/>
                <w:szCs w:val="24"/>
              </w:rPr>
            </w:pPr>
            <w:r>
              <w:rPr>
                <w:b/>
                <w:sz w:val="24"/>
                <w:szCs w:val="24"/>
              </w:rPr>
              <w:t>3</w:t>
            </w:r>
            <w:r>
              <w:rPr>
                <w:rFonts w:hint="eastAsia"/>
                <w:b/>
                <w:sz w:val="24"/>
                <w:szCs w:val="24"/>
              </w:rPr>
              <w:t xml:space="preserve"> </w:t>
            </w:r>
            <w:r>
              <w:rPr>
                <w:b/>
                <w:sz w:val="24"/>
                <w:szCs w:val="24"/>
              </w:rPr>
              <w:t>气候、气象</w:t>
            </w:r>
          </w:p>
          <w:p>
            <w:pPr>
              <w:spacing w:line="360" w:lineRule="auto"/>
              <w:ind w:firstLine="480" w:firstLineChars="200"/>
              <w:rPr>
                <w:bCs/>
                <w:sz w:val="24"/>
                <w:szCs w:val="24"/>
              </w:rPr>
            </w:pPr>
            <w:r>
              <w:rPr>
                <w:rFonts w:hint="eastAsia"/>
                <w:bCs/>
                <w:sz w:val="24"/>
                <w:szCs w:val="24"/>
              </w:rPr>
              <w:t>偃师市属暖温带大陆性季风气候，冬天寒冷、夏季炎热。根据偃师市气象站近20年间观测资料统计，多年平均气温为15.1℃，平均降雨量为526.5mm，主导风向为东北东，频率为8.8%，年平均风速为2.68m/s。</w:t>
            </w:r>
          </w:p>
          <w:p>
            <w:pPr>
              <w:spacing w:line="360" w:lineRule="auto"/>
              <w:rPr>
                <w:b/>
                <w:sz w:val="24"/>
                <w:szCs w:val="24"/>
              </w:rPr>
            </w:pPr>
            <w:r>
              <w:rPr>
                <w:b/>
                <w:sz w:val="24"/>
                <w:szCs w:val="24"/>
              </w:rPr>
              <w:t>4</w:t>
            </w:r>
            <w:r>
              <w:rPr>
                <w:rFonts w:hint="eastAsia"/>
                <w:b/>
                <w:sz w:val="24"/>
                <w:szCs w:val="24"/>
              </w:rPr>
              <w:t xml:space="preserve"> </w:t>
            </w:r>
            <w:r>
              <w:rPr>
                <w:b/>
                <w:sz w:val="24"/>
                <w:szCs w:val="24"/>
              </w:rPr>
              <w:t>水文</w:t>
            </w:r>
          </w:p>
          <w:p>
            <w:pPr>
              <w:spacing w:line="360" w:lineRule="auto"/>
              <w:ind w:firstLine="360" w:firstLineChars="150"/>
              <w:rPr>
                <w:sz w:val="24"/>
                <w:szCs w:val="24"/>
              </w:rPr>
            </w:pPr>
            <w:r>
              <w:rPr>
                <w:rFonts w:hint="eastAsia"/>
                <w:sz w:val="24"/>
                <w:szCs w:val="24"/>
              </w:rPr>
              <w:t>本项目所在区域主要地表水为项目北约2600m的伊河，属黄河水系。伊河发源于栾川县陶湾乡三合村闷顿岭，流经嵩县、伊川、洛阳，在偃师市岳滩村东与洛河相汇。偃师段西马村至杨村长37km，占伊河全长347km的10.7%，流</w:t>
            </w:r>
            <w:r>
              <w:rPr>
                <w:rFonts w:hint="eastAsia"/>
                <w:color w:val="000000" w:themeColor="text1"/>
                <w:sz w:val="24"/>
                <w:szCs w:val="24"/>
              </w:rPr>
              <w:t>域面积565km</w:t>
            </w:r>
            <w:r>
              <w:rPr>
                <w:rFonts w:hint="eastAsia"/>
                <w:color w:val="000000" w:themeColor="text1"/>
                <w:sz w:val="24"/>
                <w:szCs w:val="24"/>
                <w:vertAlign w:val="superscript"/>
              </w:rPr>
              <w:t>2</w:t>
            </w:r>
            <w:r>
              <w:rPr>
                <w:rFonts w:hint="eastAsia"/>
                <w:color w:val="000000" w:themeColor="text1"/>
                <w:sz w:val="24"/>
                <w:szCs w:val="24"/>
              </w:rPr>
              <w:t>，河床</w:t>
            </w:r>
            <w:r>
              <w:rPr>
                <w:rFonts w:hint="eastAsia"/>
                <w:sz w:val="24"/>
                <w:szCs w:val="24"/>
              </w:rPr>
              <w:t>最宽处（东石罢）3.2km，最窄处（安滩）0.38km，纵坡出龙门口后由几百分之一变缓到1/3000左右。河床由卵石、泥沙构成，渗透性较好。由于落差小，泥沙沉重量大，河中多沙洲。伊河偃师境段水体功能区划为Ⅲ类，其水体功能主要为行洪、农灌以及地下水补充。</w:t>
            </w:r>
          </w:p>
          <w:p>
            <w:pPr>
              <w:spacing w:line="360" w:lineRule="auto"/>
              <w:rPr>
                <w:b/>
                <w:sz w:val="24"/>
                <w:szCs w:val="24"/>
              </w:rPr>
            </w:pPr>
            <w:r>
              <w:rPr>
                <w:b/>
                <w:sz w:val="24"/>
                <w:szCs w:val="24"/>
              </w:rPr>
              <w:t>5</w:t>
            </w:r>
            <w:r>
              <w:rPr>
                <w:rFonts w:hint="eastAsia"/>
                <w:b/>
                <w:sz w:val="24"/>
                <w:szCs w:val="24"/>
              </w:rPr>
              <w:t xml:space="preserve"> </w:t>
            </w:r>
            <w:r>
              <w:rPr>
                <w:b/>
                <w:sz w:val="24"/>
                <w:szCs w:val="24"/>
              </w:rPr>
              <w:t>植被、生物多样性</w:t>
            </w:r>
          </w:p>
          <w:p>
            <w:pPr>
              <w:tabs>
                <w:tab w:val="left" w:pos="5760"/>
              </w:tabs>
              <w:spacing w:line="360" w:lineRule="auto"/>
              <w:ind w:firstLine="480" w:firstLineChars="200"/>
              <w:contextualSpacing/>
              <w:rPr>
                <w:bCs/>
                <w:sz w:val="24"/>
                <w:szCs w:val="24"/>
              </w:rPr>
            </w:pPr>
            <w:r>
              <w:rPr>
                <w:rFonts w:hint="eastAsia"/>
                <w:bCs/>
                <w:sz w:val="24"/>
                <w:szCs w:val="24"/>
              </w:rPr>
              <w:t>偃师市动植物资源较为丰富，林木达1200多种，各种动物220余种，农作物主要为小麦、玉米、棉花、花生、大豆等。</w:t>
            </w:r>
          </w:p>
          <w:p>
            <w:pPr>
              <w:spacing w:line="360" w:lineRule="auto"/>
              <w:ind w:firstLine="480" w:firstLineChars="200"/>
              <w:contextualSpacing/>
              <w:rPr>
                <w:bCs/>
                <w:sz w:val="24"/>
                <w:szCs w:val="24"/>
              </w:rPr>
            </w:pPr>
            <w:r>
              <w:rPr>
                <w:rFonts w:hint="eastAsia"/>
                <w:bCs/>
                <w:sz w:val="24"/>
                <w:szCs w:val="24"/>
              </w:rPr>
              <w:t>项目所在地植被类型主要农田植被，目前尚未发现列入《国家重点保护野生植物名录》和《国家重点保护野生动物名录》的动植物。</w:t>
            </w:r>
          </w:p>
          <w:p>
            <w:pPr>
              <w:spacing w:line="360" w:lineRule="auto"/>
              <w:contextualSpacing/>
              <w:rPr>
                <w:b/>
                <w:sz w:val="24"/>
                <w:szCs w:val="24"/>
              </w:rPr>
            </w:pPr>
            <w:r>
              <w:rPr>
                <w:rFonts w:hint="eastAsia"/>
                <w:b/>
                <w:sz w:val="24"/>
                <w:szCs w:val="24"/>
              </w:rPr>
              <w:t xml:space="preserve">6 </w:t>
            </w:r>
            <w:r>
              <w:rPr>
                <w:b/>
                <w:sz w:val="24"/>
                <w:szCs w:val="24"/>
              </w:rPr>
              <w:t>矿产资源</w:t>
            </w:r>
          </w:p>
          <w:p>
            <w:pPr>
              <w:tabs>
                <w:tab w:val="left" w:pos="5760"/>
              </w:tabs>
              <w:spacing w:line="360" w:lineRule="auto"/>
              <w:ind w:firstLine="480" w:firstLineChars="200"/>
              <w:rPr>
                <w:bCs/>
                <w:sz w:val="24"/>
                <w:szCs w:val="24"/>
              </w:rPr>
            </w:pPr>
            <w:r>
              <w:rPr>
                <w:color w:val="000000"/>
                <w:sz w:val="24"/>
                <w:szCs w:val="24"/>
              </w:rPr>
              <w:t>偃师市南部万安山富含多种矿藏，已探明的有煤炭（地质储量约7亿吨，可采储量达4亿吨）、铝矾土（探明储量5200多万吨）、石英石（储量2亿m</w:t>
            </w:r>
            <w:r>
              <w:rPr>
                <w:color w:val="000000"/>
                <w:sz w:val="24"/>
                <w:szCs w:val="24"/>
                <w:vertAlign w:val="superscript"/>
              </w:rPr>
              <w:t>3</w:t>
            </w:r>
            <w:r>
              <w:rPr>
                <w:color w:val="000000"/>
                <w:sz w:val="24"/>
                <w:szCs w:val="24"/>
              </w:rPr>
              <w:t>）、石灰石（储量10亿m</w:t>
            </w:r>
            <w:r>
              <w:rPr>
                <w:color w:val="000000"/>
                <w:sz w:val="24"/>
                <w:szCs w:val="24"/>
                <w:vertAlign w:val="superscript"/>
              </w:rPr>
              <w:t>3</w:t>
            </w:r>
            <w:r>
              <w:rPr>
                <w:color w:val="000000"/>
                <w:sz w:val="24"/>
                <w:szCs w:val="24"/>
              </w:rPr>
              <w:t>）、白云岩（储量2～3亿m</w:t>
            </w:r>
            <w:r>
              <w:rPr>
                <w:color w:val="000000"/>
                <w:sz w:val="24"/>
                <w:szCs w:val="24"/>
                <w:vertAlign w:val="superscript"/>
              </w:rPr>
              <w:t>3</w:t>
            </w:r>
            <w:r>
              <w:rPr>
                <w:color w:val="000000"/>
                <w:sz w:val="24"/>
                <w:szCs w:val="24"/>
              </w:rPr>
              <w:t>）、花岗岩（储量7亿m</w:t>
            </w:r>
            <w:r>
              <w:rPr>
                <w:color w:val="000000"/>
                <w:sz w:val="24"/>
                <w:szCs w:val="24"/>
                <w:vertAlign w:val="superscript"/>
              </w:rPr>
              <w:t>3</w:t>
            </w:r>
            <w:r>
              <w:rPr>
                <w:color w:val="000000"/>
                <w:sz w:val="24"/>
                <w:szCs w:val="24"/>
              </w:rPr>
              <w:t>）、钾长石、钠长石等23个品种。其中，“云里梅”、“菊花青”被誉为世界“独特品种”。本项目厂址不占压矿产资源。</w:t>
            </w:r>
          </w:p>
          <w:p>
            <w:pPr>
              <w:tabs>
                <w:tab w:val="left" w:pos="5760"/>
              </w:tabs>
              <w:spacing w:line="360" w:lineRule="auto"/>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70" w:type="dxa"/>
          </w:tcPr>
          <w:p>
            <w:pPr>
              <w:adjustRightInd w:val="0"/>
              <w:snapToGrid w:val="0"/>
              <w:spacing w:before="160" w:after="160"/>
              <w:rPr>
                <w:rFonts w:ascii="宋体"/>
                <w:b/>
                <w:sz w:val="24"/>
                <w:szCs w:val="24"/>
              </w:rPr>
            </w:pPr>
            <w:r>
              <w:rPr>
                <w:rFonts w:hint="eastAsia" w:ascii="宋体"/>
                <w:b/>
                <w:sz w:val="24"/>
                <w:szCs w:val="24"/>
              </w:rPr>
              <w:t>社会环境简况（社会经济结构、教育、文化、文物保护）</w:t>
            </w:r>
          </w:p>
          <w:p>
            <w:pPr>
              <w:spacing w:line="360" w:lineRule="auto"/>
              <w:rPr>
                <w:sz w:val="24"/>
                <w:szCs w:val="24"/>
              </w:rPr>
            </w:pPr>
            <w:bookmarkStart w:id="2" w:name="_Toc466613206"/>
            <w:bookmarkStart w:id="3" w:name="_Toc467311847"/>
            <w:r>
              <w:rPr>
                <w:rFonts w:hint="eastAsia"/>
                <w:b/>
                <w:sz w:val="24"/>
                <w:szCs w:val="24"/>
              </w:rPr>
              <w:t>1环境功能区划</w:t>
            </w:r>
          </w:p>
          <w:p>
            <w:pPr>
              <w:spacing w:line="360" w:lineRule="auto"/>
              <w:ind w:firstLine="480" w:firstLineChars="200"/>
              <w:rPr>
                <w:rFonts w:cs="宋体"/>
                <w:bCs/>
                <w:sz w:val="24"/>
                <w:szCs w:val="24"/>
              </w:rPr>
            </w:pPr>
            <w:r>
              <w:rPr>
                <w:rFonts w:hint="eastAsia" w:cs="宋体"/>
                <w:bCs/>
                <w:sz w:val="24"/>
                <w:szCs w:val="24"/>
              </w:rPr>
              <w:t>根据《环境空气质量标准》（GB3095-2012）及《洛阳市人民政府关于调整洛阳市环境空气质量功能区划分的通知》洛政【2009】69，本项目所在地区属于二类区，环境空气功能区质量要求应执行二级标准要求。</w:t>
            </w:r>
          </w:p>
          <w:p>
            <w:pPr>
              <w:spacing w:line="360" w:lineRule="auto"/>
              <w:ind w:firstLine="480" w:firstLineChars="200"/>
              <w:rPr>
                <w:rFonts w:cs="宋体"/>
                <w:bCs/>
                <w:sz w:val="24"/>
                <w:szCs w:val="24"/>
              </w:rPr>
            </w:pPr>
            <w:r>
              <w:rPr>
                <w:rFonts w:hint="eastAsia" w:cs="宋体"/>
                <w:bCs/>
                <w:sz w:val="24"/>
                <w:szCs w:val="24"/>
              </w:rPr>
              <w:t>本项目厂址所在地不在城市声环境功能区划范围之内，经调查项目周边环境，根据《声环境质量标准》（GB3096-2008），本项目所在地属于2类声环境功能区。</w:t>
            </w:r>
          </w:p>
          <w:p>
            <w:pPr>
              <w:spacing w:line="360" w:lineRule="auto"/>
              <w:rPr>
                <w:rFonts w:hAnsi="宋体"/>
                <w:b/>
                <w:sz w:val="24"/>
                <w:szCs w:val="24"/>
              </w:rPr>
            </w:pPr>
            <w:r>
              <w:rPr>
                <w:rFonts w:hint="eastAsia" w:hAnsi="宋体"/>
                <w:b/>
                <w:sz w:val="24"/>
                <w:szCs w:val="24"/>
              </w:rPr>
              <w:t>2 饮用水源保护区</w:t>
            </w:r>
          </w:p>
          <w:bookmarkEnd w:id="2"/>
          <w:bookmarkEnd w:id="3"/>
          <w:p>
            <w:pPr>
              <w:adjustRightInd w:val="0"/>
              <w:spacing w:line="460" w:lineRule="exact"/>
              <w:ind w:firstLine="480" w:firstLineChars="200"/>
              <w:rPr>
                <w:bCs/>
                <w:sz w:val="24"/>
                <w:szCs w:val="24"/>
              </w:rPr>
            </w:pPr>
            <w:r>
              <w:rPr>
                <w:rFonts w:hint="eastAsia"/>
                <w:bCs/>
                <w:sz w:val="24"/>
                <w:szCs w:val="24"/>
              </w:rPr>
              <w:t>根据调查并查阅《河南省县级集中式饮用水水源保护区划（豫政办 〔2013〕107号）》及《河南省乡镇级集中式饮用水源保护区划（豫政办 〔2016〕23号）》，距离本项目最近的集中式饮用水水源地为高龙镇集中饮用水水源地。</w:t>
            </w:r>
          </w:p>
          <w:p>
            <w:pPr>
              <w:adjustRightInd w:val="0"/>
              <w:spacing w:line="460" w:lineRule="exact"/>
              <w:ind w:firstLine="480" w:firstLineChars="200"/>
              <w:rPr>
                <w:bCs/>
                <w:sz w:val="24"/>
                <w:szCs w:val="24"/>
              </w:rPr>
            </w:pPr>
            <w:r>
              <w:rPr>
                <w:rFonts w:hint="eastAsia"/>
                <w:bCs/>
                <w:sz w:val="24"/>
                <w:szCs w:val="24"/>
              </w:rPr>
              <w:t>高龙镇集中供水厂位于高龙镇，水源地位于供水站站附近，设计供水能力为2880m</w:t>
            </w:r>
            <w:r>
              <w:rPr>
                <w:rFonts w:hint="eastAsia"/>
                <w:bCs/>
                <w:sz w:val="24"/>
                <w:szCs w:val="24"/>
                <w:vertAlign w:val="superscript"/>
              </w:rPr>
              <w:t>3</w:t>
            </w:r>
            <w:r>
              <w:rPr>
                <w:rFonts w:hint="eastAsia"/>
                <w:bCs/>
                <w:sz w:val="24"/>
                <w:szCs w:val="24"/>
              </w:rPr>
              <w:t>/d，供水区域包含辖区内高龙、左村、辛村、高也、铺刘、逯寨、石牛、段西、段东、苗湾、李湾、陶花店、共12个村庄，供水人口共计3.9万余人。水源地共包括3眼水井，其中1#、2#井位于水厂内部，井深240m，井口直径0.31m，设计取水量为40m</w:t>
            </w:r>
            <w:r>
              <w:rPr>
                <w:rFonts w:hint="eastAsia"/>
                <w:bCs/>
                <w:sz w:val="24"/>
                <w:szCs w:val="24"/>
                <w:vertAlign w:val="superscript"/>
              </w:rPr>
              <w:t>3</w:t>
            </w:r>
            <w:r>
              <w:rPr>
                <w:rFonts w:hint="eastAsia"/>
                <w:bCs/>
                <w:sz w:val="24"/>
                <w:szCs w:val="24"/>
              </w:rPr>
              <w:t>/h 。3#井位于水厂外，井深210m，井口直径0.31m，设计取水量为40m</w:t>
            </w:r>
            <w:r>
              <w:rPr>
                <w:rFonts w:hint="eastAsia"/>
                <w:bCs/>
                <w:sz w:val="24"/>
                <w:szCs w:val="24"/>
                <w:vertAlign w:val="superscript"/>
              </w:rPr>
              <w:t>3</w:t>
            </w:r>
            <w:r>
              <w:rPr>
                <w:rFonts w:hint="eastAsia"/>
                <w:bCs/>
                <w:sz w:val="24"/>
                <w:szCs w:val="24"/>
              </w:rPr>
              <w:t>/h。</w:t>
            </w:r>
            <w:r>
              <w:rPr>
                <w:bCs/>
                <w:sz w:val="24"/>
                <w:szCs w:val="24"/>
              </w:rPr>
              <w:t>具体坐标分别为东经112°42'36.15"，北纬34°37'46.74"；东经112°42'34.50"，北纬34°37'45.70"；东经112° 42'34.50"，北纬34°37'50.19"。</w:t>
            </w:r>
          </w:p>
          <w:p>
            <w:pPr>
              <w:adjustRightInd w:val="0"/>
              <w:spacing w:line="460" w:lineRule="exact"/>
              <w:ind w:firstLine="480" w:firstLineChars="200"/>
              <w:rPr>
                <w:bCs/>
                <w:sz w:val="24"/>
                <w:szCs w:val="24"/>
              </w:rPr>
            </w:pPr>
            <w:r>
              <w:rPr>
                <w:rFonts w:hint="eastAsia"/>
                <w:bCs/>
                <w:sz w:val="24"/>
                <w:szCs w:val="24"/>
              </w:rPr>
              <w:t>根据《河南省人民政府办公厅关于印发河南省乡镇集中式饮用水水源保护区划的通知》豫政办 〔2016〕23号，偃师市高龙镇水厂地下水井群(共3眼井) 一级保护区范围:水厂厂区及外围东95m、西100m、南100m至207国道、北200m的区域。本项目所在厂区位于该集中式饮用水水源地一</w:t>
            </w:r>
            <w:r>
              <w:rPr>
                <w:rFonts w:hint="eastAsia"/>
                <w:bCs/>
                <w:color w:val="auto"/>
                <w:sz w:val="24"/>
                <w:szCs w:val="24"/>
              </w:rPr>
              <w:t>级保护区边界</w:t>
            </w:r>
            <w:r>
              <w:rPr>
                <w:rFonts w:hint="eastAsia"/>
                <w:bCs/>
                <w:color w:val="auto"/>
                <w:sz w:val="24"/>
                <w:szCs w:val="24"/>
                <w:lang w:eastAsia="zh-CN"/>
              </w:rPr>
              <w:t>西</w:t>
            </w:r>
            <w:r>
              <w:rPr>
                <w:rFonts w:hint="eastAsia"/>
                <w:bCs/>
                <w:color w:val="auto"/>
                <w:sz w:val="24"/>
                <w:szCs w:val="24"/>
              </w:rPr>
              <w:t>南2</w:t>
            </w:r>
            <w:r>
              <w:rPr>
                <w:rFonts w:hint="eastAsia"/>
                <w:bCs/>
                <w:color w:val="auto"/>
                <w:sz w:val="24"/>
                <w:szCs w:val="24"/>
                <w:lang w:val="en-US" w:eastAsia="zh-CN"/>
              </w:rPr>
              <w:t>800</w:t>
            </w:r>
            <w:r>
              <w:rPr>
                <w:rFonts w:hint="eastAsia"/>
                <w:bCs/>
                <w:color w:val="auto"/>
                <w:sz w:val="24"/>
                <w:szCs w:val="24"/>
              </w:rPr>
              <w:t>m，不在</w:t>
            </w:r>
            <w:r>
              <w:rPr>
                <w:rFonts w:hint="eastAsia"/>
                <w:bCs/>
                <w:sz w:val="24"/>
                <w:szCs w:val="24"/>
              </w:rPr>
              <w:t>该集中饮用水水源地保护范围之内（具体保护范围及与项目的位置关系见附图四）。</w:t>
            </w:r>
          </w:p>
          <w:p>
            <w:pPr>
              <w:spacing w:line="460" w:lineRule="exact"/>
              <w:rPr>
                <w:rFonts w:hAnsi="宋体"/>
                <w:b/>
                <w:bCs w:val="0"/>
                <w:sz w:val="24"/>
                <w:szCs w:val="24"/>
              </w:rPr>
            </w:pPr>
            <w:r>
              <w:rPr>
                <w:rFonts w:hint="eastAsia" w:hAnsi="宋体"/>
                <w:b/>
                <w:bCs w:val="0"/>
                <w:sz w:val="24"/>
                <w:szCs w:val="24"/>
              </w:rPr>
              <w:t>3高龙镇总体规划（2010~2020）</w:t>
            </w:r>
          </w:p>
          <w:p>
            <w:pPr>
              <w:adjustRightInd w:val="0"/>
              <w:spacing w:line="460" w:lineRule="exact"/>
              <w:ind w:firstLine="480" w:firstLineChars="200"/>
              <w:rPr>
                <w:bCs/>
                <w:sz w:val="24"/>
                <w:szCs w:val="24"/>
              </w:rPr>
            </w:pPr>
            <w:r>
              <w:rPr>
                <w:rFonts w:hint="eastAsia"/>
                <w:bCs/>
                <w:sz w:val="24"/>
                <w:szCs w:val="24"/>
              </w:rPr>
              <w:t>1）城镇性质：偃师市经济重镇，高龙镇政治、经济、文化、交通、信息服务中心，以电力能源、多晶硅为主导产业的现代化城镇。2）城镇规划区范围：中心镇区规划范围是：东起左村，西到石牛，南靠高龙，北临高崖，包括高龙村、高崖村和左村部分土地，规划建设用地面积860公顷。3）环境保护规划：规划期末，使城镇大气环境质量交通干线、工业区达到III级标准，一般工业区和生活区达到II级标准，力争达到I级标准，其它地区按I级控制；地表水质量达到II级标准，饮用水达到国家标准；工业噪声夜晚和白天分别控制在55-65dB（A）之间，居民区噪声控制在40-50dB（A）之间，商业区噪声控制在50-60dB（A）之间，交通噪声控制在55-70dB（A）之间。4）给水、排水规划：镇区给水干管沿镇区干道布置在东西道路的南侧和南北道路的东侧，呈环状；给水支管由干管接入，近期为枝状，远期建设为环状。干管管径600mm。支管管径200-300mm，保证生活和生产消防用水。5）工业规划：根据《高龙镇总体规划》（2010-2020），高龙镇镇域产业结构布局划分为一条经济发展轴、一个经济发展点和三个经济发展区，形成“一轴、一点、三区”的产业结构布局。</w:t>
            </w:r>
          </w:p>
          <w:p>
            <w:pPr>
              <w:spacing w:line="360" w:lineRule="auto"/>
              <w:ind w:firstLine="480" w:firstLineChars="200"/>
              <w:rPr>
                <w:bCs/>
                <w:color w:val="000000" w:themeColor="text1"/>
                <w:sz w:val="24"/>
                <w:szCs w:val="24"/>
                <w:u w:val="single"/>
              </w:rPr>
            </w:pPr>
            <w:r>
              <w:rPr>
                <w:rFonts w:hint="eastAsia"/>
                <w:bCs/>
                <w:color w:val="000000" w:themeColor="text1"/>
                <w:sz w:val="24"/>
                <w:szCs w:val="24"/>
              </w:rPr>
              <w:t>根据高龙镇总体规划2010~2020年，</w:t>
            </w:r>
            <w:r>
              <w:rPr>
                <w:rFonts w:hint="eastAsia"/>
                <w:bCs/>
                <w:color w:val="000000" w:themeColor="text1"/>
                <w:sz w:val="24"/>
                <w:szCs w:val="24"/>
                <w:lang w:eastAsia="zh-CN"/>
              </w:rPr>
              <w:t>本项目用地为工业用地，符合</w:t>
            </w:r>
            <w:r>
              <w:rPr>
                <w:rFonts w:hint="eastAsia"/>
                <w:bCs/>
                <w:color w:val="000000" w:themeColor="text1"/>
                <w:sz w:val="24"/>
                <w:szCs w:val="24"/>
              </w:rPr>
              <w:t>高龙镇总体规划2010~2020；</w:t>
            </w:r>
            <w:r>
              <w:rPr>
                <w:rFonts w:hint="eastAsia"/>
                <w:color w:val="000000" w:themeColor="text1"/>
                <w:sz w:val="24"/>
                <w:szCs w:val="24"/>
              </w:rPr>
              <w:t>根据偃师市</w:t>
            </w:r>
            <w:r>
              <w:rPr>
                <w:rFonts w:hint="eastAsia"/>
                <w:color w:val="000000" w:themeColor="text1"/>
                <w:sz w:val="24"/>
                <w:szCs w:val="24"/>
                <w:lang w:eastAsia="zh-CN"/>
              </w:rPr>
              <w:t>自然资源和规划局出具的文件</w:t>
            </w:r>
            <w:r>
              <w:rPr>
                <w:rFonts w:hint="eastAsia"/>
                <w:color w:val="000000" w:themeColor="text1"/>
                <w:sz w:val="24"/>
                <w:szCs w:val="24"/>
              </w:rPr>
              <w:t>，项目用地为工业用地，符合土地利用总体规划</w:t>
            </w:r>
            <w:r>
              <w:rPr>
                <w:rFonts w:hint="eastAsia"/>
                <w:bCs/>
                <w:color w:val="000000" w:themeColor="text1"/>
                <w:sz w:val="24"/>
                <w:szCs w:val="24"/>
              </w:rPr>
              <w:t>。</w:t>
            </w:r>
          </w:p>
          <w:p>
            <w:pPr>
              <w:adjustRightInd w:val="0"/>
              <w:spacing w:line="460" w:lineRule="exact"/>
              <w:rPr>
                <w:rFonts w:hAnsi="宋体"/>
                <w:b/>
                <w:sz w:val="24"/>
                <w:szCs w:val="24"/>
              </w:rPr>
            </w:pPr>
            <w:r>
              <w:rPr>
                <w:rFonts w:hint="eastAsia" w:hAnsi="宋体"/>
                <w:b/>
                <w:sz w:val="24"/>
                <w:szCs w:val="24"/>
              </w:rPr>
              <w:t>4文物保护</w:t>
            </w:r>
          </w:p>
          <w:p>
            <w:pPr>
              <w:adjustRightInd w:val="0"/>
              <w:spacing w:line="360" w:lineRule="auto"/>
              <w:ind w:firstLine="480" w:firstLineChars="200"/>
              <w:rPr>
                <w:bCs/>
                <w:sz w:val="24"/>
                <w:szCs w:val="24"/>
                <w:u w:val="single"/>
              </w:rPr>
            </w:pPr>
            <w:r>
              <w:rPr>
                <w:rFonts w:hint="eastAsia"/>
                <w:bCs/>
                <w:sz w:val="24"/>
                <w:szCs w:val="24"/>
                <w:u w:val="single"/>
              </w:rPr>
              <w:t>大遗址保护包含隋唐洛阳城遗址、汉魏故城、周王城遗址、龙门石窟、邙山陵墓群、偃师商城遗址、二里头遗址、东汉陵墓南兆域等九处保护地。本项目位于高龙镇，主要涉及到大遗址保护中的东汉陵墓南兆域。</w:t>
            </w:r>
          </w:p>
          <w:p>
            <w:pPr>
              <w:spacing w:line="360" w:lineRule="auto"/>
              <w:ind w:firstLine="480" w:firstLineChars="200"/>
              <w:jc w:val="both"/>
              <w:rPr>
                <w:rFonts w:hint="eastAsia"/>
                <w:snapToGrid w:val="0"/>
                <w:sz w:val="24"/>
                <w:szCs w:val="24"/>
                <w:u w:val="single"/>
              </w:rPr>
            </w:pPr>
            <w:r>
              <w:rPr>
                <w:rFonts w:hint="eastAsia"/>
                <w:bCs/>
                <w:sz w:val="24"/>
                <w:szCs w:val="24"/>
                <w:u w:val="single"/>
              </w:rPr>
              <w:t>东汉陵墓南兆域位于偃师市李村镇、庞村镇、寇店镇、高龙镇、大口乡、顾县镇及附近地区，面积约200km</w:t>
            </w:r>
            <w:r>
              <w:rPr>
                <w:rFonts w:hint="eastAsia"/>
                <w:bCs/>
                <w:sz w:val="24"/>
                <w:szCs w:val="24"/>
                <w:u w:val="single"/>
                <w:vertAlign w:val="superscript"/>
              </w:rPr>
              <w:t>2</w:t>
            </w:r>
            <w:r>
              <w:rPr>
                <w:rFonts w:hint="eastAsia"/>
                <w:bCs/>
                <w:sz w:val="24"/>
                <w:szCs w:val="24"/>
                <w:u w:val="single"/>
              </w:rPr>
              <w:t>，于2008年纳入洛阳市保护的大遗址范围。东汉陵墓南兆域</w:t>
            </w:r>
            <w:r>
              <w:rPr>
                <w:rFonts w:hint="eastAsia"/>
                <w:snapToGrid w:val="0"/>
                <w:sz w:val="24"/>
                <w:szCs w:val="24"/>
                <w:u w:val="single"/>
              </w:rPr>
              <w:t>分成两个部分：核心区域（帝陵）和外围区域（陪葬墓群）。核心区域地处万安山北麓高坡上，地势高亢宽阔，海拔高度较高；外围区域位于核心区域的东部、东北部，地处伊洛河河谷和万安山山麓高坡下，地势平缓面积狭小，海拔高度较低。整个陵区占地面积大于200 km</w:t>
            </w:r>
            <w:r>
              <w:rPr>
                <w:rFonts w:hint="eastAsia"/>
                <w:snapToGrid w:val="0"/>
                <w:sz w:val="24"/>
                <w:szCs w:val="24"/>
                <w:u w:val="single"/>
                <w:vertAlign w:val="superscript"/>
              </w:rPr>
              <w:t>2</w:t>
            </w:r>
            <w:r>
              <w:rPr>
                <w:rFonts w:hint="eastAsia"/>
                <w:snapToGrid w:val="0"/>
                <w:sz w:val="24"/>
                <w:szCs w:val="24"/>
                <w:u w:val="single"/>
              </w:rPr>
              <w:t>，现存和已经被夷平的古代墓冢大约167座。</w:t>
            </w:r>
          </w:p>
          <w:p>
            <w:pPr>
              <w:spacing w:line="360" w:lineRule="auto"/>
              <w:jc w:val="both"/>
              <w:rPr>
                <w:rFonts w:hint="eastAsia"/>
                <w:snapToGrid w:val="0"/>
                <w:sz w:val="24"/>
                <w:szCs w:val="24"/>
                <w:u w:val="single"/>
              </w:rPr>
            </w:pPr>
            <w:r>
              <w:rPr>
                <w:rFonts w:hint="eastAsia"/>
                <w:snapToGrid w:val="0"/>
                <w:sz w:val="24"/>
                <w:szCs w:val="24"/>
                <w:u w:val="single"/>
                <w:lang w:val="en-US" w:eastAsia="zh-CN"/>
              </w:rPr>
              <w:t>4.1</w:t>
            </w:r>
            <w:r>
              <w:rPr>
                <w:rFonts w:hint="eastAsia"/>
                <w:snapToGrid w:val="0"/>
                <w:sz w:val="24"/>
                <w:szCs w:val="24"/>
                <w:u w:val="single"/>
              </w:rPr>
              <w:t>保护对象</w:t>
            </w:r>
          </w:p>
          <w:p>
            <w:pPr>
              <w:spacing w:line="360" w:lineRule="auto"/>
              <w:ind w:firstLine="480" w:firstLineChars="200"/>
              <w:jc w:val="both"/>
              <w:rPr>
                <w:rFonts w:hint="eastAsia"/>
                <w:snapToGrid w:val="0"/>
                <w:sz w:val="24"/>
                <w:szCs w:val="24"/>
                <w:u w:val="single"/>
              </w:rPr>
            </w:pPr>
            <w:r>
              <w:rPr>
                <w:rFonts w:hint="eastAsia"/>
                <w:snapToGrid w:val="0"/>
                <w:sz w:val="24"/>
                <w:szCs w:val="24"/>
                <w:u w:val="single"/>
              </w:rPr>
              <w:t>东汉时期帝陵及陪葬墓遗产价值的全部载体。包括：遗产本体和环境的全部遗迹遗物、以及其它相关历史文化信息载体。</w:t>
            </w:r>
          </w:p>
          <w:p>
            <w:pPr>
              <w:spacing w:line="360" w:lineRule="auto"/>
              <w:ind w:firstLine="480" w:firstLineChars="200"/>
              <w:jc w:val="both"/>
              <w:rPr>
                <w:rFonts w:hint="eastAsia"/>
                <w:snapToGrid w:val="0"/>
                <w:sz w:val="24"/>
                <w:szCs w:val="24"/>
                <w:u w:val="single"/>
              </w:rPr>
            </w:pPr>
            <w:r>
              <w:rPr>
                <w:rFonts w:hint="eastAsia"/>
                <w:snapToGrid w:val="0"/>
                <w:sz w:val="24"/>
                <w:szCs w:val="24"/>
                <w:u w:val="single"/>
              </w:rPr>
              <w:t>遗产本体——洛南东汉陵墓群整体格局，陵区格局、墓区格局，陵冢、墓冢地上与地下的全部遗存，陵园格局与全部遗存。</w:t>
            </w:r>
          </w:p>
          <w:p>
            <w:pPr>
              <w:spacing w:line="360" w:lineRule="auto"/>
              <w:ind w:firstLine="480" w:firstLineChars="200"/>
              <w:jc w:val="both"/>
              <w:rPr>
                <w:rFonts w:hint="eastAsia"/>
                <w:snapToGrid w:val="0"/>
                <w:sz w:val="24"/>
                <w:szCs w:val="24"/>
                <w:u w:val="single"/>
              </w:rPr>
            </w:pPr>
            <w:r>
              <w:rPr>
                <w:rFonts w:hint="eastAsia"/>
                <w:snapToGrid w:val="0"/>
                <w:sz w:val="24"/>
                <w:szCs w:val="24"/>
                <w:u w:val="single"/>
              </w:rPr>
              <w:t>遗产环境——与洛南东汉陵墓群遗产本体的营造活动有直接价值关联的全部自然环境要素和人工环境要素。主要包括万安山低山丘陵，洛河、伊河故道与陵墓区的相对地形关系，历史植被品种，以及东汉都城遗址汉魏洛阳故城。</w:t>
            </w:r>
          </w:p>
          <w:p>
            <w:pPr>
              <w:spacing w:line="360" w:lineRule="auto"/>
              <w:ind w:firstLine="480" w:firstLineChars="200"/>
              <w:jc w:val="both"/>
              <w:rPr>
                <w:rFonts w:hint="eastAsia"/>
                <w:snapToGrid w:val="0"/>
                <w:sz w:val="24"/>
                <w:szCs w:val="24"/>
                <w:u w:val="single"/>
              </w:rPr>
            </w:pPr>
            <w:r>
              <w:rPr>
                <w:rFonts w:hint="eastAsia"/>
                <w:snapToGrid w:val="0"/>
                <w:sz w:val="24"/>
                <w:szCs w:val="24"/>
                <w:u w:val="single"/>
              </w:rPr>
              <w:t>可移动文物——在洛阳东汉陵墓群遗址范围内出土、与遗产价值有直接关联的全部可移动文物。</w:t>
            </w:r>
          </w:p>
          <w:p>
            <w:pPr>
              <w:spacing w:line="360" w:lineRule="auto"/>
              <w:jc w:val="both"/>
              <w:rPr>
                <w:rFonts w:hint="eastAsia"/>
                <w:snapToGrid w:val="0"/>
                <w:sz w:val="24"/>
                <w:szCs w:val="24"/>
                <w:u w:val="single"/>
              </w:rPr>
            </w:pPr>
            <w:r>
              <w:rPr>
                <w:rFonts w:hint="eastAsia"/>
                <w:snapToGrid w:val="0"/>
                <w:sz w:val="24"/>
                <w:szCs w:val="24"/>
                <w:u w:val="single"/>
                <w:lang w:val="en-US" w:eastAsia="zh-CN"/>
              </w:rPr>
              <w:t>4.2</w:t>
            </w:r>
            <w:r>
              <w:rPr>
                <w:rFonts w:hint="eastAsia"/>
                <w:snapToGrid w:val="0"/>
                <w:sz w:val="24"/>
                <w:szCs w:val="24"/>
                <w:u w:val="single"/>
              </w:rPr>
              <w:t>保护范围及建设控制地带</w:t>
            </w:r>
          </w:p>
          <w:p>
            <w:pPr>
              <w:spacing w:line="360" w:lineRule="auto"/>
              <w:ind w:firstLine="480" w:firstLineChars="200"/>
              <w:jc w:val="both"/>
              <w:rPr>
                <w:rFonts w:hint="eastAsia"/>
                <w:snapToGrid w:val="0"/>
                <w:sz w:val="24"/>
                <w:szCs w:val="24"/>
                <w:u w:val="single"/>
              </w:rPr>
            </w:pPr>
            <w:r>
              <w:rPr>
                <w:rFonts w:hint="eastAsia"/>
                <w:snapToGrid w:val="0"/>
                <w:sz w:val="24"/>
                <w:szCs w:val="24"/>
                <w:u w:val="single"/>
              </w:rPr>
              <w:t>保护范围和建设控制地带由2008年河南省人民政府公布的“皇陵南兆域”确定。</w:t>
            </w:r>
          </w:p>
          <w:p>
            <w:pPr>
              <w:spacing w:line="360" w:lineRule="auto"/>
              <w:ind w:firstLine="480" w:firstLineChars="200"/>
              <w:jc w:val="both"/>
              <w:rPr>
                <w:rFonts w:hint="eastAsia"/>
                <w:snapToGrid w:val="0"/>
                <w:sz w:val="24"/>
                <w:szCs w:val="24"/>
                <w:u w:val="single"/>
              </w:rPr>
            </w:pPr>
            <w:r>
              <w:rPr>
                <w:rFonts w:hint="eastAsia"/>
                <w:snapToGrid w:val="0"/>
                <w:sz w:val="24"/>
                <w:szCs w:val="24"/>
                <w:u w:val="single"/>
              </w:rPr>
              <w:t>保护范围——包括帝陵核心区和陪葬墓区两部分。帝陵核心区西至西庞村—高沟一线，南至高沟—肖村西寨一线，东至石村—肖村一线，北至西庞村—石村一线。陪葬墓区西至东彭店—魏家窑一线，南至魏家窑—郝寨一线，东至段湾—郝寨一线，北至伊河，面积共64.2 km</w:t>
            </w:r>
            <w:r>
              <w:rPr>
                <w:rFonts w:hint="eastAsia"/>
                <w:snapToGrid w:val="0"/>
                <w:sz w:val="24"/>
                <w:szCs w:val="24"/>
                <w:u w:val="single"/>
                <w:vertAlign w:val="superscript"/>
              </w:rPr>
              <w:t>2</w:t>
            </w:r>
            <w:r>
              <w:rPr>
                <w:rFonts w:hint="eastAsia"/>
                <w:snapToGrid w:val="0"/>
                <w:sz w:val="24"/>
                <w:szCs w:val="24"/>
                <w:u w:val="single"/>
              </w:rPr>
              <w:t>。</w:t>
            </w:r>
          </w:p>
          <w:p>
            <w:pPr>
              <w:spacing w:line="360" w:lineRule="auto"/>
              <w:ind w:firstLine="480" w:firstLineChars="200"/>
              <w:jc w:val="both"/>
              <w:rPr>
                <w:rFonts w:hint="eastAsia"/>
                <w:snapToGrid w:val="0"/>
                <w:sz w:val="24"/>
                <w:szCs w:val="24"/>
                <w:u w:val="single"/>
              </w:rPr>
            </w:pPr>
            <w:r>
              <w:rPr>
                <w:rFonts w:hint="eastAsia"/>
                <w:snapToGrid w:val="0"/>
                <w:sz w:val="24"/>
                <w:szCs w:val="24"/>
                <w:u w:val="single"/>
              </w:rPr>
              <w:t>重点保护区——对帝陵和重要陪葬墓划定重点保护区，以墓冢为中心的1 km</w:t>
            </w:r>
            <w:r>
              <w:rPr>
                <w:rFonts w:hint="eastAsia"/>
                <w:snapToGrid w:val="0"/>
                <w:sz w:val="24"/>
                <w:szCs w:val="24"/>
                <w:u w:val="single"/>
                <w:vertAlign w:val="superscript"/>
              </w:rPr>
              <w:t>2</w:t>
            </w:r>
            <w:r>
              <w:rPr>
                <w:rFonts w:hint="eastAsia"/>
                <w:snapToGrid w:val="0"/>
                <w:sz w:val="24"/>
                <w:szCs w:val="24"/>
                <w:u w:val="single"/>
              </w:rPr>
              <w:t>范围为其重点保护区。总面积约7.2 km</w:t>
            </w:r>
            <w:r>
              <w:rPr>
                <w:rFonts w:hint="eastAsia"/>
                <w:snapToGrid w:val="0"/>
                <w:sz w:val="24"/>
                <w:szCs w:val="24"/>
                <w:u w:val="single"/>
                <w:vertAlign w:val="superscript"/>
              </w:rPr>
              <w:t>2</w:t>
            </w:r>
            <w:r>
              <w:rPr>
                <w:rFonts w:hint="eastAsia"/>
                <w:snapToGrid w:val="0"/>
                <w:sz w:val="24"/>
                <w:szCs w:val="24"/>
                <w:u w:val="single"/>
              </w:rPr>
              <w:t>。</w:t>
            </w:r>
          </w:p>
          <w:p>
            <w:pPr>
              <w:spacing w:line="360" w:lineRule="auto"/>
              <w:ind w:firstLine="480" w:firstLineChars="200"/>
              <w:jc w:val="both"/>
              <w:rPr>
                <w:rFonts w:hint="eastAsia"/>
                <w:snapToGrid w:val="0"/>
                <w:sz w:val="24"/>
                <w:szCs w:val="24"/>
                <w:u w:val="single"/>
              </w:rPr>
            </w:pPr>
            <w:r>
              <w:rPr>
                <w:rFonts w:hint="eastAsia"/>
                <w:snapToGrid w:val="0"/>
                <w:sz w:val="24"/>
                <w:szCs w:val="24"/>
                <w:u w:val="single"/>
              </w:rPr>
              <w:t>一般保护区——重点保护区外的保护范围为一般保护区。总面积约57 km</w:t>
            </w:r>
            <w:r>
              <w:rPr>
                <w:rFonts w:hint="eastAsia"/>
                <w:snapToGrid w:val="0"/>
                <w:sz w:val="24"/>
                <w:szCs w:val="24"/>
                <w:u w:val="single"/>
                <w:vertAlign w:val="superscript"/>
              </w:rPr>
              <w:t>2</w:t>
            </w:r>
            <w:r>
              <w:rPr>
                <w:rFonts w:hint="eastAsia"/>
                <w:snapToGrid w:val="0"/>
                <w:sz w:val="24"/>
                <w:szCs w:val="24"/>
                <w:u w:val="single"/>
              </w:rPr>
              <w:t>。</w:t>
            </w:r>
          </w:p>
          <w:p>
            <w:pPr>
              <w:spacing w:line="360" w:lineRule="auto"/>
              <w:ind w:firstLine="480" w:firstLineChars="200"/>
              <w:jc w:val="both"/>
              <w:rPr>
                <w:rFonts w:hint="eastAsia"/>
                <w:snapToGrid w:val="0"/>
                <w:sz w:val="24"/>
                <w:szCs w:val="24"/>
                <w:u w:val="single"/>
              </w:rPr>
            </w:pPr>
            <w:r>
              <w:rPr>
                <w:rFonts w:hint="eastAsia"/>
                <w:snapToGrid w:val="0"/>
                <w:sz w:val="24"/>
                <w:szCs w:val="24"/>
                <w:u w:val="single"/>
              </w:rPr>
              <w:t>建设控制地带——西至上村—毛村一线，南至张沟—孙家瑶一线，东至段湾—董村一线，北至伊河，面积约109 km</w:t>
            </w:r>
            <w:r>
              <w:rPr>
                <w:rFonts w:hint="eastAsia"/>
                <w:snapToGrid w:val="0"/>
                <w:sz w:val="24"/>
                <w:szCs w:val="24"/>
                <w:u w:val="single"/>
                <w:vertAlign w:val="superscript"/>
              </w:rPr>
              <w:t>2</w:t>
            </w:r>
            <w:r>
              <w:rPr>
                <w:rFonts w:hint="eastAsia"/>
                <w:snapToGrid w:val="0"/>
                <w:sz w:val="24"/>
                <w:szCs w:val="24"/>
                <w:u w:val="single"/>
              </w:rPr>
              <w:t>。</w:t>
            </w:r>
          </w:p>
          <w:p>
            <w:pPr>
              <w:adjustRightInd w:val="0"/>
              <w:spacing w:line="360" w:lineRule="auto"/>
              <w:ind w:firstLine="480" w:firstLineChars="200"/>
              <w:rPr>
                <w:rFonts w:hint="eastAsia"/>
                <w:bCs/>
                <w:sz w:val="24"/>
                <w:szCs w:val="24"/>
                <w:u w:val="single"/>
              </w:rPr>
            </w:pPr>
            <w:r>
              <w:rPr>
                <w:rFonts w:hint="eastAsia"/>
                <w:bCs/>
                <w:color w:val="000000" w:themeColor="text1"/>
                <w:sz w:val="24"/>
                <w:szCs w:val="24"/>
                <w:u w:val="single"/>
              </w:rPr>
              <w:t>本项目位于其建设控制地带范围内，</w:t>
            </w:r>
            <w:r>
              <w:rPr>
                <w:rFonts w:hint="eastAsia"/>
                <w:bCs/>
                <w:sz w:val="24"/>
                <w:szCs w:val="24"/>
                <w:u w:val="single"/>
              </w:rPr>
              <w:t>根据偃师市文物旅游局</w:t>
            </w:r>
            <w:r>
              <w:rPr>
                <w:rFonts w:hint="eastAsia"/>
                <w:bCs/>
                <w:sz w:val="24"/>
                <w:szCs w:val="24"/>
                <w:u w:val="single"/>
                <w:lang w:val="en-US" w:eastAsia="zh-CN"/>
              </w:rPr>
              <w:t>2020年8月10日</w:t>
            </w:r>
            <w:r>
              <w:rPr>
                <w:rFonts w:hint="eastAsia"/>
                <w:bCs/>
                <w:sz w:val="24"/>
                <w:szCs w:val="24"/>
                <w:u w:val="single"/>
              </w:rPr>
              <w:t>出具的证明</w:t>
            </w:r>
            <w:r>
              <w:rPr>
                <w:rFonts w:hint="eastAsia"/>
                <w:bCs/>
                <w:sz w:val="24"/>
                <w:szCs w:val="24"/>
                <w:u w:val="single"/>
                <w:lang w:val="en-US" w:eastAsia="zh-CN"/>
              </w:rPr>
              <w:t>同意项目开展前期环评工作，项目对文物的影响以文物部门意见为主</w:t>
            </w:r>
            <w:r>
              <w:rPr>
                <w:rFonts w:hint="eastAsia"/>
                <w:bCs/>
                <w:sz w:val="24"/>
                <w:szCs w:val="24"/>
                <w:u w:val="single"/>
              </w:rPr>
              <w:t>。本项目与文物保护区的关系见附图五。</w:t>
            </w:r>
          </w:p>
          <w:p>
            <w:pPr>
              <w:pStyle w:val="2"/>
              <w:rPr>
                <w:rFonts w:hint="eastAsia"/>
                <w:bCs/>
                <w:sz w:val="24"/>
                <w:szCs w:val="24"/>
              </w:rPr>
            </w:pPr>
          </w:p>
          <w:p>
            <w:pPr>
              <w:rPr>
                <w:rFonts w:hint="eastAsia"/>
                <w:bCs/>
                <w:sz w:val="24"/>
                <w:szCs w:val="24"/>
              </w:rPr>
            </w:pPr>
          </w:p>
          <w:p>
            <w:pPr>
              <w:pStyle w:val="2"/>
              <w:rPr>
                <w:rFonts w:hint="eastAsia"/>
                <w:bCs/>
                <w:sz w:val="24"/>
                <w:szCs w:val="24"/>
              </w:rPr>
            </w:pPr>
          </w:p>
          <w:p>
            <w:pPr>
              <w:rPr>
                <w:rFonts w:hint="eastAsia"/>
                <w:bCs/>
                <w:sz w:val="24"/>
                <w:szCs w:val="24"/>
              </w:rPr>
            </w:pPr>
          </w:p>
          <w:p>
            <w:pPr>
              <w:pStyle w:val="2"/>
              <w:rPr>
                <w:rFonts w:hint="eastAsia"/>
              </w:rPr>
            </w:pPr>
          </w:p>
          <w:p>
            <w:pPr>
              <w:adjustRightInd w:val="0"/>
              <w:spacing w:line="360" w:lineRule="auto"/>
              <w:ind w:firstLine="480" w:firstLineChars="200"/>
              <w:rPr>
                <w:rFonts w:hint="eastAsia"/>
                <w:bCs/>
                <w:sz w:val="24"/>
                <w:szCs w:val="24"/>
              </w:rPr>
            </w:pPr>
          </w:p>
          <w:p>
            <w:pPr>
              <w:adjustRightInd w:val="0"/>
              <w:spacing w:line="360" w:lineRule="auto"/>
              <w:ind w:firstLine="480" w:firstLineChars="200"/>
              <w:rPr>
                <w:rFonts w:hint="eastAsia"/>
                <w:bCs/>
                <w:sz w:val="24"/>
                <w:szCs w:val="24"/>
              </w:rPr>
            </w:pPr>
          </w:p>
          <w:p>
            <w:pPr>
              <w:adjustRightInd w:val="0"/>
              <w:spacing w:line="360" w:lineRule="auto"/>
              <w:ind w:firstLine="512" w:firstLineChars="200"/>
              <w:rPr>
                <w:color w:val="000000" w:themeColor="text1"/>
                <w:spacing w:val="8"/>
                <w:sz w:val="24"/>
                <w:szCs w:val="24"/>
              </w:rPr>
            </w:pPr>
          </w:p>
        </w:tc>
      </w:tr>
    </w:tbl>
    <w:p>
      <w:pPr>
        <w:sectPr>
          <w:pgSz w:w="11906" w:h="16838"/>
          <w:pgMar w:top="1440" w:right="1134" w:bottom="1440" w:left="1418" w:header="851" w:footer="992" w:gutter="0"/>
          <w:cols w:space="425" w:num="1"/>
          <w:docGrid w:type="lines" w:linePitch="312" w:charSpace="0"/>
        </w:sectPr>
      </w:pPr>
    </w:p>
    <w:p>
      <w:pPr>
        <w:tabs>
          <w:tab w:val="left" w:pos="5760"/>
        </w:tabs>
        <w:snapToGrid w:val="0"/>
        <w:rPr>
          <w:rFonts w:ascii="宋体"/>
          <w:sz w:val="32"/>
        </w:rPr>
      </w:pPr>
      <w:r>
        <w:rPr>
          <w:rFonts w:hint="eastAsia" w:ascii="宋体"/>
          <w:b/>
          <w:sz w:val="32"/>
        </w:rPr>
        <w:t>环境质量状况</w:t>
      </w:r>
    </w:p>
    <w:tbl>
      <w:tblPr>
        <w:tblStyle w:val="33"/>
        <w:tblW w:w="95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70" w:type="dxa"/>
          </w:tcPr>
          <w:p>
            <w:pPr>
              <w:pStyle w:val="7"/>
              <w:adjustRightInd w:val="0"/>
              <w:snapToGrid w:val="0"/>
              <w:spacing w:after="0" w:line="360" w:lineRule="auto"/>
              <w:jc w:val="left"/>
              <w:rPr>
                <w:b/>
                <w:sz w:val="24"/>
                <w:szCs w:val="24"/>
              </w:rPr>
            </w:pPr>
            <w:r>
              <w:rPr>
                <w:rFonts w:hint="eastAsia"/>
                <w:b/>
                <w:sz w:val="24"/>
                <w:szCs w:val="24"/>
              </w:rPr>
              <w:t>建设项目所在地区域环境质量现状及主要环境问题（环境空气、地面水、地下水、声环境、生态环境等）</w:t>
            </w:r>
          </w:p>
          <w:p>
            <w:pPr>
              <w:pStyle w:val="3"/>
              <w:rPr>
                <w:sz w:val="24"/>
                <w:szCs w:val="24"/>
                <w:u w:val="none"/>
              </w:rPr>
            </w:pPr>
            <w:r>
              <w:rPr>
                <w:sz w:val="24"/>
                <w:szCs w:val="24"/>
                <w:u w:val="none"/>
              </w:rPr>
              <w:t>1</w:t>
            </w:r>
            <w:r>
              <w:rPr>
                <w:rFonts w:hint="eastAsia"/>
                <w:sz w:val="24"/>
                <w:szCs w:val="24"/>
                <w:u w:val="none"/>
              </w:rPr>
              <w:t xml:space="preserve"> </w:t>
            </w:r>
            <w:r>
              <w:rPr>
                <w:sz w:val="24"/>
                <w:szCs w:val="24"/>
                <w:u w:val="none"/>
              </w:rPr>
              <w:t>环境空气质量现状</w:t>
            </w:r>
          </w:p>
          <w:p>
            <w:pPr>
              <w:spacing w:line="360" w:lineRule="auto"/>
              <w:rPr>
                <w:bCs/>
                <w:sz w:val="24"/>
                <w:szCs w:val="24"/>
              </w:rPr>
            </w:pPr>
            <w:bookmarkStart w:id="4" w:name="OLE_LINK28"/>
            <w:bookmarkStart w:id="5" w:name="OLE_LINK139"/>
            <w:r>
              <w:rPr>
                <w:bCs/>
                <w:sz w:val="24"/>
                <w:szCs w:val="24"/>
              </w:rPr>
              <w:t>1.1空气质量达标区判定</w:t>
            </w:r>
          </w:p>
          <w:bookmarkEnd w:id="4"/>
          <w:bookmarkEnd w:id="5"/>
          <w:p>
            <w:pPr>
              <w:snapToGrid w:val="0"/>
              <w:spacing w:line="360" w:lineRule="auto"/>
              <w:ind w:firstLine="480" w:firstLineChars="200"/>
              <w:rPr>
                <w:bCs/>
                <w:sz w:val="24"/>
                <w:szCs w:val="24"/>
              </w:rPr>
            </w:pPr>
            <w:r>
              <w:rPr>
                <w:bCs/>
                <w:sz w:val="24"/>
                <w:szCs w:val="24"/>
              </w:rPr>
              <w:t>根据《2019年洛阳市生态环境状况公报》可知：2019年洛阳市城区环境空气质量优、良天数为177天（评价因子为PM</w:t>
            </w:r>
            <w:r>
              <w:rPr>
                <w:bCs/>
                <w:sz w:val="24"/>
                <w:szCs w:val="24"/>
                <w:vertAlign w:val="subscript"/>
                <w:lang w:val="zh-CN"/>
              </w:rPr>
              <w:t>2.5</w:t>
            </w:r>
            <w:r>
              <w:rPr>
                <w:bCs/>
                <w:sz w:val="24"/>
                <w:szCs w:val="24"/>
              </w:rPr>
              <w:t>、PM</w:t>
            </w:r>
            <w:r>
              <w:rPr>
                <w:bCs/>
                <w:sz w:val="24"/>
                <w:szCs w:val="24"/>
                <w:vertAlign w:val="subscript"/>
                <w:lang w:val="zh-CN"/>
              </w:rPr>
              <w:t>10</w:t>
            </w:r>
            <w:r>
              <w:rPr>
                <w:bCs/>
                <w:sz w:val="24"/>
                <w:szCs w:val="24"/>
              </w:rPr>
              <w:t>、SO</w:t>
            </w:r>
            <w:r>
              <w:rPr>
                <w:bCs/>
                <w:sz w:val="24"/>
                <w:szCs w:val="24"/>
                <w:vertAlign w:val="subscript"/>
                <w:lang w:val="zh-CN"/>
              </w:rPr>
              <w:t>2</w:t>
            </w:r>
            <w:r>
              <w:rPr>
                <w:bCs/>
                <w:sz w:val="24"/>
                <w:szCs w:val="24"/>
              </w:rPr>
              <w:t>、NO</w:t>
            </w:r>
            <w:r>
              <w:rPr>
                <w:bCs/>
                <w:sz w:val="24"/>
                <w:szCs w:val="24"/>
                <w:vertAlign w:val="subscript"/>
                <w:lang w:val="zh-CN"/>
              </w:rPr>
              <w:t>2</w:t>
            </w:r>
            <w:r>
              <w:rPr>
                <w:bCs/>
                <w:sz w:val="24"/>
                <w:szCs w:val="24"/>
              </w:rPr>
              <w:t>、CO和O</w:t>
            </w:r>
            <w:r>
              <w:rPr>
                <w:bCs/>
                <w:sz w:val="24"/>
                <w:szCs w:val="24"/>
                <w:vertAlign w:val="subscript"/>
                <w:lang w:val="zh-CN"/>
              </w:rPr>
              <w:t>3</w:t>
            </w:r>
            <w:r>
              <w:rPr>
                <w:bCs/>
                <w:sz w:val="24"/>
                <w:szCs w:val="24"/>
              </w:rPr>
              <w:t>六项），较2018年（181天）减少4天，达标率为48.5%。环境空气中首要污染物为PM</w:t>
            </w:r>
            <w:r>
              <w:rPr>
                <w:bCs/>
                <w:sz w:val="24"/>
                <w:szCs w:val="24"/>
                <w:vertAlign w:val="subscript"/>
              </w:rPr>
              <w:t>2.5</w:t>
            </w:r>
            <w:r>
              <w:rPr>
                <w:bCs/>
                <w:sz w:val="24"/>
                <w:szCs w:val="24"/>
              </w:rPr>
              <w:t>其次为PM</w:t>
            </w:r>
            <w:r>
              <w:rPr>
                <w:bCs/>
                <w:sz w:val="24"/>
                <w:szCs w:val="24"/>
                <w:vertAlign w:val="subscript"/>
                <w:lang w:val="zh-CN"/>
              </w:rPr>
              <w:t>10</w:t>
            </w:r>
            <w:r>
              <w:rPr>
                <w:bCs/>
                <w:sz w:val="24"/>
                <w:szCs w:val="24"/>
              </w:rPr>
              <w:t>。全年冬季、春季污染程度较高，秋季次之，夏季最轻。5月至9月臭氧超标率凸显，臭氧污染天数增多。</w:t>
            </w:r>
          </w:p>
          <w:p>
            <w:pPr>
              <w:adjustRightInd w:val="0"/>
              <w:snapToGrid w:val="0"/>
              <w:jc w:val="center"/>
              <w:rPr>
                <w:rFonts w:ascii="黑体" w:hAnsi="黑体" w:eastAsia="黑体" w:cs="黑体"/>
                <w:kern w:val="0"/>
                <w:sz w:val="24"/>
                <w:szCs w:val="21"/>
              </w:rPr>
            </w:pPr>
            <w:r>
              <w:rPr>
                <w:rFonts w:hint="eastAsia" w:ascii="黑体" w:hAnsi="黑体" w:eastAsia="黑体" w:cs="黑体"/>
                <w:kern w:val="0"/>
                <w:sz w:val="24"/>
                <w:szCs w:val="21"/>
              </w:rPr>
              <w:t>表</w:t>
            </w:r>
            <w:r>
              <w:rPr>
                <w:rFonts w:hint="eastAsia" w:ascii="黑体" w:hAnsi="黑体" w:eastAsia="黑体" w:cs="黑体"/>
                <w:kern w:val="0"/>
                <w:sz w:val="24"/>
                <w:szCs w:val="21"/>
                <w:lang w:val="en-US" w:eastAsia="zh-CN"/>
              </w:rPr>
              <w:t xml:space="preserve">5      </w:t>
            </w:r>
            <w:r>
              <w:rPr>
                <w:rFonts w:hint="eastAsia" w:ascii="黑体" w:hAnsi="黑体" w:eastAsia="黑体" w:cs="黑体"/>
                <w:kern w:val="0"/>
                <w:sz w:val="24"/>
                <w:szCs w:val="21"/>
              </w:rPr>
              <w:t xml:space="preserve">   区域环境空气质量现状评价表</w:t>
            </w:r>
          </w:p>
          <w:tbl>
            <w:tblPr>
              <w:tblStyle w:val="32"/>
              <w:tblpPr w:leftFromText="180" w:rightFromText="180" w:vertAnchor="text" w:tblpXSpec="center" w:tblpY="1"/>
              <w:tblOverlap w:val="never"/>
              <w:tblW w:w="88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5"/>
              <w:gridCol w:w="2089"/>
              <w:gridCol w:w="1677"/>
              <w:gridCol w:w="1727"/>
              <w:gridCol w:w="1320"/>
              <w:gridCol w:w="11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6" w:hRule="atLeast"/>
              </w:trPr>
              <w:tc>
                <w:tcPr>
                  <w:tcW w:w="895" w:type="dxa"/>
                  <w:tcBorders>
                    <w:left w:val="single" w:color="auto" w:sz="4" w:space="0"/>
                    <w:bottom w:val="single" w:color="auto" w:sz="4" w:space="0"/>
                  </w:tcBorders>
                  <w:vAlign w:val="center"/>
                </w:tcPr>
                <w:p>
                  <w:pPr>
                    <w:jc w:val="center"/>
                    <w:rPr>
                      <w:sz w:val="18"/>
                      <w:szCs w:val="18"/>
                    </w:rPr>
                  </w:pPr>
                  <w:r>
                    <w:rPr>
                      <w:sz w:val="18"/>
                      <w:szCs w:val="18"/>
                    </w:rPr>
                    <w:t>污染物</w:t>
                  </w:r>
                </w:p>
              </w:tc>
              <w:tc>
                <w:tcPr>
                  <w:tcW w:w="2089" w:type="dxa"/>
                  <w:tcBorders>
                    <w:right w:val="single" w:color="auto" w:sz="4" w:space="0"/>
                  </w:tcBorders>
                  <w:vAlign w:val="center"/>
                </w:tcPr>
                <w:p>
                  <w:pPr>
                    <w:jc w:val="center"/>
                    <w:rPr>
                      <w:sz w:val="18"/>
                      <w:szCs w:val="18"/>
                    </w:rPr>
                  </w:pPr>
                  <w:r>
                    <w:rPr>
                      <w:sz w:val="18"/>
                      <w:szCs w:val="18"/>
                    </w:rPr>
                    <w:t>年评价指标</w:t>
                  </w:r>
                </w:p>
              </w:tc>
              <w:tc>
                <w:tcPr>
                  <w:tcW w:w="1677" w:type="dxa"/>
                  <w:tcBorders>
                    <w:left w:val="single" w:color="auto" w:sz="4" w:space="0"/>
                  </w:tcBorders>
                  <w:vAlign w:val="center"/>
                </w:tcPr>
                <w:p>
                  <w:pPr>
                    <w:jc w:val="center"/>
                    <w:rPr>
                      <w:sz w:val="18"/>
                      <w:szCs w:val="18"/>
                    </w:rPr>
                  </w:pPr>
                  <w:r>
                    <w:rPr>
                      <w:sz w:val="18"/>
                      <w:szCs w:val="18"/>
                    </w:rPr>
                    <w:t>现状浓度/μg/m</w:t>
                  </w:r>
                  <w:r>
                    <w:rPr>
                      <w:sz w:val="18"/>
                      <w:szCs w:val="18"/>
                      <w:vertAlign w:val="superscript"/>
                    </w:rPr>
                    <w:t>3</w:t>
                  </w:r>
                </w:p>
              </w:tc>
              <w:tc>
                <w:tcPr>
                  <w:tcW w:w="1727" w:type="dxa"/>
                  <w:tcBorders>
                    <w:right w:val="single" w:color="auto" w:sz="4" w:space="0"/>
                  </w:tcBorders>
                  <w:vAlign w:val="center"/>
                </w:tcPr>
                <w:p>
                  <w:pPr>
                    <w:jc w:val="center"/>
                    <w:rPr>
                      <w:sz w:val="18"/>
                      <w:szCs w:val="18"/>
                    </w:rPr>
                  </w:pPr>
                  <w:r>
                    <w:rPr>
                      <w:sz w:val="18"/>
                      <w:szCs w:val="18"/>
                    </w:rPr>
                    <w:t>标准浓度/μg/m</w:t>
                  </w:r>
                  <w:r>
                    <w:rPr>
                      <w:sz w:val="18"/>
                      <w:szCs w:val="18"/>
                      <w:vertAlign w:val="superscript"/>
                    </w:rPr>
                    <w:t>3</w:t>
                  </w:r>
                </w:p>
              </w:tc>
              <w:tc>
                <w:tcPr>
                  <w:tcW w:w="1320" w:type="dxa"/>
                  <w:tcBorders>
                    <w:left w:val="single" w:color="auto" w:sz="4" w:space="0"/>
                  </w:tcBorders>
                  <w:vAlign w:val="center"/>
                </w:tcPr>
                <w:p>
                  <w:pPr>
                    <w:jc w:val="center"/>
                    <w:rPr>
                      <w:sz w:val="18"/>
                      <w:szCs w:val="18"/>
                    </w:rPr>
                  </w:pPr>
                  <w:r>
                    <w:rPr>
                      <w:sz w:val="18"/>
                      <w:szCs w:val="18"/>
                    </w:rPr>
                    <w:t>占标率/%</w:t>
                  </w:r>
                </w:p>
              </w:tc>
              <w:tc>
                <w:tcPr>
                  <w:tcW w:w="1172" w:type="dxa"/>
                  <w:tcBorders>
                    <w:top w:val="single" w:color="auto" w:sz="4" w:space="0"/>
                    <w:bottom w:val="single" w:color="auto" w:sz="4" w:space="0"/>
                  </w:tcBorders>
                  <w:vAlign w:val="center"/>
                </w:tcPr>
                <w:p>
                  <w:pPr>
                    <w:jc w:val="center"/>
                    <w:rPr>
                      <w:sz w:val="18"/>
                      <w:szCs w:val="18"/>
                      <w:vertAlign w:val="subscript"/>
                    </w:rPr>
                  </w:pPr>
                  <w:r>
                    <w:rPr>
                      <w:sz w:val="18"/>
                      <w:szCs w:val="18"/>
                    </w:rPr>
                    <w:t>达标情况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7" w:hRule="atLeast"/>
              </w:trPr>
              <w:tc>
                <w:tcPr>
                  <w:tcW w:w="895" w:type="dxa"/>
                  <w:tcBorders>
                    <w:top w:val="single" w:color="auto" w:sz="4" w:space="0"/>
                    <w:left w:val="single" w:color="auto" w:sz="4" w:space="0"/>
                  </w:tcBorders>
                  <w:vAlign w:val="center"/>
                </w:tcPr>
                <w:p>
                  <w:pPr>
                    <w:jc w:val="center"/>
                    <w:rPr>
                      <w:sz w:val="18"/>
                      <w:szCs w:val="18"/>
                    </w:rPr>
                  </w:pPr>
                  <w:r>
                    <w:rPr>
                      <w:sz w:val="18"/>
                      <w:szCs w:val="18"/>
                    </w:rPr>
                    <w:t>PM</w:t>
                  </w:r>
                  <w:r>
                    <w:rPr>
                      <w:sz w:val="18"/>
                      <w:szCs w:val="18"/>
                      <w:vertAlign w:val="subscript"/>
                    </w:rPr>
                    <w:t>2.5</w:t>
                  </w:r>
                </w:p>
              </w:tc>
              <w:tc>
                <w:tcPr>
                  <w:tcW w:w="2089" w:type="dxa"/>
                  <w:vAlign w:val="center"/>
                </w:tcPr>
                <w:p>
                  <w:pPr>
                    <w:snapToGrid w:val="0"/>
                    <w:spacing w:before="24" w:beforeLines="8" w:after="24" w:afterLines="8"/>
                    <w:jc w:val="center"/>
                    <w:rPr>
                      <w:sz w:val="18"/>
                      <w:szCs w:val="18"/>
                    </w:rPr>
                  </w:pPr>
                  <w:r>
                    <w:rPr>
                      <w:sz w:val="18"/>
                      <w:szCs w:val="18"/>
                    </w:rPr>
                    <w:t>年平均浓度</w:t>
                  </w:r>
                </w:p>
              </w:tc>
              <w:tc>
                <w:tcPr>
                  <w:tcW w:w="1677" w:type="dxa"/>
                  <w:vAlign w:val="center"/>
                </w:tcPr>
                <w:p>
                  <w:pPr>
                    <w:snapToGrid w:val="0"/>
                    <w:spacing w:before="24" w:beforeLines="8" w:after="24" w:afterLines="8"/>
                    <w:jc w:val="center"/>
                    <w:rPr>
                      <w:sz w:val="18"/>
                      <w:szCs w:val="18"/>
                    </w:rPr>
                  </w:pPr>
                  <w:r>
                    <w:rPr>
                      <w:sz w:val="18"/>
                      <w:szCs w:val="18"/>
                    </w:rPr>
                    <w:t>62</w:t>
                  </w:r>
                </w:p>
              </w:tc>
              <w:tc>
                <w:tcPr>
                  <w:tcW w:w="1727" w:type="dxa"/>
                  <w:vAlign w:val="center"/>
                </w:tcPr>
                <w:p>
                  <w:pPr>
                    <w:snapToGrid w:val="0"/>
                    <w:spacing w:before="24" w:beforeLines="8" w:after="24" w:afterLines="8"/>
                    <w:jc w:val="center"/>
                    <w:rPr>
                      <w:sz w:val="18"/>
                      <w:szCs w:val="18"/>
                    </w:rPr>
                  </w:pPr>
                  <w:r>
                    <w:rPr>
                      <w:sz w:val="18"/>
                      <w:szCs w:val="18"/>
                    </w:rPr>
                    <w:t>35</w:t>
                  </w:r>
                </w:p>
              </w:tc>
              <w:tc>
                <w:tcPr>
                  <w:tcW w:w="1320" w:type="dxa"/>
                  <w:vAlign w:val="center"/>
                </w:tcPr>
                <w:p>
                  <w:pPr>
                    <w:snapToGrid w:val="0"/>
                    <w:spacing w:before="24" w:beforeLines="8" w:after="24" w:afterLines="8"/>
                    <w:jc w:val="center"/>
                    <w:rPr>
                      <w:sz w:val="18"/>
                      <w:szCs w:val="18"/>
                    </w:rPr>
                  </w:pPr>
                  <w:r>
                    <w:rPr>
                      <w:sz w:val="18"/>
                      <w:szCs w:val="18"/>
                    </w:rPr>
                    <w:t>177</w:t>
                  </w:r>
                </w:p>
              </w:tc>
              <w:tc>
                <w:tcPr>
                  <w:tcW w:w="1172" w:type="dxa"/>
                  <w:tcBorders>
                    <w:top w:val="single" w:color="auto" w:sz="4" w:space="0"/>
                  </w:tcBorders>
                  <w:vAlign w:val="center"/>
                </w:tcPr>
                <w:p>
                  <w:pPr>
                    <w:jc w:val="center"/>
                    <w:rPr>
                      <w:sz w:val="18"/>
                      <w:szCs w:val="18"/>
                    </w:rPr>
                  </w:pPr>
                  <w:r>
                    <w:rPr>
                      <w:sz w:val="18"/>
                      <w:szCs w:val="18"/>
                    </w:rPr>
                    <w:t>不达标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0" w:hRule="atLeast"/>
              </w:trPr>
              <w:tc>
                <w:tcPr>
                  <w:tcW w:w="895" w:type="dxa"/>
                  <w:vAlign w:val="center"/>
                </w:tcPr>
                <w:p>
                  <w:pPr>
                    <w:jc w:val="center"/>
                    <w:rPr>
                      <w:sz w:val="18"/>
                      <w:szCs w:val="18"/>
                    </w:rPr>
                  </w:pPr>
                  <w:r>
                    <w:rPr>
                      <w:sz w:val="18"/>
                      <w:szCs w:val="18"/>
                    </w:rPr>
                    <w:t>PM</w:t>
                  </w:r>
                  <w:r>
                    <w:rPr>
                      <w:sz w:val="18"/>
                      <w:szCs w:val="18"/>
                      <w:vertAlign w:val="subscript"/>
                    </w:rPr>
                    <w:t>10</w:t>
                  </w:r>
                </w:p>
              </w:tc>
              <w:tc>
                <w:tcPr>
                  <w:tcW w:w="2089" w:type="dxa"/>
                  <w:vAlign w:val="center"/>
                </w:tcPr>
                <w:p>
                  <w:pPr>
                    <w:jc w:val="center"/>
                    <w:rPr>
                      <w:sz w:val="18"/>
                      <w:szCs w:val="18"/>
                    </w:rPr>
                  </w:pPr>
                  <w:r>
                    <w:rPr>
                      <w:sz w:val="18"/>
                      <w:szCs w:val="18"/>
                    </w:rPr>
                    <w:t>年平均浓度</w:t>
                  </w:r>
                </w:p>
              </w:tc>
              <w:tc>
                <w:tcPr>
                  <w:tcW w:w="1677" w:type="dxa"/>
                  <w:vAlign w:val="center"/>
                </w:tcPr>
                <w:p>
                  <w:pPr>
                    <w:jc w:val="center"/>
                    <w:rPr>
                      <w:spacing w:val="-10"/>
                      <w:sz w:val="18"/>
                      <w:szCs w:val="18"/>
                    </w:rPr>
                  </w:pPr>
                  <w:r>
                    <w:rPr>
                      <w:spacing w:val="-10"/>
                      <w:sz w:val="18"/>
                      <w:szCs w:val="18"/>
                    </w:rPr>
                    <w:t>107</w:t>
                  </w:r>
                </w:p>
              </w:tc>
              <w:tc>
                <w:tcPr>
                  <w:tcW w:w="1727" w:type="dxa"/>
                  <w:vAlign w:val="center"/>
                </w:tcPr>
                <w:p>
                  <w:pPr>
                    <w:jc w:val="center"/>
                    <w:rPr>
                      <w:spacing w:val="-10"/>
                      <w:sz w:val="18"/>
                      <w:szCs w:val="18"/>
                    </w:rPr>
                  </w:pPr>
                  <w:r>
                    <w:rPr>
                      <w:spacing w:val="-10"/>
                      <w:sz w:val="18"/>
                      <w:szCs w:val="18"/>
                    </w:rPr>
                    <w:t>70</w:t>
                  </w:r>
                </w:p>
              </w:tc>
              <w:tc>
                <w:tcPr>
                  <w:tcW w:w="1320" w:type="dxa"/>
                  <w:vAlign w:val="center"/>
                </w:tcPr>
                <w:p>
                  <w:pPr>
                    <w:jc w:val="center"/>
                    <w:rPr>
                      <w:spacing w:val="-10"/>
                      <w:sz w:val="18"/>
                      <w:szCs w:val="18"/>
                    </w:rPr>
                  </w:pPr>
                  <w:r>
                    <w:rPr>
                      <w:spacing w:val="-10"/>
                      <w:sz w:val="18"/>
                      <w:szCs w:val="18"/>
                    </w:rPr>
                    <w:t>153</w:t>
                  </w:r>
                </w:p>
              </w:tc>
              <w:tc>
                <w:tcPr>
                  <w:tcW w:w="1172" w:type="dxa"/>
                  <w:vAlign w:val="center"/>
                </w:tcPr>
                <w:p>
                  <w:pPr>
                    <w:jc w:val="center"/>
                    <w:rPr>
                      <w:sz w:val="18"/>
                      <w:szCs w:val="18"/>
                    </w:rPr>
                  </w:pPr>
                  <w:r>
                    <w:rPr>
                      <w:sz w:val="18"/>
                      <w:szCs w:val="18"/>
                    </w:rPr>
                    <w:t>不达标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7" w:hRule="atLeast"/>
              </w:trPr>
              <w:tc>
                <w:tcPr>
                  <w:tcW w:w="895" w:type="dxa"/>
                  <w:vAlign w:val="center"/>
                </w:tcPr>
                <w:p>
                  <w:pPr>
                    <w:jc w:val="center"/>
                    <w:rPr>
                      <w:sz w:val="18"/>
                      <w:szCs w:val="18"/>
                    </w:rPr>
                  </w:pPr>
                  <w:r>
                    <w:rPr>
                      <w:bCs/>
                      <w:sz w:val="18"/>
                      <w:szCs w:val="18"/>
                    </w:rPr>
                    <w:t>O</w:t>
                  </w:r>
                  <w:r>
                    <w:rPr>
                      <w:bCs/>
                      <w:sz w:val="18"/>
                      <w:szCs w:val="18"/>
                      <w:vertAlign w:val="subscript"/>
                    </w:rPr>
                    <w:t>3</w:t>
                  </w:r>
                </w:p>
              </w:tc>
              <w:tc>
                <w:tcPr>
                  <w:tcW w:w="2089" w:type="dxa"/>
                  <w:vAlign w:val="center"/>
                </w:tcPr>
                <w:p>
                  <w:pPr>
                    <w:jc w:val="center"/>
                    <w:rPr>
                      <w:sz w:val="18"/>
                      <w:szCs w:val="18"/>
                    </w:rPr>
                  </w:pPr>
                  <w:r>
                    <w:rPr>
                      <w:sz w:val="18"/>
                      <w:szCs w:val="18"/>
                    </w:rPr>
                    <w:t>日最大8小时平均浓度第90百分位数</w:t>
                  </w:r>
                </w:p>
              </w:tc>
              <w:tc>
                <w:tcPr>
                  <w:tcW w:w="1677" w:type="dxa"/>
                  <w:vAlign w:val="center"/>
                </w:tcPr>
                <w:p>
                  <w:pPr>
                    <w:jc w:val="center"/>
                    <w:rPr>
                      <w:sz w:val="18"/>
                      <w:szCs w:val="18"/>
                    </w:rPr>
                  </w:pPr>
                  <w:r>
                    <w:rPr>
                      <w:sz w:val="18"/>
                      <w:szCs w:val="18"/>
                    </w:rPr>
                    <w:t>188</w:t>
                  </w:r>
                </w:p>
              </w:tc>
              <w:tc>
                <w:tcPr>
                  <w:tcW w:w="1727" w:type="dxa"/>
                  <w:vAlign w:val="center"/>
                </w:tcPr>
                <w:p>
                  <w:pPr>
                    <w:jc w:val="center"/>
                    <w:rPr>
                      <w:sz w:val="18"/>
                      <w:szCs w:val="18"/>
                    </w:rPr>
                  </w:pPr>
                  <w:r>
                    <w:rPr>
                      <w:sz w:val="18"/>
                      <w:szCs w:val="18"/>
                    </w:rPr>
                    <w:t>160</w:t>
                  </w:r>
                </w:p>
              </w:tc>
              <w:tc>
                <w:tcPr>
                  <w:tcW w:w="1320" w:type="dxa"/>
                  <w:vAlign w:val="center"/>
                </w:tcPr>
                <w:p>
                  <w:pPr>
                    <w:jc w:val="center"/>
                    <w:rPr>
                      <w:sz w:val="18"/>
                      <w:szCs w:val="18"/>
                    </w:rPr>
                  </w:pPr>
                  <w:r>
                    <w:rPr>
                      <w:sz w:val="18"/>
                      <w:szCs w:val="18"/>
                    </w:rPr>
                    <w:t>118</w:t>
                  </w:r>
                </w:p>
              </w:tc>
              <w:tc>
                <w:tcPr>
                  <w:tcW w:w="1172" w:type="dxa"/>
                  <w:vAlign w:val="center"/>
                </w:tcPr>
                <w:p>
                  <w:pPr>
                    <w:jc w:val="center"/>
                    <w:rPr>
                      <w:sz w:val="18"/>
                      <w:szCs w:val="18"/>
                    </w:rPr>
                  </w:pPr>
                  <w:r>
                    <w:rPr>
                      <w:sz w:val="18"/>
                      <w:szCs w:val="18"/>
                    </w:rPr>
                    <w:t>不达标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0" w:hRule="atLeast"/>
              </w:trPr>
              <w:tc>
                <w:tcPr>
                  <w:tcW w:w="895" w:type="dxa"/>
                  <w:vAlign w:val="center"/>
                </w:tcPr>
                <w:p>
                  <w:pPr>
                    <w:jc w:val="center"/>
                    <w:rPr>
                      <w:sz w:val="18"/>
                      <w:szCs w:val="18"/>
                    </w:rPr>
                  </w:pPr>
                  <w:r>
                    <w:rPr>
                      <w:bCs/>
                      <w:sz w:val="18"/>
                      <w:szCs w:val="18"/>
                    </w:rPr>
                    <w:t>NO</w:t>
                  </w:r>
                  <w:r>
                    <w:rPr>
                      <w:bCs/>
                      <w:sz w:val="18"/>
                      <w:szCs w:val="18"/>
                      <w:vertAlign w:val="subscript"/>
                    </w:rPr>
                    <w:t>2</w:t>
                  </w:r>
                </w:p>
              </w:tc>
              <w:tc>
                <w:tcPr>
                  <w:tcW w:w="2089" w:type="dxa"/>
                  <w:vAlign w:val="center"/>
                </w:tcPr>
                <w:p>
                  <w:pPr>
                    <w:jc w:val="center"/>
                    <w:rPr>
                      <w:sz w:val="18"/>
                      <w:szCs w:val="18"/>
                    </w:rPr>
                  </w:pPr>
                  <w:r>
                    <w:rPr>
                      <w:sz w:val="18"/>
                      <w:szCs w:val="18"/>
                    </w:rPr>
                    <w:t>年平均浓度</w:t>
                  </w:r>
                </w:p>
              </w:tc>
              <w:tc>
                <w:tcPr>
                  <w:tcW w:w="1677" w:type="dxa"/>
                  <w:vAlign w:val="center"/>
                </w:tcPr>
                <w:p>
                  <w:pPr>
                    <w:jc w:val="center"/>
                    <w:rPr>
                      <w:sz w:val="18"/>
                      <w:szCs w:val="18"/>
                    </w:rPr>
                  </w:pPr>
                  <w:r>
                    <w:rPr>
                      <w:sz w:val="18"/>
                      <w:szCs w:val="18"/>
                    </w:rPr>
                    <w:t>40</w:t>
                  </w:r>
                </w:p>
              </w:tc>
              <w:tc>
                <w:tcPr>
                  <w:tcW w:w="1727" w:type="dxa"/>
                  <w:vAlign w:val="center"/>
                </w:tcPr>
                <w:p>
                  <w:pPr>
                    <w:jc w:val="center"/>
                    <w:rPr>
                      <w:sz w:val="18"/>
                      <w:szCs w:val="18"/>
                    </w:rPr>
                  </w:pPr>
                  <w:r>
                    <w:rPr>
                      <w:sz w:val="18"/>
                      <w:szCs w:val="18"/>
                    </w:rPr>
                    <w:t>40</w:t>
                  </w:r>
                </w:p>
              </w:tc>
              <w:tc>
                <w:tcPr>
                  <w:tcW w:w="1320" w:type="dxa"/>
                  <w:vAlign w:val="center"/>
                </w:tcPr>
                <w:p>
                  <w:pPr>
                    <w:jc w:val="center"/>
                    <w:rPr>
                      <w:sz w:val="18"/>
                      <w:szCs w:val="18"/>
                    </w:rPr>
                  </w:pPr>
                  <w:r>
                    <w:rPr>
                      <w:sz w:val="18"/>
                      <w:szCs w:val="18"/>
                    </w:rPr>
                    <w:t>100</w:t>
                  </w:r>
                </w:p>
              </w:tc>
              <w:tc>
                <w:tcPr>
                  <w:tcW w:w="1172" w:type="dxa"/>
                  <w:vAlign w:val="center"/>
                </w:tcPr>
                <w:p>
                  <w:pPr>
                    <w:jc w:val="center"/>
                    <w:rPr>
                      <w:sz w:val="18"/>
                      <w:szCs w:val="18"/>
                    </w:rPr>
                  </w:pPr>
                  <w:r>
                    <w:rPr>
                      <w:sz w:val="18"/>
                      <w:szCs w:val="18"/>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0" w:hRule="atLeast"/>
              </w:trPr>
              <w:tc>
                <w:tcPr>
                  <w:tcW w:w="895" w:type="dxa"/>
                  <w:vAlign w:val="center"/>
                </w:tcPr>
                <w:p>
                  <w:pPr>
                    <w:jc w:val="center"/>
                    <w:rPr>
                      <w:sz w:val="18"/>
                      <w:szCs w:val="18"/>
                    </w:rPr>
                  </w:pPr>
                  <w:r>
                    <w:rPr>
                      <w:bCs/>
                      <w:sz w:val="18"/>
                      <w:szCs w:val="18"/>
                    </w:rPr>
                    <w:t>CO</w:t>
                  </w:r>
                </w:p>
              </w:tc>
              <w:tc>
                <w:tcPr>
                  <w:tcW w:w="2089" w:type="dxa"/>
                  <w:vAlign w:val="center"/>
                </w:tcPr>
                <w:p>
                  <w:pPr>
                    <w:snapToGrid w:val="0"/>
                    <w:spacing w:before="24" w:beforeLines="8" w:after="24" w:afterLines="8"/>
                    <w:jc w:val="center"/>
                    <w:rPr>
                      <w:sz w:val="18"/>
                      <w:szCs w:val="18"/>
                    </w:rPr>
                  </w:pPr>
                  <w:r>
                    <w:rPr>
                      <w:sz w:val="18"/>
                      <w:szCs w:val="18"/>
                    </w:rPr>
                    <w:t>24小时平均浓度第95百分位数</w:t>
                  </w:r>
                </w:p>
              </w:tc>
              <w:tc>
                <w:tcPr>
                  <w:tcW w:w="1677" w:type="dxa"/>
                  <w:vAlign w:val="center"/>
                </w:tcPr>
                <w:p>
                  <w:pPr>
                    <w:snapToGrid w:val="0"/>
                    <w:spacing w:before="24" w:beforeLines="8" w:after="24" w:afterLines="8"/>
                    <w:jc w:val="center"/>
                    <w:rPr>
                      <w:sz w:val="18"/>
                      <w:szCs w:val="18"/>
                    </w:rPr>
                  </w:pPr>
                  <w:r>
                    <w:rPr>
                      <w:sz w:val="18"/>
                      <w:szCs w:val="18"/>
                    </w:rPr>
                    <w:t>1.5mg/m</w:t>
                  </w:r>
                  <w:r>
                    <w:rPr>
                      <w:sz w:val="18"/>
                      <w:szCs w:val="18"/>
                      <w:vertAlign w:val="superscript"/>
                    </w:rPr>
                    <w:t>3</w:t>
                  </w:r>
                </w:p>
              </w:tc>
              <w:tc>
                <w:tcPr>
                  <w:tcW w:w="1727" w:type="dxa"/>
                  <w:vAlign w:val="center"/>
                </w:tcPr>
                <w:p>
                  <w:pPr>
                    <w:snapToGrid w:val="0"/>
                    <w:spacing w:before="24" w:beforeLines="8" w:after="24" w:afterLines="8"/>
                    <w:jc w:val="center"/>
                    <w:rPr>
                      <w:sz w:val="18"/>
                      <w:szCs w:val="18"/>
                    </w:rPr>
                  </w:pPr>
                  <w:r>
                    <w:rPr>
                      <w:sz w:val="18"/>
                      <w:szCs w:val="18"/>
                    </w:rPr>
                    <w:t>4mg/m</w:t>
                  </w:r>
                  <w:r>
                    <w:rPr>
                      <w:sz w:val="18"/>
                      <w:szCs w:val="18"/>
                      <w:vertAlign w:val="superscript"/>
                    </w:rPr>
                    <w:t>3</w:t>
                  </w:r>
                </w:p>
              </w:tc>
              <w:tc>
                <w:tcPr>
                  <w:tcW w:w="1320" w:type="dxa"/>
                  <w:vAlign w:val="center"/>
                </w:tcPr>
                <w:p>
                  <w:pPr>
                    <w:snapToGrid w:val="0"/>
                    <w:spacing w:before="24" w:beforeLines="8" w:after="24" w:afterLines="8"/>
                    <w:jc w:val="center"/>
                    <w:rPr>
                      <w:sz w:val="18"/>
                      <w:szCs w:val="18"/>
                    </w:rPr>
                  </w:pPr>
                  <w:r>
                    <w:rPr>
                      <w:sz w:val="18"/>
                      <w:szCs w:val="18"/>
                    </w:rPr>
                    <w:t>38</w:t>
                  </w:r>
                </w:p>
              </w:tc>
              <w:tc>
                <w:tcPr>
                  <w:tcW w:w="1172" w:type="dxa"/>
                  <w:vAlign w:val="center"/>
                </w:tcPr>
                <w:p>
                  <w:pPr>
                    <w:jc w:val="center"/>
                    <w:rPr>
                      <w:sz w:val="18"/>
                      <w:szCs w:val="18"/>
                    </w:rPr>
                  </w:pPr>
                  <w:r>
                    <w:rPr>
                      <w:sz w:val="18"/>
                      <w:szCs w:val="18"/>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6" w:hRule="atLeast"/>
              </w:trPr>
              <w:tc>
                <w:tcPr>
                  <w:tcW w:w="895" w:type="dxa"/>
                  <w:vAlign w:val="center"/>
                </w:tcPr>
                <w:p>
                  <w:pPr>
                    <w:jc w:val="center"/>
                    <w:rPr>
                      <w:sz w:val="18"/>
                      <w:szCs w:val="18"/>
                    </w:rPr>
                  </w:pPr>
                  <w:r>
                    <w:rPr>
                      <w:bCs/>
                      <w:sz w:val="18"/>
                      <w:szCs w:val="18"/>
                    </w:rPr>
                    <w:t>SO</w:t>
                  </w:r>
                  <w:r>
                    <w:rPr>
                      <w:bCs/>
                      <w:sz w:val="18"/>
                      <w:szCs w:val="18"/>
                      <w:vertAlign w:val="subscript"/>
                    </w:rPr>
                    <w:t>2</w:t>
                  </w:r>
                </w:p>
              </w:tc>
              <w:tc>
                <w:tcPr>
                  <w:tcW w:w="2089" w:type="dxa"/>
                  <w:vAlign w:val="center"/>
                </w:tcPr>
                <w:p>
                  <w:pPr>
                    <w:snapToGrid w:val="0"/>
                    <w:spacing w:before="24" w:beforeLines="8" w:after="24" w:afterLines="8"/>
                    <w:jc w:val="center"/>
                    <w:rPr>
                      <w:sz w:val="18"/>
                      <w:szCs w:val="18"/>
                    </w:rPr>
                  </w:pPr>
                  <w:r>
                    <w:rPr>
                      <w:sz w:val="18"/>
                      <w:szCs w:val="18"/>
                    </w:rPr>
                    <w:t>年平均浓度</w:t>
                  </w:r>
                </w:p>
              </w:tc>
              <w:tc>
                <w:tcPr>
                  <w:tcW w:w="1677" w:type="dxa"/>
                  <w:vAlign w:val="center"/>
                </w:tcPr>
                <w:p>
                  <w:pPr>
                    <w:jc w:val="center"/>
                    <w:rPr>
                      <w:sz w:val="18"/>
                      <w:szCs w:val="18"/>
                    </w:rPr>
                  </w:pPr>
                  <w:r>
                    <w:rPr>
                      <w:sz w:val="18"/>
                      <w:szCs w:val="18"/>
                    </w:rPr>
                    <w:t>10</w:t>
                  </w:r>
                </w:p>
              </w:tc>
              <w:tc>
                <w:tcPr>
                  <w:tcW w:w="1727" w:type="dxa"/>
                  <w:vAlign w:val="center"/>
                </w:tcPr>
                <w:p>
                  <w:pPr>
                    <w:snapToGrid w:val="0"/>
                    <w:spacing w:before="24" w:beforeLines="8" w:after="24" w:afterLines="8"/>
                    <w:jc w:val="center"/>
                    <w:rPr>
                      <w:sz w:val="18"/>
                      <w:szCs w:val="18"/>
                    </w:rPr>
                  </w:pPr>
                  <w:r>
                    <w:rPr>
                      <w:sz w:val="18"/>
                      <w:szCs w:val="18"/>
                    </w:rPr>
                    <w:t>60</w:t>
                  </w:r>
                </w:p>
              </w:tc>
              <w:tc>
                <w:tcPr>
                  <w:tcW w:w="1320" w:type="dxa"/>
                  <w:vAlign w:val="center"/>
                </w:tcPr>
                <w:p>
                  <w:pPr>
                    <w:jc w:val="center"/>
                    <w:rPr>
                      <w:sz w:val="18"/>
                      <w:szCs w:val="18"/>
                    </w:rPr>
                  </w:pPr>
                  <w:r>
                    <w:rPr>
                      <w:sz w:val="18"/>
                      <w:szCs w:val="18"/>
                    </w:rPr>
                    <w:t>17</w:t>
                  </w:r>
                </w:p>
              </w:tc>
              <w:tc>
                <w:tcPr>
                  <w:tcW w:w="1172" w:type="dxa"/>
                  <w:vAlign w:val="center"/>
                </w:tcPr>
                <w:p>
                  <w:pPr>
                    <w:jc w:val="center"/>
                    <w:rPr>
                      <w:sz w:val="18"/>
                      <w:szCs w:val="18"/>
                    </w:rPr>
                  </w:pPr>
                  <w:r>
                    <w:rPr>
                      <w:sz w:val="18"/>
                      <w:szCs w:val="18"/>
                    </w:rPr>
                    <w:t>达标</w:t>
                  </w:r>
                </w:p>
              </w:tc>
            </w:tr>
          </w:tbl>
          <w:p>
            <w:pPr>
              <w:spacing w:line="360" w:lineRule="auto"/>
              <w:ind w:firstLine="480" w:firstLineChars="200"/>
              <w:rPr>
                <w:b/>
                <w:bCs/>
                <w:sz w:val="24"/>
                <w:szCs w:val="24"/>
              </w:rPr>
            </w:pPr>
            <w:r>
              <w:rPr>
                <w:sz w:val="24"/>
                <w:szCs w:val="24"/>
              </w:rPr>
              <w:t>由上表可知，2019年度洛阳市</w:t>
            </w:r>
            <w:r>
              <w:rPr>
                <w:bCs/>
                <w:sz w:val="24"/>
                <w:szCs w:val="24"/>
              </w:rPr>
              <w:t>PM</w:t>
            </w:r>
            <w:r>
              <w:rPr>
                <w:bCs/>
                <w:sz w:val="24"/>
                <w:szCs w:val="24"/>
                <w:vertAlign w:val="subscript"/>
              </w:rPr>
              <w:t>2.5</w:t>
            </w:r>
            <w:r>
              <w:rPr>
                <w:bCs/>
                <w:sz w:val="24"/>
                <w:szCs w:val="24"/>
              </w:rPr>
              <w:t>、PM</w:t>
            </w:r>
            <w:r>
              <w:rPr>
                <w:bCs/>
                <w:sz w:val="24"/>
                <w:szCs w:val="24"/>
                <w:vertAlign w:val="subscript"/>
              </w:rPr>
              <w:t>10</w:t>
            </w:r>
            <w:r>
              <w:rPr>
                <w:bCs/>
                <w:sz w:val="24"/>
                <w:szCs w:val="24"/>
              </w:rPr>
              <w:t>和O</w:t>
            </w:r>
            <w:r>
              <w:rPr>
                <w:bCs/>
                <w:sz w:val="24"/>
                <w:szCs w:val="24"/>
                <w:vertAlign w:val="subscript"/>
              </w:rPr>
              <w:t>3</w:t>
            </w:r>
            <w:r>
              <w:rPr>
                <w:bCs/>
                <w:sz w:val="24"/>
                <w:szCs w:val="24"/>
              </w:rPr>
              <w:t>年均浓度不能满足</w:t>
            </w:r>
            <w:r>
              <w:rPr>
                <w:sz w:val="24"/>
              </w:rPr>
              <w:t>《环境空气质量标准》（GB3095-2012）二级标准浓度限值要求，因此判定项目所在区域为</w:t>
            </w:r>
            <w:r>
              <w:rPr>
                <w:sz w:val="24"/>
                <w:szCs w:val="24"/>
              </w:rPr>
              <w:t>不达标区。</w:t>
            </w:r>
          </w:p>
          <w:p>
            <w:pPr>
              <w:spacing w:line="360" w:lineRule="auto"/>
              <w:rPr>
                <w:bCs/>
                <w:sz w:val="24"/>
                <w:szCs w:val="24"/>
              </w:rPr>
            </w:pPr>
            <w:r>
              <w:rPr>
                <w:bCs/>
                <w:sz w:val="24"/>
                <w:szCs w:val="24"/>
              </w:rPr>
              <w:t>1.2基本污染物环境质量现状</w:t>
            </w:r>
          </w:p>
          <w:p>
            <w:pPr>
              <w:spacing w:line="360" w:lineRule="auto"/>
              <w:ind w:firstLine="480" w:firstLineChars="200"/>
              <w:rPr>
                <w:bCs/>
                <w:sz w:val="24"/>
                <w:szCs w:val="24"/>
              </w:rPr>
            </w:pPr>
            <w:r>
              <w:rPr>
                <w:bCs/>
                <w:sz w:val="24"/>
                <w:szCs w:val="24"/>
              </w:rPr>
              <w:t>本次评价选择偃师市环境监测站2019年连续一年的常规监测数据，偃师市2019年优良天数202天。监测因子为：细颗粒物（PM</w:t>
            </w:r>
            <w:r>
              <w:rPr>
                <w:bCs/>
                <w:sz w:val="24"/>
                <w:szCs w:val="24"/>
                <w:vertAlign w:val="subscript"/>
              </w:rPr>
              <w:t>2.5</w:t>
            </w:r>
            <w:r>
              <w:rPr>
                <w:bCs/>
                <w:sz w:val="24"/>
                <w:szCs w:val="24"/>
              </w:rPr>
              <w:t>）、可吸入颗粒物（PM</w:t>
            </w:r>
            <w:r>
              <w:rPr>
                <w:bCs/>
                <w:sz w:val="24"/>
                <w:szCs w:val="24"/>
                <w:vertAlign w:val="subscript"/>
              </w:rPr>
              <w:t>10</w:t>
            </w:r>
            <w:r>
              <w:rPr>
                <w:bCs/>
                <w:sz w:val="24"/>
                <w:szCs w:val="24"/>
              </w:rPr>
              <w:t>）、臭氧（O</w:t>
            </w:r>
            <w:r>
              <w:rPr>
                <w:bCs/>
                <w:sz w:val="24"/>
                <w:szCs w:val="24"/>
                <w:vertAlign w:val="subscript"/>
              </w:rPr>
              <w:t>3</w:t>
            </w:r>
            <w:r>
              <w:rPr>
                <w:bCs/>
                <w:sz w:val="24"/>
                <w:szCs w:val="24"/>
              </w:rPr>
              <w:t>）、二氧化氮（NO</w:t>
            </w:r>
            <w:r>
              <w:rPr>
                <w:bCs/>
                <w:sz w:val="24"/>
                <w:szCs w:val="24"/>
                <w:vertAlign w:val="subscript"/>
              </w:rPr>
              <w:t>2</w:t>
            </w:r>
            <w:r>
              <w:rPr>
                <w:bCs/>
                <w:sz w:val="24"/>
                <w:szCs w:val="24"/>
              </w:rPr>
              <w:t>）、一氧化碳（CO）和二氧化硫（SO</w:t>
            </w:r>
            <w:r>
              <w:rPr>
                <w:bCs/>
                <w:sz w:val="24"/>
                <w:szCs w:val="24"/>
                <w:vertAlign w:val="subscript"/>
              </w:rPr>
              <w:t>2</w:t>
            </w:r>
            <w:r>
              <w:rPr>
                <w:bCs/>
                <w:sz w:val="24"/>
                <w:szCs w:val="24"/>
              </w:rPr>
              <w:t>）。基本污染物环境质量现状见下表。</w:t>
            </w:r>
          </w:p>
          <w:p>
            <w:pPr>
              <w:ind w:firstLine="1440" w:firstLineChars="600"/>
              <w:rPr>
                <w:rFonts w:ascii="黑体" w:hAnsi="黑体" w:eastAsia="黑体"/>
                <w:bCs/>
                <w:sz w:val="24"/>
                <w:szCs w:val="24"/>
              </w:rPr>
            </w:pPr>
            <w:r>
              <w:rPr>
                <w:rFonts w:ascii="黑体" w:hAnsi="黑体" w:eastAsia="黑体"/>
                <w:bCs/>
                <w:sz w:val="24"/>
                <w:szCs w:val="24"/>
              </w:rPr>
              <w:t>表</w:t>
            </w:r>
            <w:r>
              <w:rPr>
                <w:rFonts w:hint="eastAsia" w:ascii="黑体" w:hAnsi="黑体" w:eastAsia="黑体"/>
                <w:bCs/>
                <w:sz w:val="24"/>
                <w:szCs w:val="24"/>
                <w:lang w:val="en-US" w:eastAsia="zh-CN"/>
              </w:rPr>
              <w:t>6</w:t>
            </w:r>
            <w:r>
              <w:rPr>
                <w:rFonts w:hint="eastAsia" w:ascii="黑体" w:hAnsi="黑体" w:eastAsia="黑体"/>
                <w:bCs/>
                <w:sz w:val="24"/>
                <w:szCs w:val="24"/>
              </w:rPr>
              <w:t xml:space="preserve">        </w:t>
            </w:r>
            <w:r>
              <w:rPr>
                <w:rFonts w:hint="eastAsia" w:ascii="黑体" w:hAnsi="黑体" w:eastAsia="黑体"/>
                <w:bCs/>
                <w:sz w:val="24"/>
                <w:szCs w:val="24"/>
                <w:lang w:val="en-US" w:eastAsia="zh-CN"/>
              </w:rPr>
              <w:t xml:space="preserve">   </w:t>
            </w:r>
            <w:r>
              <w:rPr>
                <w:rFonts w:hint="eastAsia" w:ascii="黑体" w:hAnsi="黑体" w:eastAsia="黑体"/>
                <w:bCs/>
                <w:sz w:val="24"/>
                <w:szCs w:val="24"/>
              </w:rPr>
              <w:t xml:space="preserve"> 基本污染物环境质量现状</w:t>
            </w:r>
          </w:p>
          <w:tbl>
            <w:tblPr>
              <w:tblStyle w:val="32"/>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2026"/>
              <w:gridCol w:w="1453"/>
              <w:gridCol w:w="1365"/>
              <w:gridCol w:w="1510"/>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2"/>
                    <w:widowControl w:val="0"/>
                    <w:snapToGrid w:val="0"/>
                    <w:spacing w:before="0" w:after="0" w:line="360" w:lineRule="exact"/>
                    <w:ind w:left="-108" w:right="-30"/>
                    <w:jc w:val="center"/>
                    <w:rPr>
                      <w:rFonts w:ascii="Times New Roman" w:hAnsi="Times New Roman" w:cs="Times New Roman"/>
                      <w:sz w:val="21"/>
                      <w:szCs w:val="21"/>
                    </w:rPr>
                  </w:pPr>
                  <w:r>
                    <w:rPr>
                      <w:rStyle w:val="72"/>
                      <w:kern w:val="2"/>
                      <w:sz w:val="21"/>
                      <w:szCs w:val="21"/>
                      <w:lang w:bidi="ar"/>
                    </w:rPr>
                    <w:t>污染物</w:t>
                  </w:r>
                </w:p>
              </w:tc>
              <w:tc>
                <w:tcPr>
                  <w:tcW w:w="2026" w:type="dxa"/>
                  <w:tcBorders>
                    <w:top w:val="single" w:color="auto" w:sz="4" w:space="0"/>
                    <w:left w:val="nil"/>
                    <w:bottom w:val="single" w:color="auto" w:sz="4" w:space="0"/>
                    <w:right w:val="single" w:color="auto" w:sz="4" w:space="0"/>
                  </w:tcBorders>
                  <w:shd w:val="clear" w:color="auto" w:fill="auto"/>
                  <w:vAlign w:val="center"/>
                </w:tcPr>
                <w:p>
                  <w:pPr>
                    <w:pStyle w:val="22"/>
                    <w:widowControl w:val="0"/>
                    <w:snapToGrid w:val="0"/>
                    <w:spacing w:before="0" w:after="0" w:line="360" w:lineRule="exact"/>
                    <w:ind w:left="-108" w:right="-30"/>
                    <w:jc w:val="center"/>
                    <w:rPr>
                      <w:rFonts w:ascii="Times New Roman" w:hAnsi="Times New Roman" w:cs="Times New Roman"/>
                      <w:sz w:val="21"/>
                      <w:szCs w:val="21"/>
                    </w:rPr>
                  </w:pPr>
                  <w:r>
                    <w:rPr>
                      <w:rStyle w:val="72"/>
                      <w:kern w:val="2"/>
                      <w:sz w:val="21"/>
                      <w:szCs w:val="21"/>
                      <w:lang w:bidi="ar"/>
                    </w:rPr>
                    <w:t>评价指标</w:t>
                  </w:r>
                </w:p>
              </w:tc>
              <w:tc>
                <w:tcPr>
                  <w:tcW w:w="1453" w:type="dxa"/>
                  <w:tcBorders>
                    <w:top w:val="single" w:color="auto" w:sz="4" w:space="0"/>
                    <w:left w:val="nil"/>
                    <w:bottom w:val="single" w:color="auto" w:sz="4" w:space="0"/>
                    <w:right w:val="single" w:color="auto" w:sz="4" w:space="0"/>
                  </w:tcBorders>
                  <w:shd w:val="clear" w:color="auto" w:fill="auto"/>
                  <w:vAlign w:val="center"/>
                </w:tcPr>
                <w:p>
                  <w:pPr>
                    <w:pStyle w:val="22"/>
                    <w:widowControl w:val="0"/>
                    <w:snapToGrid w:val="0"/>
                    <w:spacing w:before="0" w:after="0" w:line="360" w:lineRule="exact"/>
                    <w:ind w:left="-108" w:right="-30"/>
                    <w:jc w:val="center"/>
                    <w:rPr>
                      <w:rFonts w:ascii="Times New Roman" w:hAnsi="Times New Roman" w:cs="Times New Roman"/>
                      <w:sz w:val="21"/>
                      <w:szCs w:val="21"/>
                    </w:rPr>
                  </w:pPr>
                  <w:r>
                    <w:rPr>
                      <w:rStyle w:val="72"/>
                      <w:kern w:val="2"/>
                      <w:sz w:val="21"/>
                      <w:szCs w:val="21"/>
                      <w:lang w:bidi="ar"/>
                    </w:rPr>
                    <w:t>现状浓度/(μg/m</w:t>
                  </w:r>
                  <w:r>
                    <w:rPr>
                      <w:rStyle w:val="72"/>
                      <w:kern w:val="2"/>
                      <w:sz w:val="21"/>
                      <w:szCs w:val="21"/>
                      <w:vertAlign w:val="superscript"/>
                      <w:lang w:bidi="ar"/>
                    </w:rPr>
                    <w:t>3</w:t>
                  </w:r>
                  <w:r>
                    <w:rPr>
                      <w:rStyle w:val="72"/>
                      <w:kern w:val="2"/>
                      <w:sz w:val="21"/>
                      <w:szCs w:val="21"/>
                      <w:lang w:bidi="ar"/>
                    </w:rPr>
                    <w:t>)</w:t>
                  </w:r>
                </w:p>
              </w:tc>
              <w:tc>
                <w:tcPr>
                  <w:tcW w:w="1365" w:type="dxa"/>
                  <w:tcBorders>
                    <w:top w:val="single" w:color="auto" w:sz="4" w:space="0"/>
                    <w:left w:val="nil"/>
                    <w:bottom w:val="single" w:color="auto" w:sz="4" w:space="0"/>
                    <w:right w:val="single" w:color="auto" w:sz="4" w:space="0"/>
                  </w:tcBorders>
                  <w:shd w:val="clear" w:color="auto" w:fill="auto"/>
                  <w:vAlign w:val="center"/>
                </w:tcPr>
                <w:p>
                  <w:pPr>
                    <w:pStyle w:val="22"/>
                    <w:widowControl w:val="0"/>
                    <w:snapToGrid w:val="0"/>
                    <w:spacing w:before="0" w:after="0" w:line="360" w:lineRule="exact"/>
                    <w:ind w:left="-108" w:right="-30"/>
                    <w:jc w:val="center"/>
                    <w:rPr>
                      <w:rFonts w:ascii="Times New Roman" w:hAnsi="Times New Roman" w:cs="Times New Roman"/>
                      <w:sz w:val="21"/>
                      <w:szCs w:val="21"/>
                    </w:rPr>
                  </w:pPr>
                  <w:r>
                    <w:rPr>
                      <w:rStyle w:val="72"/>
                      <w:kern w:val="2"/>
                      <w:sz w:val="21"/>
                      <w:szCs w:val="21"/>
                      <w:lang w:bidi="ar"/>
                    </w:rPr>
                    <w:t>标准值/(μg/m</w:t>
                  </w:r>
                  <w:r>
                    <w:rPr>
                      <w:rStyle w:val="72"/>
                      <w:kern w:val="2"/>
                      <w:sz w:val="21"/>
                      <w:szCs w:val="21"/>
                      <w:vertAlign w:val="superscript"/>
                      <w:lang w:bidi="ar"/>
                    </w:rPr>
                    <w:t>3</w:t>
                  </w:r>
                  <w:r>
                    <w:rPr>
                      <w:rStyle w:val="72"/>
                      <w:kern w:val="2"/>
                      <w:sz w:val="21"/>
                      <w:szCs w:val="21"/>
                      <w:lang w:bidi="ar"/>
                    </w:rPr>
                    <w:t>)</w:t>
                  </w:r>
                </w:p>
              </w:tc>
              <w:tc>
                <w:tcPr>
                  <w:tcW w:w="1510" w:type="dxa"/>
                  <w:tcBorders>
                    <w:top w:val="single" w:color="auto" w:sz="4" w:space="0"/>
                    <w:left w:val="nil"/>
                    <w:bottom w:val="single" w:color="auto" w:sz="4" w:space="0"/>
                    <w:right w:val="single" w:color="auto" w:sz="4" w:space="0"/>
                  </w:tcBorders>
                  <w:shd w:val="clear" w:color="auto" w:fill="auto"/>
                  <w:vAlign w:val="center"/>
                </w:tcPr>
                <w:p>
                  <w:pPr>
                    <w:pStyle w:val="22"/>
                    <w:widowControl w:val="0"/>
                    <w:snapToGrid w:val="0"/>
                    <w:spacing w:before="0" w:after="0" w:line="360" w:lineRule="exact"/>
                    <w:ind w:left="-108" w:right="-30"/>
                    <w:jc w:val="center"/>
                    <w:rPr>
                      <w:rFonts w:ascii="Times New Roman" w:hAnsi="Times New Roman" w:cs="Times New Roman"/>
                      <w:sz w:val="21"/>
                      <w:szCs w:val="21"/>
                    </w:rPr>
                  </w:pPr>
                  <w:r>
                    <w:rPr>
                      <w:rStyle w:val="72"/>
                      <w:kern w:val="2"/>
                      <w:sz w:val="21"/>
                      <w:szCs w:val="21"/>
                      <w:lang w:bidi="ar"/>
                    </w:rPr>
                    <w:t>占标率/(%)</w:t>
                  </w:r>
                </w:p>
              </w:tc>
              <w:tc>
                <w:tcPr>
                  <w:tcW w:w="1508" w:type="dxa"/>
                  <w:tcBorders>
                    <w:top w:val="single" w:color="auto" w:sz="4" w:space="0"/>
                    <w:left w:val="nil"/>
                    <w:bottom w:val="single" w:color="auto" w:sz="4" w:space="0"/>
                    <w:right w:val="single" w:color="auto" w:sz="4" w:space="0"/>
                  </w:tcBorders>
                  <w:shd w:val="clear" w:color="auto" w:fill="auto"/>
                  <w:vAlign w:val="center"/>
                </w:tcPr>
                <w:p>
                  <w:pPr>
                    <w:pStyle w:val="22"/>
                    <w:widowControl w:val="0"/>
                    <w:snapToGrid w:val="0"/>
                    <w:spacing w:before="0" w:after="0" w:line="360" w:lineRule="exact"/>
                    <w:ind w:left="-108" w:right="-30"/>
                    <w:jc w:val="center"/>
                    <w:rPr>
                      <w:rFonts w:ascii="Times New Roman" w:hAnsi="Times New Roman" w:cs="Times New Roman"/>
                      <w:sz w:val="21"/>
                      <w:szCs w:val="21"/>
                    </w:rPr>
                  </w:pPr>
                  <w:r>
                    <w:rPr>
                      <w:rStyle w:val="72"/>
                      <w:kern w:val="2"/>
                      <w:sz w:val="21"/>
                      <w:szCs w:val="21"/>
                      <w:lang w:bidi="ar"/>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szCs w:val="21"/>
                    </w:rPr>
                  </w:pPr>
                  <w:r>
                    <w:rPr>
                      <w:kern w:val="0"/>
                      <w:szCs w:val="21"/>
                      <w:lang w:bidi="ar"/>
                    </w:rPr>
                    <w:t>SO</w:t>
                  </w:r>
                  <w:r>
                    <w:rPr>
                      <w:kern w:val="0"/>
                      <w:szCs w:val="21"/>
                      <w:vertAlign w:val="subscript"/>
                      <w:lang w:bidi="ar"/>
                    </w:rPr>
                    <w:t>2</w:t>
                  </w:r>
                </w:p>
              </w:tc>
              <w:tc>
                <w:tcPr>
                  <w:tcW w:w="2026" w:type="dxa"/>
                  <w:tcBorders>
                    <w:top w:val="single" w:color="auto" w:sz="4" w:space="0"/>
                    <w:left w:val="nil"/>
                    <w:bottom w:val="single" w:color="auto" w:sz="4" w:space="0"/>
                    <w:right w:val="single" w:color="auto" w:sz="4" w:space="0"/>
                  </w:tcBorders>
                  <w:shd w:val="clear" w:color="auto" w:fill="auto"/>
                  <w:vAlign w:val="center"/>
                </w:tcPr>
                <w:p>
                  <w:pPr>
                    <w:pStyle w:val="22"/>
                    <w:widowControl w:val="0"/>
                    <w:snapToGrid w:val="0"/>
                    <w:spacing w:before="0" w:after="0" w:line="360" w:lineRule="exact"/>
                    <w:ind w:left="-108" w:right="-30"/>
                    <w:jc w:val="center"/>
                    <w:rPr>
                      <w:rFonts w:ascii="Times New Roman" w:hAnsi="Times New Roman" w:cs="Times New Roman"/>
                      <w:sz w:val="21"/>
                      <w:szCs w:val="21"/>
                    </w:rPr>
                  </w:pPr>
                  <w:r>
                    <w:rPr>
                      <w:rStyle w:val="72"/>
                      <w:kern w:val="2"/>
                      <w:sz w:val="21"/>
                      <w:szCs w:val="21"/>
                      <w:lang w:bidi="ar"/>
                    </w:rPr>
                    <w:t>年平均质量浓度</w:t>
                  </w:r>
                </w:p>
              </w:tc>
              <w:tc>
                <w:tcPr>
                  <w:tcW w:w="1453" w:type="dxa"/>
                  <w:tcBorders>
                    <w:top w:val="single" w:color="auto" w:sz="4" w:space="0"/>
                    <w:left w:val="nil"/>
                    <w:bottom w:val="single" w:color="auto" w:sz="4" w:space="0"/>
                    <w:right w:val="single" w:color="auto" w:sz="4" w:space="0"/>
                  </w:tcBorders>
                  <w:shd w:val="clear" w:color="auto" w:fill="auto"/>
                  <w:vAlign w:val="center"/>
                </w:tcPr>
                <w:p>
                  <w:pPr>
                    <w:pStyle w:val="22"/>
                    <w:widowControl w:val="0"/>
                    <w:snapToGrid w:val="0"/>
                    <w:spacing w:before="0" w:after="0" w:line="360" w:lineRule="exact"/>
                    <w:ind w:left="-108" w:right="-30"/>
                    <w:jc w:val="center"/>
                    <w:rPr>
                      <w:rFonts w:ascii="Times New Roman" w:hAnsi="Times New Roman" w:cs="Times New Roman"/>
                      <w:sz w:val="21"/>
                      <w:szCs w:val="21"/>
                    </w:rPr>
                  </w:pPr>
                  <w:r>
                    <w:rPr>
                      <w:rStyle w:val="72"/>
                      <w:kern w:val="2"/>
                      <w:sz w:val="21"/>
                      <w:szCs w:val="21"/>
                      <w:lang w:bidi="ar"/>
                    </w:rPr>
                    <w:t>12</w:t>
                  </w:r>
                </w:p>
              </w:tc>
              <w:tc>
                <w:tcPr>
                  <w:tcW w:w="1365" w:type="dxa"/>
                  <w:tcBorders>
                    <w:top w:val="single" w:color="auto" w:sz="4" w:space="0"/>
                    <w:left w:val="nil"/>
                    <w:bottom w:val="single" w:color="auto" w:sz="4" w:space="0"/>
                    <w:right w:val="single" w:color="auto" w:sz="4" w:space="0"/>
                  </w:tcBorders>
                  <w:shd w:val="clear" w:color="auto" w:fill="auto"/>
                  <w:vAlign w:val="center"/>
                </w:tcPr>
                <w:p>
                  <w:pPr>
                    <w:pStyle w:val="22"/>
                    <w:widowControl w:val="0"/>
                    <w:snapToGrid w:val="0"/>
                    <w:spacing w:before="0" w:after="0" w:line="360" w:lineRule="exact"/>
                    <w:ind w:left="-108" w:right="-30"/>
                    <w:jc w:val="center"/>
                    <w:rPr>
                      <w:rFonts w:ascii="Times New Roman" w:hAnsi="Times New Roman" w:cs="Times New Roman"/>
                      <w:sz w:val="21"/>
                      <w:szCs w:val="21"/>
                    </w:rPr>
                  </w:pPr>
                  <w:r>
                    <w:rPr>
                      <w:rStyle w:val="72"/>
                      <w:kern w:val="2"/>
                      <w:sz w:val="21"/>
                      <w:szCs w:val="21"/>
                      <w:lang w:bidi="ar"/>
                    </w:rPr>
                    <w:t>60</w:t>
                  </w:r>
                </w:p>
              </w:tc>
              <w:tc>
                <w:tcPr>
                  <w:tcW w:w="1510" w:type="dxa"/>
                  <w:tcBorders>
                    <w:top w:val="single" w:color="auto" w:sz="4" w:space="0"/>
                    <w:left w:val="nil"/>
                    <w:bottom w:val="single" w:color="auto" w:sz="4" w:space="0"/>
                    <w:right w:val="single" w:color="auto" w:sz="4" w:space="0"/>
                  </w:tcBorders>
                  <w:shd w:val="clear" w:color="auto" w:fill="auto"/>
                  <w:vAlign w:val="center"/>
                </w:tcPr>
                <w:p>
                  <w:pPr>
                    <w:pStyle w:val="22"/>
                    <w:widowControl w:val="0"/>
                    <w:snapToGrid w:val="0"/>
                    <w:spacing w:before="0" w:after="0" w:line="360" w:lineRule="exact"/>
                    <w:ind w:left="-108" w:right="-30"/>
                    <w:jc w:val="center"/>
                    <w:rPr>
                      <w:rFonts w:ascii="Times New Roman" w:hAnsi="Times New Roman" w:cs="Times New Roman"/>
                      <w:sz w:val="21"/>
                      <w:szCs w:val="21"/>
                    </w:rPr>
                  </w:pPr>
                  <w:r>
                    <w:rPr>
                      <w:rStyle w:val="72"/>
                      <w:kern w:val="2"/>
                      <w:sz w:val="21"/>
                      <w:szCs w:val="21"/>
                      <w:lang w:bidi="ar"/>
                    </w:rPr>
                    <w:t>20</w:t>
                  </w:r>
                </w:p>
              </w:tc>
              <w:tc>
                <w:tcPr>
                  <w:tcW w:w="1508" w:type="dxa"/>
                  <w:tcBorders>
                    <w:top w:val="single" w:color="auto" w:sz="4" w:space="0"/>
                    <w:left w:val="nil"/>
                    <w:bottom w:val="single" w:color="auto" w:sz="4" w:space="0"/>
                    <w:right w:val="single" w:color="auto" w:sz="4" w:space="0"/>
                  </w:tcBorders>
                  <w:shd w:val="clear" w:color="auto" w:fill="auto"/>
                  <w:vAlign w:val="center"/>
                </w:tcPr>
                <w:p>
                  <w:pPr>
                    <w:pStyle w:val="22"/>
                    <w:widowControl w:val="0"/>
                    <w:snapToGrid w:val="0"/>
                    <w:spacing w:before="0" w:after="0" w:line="360" w:lineRule="exact"/>
                    <w:ind w:left="-108" w:right="-30"/>
                    <w:jc w:val="center"/>
                    <w:rPr>
                      <w:rFonts w:ascii="Times New Roman" w:hAnsi="Times New Roman" w:cs="Times New Roman"/>
                      <w:sz w:val="21"/>
                      <w:szCs w:val="21"/>
                    </w:rPr>
                  </w:pPr>
                  <w:r>
                    <w:rPr>
                      <w:rStyle w:val="72"/>
                      <w:kern w:val="2"/>
                      <w:sz w:val="21"/>
                      <w:szCs w:val="21"/>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szCs w:val="21"/>
                    </w:rPr>
                  </w:pPr>
                  <w:r>
                    <w:rPr>
                      <w:kern w:val="0"/>
                      <w:szCs w:val="21"/>
                      <w:lang w:bidi="ar"/>
                    </w:rPr>
                    <w:t>NO</w:t>
                  </w:r>
                  <w:r>
                    <w:rPr>
                      <w:kern w:val="0"/>
                      <w:szCs w:val="21"/>
                      <w:vertAlign w:val="subscript"/>
                      <w:lang w:bidi="ar"/>
                    </w:rPr>
                    <w:t>2</w:t>
                  </w:r>
                </w:p>
              </w:tc>
              <w:tc>
                <w:tcPr>
                  <w:tcW w:w="2026" w:type="dxa"/>
                  <w:tcBorders>
                    <w:top w:val="single" w:color="auto" w:sz="4" w:space="0"/>
                    <w:left w:val="nil"/>
                    <w:bottom w:val="single" w:color="auto" w:sz="4" w:space="0"/>
                    <w:right w:val="single" w:color="auto" w:sz="4" w:space="0"/>
                  </w:tcBorders>
                  <w:shd w:val="clear" w:color="auto" w:fill="auto"/>
                  <w:vAlign w:val="center"/>
                </w:tcPr>
                <w:p>
                  <w:pPr>
                    <w:pStyle w:val="22"/>
                    <w:widowControl w:val="0"/>
                    <w:snapToGrid w:val="0"/>
                    <w:spacing w:before="0" w:after="0" w:line="360" w:lineRule="exact"/>
                    <w:ind w:left="-108" w:right="-30"/>
                    <w:jc w:val="center"/>
                    <w:rPr>
                      <w:rFonts w:ascii="Times New Roman" w:hAnsi="Times New Roman" w:cs="Times New Roman"/>
                      <w:sz w:val="21"/>
                      <w:szCs w:val="21"/>
                    </w:rPr>
                  </w:pPr>
                  <w:r>
                    <w:rPr>
                      <w:rStyle w:val="72"/>
                      <w:kern w:val="2"/>
                      <w:sz w:val="21"/>
                      <w:szCs w:val="21"/>
                      <w:lang w:bidi="ar"/>
                    </w:rPr>
                    <w:t>年平均质量浓度</w:t>
                  </w:r>
                </w:p>
              </w:tc>
              <w:tc>
                <w:tcPr>
                  <w:tcW w:w="1453" w:type="dxa"/>
                  <w:tcBorders>
                    <w:top w:val="single" w:color="auto" w:sz="4" w:space="0"/>
                    <w:left w:val="nil"/>
                    <w:bottom w:val="single" w:color="auto" w:sz="4" w:space="0"/>
                    <w:right w:val="single" w:color="auto" w:sz="4" w:space="0"/>
                  </w:tcBorders>
                  <w:shd w:val="clear" w:color="auto" w:fill="auto"/>
                  <w:vAlign w:val="center"/>
                </w:tcPr>
                <w:p>
                  <w:pPr>
                    <w:pStyle w:val="22"/>
                    <w:widowControl w:val="0"/>
                    <w:snapToGrid w:val="0"/>
                    <w:spacing w:before="0" w:after="0" w:line="360" w:lineRule="exact"/>
                    <w:ind w:left="-108" w:right="-30"/>
                    <w:jc w:val="center"/>
                    <w:rPr>
                      <w:rFonts w:ascii="Times New Roman" w:hAnsi="Times New Roman" w:cs="Times New Roman"/>
                      <w:sz w:val="21"/>
                      <w:szCs w:val="21"/>
                    </w:rPr>
                  </w:pPr>
                  <w:r>
                    <w:rPr>
                      <w:rStyle w:val="72"/>
                      <w:kern w:val="2"/>
                      <w:sz w:val="21"/>
                      <w:szCs w:val="21"/>
                      <w:lang w:bidi="ar"/>
                    </w:rPr>
                    <w:t>30</w:t>
                  </w:r>
                </w:p>
              </w:tc>
              <w:tc>
                <w:tcPr>
                  <w:tcW w:w="1365" w:type="dxa"/>
                  <w:tcBorders>
                    <w:top w:val="single" w:color="auto" w:sz="4" w:space="0"/>
                    <w:left w:val="nil"/>
                    <w:bottom w:val="single" w:color="auto" w:sz="4" w:space="0"/>
                    <w:right w:val="single" w:color="auto" w:sz="4" w:space="0"/>
                  </w:tcBorders>
                  <w:shd w:val="clear" w:color="auto" w:fill="auto"/>
                  <w:vAlign w:val="center"/>
                </w:tcPr>
                <w:p>
                  <w:pPr>
                    <w:pStyle w:val="22"/>
                    <w:widowControl w:val="0"/>
                    <w:snapToGrid w:val="0"/>
                    <w:spacing w:before="0" w:after="0" w:line="360" w:lineRule="exact"/>
                    <w:ind w:left="-108" w:right="-30"/>
                    <w:jc w:val="center"/>
                    <w:rPr>
                      <w:rFonts w:ascii="Times New Roman" w:hAnsi="Times New Roman" w:cs="Times New Roman"/>
                      <w:sz w:val="21"/>
                      <w:szCs w:val="21"/>
                    </w:rPr>
                  </w:pPr>
                  <w:r>
                    <w:rPr>
                      <w:rStyle w:val="72"/>
                      <w:kern w:val="2"/>
                      <w:sz w:val="21"/>
                      <w:szCs w:val="21"/>
                      <w:lang w:bidi="ar"/>
                    </w:rPr>
                    <w:t>40</w:t>
                  </w:r>
                </w:p>
              </w:tc>
              <w:tc>
                <w:tcPr>
                  <w:tcW w:w="1510" w:type="dxa"/>
                  <w:tcBorders>
                    <w:top w:val="single" w:color="auto" w:sz="4" w:space="0"/>
                    <w:left w:val="nil"/>
                    <w:bottom w:val="single" w:color="auto" w:sz="4" w:space="0"/>
                    <w:right w:val="single" w:color="auto" w:sz="4" w:space="0"/>
                  </w:tcBorders>
                  <w:shd w:val="clear" w:color="auto" w:fill="auto"/>
                  <w:vAlign w:val="center"/>
                </w:tcPr>
                <w:p>
                  <w:pPr>
                    <w:pStyle w:val="22"/>
                    <w:widowControl w:val="0"/>
                    <w:snapToGrid w:val="0"/>
                    <w:spacing w:before="0" w:after="0" w:line="360" w:lineRule="exact"/>
                    <w:ind w:left="-108" w:right="-30"/>
                    <w:jc w:val="center"/>
                    <w:rPr>
                      <w:rFonts w:ascii="Times New Roman" w:hAnsi="Times New Roman" w:cs="Times New Roman"/>
                      <w:sz w:val="21"/>
                      <w:szCs w:val="21"/>
                    </w:rPr>
                  </w:pPr>
                  <w:r>
                    <w:rPr>
                      <w:rStyle w:val="72"/>
                      <w:kern w:val="2"/>
                      <w:sz w:val="21"/>
                      <w:szCs w:val="21"/>
                      <w:lang w:bidi="ar"/>
                    </w:rPr>
                    <w:t>75</w:t>
                  </w:r>
                </w:p>
              </w:tc>
              <w:tc>
                <w:tcPr>
                  <w:tcW w:w="1508" w:type="dxa"/>
                  <w:tcBorders>
                    <w:top w:val="single" w:color="auto" w:sz="4" w:space="0"/>
                    <w:left w:val="nil"/>
                    <w:bottom w:val="single" w:color="auto" w:sz="4" w:space="0"/>
                    <w:right w:val="single" w:color="auto" w:sz="4" w:space="0"/>
                  </w:tcBorders>
                  <w:shd w:val="clear" w:color="auto" w:fill="auto"/>
                  <w:vAlign w:val="center"/>
                </w:tcPr>
                <w:p>
                  <w:pPr>
                    <w:pStyle w:val="22"/>
                    <w:widowControl w:val="0"/>
                    <w:snapToGrid w:val="0"/>
                    <w:spacing w:before="0" w:after="0" w:line="360" w:lineRule="exact"/>
                    <w:ind w:left="-108" w:right="-30"/>
                    <w:jc w:val="center"/>
                    <w:rPr>
                      <w:rFonts w:ascii="Times New Roman" w:hAnsi="Times New Roman" w:cs="Times New Roman"/>
                      <w:sz w:val="21"/>
                      <w:szCs w:val="21"/>
                    </w:rPr>
                  </w:pPr>
                  <w:r>
                    <w:rPr>
                      <w:rStyle w:val="72"/>
                      <w:kern w:val="2"/>
                      <w:sz w:val="21"/>
                      <w:szCs w:val="21"/>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szCs w:val="21"/>
                    </w:rPr>
                  </w:pPr>
                  <w:r>
                    <w:rPr>
                      <w:kern w:val="0"/>
                      <w:szCs w:val="21"/>
                      <w:lang w:bidi="ar"/>
                    </w:rPr>
                    <w:t>PM</w:t>
                  </w:r>
                  <w:r>
                    <w:rPr>
                      <w:kern w:val="0"/>
                      <w:szCs w:val="21"/>
                      <w:vertAlign w:val="subscript"/>
                      <w:lang w:bidi="ar"/>
                    </w:rPr>
                    <w:t>2.5</w:t>
                  </w:r>
                </w:p>
              </w:tc>
              <w:tc>
                <w:tcPr>
                  <w:tcW w:w="2026" w:type="dxa"/>
                  <w:tcBorders>
                    <w:top w:val="single" w:color="auto" w:sz="4" w:space="0"/>
                    <w:left w:val="nil"/>
                    <w:bottom w:val="single" w:color="auto" w:sz="4" w:space="0"/>
                    <w:right w:val="single" w:color="auto" w:sz="4" w:space="0"/>
                  </w:tcBorders>
                  <w:shd w:val="clear" w:color="auto" w:fill="auto"/>
                  <w:vAlign w:val="center"/>
                </w:tcPr>
                <w:p>
                  <w:pPr>
                    <w:pStyle w:val="22"/>
                    <w:widowControl w:val="0"/>
                    <w:snapToGrid w:val="0"/>
                    <w:spacing w:before="0" w:after="0" w:line="360" w:lineRule="exact"/>
                    <w:ind w:left="-108" w:right="-30"/>
                    <w:jc w:val="center"/>
                    <w:rPr>
                      <w:rFonts w:ascii="Times New Roman" w:hAnsi="Times New Roman" w:cs="Times New Roman"/>
                      <w:sz w:val="21"/>
                      <w:szCs w:val="21"/>
                    </w:rPr>
                  </w:pPr>
                  <w:r>
                    <w:rPr>
                      <w:rStyle w:val="72"/>
                      <w:kern w:val="2"/>
                      <w:sz w:val="21"/>
                      <w:szCs w:val="21"/>
                      <w:lang w:bidi="ar"/>
                    </w:rPr>
                    <w:t>年平均质量浓度</w:t>
                  </w:r>
                </w:p>
              </w:tc>
              <w:tc>
                <w:tcPr>
                  <w:tcW w:w="1453" w:type="dxa"/>
                  <w:tcBorders>
                    <w:top w:val="single" w:color="auto" w:sz="4" w:space="0"/>
                    <w:left w:val="nil"/>
                    <w:bottom w:val="single" w:color="auto" w:sz="4" w:space="0"/>
                    <w:right w:val="single" w:color="auto" w:sz="4" w:space="0"/>
                  </w:tcBorders>
                  <w:shd w:val="clear" w:color="auto" w:fill="auto"/>
                  <w:vAlign w:val="center"/>
                </w:tcPr>
                <w:p>
                  <w:pPr>
                    <w:pStyle w:val="22"/>
                    <w:widowControl w:val="0"/>
                    <w:snapToGrid w:val="0"/>
                    <w:spacing w:before="0" w:after="0" w:line="360" w:lineRule="exact"/>
                    <w:ind w:left="-108" w:right="-30"/>
                    <w:jc w:val="center"/>
                    <w:rPr>
                      <w:rFonts w:ascii="Times New Roman" w:hAnsi="Times New Roman" w:cs="Times New Roman"/>
                      <w:sz w:val="21"/>
                      <w:szCs w:val="21"/>
                    </w:rPr>
                  </w:pPr>
                  <w:r>
                    <w:rPr>
                      <w:rStyle w:val="72"/>
                      <w:kern w:val="2"/>
                      <w:sz w:val="21"/>
                      <w:szCs w:val="21"/>
                      <w:lang w:bidi="ar"/>
                    </w:rPr>
                    <w:t>54</w:t>
                  </w:r>
                </w:p>
              </w:tc>
              <w:tc>
                <w:tcPr>
                  <w:tcW w:w="1365" w:type="dxa"/>
                  <w:tcBorders>
                    <w:top w:val="single" w:color="auto" w:sz="4" w:space="0"/>
                    <w:left w:val="nil"/>
                    <w:bottom w:val="single" w:color="auto" w:sz="4" w:space="0"/>
                    <w:right w:val="single" w:color="auto" w:sz="4" w:space="0"/>
                  </w:tcBorders>
                  <w:shd w:val="clear" w:color="auto" w:fill="auto"/>
                  <w:vAlign w:val="center"/>
                </w:tcPr>
                <w:p>
                  <w:pPr>
                    <w:pStyle w:val="22"/>
                    <w:widowControl w:val="0"/>
                    <w:snapToGrid w:val="0"/>
                    <w:spacing w:before="0" w:after="0" w:line="360" w:lineRule="exact"/>
                    <w:ind w:left="-108" w:right="-30"/>
                    <w:jc w:val="center"/>
                    <w:rPr>
                      <w:rFonts w:ascii="Times New Roman" w:hAnsi="Times New Roman" w:cs="Times New Roman"/>
                      <w:sz w:val="21"/>
                      <w:szCs w:val="21"/>
                    </w:rPr>
                  </w:pPr>
                  <w:r>
                    <w:rPr>
                      <w:rStyle w:val="72"/>
                      <w:kern w:val="2"/>
                      <w:sz w:val="21"/>
                      <w:szCs w:val="21"/>
                      <w:lang w:bidi="ar"/>
                    </w:rPr>
                    <w:t>35</w:t>
                  </w:r>
                </w:p>
              </w:tc>
              <w:tc>
                <w:tcPr>
                  <w:tcW w:w="1510" w:type="dxa"/>
                  <w:tcBorders>
                    <w:top w:val="single" w:color="auto" w:sz="4" w:space="0"/>
                    <w:left w:val="nil"/>
                    <w:bottom w:val="single" w:color="auto" w:sz="4" w:space="0"/>
                    <w:right w:val="single" w:color="auto" w:sz="4" w:space="0"/>
                  </w:tcBorders>
                  <w:shd w:val="clear" w:color="auto" w:fill="auto"/>
                  <w:vAlign w:val="center"/>
                </w:tcPr>
                <w:p>
                  <w:pPr>
                    <w:pStyle w:val="22"/>
                    <w:widowControl w:val="0"/>
                    <w:snapToGrid w:val="0"/>
                    <w:spacing w:before="0" w:after="0" w:line="360" w:lineRule="exact"/>
                    <w:ind w:left="-108" w:right="-30"/>
                    <w:jc w:val="center"/>
                    <w:rPr>
                      <w:rFonts w:ascii="Times New Roman" w:hAnsi="Times New Roman" w:cs="Times New Roman"/>
                      <w:sz w:val="21"/>
                      <w:szCs w:val="21"/>
                    </w:rPr>
                  </w:pPr>
                  <w:r>
                    <w:rPr>
                      <w:rStyle w:val="72"/>
                      <w:kern w:val="2"/>
                      <w:sz w:val="21"/>
                      <w:szCs w:val="21"/>
                      <w:lang w:bidi="ar"/>
                    </w:rPr>
                    <w:t>154.3</w:t>
                  </w:r>
                </w:p>
              </w:tc>
              <w:tc>
                <w:tcPr>
                  <w:tcW w:w="1508" w:type="dxa"/>
                  <w:tcBorders>
                    <w:top w:val="single" w:color="auto" w:sz="4" w:space="0"/>
                    <w:left w:val="nil"/>
                    <w:bottom w:val="single" w:color="auto" w:sz="4" w:space="0"/>
                    <w:right w:val="single" w:color="auto" w:sz="4" w:space="0"/>
                  </w:tcBorders>
                  <w:shd w:val="clear" w:color="auto" w:fill="auto"/>
                  <w:vAlign w:val="center"/>
                </w:tcPr>
                <w:p>
                  <w:pPr>
                    <w:pStyle w:val="22"/>
                    <w:widowControl w:val="0"/>
                    <w:snapToGrid w:val="0"/>
                    <w:spacing w:before="0" w:after="0" w:line="360" w:lineRule="exact"/>
                    <w:ind w:left="-108" w:right="-30"/>
                    <w:jc w:val="center"/>
                    <w:rPr>
                      <w:rFonts w:ascii="Times New Roman" w:hAnsi="Times New Roman" w:cs="Times New Roman"/>
                      <w:sz w:val="21"/>
                      <w:szCs w:val="21"/>
                    </w:rPr>
                  </w:pPr>
                  <w:r>
                    <w:rPr>
                      <w:rStyle w:val="72"/>
                      <w:kern w:val="2"/>
                      <w:sz w:val="21"/>
                      <w:szCs w:val="21"/>
                      <w:lang w:bidi="ar"/>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szCs w:val="21"/>
                    </w:rPr>
                  </w:pPr>
                  <w:r>
                    <w:rPr>
                      <w:kern w:val="0"/>
                      <w:szCs w:val="21"/>
                      <w:lang w:bidi="ar"/>
                    </w:rPr>
                    <w:t>PM</w:t>
                  </w:r>
                  <w:r>
                    <w:rPr>
                      <w:kern w:val="0"/>
                      <w:szCs w:val="21"/>
                      <w:vertAlign w:val="subscript"/>
                      <w:lang w:bidi="ar"/>
                    </w:rPr>
                    <w:t>10</w:t>
                  </w:r>
                </w:p>
              </w:tc>
              <w:tc>
                <w:tcPr>
                  <w:tcW w:w="2026" w:type="dxa"/>
                  <w:tcBorders>
                    <w:top w:val="single" w:color="auto" w:sz="4" w:space="0"/>
                    <w:left w:val="nil"/>
                    <w:bottom w:val="single" w:color="auto" w:sz="4" w:space="0"/>
                    <w:right w:val="single" w:color="auto" w:sz="4" w:space="0"/>
                  </w:tcBorders>
                  <w:shd w:val="clear" w:color="auto" w:fill="auto"/>
                  <w:vAlign w:val="center"/>
                </w:tcPr>
                <w:p>
                  <w:pPr>
                    <w:pStyle w:val="22"/>
                    <w:widowControl w:val="0"/>
                    <w:snapToGrid w:val="0"/>
                    <w:spacing w:before="0" w:after="0" w:line="360" w:lineRule="exact"/>
                    <w:ind w:left="-108" w:right="-30"/>
                    <w:jc w:val="center"/>
                    <w:rPr>
                      <w:rFonts w:ascii="Times New Roman" w:hAnsi="Times New Roman" w:cs="Times New Roman"/>
                      <w:sz w:val="21"/>
                      <w:szCs w:val="21"/>
                    </w:rPr>
                  </w:pPr>
                  <w:r>
                    <w:rPr>
                      <w:rStyle w:val="72"/>
                      <w:kern w:val="2"/>
                      <w:sz w:val="21"/>
                      <w:szCs w:val="21"/>
                      <w:lang w:bidi="ar"/>
                    </w:rPr>
                    <w:t>年平均质量浓度</w:t>
                  </w:r>
                </w:p>
              </w:tc>
              <w:tc>
                <w:tcPr>
                  <w:tcW w:w="1453" w:type="dxa"/>
                  <w:tcBorders>
                    <w:top w:val="single" w:color="auto" w:sz="4" w:space="0"/>
                    <w:left w:val="nil"/>
                    <w:bottom w:val="single" w:color="auto" w:sz="4" w:space="0"/>
                    <w:right w:val="single" w:color="auto" w:sz="4" w:space="0"/>
                  </w:tcBorders>
                  <w:shd w:val="clear" w:color="auto" w:fill="auto"/>
                  <w:vAlign w:val="center"/>
                </w:tcPr>
                <w:p>
                  <w:pPr>
                    <w:pStyle w:val="22"/>
                    <w:widowControl w:val="0"/>
                    <w:snapToGrid w:val="0"/>
                    <w:spacing w:before="0" w:after="0" w:line="360" w:lineRule="exact"/>
                    <w:ind w:left="-108" w:right="-30"/>
                    <w:jc w:val="center"/>
                    <w:rPr>
                      <w:rFonts w:ascii="Times New Roman" w:hAnsi="Times New Roman" w:cs="Times New Roman"/>
                      <w:sz w:val="21"/>
                      <w:szCs w:val="21"/>
                    </w:rPr>
                  </w:pPr>
                  <w:r>
                    <w:rPr>
                      <w:rStyle w:val="72"/>
                      <w:kern w:val="2"/>
                      <w:sz w:val="21"/>
                      <w:szCs w:val="21"/>
                      <w:lang w:bidi="ar"/>
                    </w:rPr>
                    <w:t>93</w:t>
                  </w:r>
                </w:p>
              </w:tc>
              <w:tc>
                <w:tcPr>
                  <w:tcW w:w="1365" w:type="dxa"/>
                  <w:tcBorders>
                    <w:top w:val="single" w:color="auto" w:sz="4" w:space="0"/>
                    <w:left w:val="nil"/>
                    <w:bottom w:val="single" w:color="auto" w:sz="4" w:space="0"/>
                    <w:right w:val="single" w:color="auto" w:sz="4" w:space="0"/>
                  </w:tcBorders>
                  <w:shd w:val="clear" w:color="auto" w:fill="auto"/>
                  <w:vAlign w:val="center"/>
                </w:tcPr>
                <w:p>
                  <w:pPr>
                    <w:pStyle w:val="22"/>
                    <w:widowControl w:val="0"/>
                    <w:snapToGrid w:val="0"/>
                    <w:spacing w:before="0" w:after="0" w:line="360" w:lineRule="exact"/>
                    <w:ind w:left="-108" w:right="-30"/>
                    <w:jc w:val="center"/>
                    <w:rPr>
                      <w:rFonts w:ascii="Times New Roman" w:hAnsi="Times New Roman" w:cs="Times New Roman"/>
                      <w:sz w:val="21"/>
                      <w:szCs w:val="21"/>
                    </w:rPr>
                  </w:pPr>
                  <w:r>
                    <w:rPr>
                      <w:rStyle w:val="72"/>
                      <w:kern w:val="2"/>
                      <w:sz w:val="21"/>
                      <w:szCs w:val="21"/>
                      <w:lang w:bidi="ar"/>
                    </w:rPr>
                    <w:t>70</w:t>
                  </w:r>
                </w:p>
              </w:tc>
              <w:tc>
                <w:tcPr>
                  <w:tcW w:w="1510" w:type="dxa"/>
                  <w:tcBorders>
                    <w:top w:val="single" w:color="auto" w:sz="4" w:space="0"/>
                    <w:left w:val="nil"/>
                    <w:bottom w:val="single" w:color="auto" w:sz="4" w:space="0"/>
                    <w:right w:val="single" w:color="auto" w:sz="4" w:space="0"/>
                  </w:tcBorders>
                  <w:shd w:val="clear" w:color="auto" w:fill="auto"/>
                  <w:vAlign w:val="center"/>
                </w:tcPr>
                <w:p>
                  <w:pPr>
                    <w:pStyle w:val="22"/>
                    <w:widowControl w:val="0"/>
                    <w:snapToGrid w:val="0"/>
                    <w:spacing w:before="0" w:after="0" w:line="360" w:lineRule="exact"/>
                    <w:ind w:left="-108" w:right="-30"/>
                    <w:jc w:val="center"/>
                    <w:rPr>
                      <w:rFonts w:ascii="Times New Roman" w:hAnsi="Times New Roman" w:cs="Times New Roman"/>
                      <w:sz w:val="21"/>
                      <w:szCs w:val="21"/>
                    </w:rPr>
                  </w:pPr>
                  <w:r>
                    <w:rPr>
                      <w:rStyle w:val="72"/>
                      <w:kern w:val="2"/>
                      <w:sz w:val="21"/>
                      <w:szCs w:val="21"/>
                      <w:lang w:bidi="ar"/>
                    </w:rPr>
                    <w:t>132.9</w:t>
                  </w:r>
                </w:p>
              </w:tc>
              <w:tc>
                <w:tcPr>
                  <w:tcW w:w="1508" w:type="dxa"/>
                  <w:tcBorders>
                    <w:top w:val="single" w:color="auto" w:sz="4" w:space="0"/>
                    <w:left w:val="nil"/>
                    <w:bottom w:val="single" w:color="auto" w:sz="4" w:space="0"/>
                    <w:right w:val="single" w:color="auto" w:sz="4" w:space="0"/>
                  </w:tcBorders>
                  <w:shd w:val="clear" w:color="auto" w:fill="auto"/>
                  <w:vAlign w:val="center"/>
                </w:tcPr>
                <w:p>
                  <w:pPr>
                    <w:pStyle w:val="22"/>
                    <w:widowControl w:val="0"/>
                    <w:snapToGrid w:val="0"/>
                    <w:spacing w:before="0" w:after="0" w:line="360" w:lineRule="exact"/>
                    <w:ind w:left="-108" w:right="-30"/>
                    <w:jc w:val="center"/>
                    <w:rPr>
                      <w:rFonts w:ascii="Times New Roman" w:hAnsi="Times New Roman" w:cs="Times New Roman"/>
                      <w:sz w:val="21"/>
                      <w:szCs w:val="21"/>
                    </w:rPr>
                  </w:pPr>
                  <w:r>
                    <w:rPr>
                      <w:rStyle w:val="72"/>
                      <w:kern w:val="2"/>
                      <w:sz w:val="21"/>
                      <w:szCs w:val="21"/>
                      <w:lang w:bidi="ar"/>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2"/>
                    <w:widowControl w:val="0"/>
                    <w:snapToGrid w:val="0"/>
                    <w:spacing w:before="0" w:after="0" w:line="360" w:lineRule="exact"/>
                    <w:ind w:left="-108" w:right="-30"/>
                    <w:jc w:val="center"/>
                    <w:rPr>
                      <w:rFonts w:ascii="Times New Roman" w:hAnsi="Times New Roman" w:cs="Times New Roman"/>
                      <w:sz w:val="21"/>
                      <w:szCs w:val="21"/>
                    </w:rPr>
                  </w:pPr>
                  <w:r>
                    <w:rPr>
                      <w:rStyle w:val="72"/>
                      <w:kern w:val="2"/>
                      <w:sz w:val="21"/>
                      <w:szCs w:val="21"/>
                      <w:lang w:bidi="ar"/>
                    </w:rPr>
                    <w:t>CO</w:t>
                  </w:r>
                </w:p>
              </w:tc>
              <w:tc>
                <w:tcPr>
                  <w:tcW w:w="2026" w:type="dxa"/>
                  <w:tcBorders>
                    <w:top w:val="single" w:color="auto" w:sz="4" w:space="0"/>
                    <w:left w:val="nil"/>
                    <w:bottom w:val="single" w:color="auto" w:sz="4" w:space="0"/>
                    <w:right w:val="single" w:color="auto" w:sz="4" w:space="0"/>
                  </w:tcBorders>
                  <w:shd w:val="clear" w:color="auto" w:fill="auto"/>
                  <w:vAlign w:val="center"/>
                </w:tcPr>
                <w:p>
                  <w:pPr>
                    <w:pStyle w:val="22"/>
                    <w:widowControl w:val="0"/>
                    <w:snapToGrid w:val="0"/>
                    <w:spacing w:before="0" w:after="0" w:line="360" w:lineRule="exact"/>
                    <w:ind w:left="-108" w:right="-30"/>
                    <w:jc w:val="center"/>
                    <w:rPr>
                      <w:rFonts w:ascii="Times New Roman" w:hAnsi="Times New Roman" w:cs="Times New Roman"/>
                      <w:sz w:val="21"/>
                      <w:szCs w:val="21"/>
                    </w:rPr>
                  </w:pPr>
                  <w:r>
                    <w:rPr>
                      <w:rStyle w:val="72"/>
                      <w:kern w:val="2"/>
                      <w:sz w:val="21"/>
                      <w:szCs w:val="21"/>
                      <w:lang w:bidi="ar"/>
                    </w:rPr>
                    <w:t>第95</w:t>
                  </w:r>
                  <w:r>
                    <w:rPr>
                      <w:rStyle w:val="72"/>
                      <w:rFonts w:hint="eastAsia" w:ascii="宋体" w:hAnsi="宋体" w:cs="宋体"/>
                      <w:kern w:val="2"/>
                      <w:sz w:val="21"/>
                      <w:szCs w:val="21"/>
                      <w:lang w:bidi="ar"/>
                    </w:rPr>
                    <w:t>百分位数浓度</w:t>
                  </w:r>
                </w:p>
              </w:tc>
              <w:tc>
                <w:tcPr>
                  <w:tcW w:w="1453" w:type="dxa"/>
                  <w:tcBorders>
                    <w:top w:val="single" w:color="auto" w:sz="4" w:space="0"/>
                    <w:left w:val="nil"/>
                    <w:bottom w:val="single" w:color="auto" w:sz="4" w:space="0"/>
                    <w:right w:val="single" w:color="auto" w:sz="4" w:space="0"/>
                  </w:tcBorders>
                  <w:shd w:val="clear" w:color="auto" w:fill="auto"/>
                  <w:vAlign w:val="center"/>
                </w:tcPr>
                <w:p>
                  <w:pPr>
                    <w:pStyle w:val="22"/>
                    <w:widowControl w:val="0"/>
                    <w:snapToGrid w:val="0"/>
                    <w:spacing w:before="0" w:after="0" w:line="360" w:lineRule="exact"/>
                    <w:ind w:left="-108" w:right="-30"/>
                    <w:jc w:val="center"/>
                    <w:rPr>
                      <w:rFonts w:ascii="Times New Roman" w:hAnsi="Times New Roman" w:cs="Times New Roman"/>
                      <w:sz w:val="21"/>
                      <w:szCs w:val="21"/>
                    </w:rPr>
                  </w:pPr>
                  <w:r>
                    <w:rPr>
                      <w:rStyle w:val="72"/>
                      <w:kern w:val="2"/>
                      <w:sz w:val="21"/>
                      <w:szCs w:val="21"/>
                      <w:lang w:bidi="ar"/>
                    </w:rPr>
                    <w:t>1.5</w:t>
                  </w:r>
                  <w:r>
                    <w:rPr>
                      <w:rFonts w:ascii="Times New Roman" w:hAnsi="Times New Roman" w:cs="Times New Roman"/>
                      <w:kern w:val="2"/>
                      <w:sz w:val="21"/>
                      <w:szCs w:val="21"/>
                      <w:lang w:bidi="ar"/>
                    </w:rPr>
                    <w:t>mg/m</w:t>
                  </w:r>
                  <w:r>
                    <w:rPr>
                      <w:rFonts w:ascii="Times New Roman" w:hAnsi="Times New Roman" w:cs="Times New Roman"/>
                      <w:kern w:val="2"/>
                      <w:sz w:val="21"/>
                      <w:szCs w:val="21"/>
                      <w:vertAlign w:val="superscript"/>
                      <w:lang w:bidi="ar"/>
                    </w:rPr>
                    <w:t>3</w:t>
                  </w:r>
                </w:p>
              </w:tc>
              <w:tc>
                <w:tcPr>
                  <w:tcW w:w="1365" w:type="dxa"/>
                  <w:tcBorders>
                    <w:top w:val="single" w:color="auto" w:sz="4" w:space="0"/>
                    <w:left w:val="nil"/>
                    <w:bottom w:val="single" w:color="auto" w:sz="4" w:space="0"/>
                    <w:right w:val="single" w:color="auto" w:sz="4" w:space="0"/>
                  </w:tcBorders>
                  <w:shd w:val="clear" w:color="auto" w:fill="auto"/>
                  <w:vAlign w:val="center"/>
                </w:tcPr>
                <w:p>
                  <w:pPr>
                    <w:pStyle w:val="22"/>
                    <w:widowControl w:val="0"/>
                    <w:snapToGrid w:val="0"/>
                    <w:spacing w:before="0" w:after="0" w:line="360" w:lineRule="exact"/>
                    <w:ind w:left="-108" w:right="-30"/>
                    <w:jc w:val="center"/>
                    <w:rPr>
                      <w:rFonts w:ascii="Times New Roman" w:hAnsi="Times New Roman" w:cs="Times New Roman"/>
                      <w:sz w:val="21"/>
                      <w:szCs w:val="21"/>
                    </w:rPr>
                  </w:pPr>
                  <w:r>
                    <w:rPr>
                      <w:rStyle w:val="72"/>
                      <w:kern w:val="2"/>
                      <w:sz w:val="21"/>
                      <w:szCs w:val="21"/>
                      <w:lang w:bidi="ar"/>
                    </w:rPr>
                    <w:t>4</w:t>
                  </w:r>
                  <w:r>
                    <w:rPr>
                      <w:rFonts w:ascii="Times New Roman" w:hAnsi="Times New Roman" w:cs="Times New Roman"/>
                      <w:kern w:val="2"/>
                      <w:sz w:val="21"/>
                      <w:szCs w:val="21"/>
                      <w:lang w:bidi="ar"/>
                    </w:rPr>
                    <w:t>mg/m</w:t>
                  </w:r>
                  <w:r>
                    <w:rPr>
                      <w:rFonts w:ascii="Times New Roman" w:hAnsi="Times New Roman" w:cs="Times New Roman"/>
                      <w:kern w:val="2"/>
                      <w:sz w:val="21"/>
                      <w:szCs w:val="21"/>
                      <w:vertAlign w:val="superscript"/>
                      <w:lang w:bidi="ar"/>
                    </w:rPr>
                    <w:t>3</w:t>
                  </w:r>
                </w:p>
              </w:tc>
              <w:tc>
                <w:tcPr>
                  <w:tcW w:w="1510" w:type="dxa"/>
                  <w:tcBorders>
                    <w:top w:val="single" w:color="auto" w:sz="4" w:space="0"/>
                    <w:left w:val="nil"/>
                    <w:bottom w:val="single" w:color="auto" w:sz="4" w:space="0"/>
                    <w:right w:val="single" w:color="auto" w:sz="4" w:space="0"/>
                  </w:tcBorders>
                  <w:shd w:val="clear" w:color="auto" w:fill="auto"/>
                  <w:vAlign w:val="center"/>
                </w:tcPr>
                <w:p>
                  <w:pPr>
                    <w:pStyle w:val="22"/>
                    <w:widowControl w:val="0"/>
                    <w:snapToGrid w:val="0"/>
                    <w:spacing w:before="0" w:after="0" w:line="360" w:lineRule="exact"/>
                    <w:ind w:left="-108" w:right="-30"/>
                    <w:jc w:val="center"/>
                    <w:rPr>
                      <w:rFonts w:ascii="Times New Roman" w:hAnsi="Times New Roman" w:cs="Times New Roman"/>
                      <w:sz w:val="21"/>
                      <w:szCs w:val="21"/>
                    </w:rPr>
                  </w:pPr>
                  <w:r>
                    <w:rPr>
                      <w:rStyle w:val="72"/>
                      <w:kern w:val="2"/>
                      <w:sz w:val="21"/>
                      <w:szCs w:val="21"/>
                      <w:lang w:bidi="ar"/>
                    </w:rPr>
                    <w:t>37.5</w:t>
                  </w:r>
                </w:p>
              </w:tc>
              <w:tc>
                <w:tcPr>
                  <w:tcW w:w="1508" w:type="dxa"/>
                  <w:tcBorders>
                    <w:top w:val="single" w:color="auto" w:sz="4" w:space="0"/>
                    <w:left w:val="nil"/>
                    <w:bottom w:val="single" w:color="auto" w:sz="4" w:space="0"/>
                    <w:right w:val="single" w:color="auto" w:sz="4" w:space="0"/>
                  </w:tcBorders>
                  <w:shd w:val="clear" w:color="auto" w:fill="auto"/>
                  <w:vAlign w:val="center"/>
                </w:tcPr>
                <w:p>
                  <w:pPr>
                    <w:pStyle w:val="22"/>
                    <w:widowControl w:val="0"/>
                    <w:snapToGrid w:val="0"/>
                    <w:spacing w:before="0" w:after="0" w:line="360" w:lineRule="exact"/>
                    <w:ind w:left="-108" w:right="-30"/>
                    <w:jc w:val="center"/>
                    <w:rPr>
                      <w:rFonts w:ascii="Times New Roman" w:hAnsi="Times New Roman" w:cs="Times New Roman"/>
                      <w:sz w:val="21"/>
                      <w:szCs w:val="21"/>
                    </w:rPr>
                  </w:pPr>
                  <w:r>
                    <w:rPr>
                      <w:rStyle w:val="72"/>
                      <w:kern w:val="2"/>
                      <w:sz w:val="21"/>
                      <w:szCs w:val="21"/>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2"/>
                    <w:widowControl w:val="0"/>
                    <w:snapToGrid w:val="0"/>
                    <w:spacing w:before="0" w:after="0" w:line="360" w:lineRule="exact"/>
                    <w:ind w:left="-108" w:right="-30"/>
                    <w:jc w:val="center"/>
                    <w:rPr>
                      <w:rFonts w:ascii="Times New Roman" w:hAnsi="Times New Roman" w:cs="Times New Roman"/>
                      <w:sz w:val="21"/>
                      <w:szCs w:val="21"/>
                    </w:rPr>
                  </w:pPr>
                  <w:r>
                    <w:rPr>
                      <w:rStyle w:val="72"/>
                      <w:kern w:val="2"/>
                      <w:sz w:val="21"/>
                      <w:szCs w:val="21"/>
                      <w:lang w:bidi="ar"/>
                    </w:rPr>
                    <w:t>O</w:t>
                  </w:r>
                  <w:r>
                    <w:rPr>
                      <w:rStyle w:val="72"/>
                      <w:kern w:val="2"/>
                      <w:sz w:val="21"/>
                      <w:szCs w:val="21"/>
                      <w:vertAlign w:val="subscript"/>
                      <w:lang w:bidi="ar"/>
                    </w:rPr>
                    <w:t>3</w:t>
                  </w:r>
                </w:p>
              </w:tc>
              <w:tc>
                <w:tcPr>
                  <w:tcW w:w="2026" w:type="dxa"/>
                  <w:tcBorders>
                    <w:top w:val="single" w:color="auto" w:sz="4" w:space="0"/>
                    <w:left w:val="nil"/>
                    <w:bottom w:val="single" w:color="auto" w:sz="4" w:space="0"/>
                    <w:right w:val="single" w:color="auto" w:sz="4" w:space="0"/>
                  </w:tcBorders>
                  <w:shd w:val="clear" w:color="auto" w:fill="auto"/>
                  <w:vAlign w:val="center"/>
                </w:tcPr>
                <w:p>
                  <w:pPr>
                    <w:pStyle w:val="22"/>
                    <w:widowControl w:val="0"/>
                    <w:snapToGrid w:val="0"/>
                    <w:spacing w:before="0" w:after="0" w:line="360" w:lineRule="exact"/>
                    <w:ind w:left="-108" w:right="-30"/>
                    <w:jc w:val="center"/>
                    <w:rPr>
                      <w:rFonts w:ascii="Times New Roman" w:hAnsi="Times New Roman" w:cs="Times New Roman"/>
                      <w:sz w:val="21"/>
                      <w:szCs w:val="21"/>
                    </w:rPr>
                  </w:pPr>
                  <w:r>
                    <w:rPr>
                      <w:rStyle w:val="72"/>
                      <w:kern w:val="2"/>
                      <w:sz w:val="21"/>
                      <w:szCs w:val="21"/>
                      <w:lang w:bidi="ar"/>
                    </w:rPr>
                    <w:t>8h</w:t>
                  </w:r>
                  <w:r>
                    <w:rPr>
                      <w:rStyle w:val="72"/>
                      <w:rFonts w:hint="eastAsia" w:ascii="宋体" w:hAnsi="宋体" w:cs="宋体"/>
                      <w:kern w:val="2"/>
                      <w:sz w:val="21"/>
                      <w:szCs w:val="21"/>
                      <w:lang w:bidi="ar"/>
                    </w:rPr>
                    <w:t>平均质量浓度</w:t>
                  </w:r>
                </w:p>
              </w:tc>
              <w:tc>
                <w:tcPr>
                  <w:tcW w:w="1453" w:type="dxa"/>
                  <w:tcBorders>
                    <w:top w:val="single" w:color="auto" w:sz="4" w:space="0"/>
                    <w:left w:val="nil"/>
                    <w:bottom w:val="single" w:color="auto" w:sz="4" w:space="0"/>
                    <w:right w:val="single" w:color="auto" w:sz="4" w:space="0"/>
                  </w:tcBorders>
                  <w:shd w:val="clear" w:color="auto" w:fill="auto"/>
                  <w:vAlign w:val="center"/>
                </w:tcPr>
                <w:p>
                  <w:pPr>
                    <w:pStyle w:val="22"/>
                    <w:widowControl w:val="0"/>
                    <w:snapToGrid w:val="0"/>
                    <w:spacing w:before="0" w:after="0" w:line="360" w:lineRule="exact"/>
                    <w:ind w:left="-108" w:right="-30"/>
                    <w:jc w:val="center"/>
                    <w:rPr>
                      <w:rFonts w:ascii="Times New Roman" w:hAnsi="Times New Roman" w:cs="Times New Roman"/>
                      <w:sz w:val="21"/>
                      <w:szCs w:val="21"/>
                    </w:rPr>
                  </w:pPr>
                  <w:r>
                    <w:rPr>
                      <w:rStyle w:val="72"/>
                      <w:kern w:val="2"/>
                      <w:sz w:val="21"/>
                      <w:szCs w:val="21"/>
                      <w:lang w:bidi="ar"/>
                    </w:rPr>
                    <w:t>201</w:t>
                  </w:r>
                </w:p>
              </w:tc>
              <w:tc>
                <w:tcPr>
                  <w:tcW w:w="1365" w:type="dxa"/>
                  <w:tcBorders>
                    <w:top w:val="single" w:color="auto" w:sz="4" w:space="0"/>
                    <w:left w:val="nil"/>
                    <w:bottom w:val="single" w:color="auto" w:sz="4" w:space="0"/>
                    <w:right w:val="single" w:color="auto" w:sz="4" w:space="0"/>
                  </w:tcBorders>
                  <w:shd w:val="clear" w:color="auto" w:fill="auto"/>
                  <w:vAlign w:val="center"/>
                </w:tcPr>
                <w:p>
                  <w:pPr>
                    <w:pStyle w:val="22"/>
                    <w:widowControl w:val="0"/>
                    <w:snapToGrid w:val="0"/>
                    <w:spacing w:before="0" w:after="0" w:line="360" w:lineRule="exact"/>
                    <w:ind w:left="-108" w:right="-30"/>
                    <w:jc w:val="center"/>
                    <w:rPr>
                      <w:rFonts w:ascii="Times New Roman" w:hAnsi="Times New Roman" w:cs="Times New Roman"/>
                      <w:sz w:val="21"/>
                      <w:szCs w:val="21"/>
                    </w:rPr>
                  </w:pPr>
                  <w:r>
                    <w:rPr>
                      <w:rStyle w:val="72"/>
                      <w:kern w:val="2"/>
                      <w:sz w:val="21"/>
                      <w:szCs w:val="21"/>
                      <w:lang w:bidi="ar"/>
                    </w:rPr>
                    <w:t>160</w:t>
                  </w:r>
                </w:p>
              </w:tc>
              <w:tc>
                <w:tcPr>
                  <w:tcW w:w="1510" w:type="dxa"/>
                  <w:tcBorders>
                    <w:top w:val="single" w:color="auto" w:sz="4" w:space="0"/>
                    <w:left w:val="nil"/>
                    <w:bottom w:val="single" w:color="auto" w:sz="4" w:space="0"/>
                    <w:right w:val="single" w:color="auto" w:sz="4" w:space="0"/>
                  </w:tcBorders>
                  <w:shd w:val="clear" w:color="auto" w:fill="auto"/>
                  <w:vAlign w:val="center"/>
                </w:tcPr>
                <w:p>
                  <w:pPr>
                    <w:pStyle w:val="22"/>
                    <w:widowControl w:val="0"/>
                    <w:snapToGrid w:val="0"/>
                    <w:spacing w:before="0" w:after="0" w:line="360" w:lineRule="exact"/>
                    <w:ind w:left="-108" w:right="-30"/>
                    <w:jc w:val="center"/>
                    <w:rPr>
                      <w:rFonts w:ascii="Times New Roman" w:hAnsi="Times New Roman" w:cs="Times New Roman"/>
                      <w:sz w:val="21"/>
                      <w:szCs w:val="21"/>
                    </w:rPr>
                  </w:pPr>
                  <w:r>
                    <w:rPr>
                      <w:rStyle w:val="72"/>
                      <w:kern w:val="2"/>
                      <w:sz w:val="21"/>
                      <w:szCs w:val="21"/>
                      <w:lang w:bidi="ar"/>
                    </w:rPr>
                    <w:t>125.6</w:t>
                  </w:r>
                </w:p>
              </w:tc>
              <w:tc>
                <w:tcPr>
                  <w:tcW w:w="1508" w:type="dxa"/>
                  <w:tcBorders>
                    <w:top w:val="single" w:color="auto" w:sz="4" w:space="0"/>
                    <w:left w:val="nil"/>
                    <w:bottom w:val="single" w:color="auto" w:sz="4" w:space="0"/>
                    <w:right w:val="single" w:color="auto" w:sz="4" w:space="0"/>
                  </w:tcBorders>
                  <w:shd w:val="clear" w:color="auto" w:fill="auto"/>
                  <w:vAlign w:val="center"/>
                </w:tcPr>
                <w:p>
                  <w:pPr>
                    <w:pStyle w:val="22"/>
                    <w:widowControl w:val="0"/>
                    <w:snapToGrid w:val="0"/>
                    <w:spacing w:before="0" w:after="0" w:line="360" w:lineRule="exact"/>
                    <w:ind w:left="-108" w:right="-30"/>
                    <w:jc w:val="center"/>
                    <w:rPr>
                      <w:rFonts w:ascii="Times New Roman" w:hAnsi="Times New Roman" w:cs="Times New Roman"/>
                      <w:sz w:val="21"/>
                      <w:szCs w:val="21"/>
                    </w:rPr>
                  </w:pPr>
                  <w:r>
                    <w:rPr>
                      <w:rStyle w:val="72"/>
                      <w:kern w:val="2"/>
                      <w:sz w:val="21"/>
                      <w:szCs w:val="21"/>
                      <w:lang w:bidi="ar"/>
                    </w:rPr>
                    <w:t>不达标</w:t>
                  </w:r>
                </w:p>
              </w:tc>
            </w:tr>
          </w:tbl>
          <w:p>
            <w:pPr>
              <w:spacing w:line="360" w:lineRule="auto"/>
              <w:ind w:firstLine="480" w:firstLineChars="200"/>
              <w:rPr>
                <w:bCs/>
                <w:sz w:val="24"/>
                <w:szCs w:val="24"/>
              </w:rPr>
            </w:pPr>
            <w:r>
              <w:rPr>
                <w:bCs/>
                <w:sz w:val="24"/>
                <w:szCs w:val="24"/>
              </w:rPr>
              <w:t>根据上表可知，区域范围内的PM</w:t>
            </w:r>
            <w:r>
              <w:rPr>
                <w:bCs/>
                <w:sz w:val="24"/>
                <w:szCs w:val="24"/>
                <w:vertAlign w:val="subscript"/>
              </w:rPr>
              <w:t>2.5</w:t>
            </w:r>
            <w:r>
              <w:rPr>
                <w:bCs/>
                <w:sz w:val="24"/>
                <w:szCs w:val="24"/>
              </w:rPr>
              <w:t>和PM</w:t>
            </w:r>
            <w:r>
              <w:rPr>
                <w:bCs/>
                <w:sz w:val="24"/>
                <w:szCs w:val="24"/>
                <w:vertAlign w:val="subscript"/>
              </w:rPr>
              <w:t>10</w:t>
            </w:r>
            <w:r>
              <w:rPr>
                <w:bCs/>
                <w:sz w:val="24"/>
                <w:szCs w:val="24"/>
              </w:rPr>
              <w:t>年均浓度超标</w:t>
            </w:r>
            <w:r>
              <w:rPr>
                <w:rFonts w:hint="eastAsia"/>
                <w:bCs/>
                <w:sz w:val="24"/>
                <w:szCs w:val="24"/>
              </w:rPr>
              <w:t>，SO</w:t>
            </w:r>
            <w:r>
              <w:rPr>
                <w:rFonts w:hint="eastAsia"/>
                <w:bCs/>
                <w:sz w:val="24"/>
                <w:szCs w:val="24"/>
                <w:vertAlign w:val="subscript"/>
              </w:rPr>
              <w:t>2</w:t>
            </w:r>
            <w:r>
              <w:rPr>
                <w:rFonts w:hint="eastAsia"/>
                <w:bCs/>
                <w:sz w:val="24"/>
                <w:szCs w:val="24"/>
              </w:rPr>
              <w:t>、CO、</w:t>
            </w:r>
            <w:r>
              <w:rPr>
                <w:bCs/>
                <w:sz w:val="24"/>
                <w:szCs w:val="24"/>
              </w:rPr>
              <w:t>NO</w:t>
            </w:r>
            <w:r>
              <w:rPr>
                <w:bCs/>
                <w:sz w:val="24"/>
                <w:szCs w:val="24"/>
                <w:vertAlign w:val="subscript"/>
              </w:rPr>
              <w:t>2</w:t>
            </w:r>
            <w:r>
              <w:rPr>
                <w:rFonts w:hint="eastAsia"/>
                <w:bCs/>
                <w:sz w:val="24"/>
                <w:szCs w:val="24"/>
              </w:rPr>
              <w:t>、</w:t>
            </w:r>
            <w:r>
              <w:rPr>
                <w:bCs/>
                <w:sz w:val="24"/>
                <w:szCs w:val="24"/>
              </w:rPr>
              <w:t>O</w:t>
            </w:r>
            <w:r>
              <w:rPr>
                <w:bCs/>
                <w:sz w:val="24"/>
                <w:szCs w:val="24"/>
                <w:vertAlign w:val="subscript"/>
              </w:rPr>
              <w:t>3</w:t>
            </w:r>
            <w:r>
              <w:rPr>
                <w:rFonts w:hint="eastAsia"/>
                <w:bCs/>
                <w:sz w:val="24"/>
                <w:szCs w:val="24"/>
              </w:rPr>
              <w:t>、相应</w:t>
            </w:r>
            <w:r>
              <w:rPr>
                <w:bCs/>
                <w:sz w:val="24"/>
                <w:szCs w:val="24"/>
              </w:rPr>
              <w:t>年均</w:t>
            </w:r>
            <w:r>
              <w:rPr>
                <w:rFonts w:hint="eastAsia"/>
                <w:bCs/>
                <w:sz w:val="24"/>
                <w:szCs w:val="24"/>
              </w:rPr>
              <w:t>浓度满足《环境空气质量标准》（</w:t>
            </w:r>
            <w:r>
              <w:rPr>
                <w:bCs/>
                <w:sz w:val="24"/>
                <w:szCs w:val="24"/>
              </w:rPr>
              <w:t>GB3095-2012</w:t>
            </w:r>
            <w:r>
              <w:rPr>
                <w:rFonts w:hint="eastAsia"/>
                <w:bCs/>
                <w:sz w:val="24"/>
                <w:szCs w:val="24"/>
              </w:rPr>
              <w:t>）二级标准，</w:t>
            </w:r>
            <w:r>
              <w:rPr>
                <w:bCs/>
                <w:sz w:val="24"/>
                <w:szCs w:val="24"/>
              </w:rPr>
              <w:t>环境空气质量现状一般。</w:t>
            </w:r>
          </w:p>
          <w:p>
            <w:pPr>
              <w:spacing w:line="360" w:lineRule="auto"/>
              <w:rPr>
                <w:sz w:val="24"/>
                <w:szCs w:val="24"/>
              </w:rPr>
            </w:pPr>
            <w:r>
              <w:rPr>
                <w:sz w:val="24"/>
                <w:szCs w:val="24"/>
              </w:rPr>
              <w:t>1.</w:t>
            </w:r>
            <w:r>
              <w:rPr>
                <w:rFonts w:hint="eastAsia"/>
                <w:sz w:val="24"/>
                <w:szCs w:val="24"/>
              </w:rPr>
              <w:t>3</w:t>
            </w:r>
            <w:r>
              <w:rPr>
                <w:sz w:val="24"/>
                <w:szCs w:val="24"/>
              </w:rPr>
              <w:t>区域污染物达标消减计划</w:t>
            </w:r>
          </w:p>
          <w:p>
            <w:pPr>
              <w:spacing w:line="360" w:lineRule="auto"/>
              <w:ind w:firstLine="480"/>
              <w:rPr>
                <w:sz w:val="24"/>
                <w:szCs w:val="24"/>
              </w:rPr>
            </w:pPr>
            <w:r>
              <w:rPr>
                <w:sz w:val="24"/>
                <w:szCs w:val="24"/>
              </w:rPr>
              <w:t>由上述分析判定项目所在评价区域为不达标区。目前，洛阳市正在实施《洛阳市污染防治攻坚战三年行动计划（2018—2020年）》、《洛阳市2020年大气污染防治攻坚战实施方案》、《洛阳市2020年工业污染治理专项工作方案》</w:t>
            </w:r>
            <w:bookmarkStart w:id="6" w:name="_GoBack"/>
            <w:bookmarkEnd w:id="6"/>
            <w:r>
              <w:rPr>
                <w:sz w:val="24"/>
                <w:szCs w:val="24"/>
              </w:rPr>
              <w:t>等一系列措施，将不断改善区域大气环境质量。预计到2020年底，全市PM</w:t>
            </w:r>
            <w:r>
              <w:rPr>
                <w:sz w:val="24"/>
                <w:szCs w:val="24"/>
                <w:vertAlign w:val="subscript"/>
              </w:rPr>
              <w:t>2.5</w:t>
            </w:r>
            <w:r>
              <w:rPr>
                <w:sz w:val="24"/>
                <w:szCs w:val="24"/>
              </w:rPr>
              <w:t>（细颗粒物）、PM</w:t>
            </w:r>
            <w:r>
              <w:rPr>
                <w:sz w:val="24"/>
                <w:szCs w:val="24"/>
                <w:vertAlign w:val="subscript"/>
              </w:rPr>
              <w:t>10</w:t>
            </w:r>
            <w:r>
              <w:rPr>
                <w:sz w:val="24"/>
                <w:szCs w:val="24"/>
              </w:rPr>
              <w:t xml:space="preserve">（可吸入颗粒物）年均浓度及优良天数完成省定目标，重度及以上污染天数比率比2015年下降25%以上，其他县（市、区）完成年度空气质量改善目标，全面完成年度及三年攻坚目标任务。 </w:t>
            </w:r>
          </w:p>
          <w:p>
            <w:pPr>
              <w:pStyle w:val="7"/>
              <w:spacing w:after="0" w:line="360" w:lineRule="auto"/>
              <w:rPr>
                <w:b/>
                <w:sz w:val="24"/>
                <w:szCs w:val="24"/>
              </w:rPr>
            </w:pPr>
            <w:r>
              <w:rPr>
                <w:rFonts w:hint="eastAsia"/>
                <w:b/>
                <w:sz w:val="24"/>
                <w:szCs w:val="24"/>
              </w:rPr>
              <w:t xml:space="preserve">2 </w:t>
            </w:r>
            <w:r>
              <w:rPr>
                <w:b/>
                <w:sz w:val="24"/>
                <w:szCs w:val="24"/>
              </w:rPr>
              <w:t>声环境质量现状</w:t>
            </w:r>
          </w:p>
          <w:p>
            <w:pPr>
              <w:pStyle w:val="7"/>
              <w:spacing w:after="0" w:line="360" w:lineRule="auto"/>
              <w:ind w:firstLine="480" w:firstLineChars="200"/>
              <w:rPr>
                <w:rFonts w:hAnsi="宋体"/>
                <w:color w:val="auto"/>
                <w:sz w:val="24"/>
                <w:szCs w:val="24"/>
              </w:rPr>
            </w:pPr>
            <w:r>
              <w:rPr>
                <w:rFonts w:hint="eastAsia" w:asciiTheme="majorEastAsia" w:hAnsiTheme="majorEastAsia" w:eastAsiaTheme="majorEastAsia"/>
                <w:color w:val="auto"/>
                <w:sz w:val="24"/>
                <w:szCs w:val="24"/>
                <w:lang w:eastAsia="zh-CN"/>
              </w:rPr>
              <w:t>河南识秒检测有限公司</w:t>
            </w:r>
            <w:r>
              <w:rPr>
                <w:rFonts w:hAnsi="宋体"/>
                <w:color w:val="auto"/>
                <w:sz w:val="24"/>
                <w:szCs w:val="24"/>
              </w:rPr>
              <w:t>于</w:t>
            </w:r>
            <w:r>
              <w:rPr>
                <w:color w:val="auto"/>
                <w:sz w:val="24"/>
                <w:szCs w:val="24"/>
              </w:rPr>
              <w:t>20</w:t>
            </w:r>
            <w:r>
              <w:rPr>
                <w:rFonts w:hint="eastAsia"/>
                <w:color w:val="auto"/>
                <w:sz w:val="24"/>
                <w:szCs w:val="24"/>
                <w:lang w:val="en-US" w:eastAsia="zh-CN"/>
              </w:rPr>
              <w:t>20</w:t>
            </w:r>
            <w:r>
              <w:rPr>
                <w:rFonts w:hAnsi="宋体"/>
                <w:color w:val="auto"/>
                <w:sz w:val="24"/>
                <w:szCs w:val="24"/>
              </w:rPr>
              <w:t>年</w:t>
            </w:r>
            <w:r>
              <w:rPr>
                <w:rFonts w:hint="eastAsia"/>
                <w:color w:val="auto"/>
                <w:sz w:val="24"/>
                <w:szCs w:val="24"/>
                <w:lang w:val="en-US" w:eastAsia="zh-CN"/>
              </w:rPr>
              <w:t>8</w:t>
            </w:r>
            <w:r>
              <w:rPr>
                <w:rFonts w:hAnsi="宋体"/>
                <w:color w:val="auto"/>
                <w:sz w:val="24"/>
                <w:szCs w:val="24"/>
              </w:rPr>
              <w:t>月</w:t>
            </w:r>
            <w:r>
              <w:rPr>
                <w:rFonts w:hint="eastAsia" w:hAnsi="宋体"/>
                <w:color w:val="auto"/>
                <w:sz w:val="24"/>
                <w:szCs w:val="24"/>
                <w:lang w:val="en-US" w:eastAsia="zh-CN"/>
              </w:rPr>
              <w:t>13</w:t>
            </w:r>
            <w:r>
              <w:rPr>
                <w:rFonts w:hAnsi="宋体"/>
                <w:color w:val="auto"/>
                <w:sz w:val="24"/>
                <w:szCs w:val="24"/>
              </w:rPr>
              <w:t>日</w:t>
            </w:r>
            <w:r>
              <w:rPr>
                <w:rFonts w:hint="eastAsia" w:hAnsi="宋体"/>
                <w:color w:val="auto"/>
                <w:sz w:val="24"/>
                <w:szCs w:val="24"/>
              </w:rPr>
              <w:t>、</w:t>
            </w:r>
            <w:r>
              <w:rPr>
                <w:rFonts w:hint="eastAsia" w:hAnsi="宋体"/>
                <w:color w:val="auto"/>
                <w:sz w:val="24"/>
                <w:szCs w:val="24"/>
                <w:lang w:val="en-US" w:eastAsia="zh-CN"/>
              </w:rPr>
              <w:t>14</w:t>
            </w:r>
            <w:r>
              <w:rPr>
                <w:rFonts w:hint="eastAsia" w:hAnsi="宋体"/>
                <w:color w:val="auto"/>
                <w:sz w:val="24"/>
                <w:szCs w:val="24"/>
              </w:rPr>
              <w:t>日</w:t>
            </w:r>
            <w:r>
              <w:rPr>
                <w:rFonts w:hAnsi="宋体"/>
                <w:color w:val="auto"/>
                <w:sz w:val="24"/>
                <w:szCs w:val="24"/>
              </w:rPr>
              <w:t>对</w:t>
            </w:r>
            <w:r>
              <w:rPr>
                <w:rFonts w:hint="eastAsia" w:hAnsi="宋体"/>
                <w:color w:val="auto"/>
                <w:sz w:val="24"/>
                <w:szCs w:val="24"/>
              </w:rPr>
              <w:t>项目</w:t>
            </w:r>
            <w:r>
              <w:rPr>
                <w:rFonts w:hint="eastAsia" w:hAnsi="宋体"/>
                <w:color w:val="auto"/>
                <w:sz w:val="24"/>
                <w:szCs w:val="24"/>
                <w:lang w:eastAsia="zh-CN"/>
              </w:rPr>
              <w:t>四周厂界及敏感点噪声</w:t>
            </w:r>
            <w:r>
              <w:rPr>
                <w:rFonts w:hint="eastAsia" w:hAnsi="宋体"/>
                <w:color w:val="auto"/>
                <w:sz w:val="24"/>
                <w:szCs w:val="24"/>
              </w:rPr>
              <w:t>进行了监测，</w:t>
            </w:r>
            <w:r>
              <w:rPr>
                <w:rFonts w:hAnsi="宋体"/>
                <w:color w:val="auto"/>
                <w:sz w:val="24"/>
                <w:szCs w:val="24"/>
              </w:rPr>
              <w:t>共设</w:t>
            </w:r>
            <w:r>
              <w:rPr>
                <w:rFonts w:hint="eastAsia" w:hAnsi="宋体"/>
                <w:color w:val="auto"/>
                <w:sz w:val="24"/>
                <w:szCs w:val="24"/>
                <w:lang w:val="en-US" w:eastAsia="zh-CN"/>
              </w:rPr>
              <w:t>6</w:t>
            </w:r>
            <w:r>
              <w:rPr>
                <w:rFonts w:hAnsi="宋体"/>
                <w:color w:val="auto"/>
                <w:sz w:val="24"/>
                <w:szCs w:val="24"/>
              </w:rPr>
              <w:t>个监测点，分别布置在</w:t>
            </w:r>
            <w:r>
              <w:rPr>
                <w:rFonts w:hint="eastAsia" w:hAnsi="宋体"/>
                <w:color w:val="auto"/>
                <w:sz w:val="24"/>
                <w:szCs w:val="24"/>
              </w:rPr>
              <w:t>厂区的东、西、南、北四周厂界级最近居民点（东</w:t>
            </w:r>
            <w:r>
              <w:rPr>
                <w:rFonts w:hint="eastAsia" w:hAnsi="宋体"/>
                <w:color w:val="auto"/>
                <w:sz w:val="24"/>
                <w:szCs w:val="24"/>
                <w:lang w:eastAsia="zh-CN"/>
              </w:rPr>
              <w:t>、东南石牛</w:t>
            </w:r>
            <w:r>
              <w:rPr>
                <w:rFonts w:hint="eastAsia" w:hAnsi="宋体"/>
                <w:color w:val="auto"/>
                <w:sz w:val="24"/>
                <w:szCs w:val="24"/>
              </w:rPr>
              <w:t>居民）</w:t>
            </w:r>
            <w:r>
              <w:rPr>
                <w:rFonts w:hAnsi="宋体"/>
                <w:color w:val="auto"/>
                <w:sz w:val="24"/>
                <w:szCs w:val="24"/>
              </w:rPr>
              <w:t>，具体监测点布置见附图</w:t>
            </w:r>
            <w:r>
              <w:rPr>
                <w:rFonts w:hint="eastAsia" w:hAnsi="宋体"/>
                <w:color w:val="auto"/>
                <w:sz w:val="24"/>
                <w:szCs w:val="24"/>
              </w:rPr>
              <w:t>三，</w:t>
            </w:r>
            <w:r>
              <w:rPr>
                <w:rFonts w:hAnsi="宋体"/>
                <w:color w:val="auto"/>
                <w:sz w:val="24"/>
                <w:szCs w:val="24"/>
              </w:rPr>
              <w:t>监测结果见</w:t>
            </w:r>
            <w:r>
              <w:rPr>
                <w:rFonts w:hint="eastAsia" w:hAnsi="宋体"/>
                <w:color w:val="auto"/>
                <w:sz w:val="24"/>
                <w:szCs w:val="24"/>
              </w:rPr>
              <w:t>下表</w:t>
            </w:r>
            <w:r>
              <w:rPr>
                <w:rFonts w:hAnsi="宋体"/>
                <w:color w:val="auto"/>
                <w:sz w:val="24"/>
                <w:szCs w:val="24"/>
              </w:rPr>
              <w:t>。</w:t>
            </w:r>
          </w:p>
          <w:p>
            <w:pPr>
              <w:ind w:firstLine="1440" w:firstLineChars="600"/>
              <w:rPr>
                <w:rFonts w:ascii="黑体" w:eastAsia="黑体"/>
                <w:color w:val="auto"/>
                <w:sz w:val="24"/>
                <w:szCs w:val="24"/>
              </w:rPr>
            </w:pPr>
            <w:r>
              <w:rPr>
                <w:rFonts w:hint="eastAsia" w:ascii="黑体" w:eastAsia="黑体"/>
                <w:color w:val="auto"/>
                <w:sz w:val="24"/>
                <w:szCs w:val="24"/>
              </w:rPr>
              <w:t>表</w:t>
            </w:r>
            <w:r>
              <w:rPr>
                <w:rFonts w:hint="eastAsia" w:ascii="黑体" w:eastAsia="黑体"/>
                <w:color w:val="auto"/>
                <w:sz w:val="24"/>
                <w:szCs w:val="24"/>
                <w:lang w:val="en-US" w:eastAsia="zh-CN"/>
              </w:rPr>
              <w:t>7</w:t>
            </w:r>
            <w:r>
              <w:rPr>
                <w:rFonts w:hint="eastAsia" w:ascii="黑体" w:eastAsia="黑体"/>
                <w:color w:val="auto"/>
                <w:sz w:val="24"/>
                <w:szCs w:val="24"/>
              </w:rPr>
              <w:t xml:space="preserve">             监测点昼夜背景噪声现状           单位：dB(A)</w:t>
            </w:r>
          </w:p>
          <w:tbl>
            <w:tblPr>
              <w:tblStyle w:val="32"/>
              <w:tblW w:w="8680" w:type="dxa"/>
              <w:jc w:val="center"/>
              <w:tblInd w:w="-5" w:type="dxa"/>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
            <w:tblGrid>
              <w:gridCol w:w="2854"/>
              <w:gridCol w:w="1458"/>
              <w:gridCol w:w="1380"/>
              <w:gridCol w:w="1494"/>
              <w:gridCol w:w="149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trHeight w:val="184" w:hRule="atLeast"/>
                <w:tblHeader/>
                <w:jc w:val="center"/>
              </w:trPr>
              <w:tc>
                <w:tcPr>
                  <w:tcW w:w="2854" w:type="dxa"/>
                  <w:vMerge w:val="restart"/>
                  <w:tcBorders>
                    <w:tl2br w:val="nil"/>
                    <w:tr2bl w:val="nil"/>
                  </w:tcBorders>
                  <w:vAlign w:val="center"/>
                  <mc:AlternateContent>
                    <mc:Choice Requires="wpsCustomData">
                      <wpsCustomData:diagonals>
                        <wpsCustomData:diagonal from="10000" to="30000">
                          <wpsCustomData:border w:val="single" w:color="auto" w:sz="4" w:space="0"/>
                        </wpsCustomData:diagonal>
                      </wpsCustomData:diagonals>
                    </mc:Choice>
                  </mc:AlternateContent>
                </w:tcPr>
                <w:p>
                  <w:pPr>
                    <w:keepNext w:val="0"/>
                    <w:keepLines w:val="0"/>
                    <w:pageBreakBefore w:val="0"/>
                    <w:widowControl/>
                    <w:kinsoku/>
                    <w:wordWrap/>
                    <w:overflowPunct/>
                    <w:topLinePunct w:val="0"/>
                    <w:autoSpaceDE/>
                    <w:autoSpaceDN/>
                    <w:bidi w:val="0"/>
                    <w:adjustRightInd w:val="0"/>
                    <w:snapToGrid w:val="0"/>
                    <w:spacing w:after="0" w:afterLines="0" w:line="240" w:lineRule="auto"/>
                    <w:jc w:val="both"/>
                    <w:outlineLvl w:val="9"/>
                    <w:rPr>
                      <w:rFonts w:hint="default" w:ascii="Times New Roman" w:hAnsi="Times New Roman" w:eastAsia="宋体" w:cs="Times New Roman"/>
                      <w:color w:val="auto"/>
                      <w:sz w:val="18"/>
                      <w:szCs w:val="18"/>
                    </w:rPr>
                  </w:pPr>
                </w:p>
                <w:p>
                  <w:pPr>
                    <w:keepNext w:val="0"/>
                    <w:keepLines w:val="0"/>
                    <w:pageBreakBefore w:val="0"/>
                    <w:widowControl/>
                    <w:kinsoku/>
                    <w:wordWrap/>
                    <w:overflowPunct/>
                    <w:topLinePunct w:val="0"/>
                    <w:autoSpaceDE/>
                    <w:autoSpaceDN/>
                    <w:bidi w:val="0"/>
                    <w:adjustRightInd w:val="0"/>
                    <w:snapToGrid w:val="0"/>
                    <w:spacing w:after="0" w:afterLines="0" w:line="240" w:lineRule="auto"/>
                    <w:jc w:val="both"/>
                    <w:outlineLvl w:val="9"/>
                    <w:rPr>
                      <w:rFonts w:hint="default" w:ascii="Times New Roman" w:hAnsi="Times New Roman" w:eastAsia="宋体" w:cs="Times New Roman"/>
                      <w:color w:val="auto"/>
                      <w:sz w:val="18"/>
                      <w:szCs w:val="18"/>
                      <w:lang w:eastAsia="zh-CN"/>
                    </w:rPr>
                  </w:pPr>
                </w:p>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outlineLvl w:val="9"/>
                    <w:rPr>
                      <w:rFonts w:hint="default" w:ascii="Times New Roman" w:hAnsi="Times New Roman" w:eastAsia="宋体" w:cs="Times New Roman"/>
                      <w:color w:val="auto"/>
                      <w:sz w:val="18"/>
                      <w:szCs w:val="18"/>
                      <w:lang w:eastAsia="zh-CN"/>
                    </w:rPr>
                  </w:pPr>
                </w:p>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outlineLvl w:val="9"/>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检测点位</w:t>
                  </w:r>
                </w:p>
                <w:p>
                  <w:pPr>
                    <w:pStyle w:val="2"/>
                    <w:spacing w:line="240" w:lineRule="auto"/>
                    <w:rPr>
                      <w:rFonts w:hint="default" w:ascii="Times New Roman" w:hAnsi="Times New Roman" w:eastAsia="宋体" w:cs="Times New Roman"/>
                      <w:color w:val="auto"/>
                      <w:sz w:val="18"/>
                      <w:szCs w:val="18"/>
                    </w:rPr>
                  </w:pPr>
                </w:p>
                <w:p>
                  <w:pPr>
                    <w:pStyle w:val="2"/>
                    <w:spacing w:line="240" w:lineRule="auto"/>
                    <mc:AlternateContent>
                      <mc:Choice Requires="wpsCustomData">
                        <wpsCustomData:diagonalParaType/>
                      </mc:Choice>
                    </mc:AlternateContent>
                    <w:rPr>
                      <w:rFonts w:hint="default" w:ascii="Times New Roman" w:hAnsi="Times New Roman" w:eastAsia="宋体" w:cs="Times New Roman"/>
                      <w:color w:val="auto"/>
                      <w:sz w:val="18"/>
                      <w:szCs w:val="18"/>
                    </w:rPr>
                  </w:pPr>
                </w:p>
                <w:p>
                  <w:pPr>
                    <w:keepNext w:val="0"/>
                    <w:keepLines w:val="0"/>
                    <w:pageBreakBefore w:val="0"/>
                    <w:widowControl/>
                    <w:tabs>
                      <w:tab w:val="right" w:pos="-167"/>
                    </w:tabs>
                    <w:kinsoku/>
                    <w:wordWrap/>
                    <w:overflowPunct/>
                    <w:topLinePunct w:val="0"/>
                    <w:autoSpaceDE/>
                    <w:autoSpaceDN/>
                    <w:bidi w:val="0"/>
                    <w:adjustRightInd w:val="0"/>
                    <w:snapToGrid w:val="0"/>
                    <w:spacing w:after="0" w:afterLines="0" w:line="240" w:lineRule="auto"/>
                    <w:jc w:val="both"/>
                    <w:outlineLvl w:val="9"/>
                    <w:rPr>
                      <w:rFonts w:hint="default" w:ascii="Times New Roman" w:hAnsi="Times New Roman" w:eastAsia="宋体" w:cs="Times New Roman"/>
                      <w:color w:val="auto"/>
                      <w:sz w:val="18"/>
                      <w:szCs w:val="18"/>
                    </w:rPr>
                  </w:pPr>
                </w:p>
                <w:p>
                  <w:pPr>
                    <w:keepNext w:val="0"/>
                    <w:keepLines w:val="0"/>
                    <w:pageBreakBefore w:val="0"/>
                    <w:widowControl/>
                    <w:tabs>
                      <w:tab w:val="right" w:pos="-167"/>
                    </w:tabs>
                    <w:kinsoku/>
                    <w:wordWrap/>
                    <w:overflowPunct/>
                    <w:topLinePunct w:val="0"/>
                    <w:autoSpaceDE/>
                    <w:autoSpaceDN/>
                    <w:bidi w:val="0"/>
                    <w:adjustRightInd w:val="0"/>
                    <w:snapToGrid w:val="0"/>
                    <w:spacing w:after="0" w:afterLines="0" w:line="240" w:lineRule="auto"/>
                    <w:jc w:val="both"/>
                    <w:outlineLvl w:val="9"/>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检测时间</w:t>
                  </w:r>
                </w:p>
              </w:tc>
              <w:tc>
                <w:tcPr>
                  <w:tcW w:w="2838"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ind w:firstLine="6"/>
                    <w:jc w:val="center"/>
                    <w:textAlignment w:val="center"/>
                    <w:outlineLvl w:val="9"/>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2020.0</w:t>
                  </w:r>
                  <w:r>
                    <w:rPr>
                      <w:rFonts w:hint="default" w:ascii="Times New Roman" w:hAnsi="Times New Roman" w:cs="Times New Roman"/>
                      <w:color w:val="auto"/>
                      <w:sz w:val="18"/>
                      <w:szCs w:val="18"/>
                      <w:highlight w:val="none"/>
                      <w:lang w:val="en-US" w:eastAsia="zh-CN"/>
                    </w:rPr>
                    <w:t>8</w:t>
                  </w:r>
                  <w:r>
                    <w:rPr>
                      <w:rFonts w:hint="default" w:ascii="Times New Roman" w:hAnsi="Times New Roman" w:eastAsia="宋体" w:cs="Times New Roman"/>
                      <w:color w:val="auto"/>
                      <w:sz w:val="18"/>
                      <w:szCs w:val="18"/>
                      <w:highlight w:val="none"/>
                      <w:lang w:val="en-US" w:eastAsia="zh-CN"/>
                    </w:rPr>
                    <w:t>.</w:t>
                  </w:r>
                  <w:r>
                    <w:rPr>
                      <w:rFonts w:hint="default" w:ascii="Times New Roman" w:hAnsi="Times New Roman" w:cs="Times New Roman"/>
                      <w:color w:val="auto"/>
                      <w:sz w:val="18"/>
                      <w:szCs w:val="18"/>
                      <w:highlight w:val="none"/>
                      <w:lang w:val="en-US" w:eastAsia="zh-CN"/>
                    </w:rPr>
                    <w:t>13</w:t>
                  </w:r>
                </w:p>
              </w:tc>
              <w:tc>
                <w:tcPr>
                  <w:tcW w:w="2988"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ind w:firstLine="6"/>
                    <w:jc w:val="center"/>
                    <w:textAlignment w:val="center"/>
                    <w:outlineLvl w:val="9"/>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2020.0</w:t>
                  </w:r>
                  <w:r>
                    <w:rPr>
                      <w:rFonts w:hint="default" w:ascii="Times New Roman" w:hAnsi="Times New Roman" w:cs="Times New Roman"/>
                      <w:color w:val="auto"/>
                      <w:sz w:val="18"/>
                      <w:szCs w:val="18"/>
                      <w:highlight w:val="none"/>
                      <w:lang w:val="en-US" w:eastAsia="zh-CN"/>
                    </w:rPr>
                    <w:t>8</w:t>
                  </w:r>
                  <w:r>
                    <w:rPr>
                      <w:rFonts w:hint="default" w:ascii="Times New Roman" w:hAnsi="Times New Roman" w:eastAsia="宋体" w:cs="Times New Roman"/>
                      <w:color w:val="auto"/>
                      <w:sz w:val="18"/>
                      <w:szCs w:val="18"/>
                      <w:highlight w:val="none"/>
                      <w:lang w:val="en-US" w:eastAsia="zh-CN"/>
                    </w:rPr>
                    <w:t>.</w:t>
                  </w:r>
                  <w:r>
                    <w:rPr>
                      <w:rFonts w:hint="default" w:ascii="Times New Roman" w:hAnsi="Times New Roman" w:cs="Times New Roman"/>
                      <w:color w:val="auto"/>
                      <w:sz w:val="18"/>
                      <w:szCs w:val="18"/>
                      <w:highlight w:val="none"/>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trHeight w:val="204" w:hRule="atLeast"/>
                <w:tblHeader/>
                <w:jc w:val="center"/>
              </w:trPr>
              <w:tc>
                <w:tcPr>
                  <w:tcW w:w="2854"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outlineLvl w:val="9"/>
                    <w:rPr>
                      <w:rFonts w:hint="default" w:ascii="Times New Roman" w:hAnsi="Times New Roman" w:eastAsia="宋体" w:cs="Times New Roman"/>
                      <w:color w:val="auto"/>
                      <w:sz w:val="18"/>
                      <w:szCs w:val="18"/>
                      <w:highlight w:val="none"/>
                    </w:rPr>
                  </w:pPr>
                </w:p>
              </w:tc>
              <w:tc>
                <w:tcPr>
                  <w:tcW w:w="145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outlineLvl w:val="9"/>
                    <w:rPr>
                      <w:rFonts w:hint="default" w:ascii="Times New Roman" w:hAnsi="Times New Roman" w:eastAsia="宋体" w:cs="Times New Roman"/>
                      <w:color w:val="auto"/>
                      <w:sz w:val="18"/>
                      <w:szCs w:val="18"/>
                      <w:highlight w:val="none"/>
                      <w:lang w:eastAsia="zh-CN"/>
                    </w:rPr>
                  </w:pPr>
                  <w:r>
                    <w:rPr>
                      <w:rFonts w:hint="default" w:ascii="Times New Roman" w:hAnsi="Times New Roman" w:eastAsia="宋体" w:cs="Times New Roman"/>
                      <w:color w:val="auto"/>
                      <w:sz w:val="18"/>
                      <w:szCs w:val="18"/>
                      <w:highlight w:val="none"/>
                    </w:rPr>
                    <w:t>昼间</w:t>
                  </w:r>
                </w:p>
              </w:tc>
              <w:tc>
                <w:tcPr>
                  <w:tcW w:w="138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outlineLvl w:val="9"/>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夜间</w:t>
                  </w:r>
                </w:p>
              </w:tc>
              <w:tc>
                <w:tcPr>
                  <w:tcW w:w="149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outlineLvl w:val="9"/>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昼间</w:t>
                  </w:r>
                </w:p>
              </w:tc>
              <w:tc>
                <w:tcPr>
                  <w:tcW w:w="149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outlineLvl w:val="9"/>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夜间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trHeight w:val="204" w:hRule="atLeast"/>
                <w:tblHeader/>
                <w:jc w:val="center"/>
              </w:trPr>
              <w:tc>
                <w:tcPr>
                  <w:tcW w:w="285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outlineLvl w:val="9"/>
                    <w:rPr>
                      <w:rFonts w:hint="default" w:ascii="Times New Roman" w:hAnsi="Times New Roman" w:eastAsia="宋体" w:cs="Times New Roman"/>
                      <w:color w:val="auto"/>
                      <w:sz w:val="18"/>
                      <w:szCs w:val="18"/>
                      <w:highlight w:val="none"/>
                    </w:rPr>
                  </w:pPr>
                  <w:r>
                    <w:rPr>
                      <w:rFonts w:hint="default" w:ascii="Times New Roman" w:hAnsi="Times New Roman" w:cs="Times New Roman"/>
                      <w:bCs/>
                      <w:color w:val="auto"/>
                      <w:sz w:val="18"/>
                      <w:szCs w:val="18"/>
                      <w:highlight w:val="none"/>
                      <w:lang w:eastAsia="zh-CN"/>
                    </w:rPr>
                    <w:t>东</w:t>
                  </w:r>
                  <w:r>
                    <w:rPr>
                      <w:rFonts w:hint="default" w:ascii="Times New Roman" w:hAnsi="Times New Roman" w:eastAsia="宋体" w:cs="Times New Roman"/>
                      <w:bCs/>
                      <w:color w:val="auto"/>
                      <w:sz w:val="18"/>
                      <w:szCs w:val="18"/>
                      <w:highlight w:val="none"/>
                      <w:lang w:eastAsia="zh-CN"/>
                    </w:rPr>
                    <w:t>厂界</w:t>
                  </w:r>
                </w:p>
              </w:tc>
              <w:tc>
                <w:tcPr>
                  <w:tcW w:w="145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outlineLvl w:val="9"/>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52</w:t>
                  </w:r>
                </w:p>
              </w:tc>
              <w:tc>
                <w:tcPr>
                  <w:tcW w:w="138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outlineLvl w:val="9"/>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43</w:t>
                  </w:r>
                </w:p>
              </w:tc>
              <w:tc>
                <w:tcPr>
                  <w:tcW w:w="149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outlineLvl w:val="9"/>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53</w:t>
                  </w:r>
                </w:p>
              </w:tc>
              <w:tc>
                <w:tcPr>
                  <w:tcW w:w="149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outlineLvl w:val="9"/>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43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trHeight w:val="204" w:hRule="atLeast"/>
                <w:tblHeader/>
                <w:jc w:val="center"/>
              </w:trPr>
              <w:tc>
                <w:tcPr>
                  <w:tcW w:w="285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outlineLvl w:val="9"/>
                    <w:rPr>
                      <w:rFonts w:hint="default"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lang w:eastAsia="zh-CN"/>
                    </w:rPr>
                    <w:t>南</w:t>
                  </w:r>
                  <w:r>
                    <w:rPr>
                      <w:rFonts w:hint="default" w:ascii="Times New Roman" w:hAnsi="Times New Roman" w:eastAsia="宋体" w:cs="Times New Roman"/>
                      <w:color w:val="auto"/>
                      <w:sz w:val="18"/>
                      <w:szCs w:val="18"/>
                      <w:highlight w:val="none"/>
                      <w:lang w:eastAsia="zh-CN"/>
                    </w:rPr>
                    <w:t>厂界</w:t>
                  </w:r>
                </w:p>
              </w:tc>
              <w:tc>
                <w:tcPr>
                  <w:tcW w:w="145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outlineLvl w:val="9"/>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53</w:t>
                  </w:r>
                </w:p>
              </w:tc>
              <w:tc>
                <w:tcPr>
                  <w:tcW w:w="138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outlineLvl w:val="9"/>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43</w:t>
                  </w:r>
                </w:p>
              </w:tc>
              <w:tc>
                <w:tcPr>
                  <w:tcW w:w="149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outlineLvl w:val="9"/>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53</w:t>
                  </w:r>
                </w:p>
              </w:tc>
              <w:tc>
                <w:tcPr>
                  <w:tcW w:w="149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outlineLvl w:val="9"/>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42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trHeight w:val="204" w:hRule="atLeast"/>
                <w:tblHeader/>
                <w:jc w:val="center"/>
              </w:trPr>
              <w:tc>
                <w:tcPr>
                  <w:tcW w:w="285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outlineLvl w:val="9"/>
                    <w:rPr>
                      <w:rFonts w:hint="default" w:ascii="Times New Roman" w:hAnsi="Times New Roman" w:eastAsia="宋体" w:cs="Times New Roman"/>
                      <w:color w:val="auto"/>
                      <w:sz w:val="18"/>
                      <w:szCs w:val="18"/>
                      <w:highlight w:val="none"/>
                      <w:lang w:eastAsia="zh-CN"/>
                    </w:rPr>
                  </w:pPr>
                  <w:r>
                    <w:rPr>
                      <w:rFonts w:hint="default" w:ascii="Times New Roman" w:hAnsi="Times New Roman" w:cs="Times New Roman"/>
                      <w:bCs/>
                      <w:color w:val="auto"/>
                      <w:sz w:val="18"/>
                      <w:szCs w:val="18"/>
                      <w:highlight w:val="none"/>
                      <w:lang w:eastAsia="zh-CN"/>
                    </w:rPr>
                    <w:t>西</w:t>
                  </w:r>
                  <w:r>
                    <w:rPr>
                      <w:rFonts w:hint="default" w:ascii="Times New Roman" w:hAnsi="Times New Roman" w:eastAsia="宋体" w:cs="Times New Roman"/>
                      <w:bCs/>
                      <w:color w:val="auto"/>
                      <w:sz w:val="18"/>
                      <w:szCs w:val="18"/>
                      <w:highlight w:val="none"/>
                      <w:lang w:eastAsia="zh-CN"/>
                    </w:rPr>
                    <w:t>厂界</w:t>
                  </w:r>
                </w:p>
              </w:tc>
              <w:tc>
                <w:tcPr>
                  <w:tcW w:w="145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outlineLvl w:val="9"/>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53</w:t>
                  </w:r>
                </w:p>
              </w:tc>
              <w:tc>
                <w:tcPr>
                  <w:tcW w:w="138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outlineLvl w:val="9"/>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44</w:t>
                  </w:r>
                </w:p>
              </w:tc>
              <w:tc>
                <w:tcPr>
                  <w:tcW w:w="149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outlineLvl w:val="9"/>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52</w:t>
                  </w:r>
                </w:p>
              </w:tc>
              <w:tc>
                <w:tcPr>
                  <w:tcW w:w="149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outlineLvl w:val="9"/>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44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trHeight w:val="204" w:hRule="atLeast"/>
                <w:tblHeader/>
                <w:jc w:val="center"/>
              </w:trPr>
              <w:tc>
                <w:tcPr>
                  <w:tcW w:w="285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outlineLvl w:val="9"/>
                    <w:rPr>
                      <w:rFonts w:hint="default"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lang w:eastAsia="zh-CN"/>
                    </w:rPr>
                    <w:t>北</w:t>
                  </w:r>
                  <w:r>
                    <w:rPr>
                      <w:rFonts w:hint="default" w:ascii="Times New Roman" w:hAnsi="Times New Roman" w:eastAsia="宋体" w:cs="Times New Roman"/>
                      <w:color w:val="auto"/>
                      <w:sz w:val="18"/>
                      <w:szCs w:val="18"/>
                      <w:highlight w:val="none"/>
                      <w:lang w:eastAsia="zh-CN"/>
                    </w:rPr>
                    <w:t>厂界</w:t>
                  </w:r>
                </w:p>
              </w:tc>
              <w:tc>
                <w:tcPr>
                  <w:tcW w:w="145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outlineLvl w:val="9"/>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52</w:t>
                  </w:r>
                </w:p>
              </w:tc>
              <w:tc>
                <w:tcPr>
                  <w:tcW w:w="138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outlineLvl w:val="9"/>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43</w:t>
                  </w:r>
                </w:p>
              </w:tc>
              <w:tc>
                <w:tcPr>
                  <w:tcW w:w="149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outlineLvl w:val="9"/>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52</w:t>
                  </w:r>
                </w:p>
              </w:tc>
              <w:tc>
                <w:tcPr>
                  <w:tcW w:w="149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outlineLvl w:val="9"/>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43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trHeight w:val="204" w:hRule="atLeast"/>
                <w:tblHeader/>
                <w:jc w:val="center"/>
              </w:trPr>
              <w:tc>
                <w:tcPr>
                  <w:tcW w:w="2854" w:type="dxa"/>
                  <w:tcBorders>
                    <w:tl2br w:val="nil"/>
                    <w:tr2bl w:val="nil"/>
                  </w:tcBorders>
                  <w:vAlign w:val="center"/>
                </w:tcPr>
                <w:p>
                  <w:pPr>
                    <w:snapToGrid w:val="0"/>
                    <w:spacing w:before="31" w:beforeLines="10" w:after="31" w:afterLines="10" w:line="240" w:lineRule="auto"/>
                    <w:jc w:val="center"/>
                    <w:rPr>
                      <w:rFonts w:hint="default" w:ascii="Times New Roman" w:hAnsi="Times New Roman" w:cs="Times New Roman"/>
                      <w:color w:val="auto"/>
                      <w:sz w:val="18"/>
                      <w:szCs w:val="18"/>
                      <w:highlight w:val="none"/>
                      <w:lang w:eastAsia="zh-CN"/>
                    </w:rPr>
                  </w:pPr>
                  <w:r>
                    <w:rPr>
                      <w:rFonts w:hint="default" w:ascii="Times New Roman" w:hAnsi="Times New Roman" w:cs="Times New Roman"/>
                      <w:color w:val="auto"/>
                      <w:sz w:val="18"/>
                      <w:szCs w:val="18"/>
                      <w:lang w:val="en-US" w:eastAsia="zh-CN"/>
                    </w:rPr>
                    <w:t>项目所在厂区</w:t>
                  </w:r>
                  <w:r>
                    <w:rPr>
                      <w:rFonts w:hint="default" w:ascii="Times New Roman" w:hAnsi="Times New Roman" w:eastAsia="宋体" w:cs="Times New Roman"/>
                      <w:color w:val="000000"/>
                      <w:sz w:val="18"/>
                      <w:szCs w:val="18"/>
                      <w:lang w:val="en-US" w:eastAsia="zh-CN"/>
                    </w:rPr>
                    <w:t>东</w:t>
                  </w:r>
                  <w:r>
                    <w:rPr>
                      <w:rFonts w:hint="default" w:ascii="Times New Roman" w:hAnsi="Times New Roman" w:cs="Times New Roman"/>
                      <w:color w:val="000000"/>
                      <w:sz w:val="18"/>
                      <w:szCs w:val="18"/>
                      <w:lang w:val="en-US" w:eastAsia="zh-CN"/>
                    </w:rPr>
                    <w:t>侧</w:t>
                  </w:r>
                  <w:r>
                    <w:rPr>
                      <w:rFonts w:hint="default" w:ascii="Times New Roman" w:hAnsi="Times New Roman" w:eastAsia="宋体" w:cs="Times New Roman"/>
                      <w:color w:val="000000"/>
                      <w:sz w:val="18"/>
                      <w:szCs w:val="18"/>
                      <w:lang w:val="en-US" w:eastAsia="zh-CN"/>
                    </w:rPr>
                    <w:t>居民</w:t>
                  </w:r>
                  <w:r>
                    <w:rPr>
                      <w:rFonts w:hint="default" w:ascii="Times New Roman" w:hAnsi="Times New Roman" w:cs="Times New Roman"/>
                      <w:color w:val="000000"/>
                      <w:sz w:val="18"/>
                      <w:szCs w:val="18"/>
                      <w:lang w:val="en-US" w:eastAsia="zh-CN"/>
                    </w:rPr>
                    <w:t>点</w:t>
                  </w:r>
                </w:p>
              </w:tc>
              <w:tc>
                <w:tcPr>
                  <w:tcW w:w="145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outlineLvl w:val="9"/>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51</w:t>
                  </w:r>
                </w:p>
              </w:tc>
              <w:tc>
                <w:tcPr>
                  <w:tcW w:w="138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outlineLvl w:val="9"/>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42</w:t>
                  </w:r>
                </w:p>
              </w:tc>
              <w:tc>
                <w:tcPr>
                  <w:tcW w:w="149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outlineLvl w:val="9"/>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51</w:t>
                  </w:r>
                </w:p>
              </w:tc>
              <w:tc>
                <w:tcPr>
                  <w:tcW w:w="149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outlineLvl w:val="9"/>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42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trHeight w:val="207" w:hRule="atLeast"/>
                <w:tblHeader/>
                <w:jc w:val="center"/>
              </w:trPr>
              <w:tc>
                <w:tcPr>
                  <w:tcW w:w="2854" w:type="dxa"/>
                  <w:tcBorders>
                    <w:tl2br w:val="nil"/>
                    <w:tr2bl w:val="nil"/>
                  </w:tcBorders>
                  <w:vAlign w:val="center"/>
                </w:tcPr>
                <w:p>
                  <w:pPr>
                    <w:snapToGrid w:val="0"/>
                    <w:spacing w:before="31" w:beforeLines="10" w:after="31" w:afterLines="10" w:line="240" w:lineRule="auto"/>
                    <w:jc w:val="center"/>
                    <w:rPr>
                      <w:rFonts w:hint="default" w:ascii="Times New Roman" w:hAnsi="Times New Roman" w:cs="Times New Roman"/>
                      <w:color w:val="auto"/>
                      <w:sz w:val="18"/>
                      <w:szCs w:val="18"/>
                      <w:highlight w:val="none"/>
                      <w:lang w:eastAsia="zh-CN"/>
                    </w:rPr>
                  </w:pPr>
                  <w:r>
                    <w:rPr>
                      <w:rFonts w:hint="default" w:ascii="Times New Roman" w:hAnsi="Times New Roman" w:cs="Times New Roman"/>
                      <w:color w:val="auto"/>
                      <w:sz w:val="18"/>
                      <w:szCs w:val="18"/>
                      <w:lang w:val="en-US" w:eastAsia="zh-CN"/>
                    </w:rPr>
                    <w:t>项目所在厂区</w:t>
                  </w:r>
                  <w:r>
                    <w:rPr>
                      <w:rFonts w:hint="default" w:ascii="Times New Roman" w:hAnsi="Times New Roman" w:eastAsia="宋体" w:cs="Times New Roman"/>
                      <w:color w:val="000000"/>
                      <w:sz w:val="18"/>
                      <w:szCs w:val="18"/>
                      <w:lang w:val="en-US" w:eastAsia="zh-CN"/>
                    </w:rPr>
                    <w:t>东</w:t>
                  </w:r>
                  <w:r>
                    <w:rPr>
                      <w:rFonts w:hint="default" w:ascii="Times New Roman" w:hAnsi="Times New Roman" w:cs="Times New Roman"/>
                      <w:color w:val="000000"/>
                      <w:sz w:val="18"/>
                      <w:szCs w:val="18"/>
                      <w:lang w:val="en-US" w:eastAsia="zh-CN"/>
                    </w:rPr>
                    <w:t>南</w:t>
                  </w:r>
                  <w:r>
                    <w:rPr>
                      <w:rFonts w:hint="default" w:ascii="Times New Roman" w:hAnsi="Times New Roman" w:eastAsia="宋体" w:cs="Times New Roman"/>
                      <w:color w:val="000000"/>
                      <w:sz w:val="18"/>
                      <w:szCs w:val="18"/>
                      <w:lang w:val="en-US" w:eastAsia="zh-CN"/>
                    </w:rPr>
                    <w:t>侧居民点</w:t>
                  </w:r>
                </w:p>
              </w:tc>
              <w:tc>
                <w:tcPr>
                  <w:tcW w:w="145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outlineLvl w:val="9"/>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51</w:t>
                  </w:r>
                </w:p>
              </w:tc>
              <w:tc>
                <w:tcPr>
                  <w:tcW w:w="138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outlineLvl w:val="9"/>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42</w:t>
                  </w:r>
                </w:p>
              </w:tc>
              <w:tc>
                <w:tcPr>
                  <w:tcW w:w="149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outlineLvl w:val="9"/>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52</w:t>
                  </w:r>
                </w:p>
              </w:tc>
              <w:tc>
                <w:tcPr>
                  <w:tcW w:w="149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outlineLvl w:val="9"/>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41</w:t>
                  </w:r>
                </w:p>
              </w:tc>
            </w:tr>
          </w:tbl>
          <w:p>
            <w:pPr>
              <w:spacing w:line="480" w:lineRule="exact"/>
              <w:ind w:firstLine="480" w:firstLineChars="200"/>
              <w:rPr>
                <w:rFonts w:hint="eastAsia" w:hAnsi="宋体"/>
                <w:sz w:val="24"/>
                <w:szCs w:val="24"/>
              </w:rPr>
            </w:pPr>
            <w:r>
              <w:rPr>
                <w:rFonts w:hAnsi="宋体"/>
                <w:sz w:val="24"/>
                <w:szCs w:val="24"/>
              </w:rPr>
              <w:t>由上表可知：</w:t>
            </w:r>
            <w:r>
              <w:rPr>
                <w:rFonts w:hint="eastAsia" w:hAnsi="宋体"/>
                <w:sz w:val="24"/>
                <w:szCs w:val="24"/>
              </w:rPr>
              <w:t>各</w:t>
            </w:r>
            <w:r>
              <w:rPr>
                <w:rFonts w:hAnsi="宋体"/>
                <w:sz w:val="24"/>
                <w:szCs w:val="24"/>
              </w:rPr>
              <w:t>监测点的</w:t>
            </w:r>
            <w:r>
              <w:rPr>
                <w:rFonts w:hint="eastAsia" w:hAnsi="宋体"/>
                <w:sz w:val="24"/>
                <w:szCs w:val="24"/>
              </w:rPr>
              <w:t>四周厂界</w:t>
            </w:r>
            <w:r>
              <w:rPr>
                <w:rFonts w:hAnsi="宋体"/>
                <w:sz w:val="24"/>
                <w:szCs w:val="24"/>
              </w:rPr>
              <w:t>昼、夜间</w:t>
            </w:r>
            <w:r>
              <w:rPr>
                <w:rFonts w:hint="eastAsia" w:hAnsi="宋体"/>
                <w:sz w:val="24"/>
                <w:szCs w:val="24"/>
                <w:lang w:eastAsia="zh-CN"/>
              </w:rPr>
              <w:t>背景</w:t>
            </w:r>
            <w:r>
              <w:rPr>
                <w:rFonts w:hAnsi="宋体"/>
                <w:sz w:val="24"/>
                <w:szCs w:val="24"/>
              </w:rPr>
              <w:t>噪声</w:t>
            </w:r>
            <w:r>
              <w:rPr>
                <w:rFonts w:hint="eastAsia" w:hAnsi="宋体"/>
                <w:sz w:val="24"/>
                <w:szCs w:val="24"/>
              </w:rPr>
              <w:t>检测值均</w:t>
            </w:r>
            <w:r>
              <w:rPr>
                <w:rFonts w:hAnsi="宋体"/>
                <w:sz w:val="24"/>
                <w:szCs w:val="24"/>
              </w:rPr>
              <w:t>可以满足《声环境质量标准》</w:t>
            </w:r>
            <w:r>
              <w:rPr>
                <w:rFonts w:hint="eastAsia" w:hAnsi="宋体"/>
                <w:sz w:val="24"/>
                <w:szCs w:val="24"/>
              </w:rPr>
              <w:t>（</w:t>
            </w:r>
            <w:r>
              <w:rPr>
                <w:rFonts w:hAnsi="宋体"/>
                <w:sz w:val="24"/>
                <w:szCs w:val="24"/>
              </w:rPr>
              <w:t>GB3096</w:t>
            </w:r>
            <w:r>
              <w:rPr>
                <w:rFonts w:hint="eastAsia" w:hAnsi="宋体"/>
                <w:sz w:val="24"/>
                <w:szCs w:val="24"/>
              </w:rPr>
              <w:t>-</w:t>
            </w:r>
            <w:r>
              <w:rPr>
                <w:rFonts w:hAnsi="宋体"/>
                <w:sz w:val="24"/>
                <w:szCs w:val="24"/>
              </w:rPr>
              <w:t>2008</w:t>
            </w:r>
            <w:r>
              <w:rPr>
                <w:rFonts w:hint="eastAsia" w:hAnsi="宋体"/>
                <w:sz w:val="24"/>
                <w:szCs w:val="24"/>
              </w:rPr>
              <w:t>）</w:t>
            </w:r>
            <w:r>
              <w:rPr>
                <w:rFonts w:hint="eastAsia"/>
                <w:sz w:val="24"/>
                <w:szCs w:val="24"/>
              </w:rPr>
              <w:t>2</w:t>
            </w:r>
            <w:r>
              <w:rPr>
                <w:sz w:val="24"/>
                <w:szCs w:val="24"/>
              </w:rPr>
              <w:t>类</w:t>
            </w:r>
            <w:r>
              <w:rPr>
                <w:rFonts w:hint="eastAsia"/>
                <w:sz w:val="24"/>
                <w:szCs w:val="24"/>
              </w:rPr>
              <w:t>标准要求，</w:t>
            </w:r>
            <w:r>
              <w:rPr>
                <w:rFonts w:hint="eastAsia"/>
                <w:sz w:val="24"/>
                <w:szCs w:val="24"/>
                <w:lang w:eastAsia="zh-CN"/>
              </w:rPr>
              <w:t>石牛村居民</w:t>
            </w:r>
            <w:r>
              <w:rPr>
                <w:rFonts w:hint="eastAsia"/>
                <w:sz w:val="24"/>
                <w:szCs w:val="24"/>
              </w:rPr>
              <w:t>昼夜噪声检测值满足</w:t>
            </w:r>
            <w:r>
              <w:rPr>
                <w:rFonts w:hAnsi="宋体"/>
                <w:sz w:val="24"/>
                <w:szCs w:val="24"/>
              </w:rPr>
              <w:t>《声环境质量标准》</w:t>
            </w:r>
            <w:r>
              <w:rPr>
                <w:rFonts w:hint="eastAsia" w:hAnsi="宋体"/>
                <w:sz w:val="24"/>
                <w:szCs w:val="24"/>
              </w:rPr>
              <w:t>（</w:t>
            </w:r>
            <w:r>
              <w:rPr>
                <w:rFonts w:hAnsi="宋体"/>
                <w:sz w:val="24"/>
                <w:szCs w:val="24"/>
              </w:rPr>
              <w:t>GB3096</w:t>
            </w:r>
            <w:r>
              <w:rPr>
                <w:rFonts w:hint="eastAsia" w:hAnsi="宋体"/>
                <w:sz w:val="24"/>
                <w:szCs w:val="24"/>
              </w:rPr>
              <w:t>-</w:t>
            </w:r>
            <w:r>
              <w:rPr>
                <w:rFonts w:hAnsi="宋体"/>
                <w:sz w:val="24"/>
                <w:szCs w:val="24"/>
              </w:rPr>
              <w:t>2008</w:t>
            </w:r>
            <w:r>
              <w:rPr>
                <w:rFonts w:hint="eastAsia" w:hAnsi="宋体"/>
                <w:sz w:val="24"/>
                <w:szCs w:val="24"/>
              </w:rPr>
              <w:t>）</w:t>
            </w:r>
            <w:r>
              <w:rPr>
                <w:rFonts w:hint="eastAsia" w:hAnsi="宋体"/>
                <w:sz w:val="24"/>
                <w:szCs w:val="24"/>
                <w:lang w:val="en-US" w:eastAsia="zh-CN"/>
              </w:rPr>
              <w:t>1</w:t>
            </w:r>
            <w:r>
              <w:rPr>
                <w:rFonts w:hAnsi="宋体"/>
                <w:sz w:val="24"/>
                <w:szCs w:val="24"/>
              </w:rPr>
              <w:t>类标准</w:t>
            </w:r>
            <w:r>
              <w:rPr>
                <w:rFonts w:hint="eastAsia" w:hAnsi="宋体"/>
                <w:sz w:val="24"/>
                <w:szCs w:val="24"/>
              </w:rPr>
              <w:t>要求，该区域声环境质量现状较好。</w:t>
            </w:r>
          </w:p>
          <w:p>
            <w:pPr>
              <w:pStyle w:val="10"/>
              <w:rPr>
                <w:rFonts w:hint="eastAsia" w:hAnsi="宋体"/>
                <w:sz w:val="24"/>
                <w:szCs w:val="24"/>
              </w:rPr>
            </w:pPr>
          </w:p>
          <w:p>
            <w:pPr>
              <w:rPr>
                <w:rFonts w:hint="eastAsia" w:hAnsi="宋体"/>
                <w:sz w:val="24"/>
                <w:szCs w:val="24"/>
              </w:rPr>
            </w:pPr>
          </w:p>
          <w:p>
            <w:pPr>
              <w:pStyle w:val="10"/>
            </w:pPr>
          </w:p>
          <w:p>
            <w:pPr>
              <w:pStyle w:val="7"/>
              <w:spacing w:after="0" w:line="360" w:lineRule="auto"/>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70" w:type="dxa"/>
          </w:tcPr>
          <w:p>
            <w:pPr>
              <w:adjustRightInd w:val="0"/>
              <w:snapToGrid w:val="0"/>
              <w:spacing w:before="156" w:beforeLines="50" w:line="360" w:lineRule="auto"/>
              <w:rPr>
                <w:rFonts w:ascii="宋体"/>
                <w:b/>
                <w:color w:val="000000"/>
                <w:sz w:val="24"/>
                <w:szCs w:val="24"/>
              </w:rPr>
            </w:pPr>
            <w:r>
              <w:rPr>
                <w:rFonts w:hint="eastAsia" w:ascii="宋体"/>
                <w:b/>
                <w:color w:val="000000"/>
                <w:sz w:val="24"/>
                <w:szCs w:val="24"/>
              </w:rPr>
              <w:t>主要环境保护目标（列出名单及保护级别）</w:t>
            </w:r>
          </w:p>
          <w:p>
            <w:pPr>
              <w:adjustRightInd w:val="0"/>
              <w:snapToGrid w:val="0"/>
              <w:spacing w:line="360" w:lineRule="auto"/>
              <w:ind w:firstLine="480" w:firstLineChars="200"/>
              <w:rPr>
                <w:sz w:val="24"/>
                <w:szCs w:val="24"/>
              </w:rPr>
            </w:pPr>
            <w:r>
              <w:rPr>
                <w:sz w:val="24"/>
                <w:szCs w:val="24"/>
              </w:rPr>
              <w:t>本项目主要环境保护目标见表</w:t>
            </w:r>
            <w:r>
              <w:rPr>
                <w:rFonts w:hint="eastAsia"/>
                <w:sz w:val="24"/>
                <w:szCs w:val="24"/>
                <w:lang w:val="en-US" w:eastAsia="zh-CN"/>
              </w:rPr>
              <w:t>8、9</w:t>
            </w:r>
            <w:r>
              <w:rPr>
                <w:rFonts w:hint="eastAsia"/>
                <w:sz w:val="24"/>
                <w:szCs w:val="24"/>
              </w:rPr>
              <w:t>，分布情况见附图3</w:t>
            </w:r>
            <w:r>
              <w:rPr>
                <w:sz w:val="24"/>
                <w:szCs w:val="24"/>
              </w:rPr>
              <w:t>。</w:t>
            </w:r>
          </w:p>
          <w:p>
            <w:pPr>
              <w:ind w:firstLine="1320" w:firstLineChars="550"/>
            </w:pPr>
            <w:r>
              <w:rPr>
                <w:rFonts w:hint="eastAsia" w:eastAsia="黑体"/>
                <w:sz w:val="24"/>
                <w:szCs w:val="21"/>
              </w:rPr>
              <w:t>表</w:t>
            </w:r>
            <w:r>
              <w:rPr>
                <w:rFonts w:hint="eastAsia" w:eastAsia="黑体"/>
                <w:sz w:val="24"/>
                <w:szCs w:val="21"/>
                <w:lang w:val="en-US" w:eastAsia="zh-CN"/>
              </w:rPr>
              <w:t>8</w:t>
            </w:r>
            <w:r>
              <w:rPr>
                <w:rFonts w:hint="eastAsia" w:eastAsia="黑体"/>
                <w:sz w:val="24"/>
                <w:szCs w:val="21"/>
              </w:rPr>
              <w:t xml:space="preserve">              环境空气保护目标</w:t>
            </w:r>
          </w:p>
          <w:tbl>
            <w:tblPr>
              <w:tblStyle w:val="32"/>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538"/>
              <w:gridCol w:w="1155"/>
              <w:gridCol w:w="1110"/>
              <w:gridCol w:w="733"/>
              <w:gridCol w:w="979"/>
              <w:gridCol w:w="879"/>
              <w:gridCol w:w="979"/>
              <w:gridCol w:w="685"/>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35" w:hRule="atLeast"/>
              </w:trPr>
              <w:tc>
                <w:tcPr>
                  <w:tcW w:w="1538" w:type="dxa"/>
                  <w:vMerge w:val="restart"/>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名称</w:t>
                  </w:r>
                </w:p>
              </w:tc>
              <w:tc>
                <w:tcPr>
                  <w:tcW w:w="2265" w:type="dxa"/>
                  <w:gridSpan w:val="2"/>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坐标</w:t>
                  </w:r>
                </w:p>
              </w:tc>
              <w:tc>
                <w:tcPr>
                  <w:tcW w:w="733" w:type="dxa"/>
                  <w:vMerge w:val="restart"/>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方位</w:t>
                  </w:r>
                </w:p>
              </w:tc>
              <w:tc>
                <w:tcPr>
                  <w:tcW w:w="979" w:type="dxa"/>
                  <w:vMerge w:val="restart"/>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相对厂界</w:t>
                  </w:r>
                </w:p>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距离/m</w:t>
                  </w:r>
                </w:p>
              </w:tc>
              <w:tc>
                <w:tcPr>
                  <w:tcW w:w="879" w:type="dxa"/>
                  <w:vMerge w:val="restart"/>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保护</w:t>
                  </w:r>
                </w:p>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对象</w:t>
                  </w:r>
                </w:p>
              </w:tc>
              <w:tc>
                <w:tcPr>
                  <w:tcW w:w="979" w:type="dxa"/>
                  <w:vMerge w:val="restart"/>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保护内容</w:t>
                  </w:r>
                </w:p>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人口</w:t>
                  </w:r>
                </w:p>
              </w:tc>
              <w:tc>
                <w:tcPr>
                  <w:tcW w:w="685" w:type="dxa"/>
                  <w:vMerge w:val="restart"/>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功能区划</w:t>
                  </w:r>
                </w:p>
              </w:tc>
              <w:tc>
                <w:tcPr>
                  <w:tcW w:w="1009" w:type="dxa"/>
                  <w:vMerge w:val="restart"/>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35" w:hRule="atLeast"/>
              </w:trPr>
              <w:tc>
                <w:tcPr>
                  <w:tcW w:w="1538" w:type="dxa"/>
                  <w:vMerge w:val="continue"/>
                  <w:vAlign w:val="center"/>
                </w:tcPr>
                <w:p>
                  <w:pPr>
                    <w:spacing w:line="240" w:lineRule="auto"/>
                    <w:jc w:val="center"/>
                    <w:rPr>
                      <w:rFonts w:hint="default" w:ascii="Times New Roman" w:hAnsi="Times New Roman" w:cs="Times New Roman"/>
                      <w:color w:val="auto"/>
                      <w:sz w:val="21"/>
                      <w:szCs w:val="21"/>
                    </w:rPr>
                  </w:pPr>
                </w:p>
              </w:tc>
              <w:tc>
                <w:tcPr>
                  <w:tcW w:w="1155" w:type="dxa"/>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X（经度）</w:t>
                  </w:r>
                </w:p>
              </w:tc>
              <w:tc>
                <w:tcPr>
                  <w:tcW w:w="1110" w:type="dxa"/>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Y（纬度）</w:t>
                  </w:r>
                </w:p>
              </w:tc>
              <w:tc>
                <w:tcPr>
                  <w:tcW w:w="733" w:type="dxa"/>
                  <w:vMerge w:val="continue"/>
                  <w:vAlign w:val="center"/>
                </w:tcPr>
                <w:p>
                  <w:pPr>
                    <w:spacing w:line="240" w:lineRule="auto"/>
                    <w:jc w:val="center"/>
                    <w:rPr>
                      <w:rFonts w:hint="default" w:ascii="Times New Roman" w:hAnsi="Times New Roman" w:cs="Times New Roman"/>
                      <w:color w:val="auto"/>
                      <w:sz w:val="21"/>
                      <w:szCs w:val="21"/>
                    </w:rPr>
                  </w:pPr>
                </w:p>
              </w:tc>
              <w:tc>
                <w:tcPr>
                  <w:tcW w:w="979" w:type="dxa"/>
                  <w:vMerge w:val="continue"/>
                  <w:vAlign w:val="center"/>
                </w:tcPr>
                <w:p>
                  <w:pPr>
                    <w:spacing w:line="240" w:lineRule="auto"/>
                    <w:jc w:val="center"/>
                    <w:rPr>
                      <w:rFonts w:hint="default" w:ascii="Times New Roman" w:hAnsi="Times New Roman" w:cs="Times New Roman"/>
                      <w:color w:val="auto"/>
                      <w:sz w:val="21"/>
                      <w:szCs w:val="21"/>
                    </w:rPr>
                  </w:pPr>
                </w:p>
              </w:tc>
              <w:tc>
                <w:tcPr>
                  <w:tcW w:w="879" w:type="dxa"/>
                  <w:vMerge w:val="continue"/>
                  <w:vAlign w:val="center"/>
                </w:tcPr>
                <w:p>
                  <w:pPr>
                    <w:spacing w:line="240" w:lineRule="auto"/>
                    <w:jc w:val="center"/>
                    <w:rPr>
                      <w:rFonts w:hint="default" w:ascii="Times New Roman" w:hAnsi="Times New Roman" w:cs="Times New Roman"/>
                      <w:color w:val="auto"/>
                      <w:sz w:val="21"/>
                      <w:szCs w:val="21"/>
                    </w:rPr>
                  </w:pPr>
                </w:p>
              </w:tc>
              <w:tc>
                <w:tcPr>
                  <w:tcW w:w="979" w:type="dxa"/>
                  <w:vMerge w:val="continue"/>
                  <w:vAlign w:val="center"/>
                </w:tcPr>
                <w:p>
                  <w:pPr>
                    <w:spacing w:line="240" w:lineRule="auto"/>
                    <w:jc w:val="center"/>
                    <w:rPr>
                      <w:rFonts w:hint="default" w:ascii="Times New Roman" w:hAnsi="Times New Roman" w:cs="Times New Roman"/>
                      <w:color w:val="auto"/>
                      <w:sz w:val="21"/>
                      <w:szCs w:val="21"/>
                    </w:rPr>
                  </w:pPr>
                </w:p>
              </w:tc>
              <w:tc>
                <w:tcPr>
                  <w:tcW w:w="685" w:type="dxa"/>
                  <w:vMerge w:val="continue"/>
                  <w:vAlign w:val="center"/>
                </w:tcPr>
                <w:p>
                  <w:pPr>
                    <w:spacing w:line="240" w:lineRule="auto"/>
                    <w:jc w:val="center"/>
                    <w:rPr>
                      <w:rFonts w:hint="default" w:ascii="Times New Roman" w:hAnsi="Times New Roman" w:cs="Times New Roman"/>
                      <w:color w:val="auto"/>
                      <w:sz w:val="21"/>
                      <w:szCs w:val="21"/>
                    </w:rPr>
                  </w:pPr>
                </w:p>
              </w:tc>
              <w:tc>
                <w:tcPr>
                  <w:tcW w:w="1009" w:type="dxa"/>
                  <w:vMerge w:val="continue"/>
                  <w:vAlign w:val="center"/>
                </w:tcPr>
                <w:p>
                  <w:pPr>
                    <w:spacing w:line="240" w:lineRule="auto"/>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95" w:hRule="atLeast"/>
              </w:trPr>
              <w:tc>
                <w:tcPr>
                  <w:tcW w:w="1538" w:type="dxa"/>
                  <w:vAlign w:val="center"/>
                </w:tcPr>
                <w:p>
                  <w:pPr>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军屯村</w:t>
                  </w:r>
                </w:p>
              </w:tc>
              <w:tc>
                <w:tcPr>
                  <w:tcW w:w="1155" w:type="dxa"/>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112.673893</w:t>
                  </w:r>
                </w:p>
              </w:tc>
              <w:tc>
                <w:tcPr>
                  <w:tcW w:w="1110" w:type="dxa"/>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34.618040</w:t>
                  </w:r>
                </w:p>
              </w:tc>
              <w:tc>
                <w:tcPr>
                  <w:tcW w:w="733" w:type="dxa"/>
                  <w:vAlign w:val="center"/>
                </w:tcPr>
                <w:p>
                  <w:pPr>
                    <w:spacing w:line="240" w:lineRule="auto"/>
                    <w:jc w:val="center"/>
                    <w:rPr>
                      <w:rFonts w:hint="default" w:ascii="Times New Roman" w:hAnsi="Times New Roman" w:eastAsia="宋体" w:cs="Times New Roman"/>
                      <w:color w:val="auto"/>
                      <w:sz w:val="21"/>
                      <w:szCs w:val="21"/>
                      <w:lang w:eastAsia="zh-CN"/>
                    </w:rPr>
                  </w:pPr>
                  <w:r>
                    <w:rPr>
                      <w:rFonts w:hint="eastAsia" w:cs="Times New Roman"/>
                      <w:color w:val="auto"/>
                      <w:sz w:val="21"/>
                      <w:szCs w:val="21"/>
                      <w:lang w:eastAsia="zh-CN"/>
                    </w:rPr>
                    <w:t>西南</w:t>
                  </w:r>
                </w:p>
              </w:tc>
              <w:tc>
                <w:tcPr>
                  <w:tcW w:w="979" w:type="dxa"/>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500</w:t>
                  </w:r>
                </w:p>
              </w:tc>
              <w:tc>
                <w:tcPr>
                  <w:tcW w:w="879" w:type="dxa"/>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村庄</w:t>
                  </w:r>
                </w:p>
              </w:tc>
              <w:tc>
                <w:tcPr>
                  <w:tcW w:w="979" w:type="dxa"/>
                  <w:vAlign w:val="center"/>
                </w:tcPr>
                <w:p>
                  <w:pPr>
                    <w:spacing w:line="240" w:lineRule="auto"/>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1320</w:t>
                  </w:r>
                  <w:r>
                    <w:rPr>
                      <w:rFonts w:hint="default"/>
                      <w:szCs w:val="21"/>
                    </w:rPr>
                    <w:t>人</w:t>
                  </w:r>
                </w:p>
              </w:tc>
              <w:tc>
                <w:tcPr>
                  <w:tcW w:w="685" w:type="dxa"/>
                  <w:vMerge w:val="restart"/>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二类</w:t>
                  </w:r>
                </w:p>
              </w:tc>
              <w:tc>
                <w:tcPr>
                  <w:tcW w:w="1009" w:type="dxa"/>
                  <w:vMerge w:val="restart"/>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《环境空气质量标准》（GB3095-2012）二级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35" w:hRule="atLeast"/>
              </w:trPr>
              <w:tc>
                <w:tcPr>
                  <w:tcW w:w="1538" w:type="dxa"/>
                  <w:vAlign w:val="center"/>
                </w:tcPr>
                <w:p>
                  <w:pPr>
                    <w:spacing w:line="240" w:lineRule="auto"/>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白草坡</w:t>
                  </w:r>
                </w:p>
              </w:tc>
              <w:tc>
                <w:tcPr>
                  <w:tcW w:w="1155" w:type="dxa"/>
                  <w:vAlign w:val="center"/>
                </w:tcPr>
                <w:p>
                  <w:pPr>
                    <w:spacing w:line="240" w:lineRule="auto"/>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112.663186</w:t>
                  </w:r>
                </w:p>
              </w:tc>
              <w:tc>
                <w:tcPr>
                  <w:tcW w:w="1110" w:type="dxa"/>
                  <w:vAlign w:val="center"/>
                </w:tcPr>
                <w:p>
                  <w:pPr>
                    <w:spacing w:line="240" w:lineRule="auto"/>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34.616610</w:t>
                  </w:r>
                </w:p>
              </w:tc>
              <w:tc>
                <w:tcPr>
                  <w:tcW w:w="733" w:type="dxa"/>
                  <w:vAlign w:val="center"/>
                </w:tcPr>
                <w:p>
                  <w:pPr>
                    <w:spacing w:line="240" w:lineRule="auto"/>
                    <w:jc w:val="center"/>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西</w:t>
                  </w:r>
                </w:p>
              </w:tc>
              <w:tc>
                <w:tcPr>
                  <w:tcW w:w="979" w:type="dxa"/>
                  <w:vAlign w:val="center"/>
                </w:tcPr>
                <w:p>
                  <w:pPr>
                    <w:spacing w:line="240" w:lineRule="auto"/>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1400</w:t>
                  </w:r>
                </w:p>
              </w:tc>
              <w:tc>
                <w:tcPr>
                  <w:tcW w:w="879" w:type="dxa"/>
                  <w:vAlign w:val="center"/>
                </w:tcPr>
                <w:p>
                  <w:pPr>
                    <w:spacing w:line="240" w:lineRule="auto"/>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村庄</w:t>
                  </w:r>
                </w:p>
              </w:tc>
              <w:tc>
                <w:tcPr>
                  <w:tcW w:w="979" w:type="dxa"/>
                  <w:vAlign w:val="center"/>
                </w:tcPr>
                <w:p>
                  <w:pPr>
                    <w:spacing w:line="240" w:lineRule="auto"/>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1856</w:t>
                  </w:r>
                  <w:r>
                    <w:rPr>
                      <w:rFonts w:hint="default" w:ascii="Times New Roman" w:hAnsi="Times New Roman" w:cs="Times New Roman"/>
                      <w:color w:val="auto"/>
                      <w:sz w:val="21"/>
                      <w:szCs w:val="21"/>
                      <w:lang w:eastAsia="zh-CN"/>
                    </w:rPr>
                    <w:t>人</w:t>
                  </w:r>
                </w:p>
              </w:tc>
              <w:tc>
                <w:tcPr>
                  <w:tcW w:w="685" w:type="dxa"/>
                  <w:vMerge w:val="continue"/>
                  <w:vAlign w:val="center"/>
                </w:tcPr>
                <w:p>
                  <w:pPr>
                    <w:spacing w:line="240" w:lineRule="auto"/>
                    <w:jc w:val="center"/>
                    <w:rPr>
                      <w:rFonts w:hint="default" w:ascii="Times New Roman" w:hAnsi="Times New Roman" w:cs="Times New Roman"/>
                      <w:color w:val="auto"/>
                      <w:sz w:val="21"/>
                      <w:szCs w:val="21"/>
                    </w:rPr>
                  </w:pPr>
                </w:p>
              </w:tc>
              <w:tc>
                <w:tcPr>
                  <w:tcW w:w="1009" w:type="dxa"/>
                  <w:vMerge w:val="continue"/>
                  <w:vAlign w:val="center"/>
                </w:tcPr>
                <w:p>
                  <w:pPr>
                    <w:spacing w:line="240" w:lineRule="auto"/>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05" w:hRule="atLeast"/>
              </w:trPr>
              <w:tc>
                <w:tcPr>
                  <w:tcW w:w="1538" w:type="dxa"/>
                  <w:vAlign w:val="center"/>
                </w:tcPr>
                <w:p>
                  <w:pPr>
                    <w:spacing w:line="240" w:lineRule="auto"/>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姬家桥村</w:t>
                  </w:r>
                </w:p>
              </w:tc>
              <w:tc>
                <w:tcPr>
                  <w:tcW w:w="1155" w:type="dxa"/>
                  <w:vAlign w:val="center"/>
                </w:tcPr>
                <w:p>
                  <w:pPr>
                    <w:spacing w:line="240" w:lineRule="auto"/>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112.674923</w:t>
                  </w:r>
                </w:p>
              </w:tc>
              <w:tc>
                <w:tcPr>
                  <w:tcW w:w="1110" w:type="dxa"/>
                  <w:vAlign w:val="center"/>
                </w:tcPr>
                <w:p>
                  <w:pPr>
                    <w:spacing w:line="240" w:lineRule="auto"/>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34.602623</w:t>
                  </w:r>
                </w:p>
              </w:tc>
              <w:tc>
                <w:tcPr>
                  <w:tcW w:w="733" w:type="dxa"/>
                  <w:vAlign w:val="center"/>
                </w:tcPr>
                <w:p>
                  <w:pPr>
                    <w:spacing w:line="240" w:lineRule="auto"/>
                    <w:jc w:val="center"/>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西南</w:t>
                  </w:r>
                </w:p>
              </w:tc>
              <w:tc>
                <w:tcPr>
                  <w:tcW w:w="979" w:type="dxa"/>
                  <w:vAlign w:val="center"/>
                </w:tcPr>
                <w:p>
                  <w:pPr>
                    <w:spacing w:line="240" w:lineRule="auto"/>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2000</w:t>
                  </w:r>
                </w:p>
              </w:tc>
              <w:tc>
                <w:tcPr>
                  <w:tcW w:w="879" w:type="dxa"/>
                  <w:vAlign w:val="center"/>
                </w:tcPr>
                <w:p>
                  <w:pPr>
                    <w:spacing w:line="240" w:lineRule="auto"/>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村庄</w:t>
                  </w:r>
                </w:p>
              </w:tc>
              <w:tc>
                <w:tcPr>
                  <w:tcW w:w="979" w:type="dxa"/>
                  <w:vAlign w:val="center"/>
                </w:tcPr>
                <w:p>
                  <w:pPr>
                    <w:spacing w:line="240" w:lineRule="auto"/>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1870</w:t>
                  </w:r>
                  <w:r>
                    <w:rPr>
                      <w:rFonts w:hint="default" w:ascii="Times New Roman" w:hAnsi="Times New Roman" w:cs="Times New Roman"/>
                      <w:color w:val="auto"/>
                      <w:sz w:val="21"/>
                      <w:szCs w:val="21"/>
                      <w:lang w:eastAsia="zh-CN"/>
                    </w:rPr>
                    <w:t>人</w:t>
                  </w:r>
                </w:p>
              </w:tc>
              <w:tc>
                <w:tcPr>
                  <w:tcW w:w="685" w:type="dxa"/>
                  <w:vMerge w:val="continue"/>
                  <w:vAlign w:val="center"/>
                </w:tcPr>
                <w:p>
                  <w:pPr>
                    <w:spacing w:line="240" w:lineRule="auto"/>
                    <w:jc w:val="center"/>
                    <w:rPr>
                      <w:rFonts w:hint="default" w:ascii="Times New Roman" w:hAnsi="Times New Roman" w:cs="Times New Roman"/>
                      <w:color w:val="auto"/>
                      <w:sz w:val="21"/>
                      <w:szCs w:val="21"/>
                    </w:rPr>
                  </w:pPr>
                </w:p>
              </w:tc>
              <w:tc>
                <w:tcPr>
                  <w:tcW w:w="1009" w:type="dxa"/>
                  <w:vMerge w:val="continue"/>
                  <w:vAlign w:val="center"/>
                </w:tcPr>
                <w:p>
                  <w:pPr>
                    <w:spacing w:line="240" w:lineRule="auto"/>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05" w:hRule="atLeast"/>
              </w:trPr>
              <w:tc>
                <w:tcPr>
                  <w:tcW w:w="1538" w:type="dxa"/>
                  <w:vAlign w:val="center"/>
                </w:tcPr>
                <w:p>
                  <w:pPr>
                    <w:spacing w:line="240" w:lineRule="auto"/>
                    <w:jc w:val="center"/>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新桥村</w:t>
                  </w:r>
                </w:p>
              </w:tc>
              <w:tc>
                <w:tcPr>
                  <w:tcW w:w="1155" w:type="dxa"/>
                  <w:vAlign w:val="center"/>
                </w:tcPr>
                <w:p>
                  <w:pPr>
                    <w:spacing w:line="240" w:lineRule="auto"/>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112.674537</w:t>
                  </w:r>
                </w:p>
              </w:tc>
              <w:tc>
                <w:tcPr>
                  <w:tcW w:w="1110" w:type="dxa"/>
                  <w:vAlign w:val="center"/>
                </w:tcPr>
                <w:p>
                  <w:pPr>
                    <w:spacing w:line="240" w:lineRule="auto"/>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34.602835</w:t>
                  </w:r>
                </w:p>
              </w:tc>
              <w:tc>
                <w:tcPr>
                  <w:tcW w:w="733" w:type="dxa"/>
                  <w:vAlign w:val="center"/>
                </w:tcPr>
                <w:p>
                  <w:pPr>
                    <w:spacing w:line="240" w:lineRule="auto"/>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南</w:t>
                  </w:r>
                </w:p>
              </w:tc>
              <w:tc>
                <w:tcPr>
                  <w:tcW w:w="979" w:type="dxa"/>
                  <w:vAlign w:val="center"/>
                </w:tcPr>
                <w:p>
                  <w:pPr>
                    <w:spacing w:line="240" w:lineRule="auto"/>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1600</w:t>
                  </w:r>
                </w:p>
              </w:tc>
              <w:tc>
                <w:tcPr>
                  <w:tcW w:w="879" w:type="dxa"/>
                  <w:vAlign w:val="center"/>
                </w:tcPr>
                <w:p>
                  <w:pPr>
                    <w:spacing w:line="240" w:lineRule="auto"/>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村庄</w:t>
                  </w:r>
                </w:p>
              </w:tc>
              <w:tc>
                <w:tcPr>
                  <w:tcW w:w="979" w:type="dxa"/>
                  <w:vAlign w:val="center"/>
                </w:tcPr>
                <w:p>
                  <w:pPr>
                    <w:spacing w:line="240" w:lineRule="auto"/>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896</w:t>
                  </w:r>
                  <w:r>
                    <w:rPr>
                      <w:rFonts w:hint="default" w:ascii="Times New Roman" w:hAnsi="Times New Roman" w:cs="Times New Roman"/>
                      <w:color w:val="auto"/>
                      <w:sz w:val="21"/>
                      <w:szCs w:val="21"/>
                      <w:lang w:eastAsia="zh-CN"/>
                    </w:rPr>
                    <w:t>人</w:t>
                  </w:r>
                </w:p>
              </w:tc>
              <w:tc>
                <w:tcPr>
                  <w:tcW w:w="685" w:type="dxa"/>
                  <w:vMerge w:val="continue"/>
                  <w:vAlign w:val="center"/>
                </w:tcPr>
                <w:p>
                  <w:pPr>
                    <w:spacing w:line="240" w:lineRule="auto"/>
                    <w:jc w:val="center"/>
                    <w:rPr>
                      <w:rFonts w:hint="default" w:ascii="Times New Roman" w:hAnsi="Times New Roman" w:cs="Times New Roman"/>
                      <w:color w:val="auto"/>
                      <w:sz w:val="21"/>
                      <w:szCs w:val="21"/>
                    </w:rPr>
                  </w:pPr>
                </w:p>
              </w:tc>
              <w:tc>
                <w:tcPr>
                  <w:tcW w:w="1009" w:type="dxa"/>
                  <w:vMerge w:val="continue"/>
                  <w:vAlign w:val="center"/>
                </w:tcPr>
                <w:p>
                  <w:pPr>
                    <w:spacing w:line="240" w:lineRule="auto"/>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35" w:hRule="atLeast"/>
              </w:trPr>
              <w:tc>
                <w:tcPr>
                  <w:tcW w:w="1538" w:type="dxa"/>
                  <w:vAlign w:val="center"/>
                </w:tcPr>
                <w:p>
                  <w:pPr>
                    <w:spacing w:line="240" w:lineRule="auto"/>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曹村</w:t>
                  </w:r>
                </w:p>
              </w:tc>
              <w:tc>
                <w:tcPr>
                  <w:tcW w:w="1155" w:type="dxa"/>
                  <w:vAlign w:val="center"/>
                </w:tcPr>
                <w:p>
                  <w:pPr>
                    <w:spacing w:line="240" w:lineRule="auto"/>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112.657371</w:t>
                  </w:r>
                </w:p>
              </w:tc>
              <w:tc>
                <w:tcPr>
                  <w:tcW w:w="1110" w:type="dxa"/>
                  <w:vAlign w:val="center"/>
                </w:tcPr>
                <w:p>
                  <w:pPr>
                    <w:spacing w:line="240" w:lineRule="auto"/>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34.604071</w:t>
                  </w:r>
                </w:p>
              </w:tc>
              <w:tc>
                <w:tcPr>
                  <w:tcW w:w="733" w:type="dxa"/>
                  <w:vAlign w:val="center"/>
                </w:tcPr>
                <w:p>
                  <w:pPr>
                    <w:spacing w:line="240" w:lineRule="auto"/>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西</w:t>
                  </w:r>
                  <w:r>
                    <w:rPr>
                      <w:rFonts w:hint="eastAsia" w:ascii="Times New Roman" w:hAnsi="Times New Roman" w:cs="Times New Roman"/>
                      <w:color w:val="auto"/>
                      <w:sz w:val="21"/>
                      <w:szCs w:val="21"/>
                      <w:lang w:eastAsia="zh-CN"/>
                    </w:rPr>
                    <w:t>南</w:t>
                  </w:r>
                </w:p>
              </w:tc>
              <w:tc>
                <w:tcPr>
                  <w:tcW w:w="979" w:type="dxa"/>
                  <w:vAlign w:val="center"/>
                </w:tcPr>
                <w:p>
                  <w:pPr>
                    <w:spacing w:line="240" w:lineRule="auto"/>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2600</w:t>
                  </w:r>
                </w:p>
              </w:tc>
              <w:tc>
                <w:tcPr>
                  <w:tcW w:w="879" w:type="dxa"/>
                  <w:vAlign w:val="center"/>
                </w:tcPr>
                <w:p>
                  <w:pPr>
                    <w:spacing w:line="240" w:lineRule="auto"/>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村庄</w:t>
                  </w:r>
                </w:p>
              </w:tc>
              <w:tc>
                <w:tcPr>
                  <w:tcW w:w="979" w:type="dxa"/>
                  <w:vAlign w:val="center"/>
                </w:tcPr>
                <w:p>
                  <w:pPr>
                    <w:spacing w:line="240" w:lineRule="auto"/>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650</w:t>
                  </w:r>
                  <w:r>
                    <w:rPr>
                      <w:rFonts w:hint="default" w:ascii="Times New Roman" w:hAnsi="Times New Roman" w:cs="Times New Roman"/>
                      <w:color w:val="auto"/>
                      <w:sz w:val="21"/>
                      <w:szCs w:val="21"/>
                      <w:lang w:eastAsia="zh-CN"/>
                    </w:rPr>
                    <w:t>人</w:t>
                  </w:r>
                </w:p>
              </w:tc>
              <w:tc>
                <w:tcPr>
                  <w:tcW w:w="685" w:type="dxa"/>
                  <w:vMerge w:val="continue"/>
                  <w:vAlign w:val="center"/>
                </w:tcPr>
                <w:p>
                  <w:pPr>
                    <w:spacing w:line="240" w:lineRule="auto"/>
                    <w:jc w:val="center"/>
                    <w:rPr>
                      <w:rFonts w:hint="default" w:ascii="Times New Roman" w:hAnsi="Times New Roman" w:cs="Times New Roman"/>
                      <w:color w:val="auto"/>
                      <w:sz w:val="21"/>
                      <w:szCs w:val="21"/>
                    </w:rPr>
                  </w:pPr>
                </w:p>
              </w:tc>
              <w:tc>
                <w:tcPr>
                  <w:tcW w:w="1009" w:type="dxa"/>
                  <w:vMerge w:val="continue"/>
                  <w:vAlign w:val="center"/>
                </w:tcPr>
                <w:p>
                  <w:pPr>
                    <w:spacing w:line="240" w:lineRule="auto"/>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14" w:hRule="atLeast"/>
              </w:trPr>
              <w:tc>
                <w:tcPr>
                  <w:tcW w:w="1538" w:type="dxa"/>
                  <w:vAlign w:val="center"/>
                </w:tcPr>
                <w:p>
                  <w:pPr>
                    <w:spacing w:line="240" w:lineRule="auto"/>
                    <w:jc w:val="center"/>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石牛村</w:t>
                  </w:r>
                </w:p>
              </w:tc>
              <w:tc>
                <w:tcPr>
                  <w:tcW w:w="1155" w:type="dxa"/>
                  <w:vAlign w:val="center"/>
                </w:tcPr>
                <w:p>
                  <w:pPr>
                    <w:spacing w:line="240" w:lineRule="auto"/>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112.686982</w:t>
                  </w:r>
                </w:p>
              </w:tc>
              <w:tc>
                <w:tcPr>
                  <w:tcW w:w="1110" w:type="dxa"/>
                  <w:vAlign w:val="center"/>
                </w:tcPr>
                <w:p>
                  <w:pPr>
                    <w:spacing w:line="240" w:lineRule="auto"/>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34.624733</w:t>
                  </w:r>
                </w:p>
              </w:tc>
              <w:tc>
                <w:tcPr>
                  <w:tcW w:w="733" w:type="dxa"/>
                  <w:vAlign w:val="center"/>
                </w:tcPr>
                <w:p>
                  <w:pPr>
                    <w:spacing w:line="240" w:lineRule="auto"/>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东南</w:t>
                  </w:r>
                </w:p>
              </w:tc>
              <w:tc>
                <w:tcPr>
                  <w:tcW w:w="979" w:type="dxa"/>
                  <w:vAlign w:val="center"/>
                </w:tcPr>
                <w:p>
                  <w:pPr>
                    <w:spacing w:line="240" w:lineRule="auto"/>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15</w:t>
                  </w:r>
                </w:p>
              </w:tc>
              <w:tc>
                <w:tcPr>
                  <w:tcW w:w="879" w:type="dxa"/>
                  <w:vAlign w:val="center"/>
                </w:tcPr>
                <w:p>
                  <w:pPr>
                    <w:spacing w:line="240" w:lineRule="auto"/>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村庄</w:t>
                  </w:r>
                </w:p>
              </w:tc>
              <w:tc>
                <w:tcPr>
                  <w:tcW w:w="979" w:type="dxa"/>
                  <w:vAlign w:val="center"/>
                </w:tcPr>
                <w:p>
                  <w:pPr>
                    <w:spacing w:line="240" w:lineRule="auto"/>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eastAsia="zh-CN"/>
                    </w:rPr>
                    <w:t>16</w:t>
                  </w:r>
                  <w:r>
                    <w:rPr>
                      <w:rFonts w:hint="default" w:ascii="Times New Roman" w:hAnsi="Times New Roman" w:cs="Times New Roman"/>
                      <w:color w:val="auto"/>
                      <w:sz w:val="21"/>
                      <w:szCs w:val="21"/>
                      <w:lang w:eastAsia="zh-CN"/>
                    </w:rPr>
                    <w:t>65人</w:t>
                  </w:r>
                </w:p>
              </w:tc>
              <w:tc>
                <w:tcPr>
                  <w:tcW w:w="685" w:type="dxa"/>
                  <w:vMerge w:val="continue"/>
                  <w:vAlign w:val="center"/>
                </w:tcPr>
                <w:p>
                  <w:pPr>
                    <w:spacing w:line="240" w:lineRule="auto"/>
                    <w:jc w:val="center"/>
                    <w:rPr>
                      <w:rFonts w:hint="default" w:ascii="Times New Roman" w:hAnsi="Times New Roman" w:cs="Times New Roman"/>
                      <w:color w:val="auto"/>
                      <w:sz w:val="21"/>
                      <w:szCs w:val="21"/>
                    </w:rPr>
                  </w:pPr>
                </w:p>
              </w:tc>
              <w:tc>
                <w:tcPr>
                  <w:tcW w:w="1009" w:type="dxa"/>
                  <w:vMerge w:val="continue"/>
                  <w:vAlign w:val="center"/>
                </w:tcPr>
                <w:p>
                  <w:pPr>
                    <w:spacing w:line="240" w:lineRule="auto"/>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35" w:hRule="atLeast"/>
              </w:trPr>
              <w:tc>
                <w:tcPr>
                  <w:tcW w:w="1538" w:type="dxa"/>
                  <w:vAlign w:val="center"/>
                </w:tcPr>
                <w:p>
                  <w:pPr>
                    <w:spacing w:line="240" w:lineRule="auto"/>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高龙村</w:t>
                  </w:r>
                </w:p>
              </w:tc>
              <w:tc>
                <w:tcPr>
                  <w:tcW w:w="1155" w:type="dxa"/>
                  <w:vAlign w:val="center"/>
                </w:tcPr>
                <w:p>
                  <w:pPr>
                    <w:spacing w:line="240" w:lineRule="auto"/>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112.706723</w:t>
                  </w:r>
                </w:p>
              </w:tc>
              <w:tc>
                <w:tcPr>
                  <w:tcW w:w="1110" w:type="dxa"/>
                  <w:vAlign w:val="center"/>
                </w:tcPr>
                <w:p>
                  <w:pPr>
                    <w:spacing w:line="240" w:lineRule="auto"/>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34.613855</w:t>
                  </w:r>
                </w:p>
              </w:tc>
              <w:tc>
                <w:tcPr>
                  <w:tcW w:w="733" w:type="dxa"/>
                  <w:vAlign w:val="center"/>
                </w:tcPr>
                <w:p>
                  <w:pPr>
                    <w:spacing w:line="240" w:lineRule="auto"/>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东南</w:t>
                  </w:r>
                </w:p>
              </w:tc>
              <w:tc>
                <w:tcPr>
                  <w:tcW w:w="979" w:type="dxa"/>
                  <w:vAlign w:val="center"/>
                </w:tcPr>
                <w:p>
                  <w:pPr>
                    <w:spacing w:line="240" w:lineRule="auto"/>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eastAsia="zh-CN"/>
                    </w:rPr>
                    <w:t>1</w:t>
                  </w:r>
                  <w:r>
                    <w:rPr>
                      <w:rFonts w:hint="eastAsia" w:ascii="Times New Roman" w:hAnsi="Times New Roman" w:cs="Times New Roman"/>
                      <w:color w:val="auto"/>
                      <w:sz w:val="21"/>
                      <w:szCs w:val="21"/>
                      <w:lang w:val="en-US" w:eastAsia="zh-CN"/>
                    </w:rPr>
                    <w:t>500</w:t>
                  </w:r>
                </w:p>
              </w:tc>
              <w:tc>
                <w:tcPr>
                  <w:tcW w:w="879" w:type="dxa"/>
                  <w:vAlign w:val="center"/>
                </w:tcPr>
                <w:p>
                  <w:pPr>
                    <w:spacing w:line="240" w:lineRule="auto"/>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村庄</w:t>
                  </w:r>
                </w:p>
              </w:tc>
              <w:tc>
                <w:tcPr>
                  <w:tcW w:w="979" w:type="dxa"/>
                  <w:vAlign w:val="center"/>
                </w:tcPr>
                <w:p>
                  <w:pPr>
                    <w:spacing w:line="240" w:lineRule="auto"/>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eastAsia="zh-CN"/>
                    </w:rPr>
                    <w:t>3</w:t>
                  </w:r>
                  <w:r>
                    <w:rPr>
                      <w:rFonts w:hint="default" w:ascii="Times New Roman" w:hAnsi="Times New Roman" w:cs="Times New Roman"/>
                      <w:color w:val="auto"/>
                      <w:sz w:val="21"/>
                      <w:szCs w:val="21"/>
                      <w:lang w:eastAsia="zh-CN"/>
                    </w:rPr>
                    <w:t>320人</w:t>
                  </w:r>
                </w:p>
              </w:tc>
              <w:tc>
                <w:tcPr>
                  <w:tcW w:w="685" w:type="dxa"/>
                  <w:vMerge w:val="continue"/>
                  <w:vAlign w:val="center"/>
                </w:tcPr>
                <w:p>
                  <w:pPr>
                    <w:spacing w:line="240" w:lineRule="auto"/>
                    <w:jc w:val="center"/>
                    <w:rPr>
                      <w:rFonts w:hint="default" w:ascii="Times New Roman" w:hAnsi="Times New Roman" w:cs="Times New Roman"/>
                      <w:color w:val="auto"/>
                      <w:sz w:val="21"/>
                      <w:szCs w:val="21"/>
                    </w:rPr>
                  </w:pPr>
                </w:p>
              </w:tc>
              <w:tc>
                <w:tcPr>
                  <w:tcW w:w="1009" w:type="dxa"/>
                  <w:vMerge w:val="continue"/>
                  <w:vAlign w:val="center"/>
                </w:tcPr>
                <w:p>
                  <w:pPr>
                    <w:spacing w:line="240" w:lineRule="auto"/>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84" w:hRule="atLeast"/>
              </w:trPr>
              <w:tc>
                <w:tcPr>
                  <w:tcW w:w="1538" w:type="dxa"/>
                  <w:vAlign w:val="center"/>
                </w:tcPr>
                <w:p>
                  <w:pPr>
                    <w:spacing w:line="240" w:lineRule="auto"/>
                    <w:jc w:val="center"/>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彭店村</w:t>
                  </w:r>
                </w:p>
              </w:tc>
              <w:tc>
                <w:tcPr>
                  <w:tcW w:w="1155" w:type="dxa"/>
                  <w:vAlign w:val="center"/>
                </w:tcPr>
                <w:p>
                  <w:pPr>
                    <w:spacing w:line="240" w:lineRule="auto"/>
                    <w:jc w:val="center"/>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112.682390</w:t>
                  </w:r>
                </w:p>
              </w:tc>
              <w:tc>
                <w:tcPr>
                  <w:tcW w:w="1110" w:type="dxa"/>
                  <w:vAlign w:val="center"/>
                </w:tcPr>
                <w:p>
                  <w:pPr>
                    <w:spacing w:line="240" w:lineRule="auto"/>
                    <w:jc w:val="center"/>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34.632290</w:t>
                  </w:r>
                </w:p>
              </w:tc>
              <w:tc>
                <w:tcPr>
                  <w:tcW w:w="733" w:type="dxa"/>
                  <w:vAlign w:val="center"/>
                </w:tcPr>
                <w:p>
                  <w:pPr>
                    <w:spacing w:line="240" w:lineRule="auto"/>
                    <w:jc w:val="center"/>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北</w:t>
                  </w:r>
                </w:p>
              </w:tc>
              <w:tc>
                <w:tcPr>
                  <w:tcW w:w="979" w:type="dxa"/>
                  <w:vAlign w:val="center"/>
                </w:tcPr>
                <w:p>
                  <w:pPr>
                    <w:spacing w:line="240" w:lineRule="auto"/>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1050</w:t>
                  </w:r>
                </w:p>
              </w:tc>
              <w:tc>
                <w:tcPr>
                  <w:tcW w:w="879" w:type="dxa"/>
                  <w:vAlign w:val="center"/>
                </w:tcPr>
                <w:p>
                  <w:pPr>
                    <w:spacing w:line="240" w:lineRule="auto"/>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村庄</w:t>
                  </w:r>
                </w:p>
              </w:tc>
              <w:tc>
                <w:tcPr>
                  <w:tcW w:w="979" w:type="dxa"/>
                  <w:vAlign w:val="center"/>
                </w:tcPr>
                <w:p>
                  <w:pPr>
                    <w:spacing w:line="240" w:lineRule="auto"/>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1875人</w:t>
                  </w:r>
                </w:p>
              </w:tc>
              <w:tc>
                <w:tcPr>
                  <w:tcW w:w="685" w:type="dxa"/>
                  <w:vMerge w:val="continue"/>
                  <w:vAlign w:val="center"/>
                </w:tcPr>
                <w:p>
                  <w:pPr>
                    <w:spacing w:line="240" w:lineRule="auto"/>
                    <w:jc w:val="center"/>
                    <w:rPr>
                      <w:rFonts w:hint="default" w:ascii="Times New Roman" w:hAnsi="Times New Roman" w:cs="Times New Roman"/>
                      <w:color w:val="auto"/>
                      <w:sz w:val="21"/>
                      <w:szCs w:val="21"/>
                    </w:rPr>
                  </w:pPr>
                </w:p>
              </w:tc>
              <w:tc>
                <w:tcPr>
                  <w:tcW w:w="1009" w:type="dxa"/>
                  <w:vMerge w:val="continue"/>
                  <w:vAlign w:val="center"/>
                </w:tcPr>
                <w:p>
                  <w:pPr>
                    <w:spacing w:line="240" w:lineRule="auto"/>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35" w:hRule="atLeast"/>
              </w:trPr>
              <w:tc>
                <w:tcPr>
                  <w:tcW w:w="1538" w:type="dxa"/>
                  <w:vAlign w:val="center"/>
                </w:tcPr>
                <w:p>
                  <w:pPr>
                    <w:spacing w:line="240" w:lineRule="auto"/>
                    <w:jc w:val="center"/>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窑沟村</w:t>
                  </w:r>
                </w:p>
              </w:tc>
              <w:tc>
                <w:tcPr>
                  <w:tcW w:w="1155" w:type="dxa"/>
                  <w:vAlign w:val="center"/>
                </w:tcPr>
                <w:p>
                  <w:pPr>
                    <w:spacing w:line="240" w:lineRule="auto"/>
                    <w:jc w:val="center"/>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112.663765</w:t>
                  </w:r>
                </w:p>
              </w:tc>
              <w:tc>
                <w:tcPr>
                  <w:tcW w:w="1110" w:type="dxa"/>
                  <w:vAlign w:val="center"/>
                </w:tcPr>
                <w:p>
                  <w:pPr>
                    <w:spacing w:line="240" w:lineRule="auto"/>
                    <w:jc w:val="center"/>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34.628970</w:t>
                  </w:r>
                </w:p>
              </w:tc>
              <w:tc>
                <w:tcPr>
                  <w:tcW w:w="733" w:type="dxa"/>
                  <w:vAlign w:val="center"/>
                </w:tcPr>
                <w:p>
                  <w:pPr>
                    <w:spacing w:line="240" w:lineRule="auto"/>
                    <w:jc w:val="center"/>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西北</w:t>
                  </w:r>
                </w:p>
              </w:tc>
              <w:tc>
                <w:tcPr>
                  <w:tcW w:w="979" w:type="dxa"/>
                  <w:vAlign w:val="center"/>
                </w:tcPr>
                <w:p>
                  <w:pPr>
                    <w:spacing w:line="240" w:lineRule="auto"/>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1050</w:t>
                  </w:r>
                </w:p>
              </w:tc>
              <w:tc>
                <w:tcPr>
                  <w:tcW w:w="879" w:type="dxa"/>
                  <w:vAlign w:val="center"/>
                </w:tcPr>
                <w:p>
                  <w:pPr>
                    <w:spacing w:line="240" w:lineRule="auto"/>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村庄</w:t>
                  </w:r>
                </w:p>
              </w:tc>
              <w:tc>
                <w:tcPr>
                  <w:tcW w:w="979" w:type="dxa"/>
                  <w:vAlign w:val="center"/>
                </w:tcPr>
                <w:p>
                  <w:pPr>
                    <w:spacing w:line="240" w:lineRule="auto"/>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2035人</w:t>
                  </w:r>
                </w:p>
              </w:tc>
              <w:tc>
                <w:tcPr>
                  <w:tcW w:w="685" w:type="dxa"/>
                  <w:vMerge w:val="continue"/>
                  <w:vAlign w:val="center"/>
                </w:tcPr>
                <w:p>
                  <w:pPr>
                    <w:spacing w:line="240" w:lineRule="auto"/>
                    <w:jc w:val="center"/>
                    <w:rPr>
                      <w:rFonts w:hint="default" w:ascii="Times New Roman" w:hAnsi="Times New Roman" w:cs="Times New Roman"/>
                      <w:color w:val="auto"/>
                      <w:sz w:val="21"/>
                      <w:szCs w:val="21"/>
                    </w:rPr>
                  </w:pPr>
                </w:p>
              </w:tc>
              <w:tc>
                <w:tcPr>
                  <w:tcW w:w="1009" w:type="dxa"/>
                  <w:vMerge w:val="continue"/>
                  <w:vAlign w:val="center"/>
                </w:tcPr>
                <w:p>
                  <w:pPr>
                    <w:spacing w:line="240" w:lineRule="auto"/>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35" w:hRule="atLeast"/>
              </w:trPr>
              <w:tc>
                <w:tcPr>
                  <w:tcW w:w="1538" w:type="dxa"/>
                  <w:vAlign w:val="center"/>
                </w:tcPr>
                <w:p>
                  <w:pPr>
                    <w:spacing w:line="240" w:lineRule="auto"/>
                    <w:jc w:val="center"/>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辛村</w:t>
                  </w:r>
                </w:p>
              </w:tc>
              <w:tc>
                <w:tcPr>
                  <w:tcW w:w="1155" w:type="dxa"/>
                  <w:vAlign w:val="center"/>
                </w:tcPr>
                <w:p>
                  <w:pPr>
                    <w:spacing w:line="240" w:lineRule="auto"/>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112.704792</w:t>
                  </w:r>
                </w:p>
              </w:tc>
              <w:tc>
                <w:tcPr>
                  <w:tcW w:w="1110" w:type="dxa"/>
                  <w:vAlign w:val="center"/>
                </w:tcPr>
                <w:p>
                  <w:pPr>
                    <w:spacing w:line="240" w:lineRule="auto"/>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34.629218</w:t>
                  </w:r>
                </w:p>
              </w:tc>
              <w:tc>
                <w:tcPr>
                  <w:tcW w:w="733" w:type="dxa"/>
                  <w:vAlign w:val="center"/>
                </w:tcPr>
                <w:p>
                  <w:pPr>
                    <w:spacing w:line="240" w:lineRule="auto"/>
                    <w:jc w:val="center"/>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东北</w:t>
                  </w:r>
                </w:p>
              </w:tc>
              <w:tc>
                <w:tcPr>
                  <w:tcW w:w="979" w:type="dxa"/>
                  <w:vAlign w:val="center"/>
                </w:tcPr>
                <w:p>
                  <w:pPr>
                    <w:spacing w:line="240" w:lineRule="auto"/>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1800</w:t>
                  </w:r>
                </w:p>
              </w:tc>
              <w:tc>
                <w:tcPr>
                  <w:tcW w:w="879" w:type="dxa"/>
                  <w:vAlign w:val="center"/>
                </w:tcPr>
                <w:p>
                  <w:pPr>
                    <w:spacing w:line="240" w:lineRule="auto"/>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村庄</w:t>
                  </w:r>
                </w:p>
              </w:tc>
              <w:tc>
                <w:tcPr>
                  <w:tcW w:w="979" w:type="dxa"/>
                  <w:vAlign w:val="center"/>
                </w:tcPr>
                <w:p>
                  <w:pPr>
                    <w:spacing w:line="240" w:lineRule="auto"/>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1053人</w:t>
                  </w:r>
                </w:p>
              </w:tc>
              <w:tc>
                <w:tcPr>
                  <w:tcW w:w="685" w:type="dxa"/>
                  <w:vMerge w:val="continue"/>
                  <w:vAlign w:val="center"/>
                </w:tcPr>
                <w:p>
                  <w:pPr>
                    <w:spacing w:line="240" w:lineRule="auto"/>
                    <w:jc w:val="center"/>
                    <w:rPr>
                      <w:rFonts w:hint="default" w:ascii="Times New Roman" w:hAnsi="Times New Roman" w:cs="Times New Roman"/>
                      <w:color w:val="auto"/>
                      <w:sz w:val="21"/>
                      <w:szCs w:val="21"/>
                    </w:rPr>
                  </w:pPr>
                </w:p>
              </w:tc>
              <w:tc>
                <w:tcPr>
                  <w:tcW w:w="1009" w:type="dxa"/>
                  <w:vMerge w:val="continue"/>
                  <w:vAlign w:val="center"/>
                </w:tcPr>
                <w:p>
                  <w:pPr>
                    <w:spacing w:line="240" w:lineRule="auto"/>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35" w:hRule="atLeast"/>
              </w:trPr>
              <w:tc>
                <w:tcPr>
                  <w:tcW w:w="1538" w:type="dxa"/>
                  <w:vAlign w:val="center"/>
                </w:tcPr>
                <w:p>
                  <w:pPr>
                    <w:spacing w:line="240" w:lineRule="auto"/>
                    <w:jc w:val="center"/>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闫楼村</w:t>
                  </w:r>
                </w:p>
              </w:tc>
              <w:tc>
                <w:tcPr>
                  <w:tcW w:w="1155" w:type="dxa"/>
                  <w:vAlign w:val="center"/>
                </w:tcPr>
                <w:p>
                  <w:pPr>
                    <w:spacing w:line="240" w:lineRule="auto"/>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112.701788</w:t>
                  </w:r>
                </w:p>
              </w:tc>
              <w:tc>
                <w:tcPr>
                  <w:tcW w:w="1110" w:type="dxa"/>
                  <w:vAlign w:val="center"/>
                </w:tcPr>
                <w:p>
                  <w:pPr>
                    <w:spacing w:line="240" w:lineRule="auto"/>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34.633102</w:t>
                  </w:r>
                </w:p>
              </w:tc>
              <w:tc>
                <w:tcPr>
                  <w:tcW w:w="733" w:type="dxa"/>
                  <w:vAlign w:val="center"/>
                </w:tcPr>
                <w:p>
                  <w:pPr>
                    <w:spacing w:line="240" w:lineRule="auto"/>
                    <w:jc w:val="center"/>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东北</w:t>
                  </w:r>
                </w:p>
              </w:tc>
              <w:tc>
                <w:tcPr>
                  <w:tcW w:w="979" w:type="dxa"/>
                  <w:vAlign w:val="center"/>
                </w:tcPr>
                <w:p>
                  <w:pPr>
                    <w:spacing w:line="240" w:lineRule="auto"/>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1800</w:t>
                  </w:r>
                </w:p>
              </w:tc>
              <w:tc>
                <w:tcPr>
                  <w:tcW w:w="879" w:type="dxa"/>
                  <w:vAlign w:val="center"/>
                </w:tcPr>
                <w:p>
                  <w:pPr>
                    <w:spacing w:line="240" w:lineRule="auto"/>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村庄</w:t>
                  </w:r>
                </w:p>
              </w:tc>
              <w:tc>
                <w:tcPr>
                  <w:tcW w:w="979" w:type="dxa"/>
                  <w:vAlign w:val="center"/>
                </w:tcPr>
                <w:p>
                  <w:pPr>
                    <w:spacing w:line="240" w:lineRule="auto"/>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698人</w:t>
                  </w:r>
                </w:p>
              </w:tc>
              <w:tc>
                <w:tcPr>
                  <w:tcW w:w="685" w:type="dxa"/>
                  <w:vMerge w:val="continue"/>
                  <w:vAlign w:val="center"/>
                </w:tcPr>
                <w:p>
                  <w:pPr>
                    <w:spacing w:line="240" w:lineRule="auto"/>
                    <w:jc w:val="center"/>
                    <w:rPr>
                      <w:rFonts w:hint="default" w:ascii="Times New Roman" w:hAnsi="Times New Roman" w:cs="Times New Roman"/>
                      <w:color w:val="auto"/>
                      <w:sz w:val="21"/>
                      <w:szCs w:val="21"/>
                    </w:rPr>
                  </w:pPr>
                </w:p>
              </w:tc>
              <w:tc>
                <w:tcPr>
                  <w:tcW w:w="1009" w:type="dxa"/>
                  <w:vMerge w:val="continue"/>
                  <w:vAlign w:val="center"/>
                </w:tcPr>
                <w:p>
                  <w:pPr>
                    <w:spacing w:line="240" w:lineRule="auto"/>
                    <w:jc w:val="center"/>
                    <w:rPr>
                      <w:rFonts w:hint="default" w:ascii="Times New Roman" w:hAnsi="Times New Roman" w:cs="Times New Roman"/>
                      <w:color w:val="auto"/>
                      <w:sz w:val="21"/>
                      <w:szCs w:val="21"/>
                    </w:rPr>
                  </w:pPr>
                </w:p>
              </w:tc>
            </w:tr>
          </w:tbl>
          <w:p>
            <w:pPr>
              <w:pStyle w:val="7"/>
              <w:adjustRightInd w:val="0"/>
              <w:snapToGrid w:val="0"/>
              <w:spacing w:after="0" w:line="240" w:lineRule="auto"/>
              <w:ind w:firstLine="1680" w:firstLineChars="700"/>
              <w:jc w:val="left"/>
              <w:rPr>
                <w:rFonts w:hint="default" w:ascii="Times New Roman" w:hAnsi="Times New Roman" w:cs="Times New Roman"/>
                <w:b w:val="0"/>
                <w:bCs/>
                <w:sz w:val="24"/>
                <w:szCs w:val="24"/>
              </w:rPr>
            </w:pPr>
            <w:r>
              <w:rPr>
                <w:rFonts w:hint="eastAsia" w:ascii="黑体" w:hAnsi="黑体" w:eastAsia="黑体" w:cs="黑体"/>
                <w:b w:val="0"/>
                <w:bCs/>
                <w:sz w:val="24"/>
                <w:szCs w:val="24"/>
                <w:lang w:eastAsia="zh-CN"/>
              </w:rPr>
              <w:t>表</w:t>
            </w:r>
            <w:r>
              <w:rPr>
                <w:rFonts w:hint="eastAsia" w:ascii="黑体" w:hAnsi="黑体" w:eastAsia="黑体" w:cs="黑体"/>
                <w:b w:val="0"/>
                <w:bCs/>
                <w:sz w:val="24"/>
                <w:szCs w:val="24"/>
                <w:lang w:val="en-US" w:eastAsia="zh-CN"/>
              </w:rPr>
              <w:t>9          其他环境保护目标</w:t>
            </w:r>
            <w:r>
              <w:rPr>
                <w:rFonts w:hint="default" w:ascii="Times New Roman" w:hAnsi="Times New Roman" w:cs="Times New Roman"/>
                <w:b w:val="0"/>
                <w:bCs/>
                <w:sz w:val="24"/>
                <w:szCs w:val="24"/>
                <w:lang w:val="en-US" w:eastAsia="zh-CN"/>
              </w:rPr>
              <w:t xml:space="preserve"> </w:t>
            </w:r>
          </w:p>
          <w:tbl>
            <w:tblPr>
              <w:tblStyle w:val="32"/>
              <w:tblW w:w="90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1731"/>
              <w:gridCol w:w="2492"/>
              <w:gridCol w:w="3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jc w:val="center"/>
              </w:trPr>
              <w:tc>
                <w:tcPr>
                  <w:tcW w:w="1070" w:type="dxa"/>
                  <w:vAlign w:val="center"/>
                </w:tcPr>
                <w:p>
                  <w:pPr>
                    <w:jc w:val="center"/>
                    <w:rPr>
                      <w:color w:val="000000"/>
                      <w:szCs w:val="21"/>
                    </w:rPr>
                  </w:pPr>
                  <w:r>
                    <w:rPr>
                      <w:rFonts w:hAnsi="宋体"/>
                      <w:color w:val="000000"/>
                      <w:szCs w:val="21"/>
                    </w:rPr>
                    <w:t>保护类别</w:t>
                  </w:r>
                </w:p>
              </w:tc>
              <w:tc>
                <w:tcPr>
                  <w:tcW w:w="1731" w:type="dxa"/>
                  <w:vAlign w:val="center"/>
                </w:tcPr>
                <w:p>
                  <w:pPr>
                    <w:jc w:val="center"/>
                    <w:rPr>
                      <w:color w:val="000000"/>
                      <w:szCs w:val="21"/>
                    </w:rPr>
                  </w:pPr>
                  <w:r>
                    <w:rPr>
                      <w:rFonts w:hAnsi="宋体"/>
                      <w:color w:val="000000"/>
                      <w:szCs w:val="21"/>
                    </w:rPr>
                    <w:t>保护目标</w:t>
                  </w:r>
                </w:p>
              </w:tc>
              <w:tc>
                <w:tcPr>
                  <w:tcW w:w="2492" w:type="dxa"/>
                  <w:vAlign w:val="center"/>
                </w:tcPr>
                <w:p>
                  <w:pPr>
                    <w:jc w:val="center"/>
                    <w:rPr>
                      <w:color w:val="000000"/>
                      <w:szCs w:val="21"/>
                    </w:rPr>
                  </w:pPr>
                  <w:r>
                    <w:rPr>
                      <w:rFonts w:hAnsi="宋体"/>
                      <w:color w:val="000000"/>
                      <w:szCs w:val="21"/>
                    </w:rPr>
                    <w:t>距厂区方位、距离</w:t>
                  </w:r>
                </w:p>
              </w:tc>
              <w:tc>
                <w:tcPr>
                  <w:tcW w:w="3788" w:type="dxa"/>
                  <w:vAlign w:val="center"/>
                </w:tcPr>
                <w:p>
                  <w:pPr>
                    <w:jc w:val="center"/>
                    <w:rPr>
                      <w:color w:val="000000"/>
                      <w:szCs w:val="21"/>
                    </w:rPr>
                  </w:pPr>
                  <w:r>
                    <w:rPr>
                      <w:rFonts w:hAnsi="宋体"/>
                      <w:color w:val="000000"/>
                      <w:szCs w:val="21"/>
                    </w:rPr>
                    <w:t>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jc w:val="center"/>
              </w:trPr>
              <w:tc>
                <w:tcPr>
                  <w:tcW w:w="1070" w:type="dxa"/>
                  <w:vAlign w:val="center"/>
                </w:tcPr>
                <w:p>
                  <w:pPr>
                    <w:jc w:val="center"/>
                    <w:rPr>
                      <w:rFonts w:hAnsi="宋体"/>
                      <w:color w:val="000000"/>
                      <w:szCs w:val="21"/>
                    </w:rPr>
                  </w:pPr>
                  <w:r>
                    <w:rPr>
                      <w:rFonts w:hint="eastAsia"/>
                      <w:szCs w:val="21"/>
                      <w:lang w:eastAsia="zh-CN"/>
                    </w:rPr>
                    <w:t>噪声</w:t>
                  </w:r>
                </w:p>
              </w:tc>
              <w:tc>
                <w:tcPr>
                  <w:tcW w:w="1731" w:type="dxa"/>
                  <w:vAlign w:val="center"/>
                </w:tcPr>
                <w:p>
                  <w:pPr>
                    <w:jc w:val="center"/>
                    <w:rPr>
                      <w:rFonts w:hAnsi="宋体"/>
                      <w:color w:val="000000"/>
                      <w:szCs w:val="21"/>
                    </w:rPr>
                  </w:pPr>
                  <w:r>
                    <w:rPr>
                      <w:rFonts w:hint="eastAsia"/>
                      <w:szCs w:val="21"/>
                    </w:rPr>
                    <w:t>石牛村</w:t>
                  </w:r>
                </w:p>
              </w:tc>
              <w:tc>
                <w:tcPr>
                  <w:tcW w:w="2492" w:type="dxa"/>
                  <w:vAlign w:val="center"/>
                </w:tcPr>
                <w:p>
                  <w:pPr>
                    <w:jc w:val="center"/>
                    <w:rPr>
                      <w:rFonts w:hint="eastAsia" w:hAnsi="宋体" w:eastAsia="宋体"/>
                      <w:color w:val="000000"/>
                      <w:szCs w:val="21"/>
                      <w:lang w:eastAsia="zh-CN"/>
                    </w:rPr>
                  </w:pPr>
                  <w:r>
                    <w:rPr>
                      <w:rFonts w:hint="eastAsia" w:hAnsi="宋体"/>
                      <w:color w:val="000000"/>
                      <w:szCs w:val="21"/>
                      <w:lang w:eastAsia="zh-CN"/>
                    </w:rPr>
                    <w:t>东南</w:t>
                  </w:r>
                  <w:r>
                    <w:rPr>
                      <w:rFonts w:hint="eastAsia" w:hAnsi="宋体"/>
                      <w:color w:val="000000"/>
                      <w:szCs w:val="21"/>
                      <w:lang w:val="en-US" w:eastAsia="zh-CN"/>
                    </w:rPr>
                    <w:t>15米，东50米</w:t>
                  </w:r>
                </w:p>
              </w:tc>
              <w:tc>
                <w:tcPr>
                  <w:tcW w:w="3788" w:type="dxa"/>
                  <w:vAlign w:val="center"/>
                </w:tcPr>
                <w:p>
                  <w:pPr>
                    <w:jc w:val="center"/>
                    <w:rPr>
                      <w:rFonts w:hint="eastAsia" w:hAnsi="宋体"/>
                      <w:color w:val="000000"/>
                      <w:szCs w:val="21"/>
                      <w:lang w:eastAsia="zh-CN"/>
                    </w:rPr>
                  </w:pPr>
                  <w:r>
                    <w:rPr>
                      <w:rFonts w:hint="eastAsia" w:hAnsi="宋体"/>
                      <w:color w:val="000000"/>
                      <w:szCs w:val="21"/>
                      <w:lang w:eastAsia="zh-CN"/>
                    </w:rPr>
                    <w:t>《声环境质量标准》</w:t>
                  </w:r>
                </w:p>
                <w:p>
                  <w:pPr>
                    <w:jc w:val="center"/>
                    <w:rPr>
                      <w:rFonts w:hAnsi="宋体"/>
                      <w:color w:val="000000"/>
                      <w:szCs w:val="21"/>
                    </w:rPr>
                  </w:pPr>
                  <w:r>
                    <w:rPr>
                      <w:rFonts w:hint="eastAsia" w:hAnsi="宋体"/>
                      <w:color w:val="000000"/>
                      <w:szCs w:val="21"/>
                      <w:lang w:eastAsia="zh-CN"/>
                    </w:rPr>
                    <w:t>（GB3096－2008）表1中</w:t>
                  </w:r>
                  <w:r>
                    <w:rPr>
                      <w:rFonts w:hint="eastAsia" w:hAnsi="宋体"/>
                      <w:color w:val="000000"/>
                      <w:szCs w:val="21"/>
                      <w:lang w:val="en-US" w:eastAsia="zh-CN"/>
                    </w:rPr>
                    <w:t>1</w:t>
                  </w:r>
                  <w:r>
                    <w:rPr>
                      <w:rFonts w:hint="eastAsia" w:hAnsi="宋体"/>
                      <w:color w:val="000000"/>
                      <w:szCs w:val="21"/>
                      <w:lang w:eastAsia="zh-CN"/>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1070" w:type="dxa"/>
                  <w:vAlign w:val="center"/>
                </w:tcPr>
                <w:p>
                  <w:pPr>
                    <w:jc w:val="center"/>
                    <w:rPr>
                      <w:szCs w:val="21"/>
                    </w:rPr>
                  </w:pPr>
                  <w:r>
                    <w:rPr>
                      <w:rFonts w:hint="eastAsia"/>
                      <w:szCs w:val="21"/>
                    </w:rPr>
                    <w:t>文物</w:t>
                  </w:r>
                </w:p>
              </w:tc>
              <w:tc>
                <w:tcPr>
                  <w:tcW w:w="1731" w:type="dxa"/>
                  <w:vAlign w:val="center"/>
                </w:tcPr>
                <w:p>
                  <w:pPr>
                    <w:jc w:val="center"/>
                    <w:rPr>
                      <w:rFonts w:hAnsi="宋体"/>
                      <w:kern w:val="0"/>
                      <w:szCs w:val="21"/>
                    </w:rPr>
                  </w:pPr>
                  <w:r>
                    <w:rPr>
                      <w:rFonts w:hint="eastAsia" w:hAnsi="宋体"/>
                      <w:kern w:val="0"/>
                      <w:szCs w:val="21"/>
                    </w:rPr>
                    <w:t>东汉陵墓南兆域</w:t>
                  </w:r>
                </w:p>
              </w:tc>
              <w:tc>
                <w:tcPr>
                  <w:tcW w:w="6280" w:type="dxa"/>
                  <w:gridSpan w:val="2"/>
                  <w:vAlign w:val="center"/>
                </w:tcPr>
                <w:p>
                  <w:pPr>
                    <w:jc w:val="center"/>
                    <w:rPr>
                      <w:rFonts w:hint="eastAsia" w:hAnsi="宋体"/>
                      <w:color w:val="000000"/>
                      <w:szCs w:val="21"/>
                      <w:lang w:eastAsia="zh-CN"/>
                    </w:rPr>
                  </w:pPr>
                  <w:r>
                    <w:rPr>
                      <w:rFonts w:hint="eastAsia" w:hAnsi="宋体"/>
                      <w:color w:val="000000"/>
                      <w:szCs w:val="21"/>
                      <w:lang w:eastAsia="zh-CN"/>
                    </w:rPr>
                    <w:t>建设控制地带范围内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1070" w:type="dxa"/>
                  <w:vAlign w:val="center"/>
                </w:tcPr>
                <w:p>
                  <w:pPr>
                    <w:jc w:val="center"/>
                    <w:rPr>
                      <w:szCs w:val="21"/>
                    </w:rPr>
                  </w:pPr>
                  <w:r>
                    <w:rPr>
                      <w:rFonts w:hint="eastAsia"/>
                      <w:szCs w:val="21"/>
                    </w:rPr>
                    <w:t>地下水</w:t>
                  </w:r>
                </w:p>
              </w:tc>
              <w:tc>
                <w:tcPr>
                  <w:tcW w:w="1731" w:type="dxa"/>
                  <w:vAlign w:val="center"/>
                </w:tcPr>
                <w:p>
                  <w:pPr>
                    <w:jc w:val="center"/>
                    <w:rPr>
                      <w:rFonts w:hAnsi="宋体"/>
                      <w:kern w:val="0"/>
                      <w:szCs w:val="21"/>
                    </w:rPr>
                  </w:pPr>
                  <w:r>
                    <w:rPr>
                      <w:rFonts w:hint="eastAsia" w:hAnsi="宋体"/>
                      <w:kern w:val="0"/>
                      <w:szCs w:val="21"/>
                    </w:rPr>
                    <w:t>集中饮用水源</w:t>
                  </w:r>
                </w:p>
              </w:tc>
              <w:tc>
                <w:tcPr>
                  <w:tcW w:w="6280" w:type="dxa"/>
                  <w:gridSpan w:val="2"/>
                  <w:vAlign w:val="center"/>
                </w:tcPr>
                <w:p>
                  <w:pPr>
                    <w:adjustRightInd w:val="0"/>
                    <w:snapToGrid w:val="0"/>
                    <w:jc w:val="center"/>
                    <w:rPr>
                      <w:rFonts w:hAnsi="宋体"/>
                      <w:kern w:val="0"/>
                      <w:szCs w:val="21"/>
                      <w:u w:val="none"/>
                    </w:rPr>
                  </w:pPr>
                  <w:r>
                    <w:rPr>
                      <w:rFonts w:hint="eastAsia"/>
                      <w:bCs/>
                      <w:szCs w:val="21"/>
                      <w:u w:val="none"/>
                      <w:lang w:eastAsia="zh-CN"/>
                    </w:rPr>
                    <w:t>位于高龙镇集中饮用</w:t>
                  </w:r>
                  <w:r>
                    <w:rPr>
                      <w:rFonts w:hint="eastAsia"/>
                      <w:bCs/>
                      <w:szCs w:val="21"/>
                      <w:u w:val="none"/>
                    </w:rPr>
                    <w:t>水源一级保护区距离为</w:t>
                  </w:r>
                  <w:r>
                    <w:rPr>
                      <w:rFonts w:hint="eastAsia"/>
                      <w:bCs/>
                      <w:szCs w:val="21"/>
                      <w:u w:val="none"/>
                      <w:lang w:eastAsia="zh-CN"/>
                    </w:rPr>
                    <w:t>西南</w:t>
                  </w:r>
                  <w:r>
                    <w:rPr>
                      <w:rFonts w:hint="eastAsia"/>
                      <w:bCs/>
                      <w:szCs w:val="21"/>
                      <w:u w:val="none"/>
                      <w:lang w:val="en-US" w:eastAsia="zh-CN"/>
                    </w:rPr>
                    <w:t>2800</w:t>
                  </w:r>
                  <w:r>
                    <w:rPr>
                      <w:rFonts w:hint="eastAsia"/>
                      <w:bCs/>
                      <w:szCs w:val="21"/>
                      <w:u w:val="none"/>
                      <w:lang w:eastAsia="zh-CN"/>
                    </w:rPr>
                    <w:t>m</w:t>
                  </w:r>
                </w:p>
              </w:tc>
            </w:tr>
          </w:tbl>
          <w:p>
            <w:pPr>
              <w:pStyle w:val="7"/>
              <w:adjustRightInd w:val="0"/>
              <w:snapToGrid w:val="0"/>
              <w:spacing w:after="0" w:line="360" w:lineRule="auto"/>
              <w:jc w:val="left"/>
              <w:rPr>
                <w:b/>
                <w:sz w:val="24"/>
                <w:szCs w:val="24"/>
              </w:rPr>
            </w:pPr>
          </w:p>
          <w:p>
            <w:pPr>
              <w:pStyle w:val="7"/>
              <w:spacing w:after="0" w:line="360" w:lineRule="auto"/>
              <w:rPr>
                <w:rFonts w:hAnsi="宋体"/>
                <w:sz w:val="24"/>
                <w:szCs w:val="24"/>
              </w:rPr>
            </w:pPr>
          </w:p>
          <w:p>
            <w:pPr>
              <w:pStyle w:val="7"/>
              <w:spacing w:after="0" w:line="360" w:lineRule="auto"/>
              <w:rPr>
                <w:rFonts w:hAnsi="宋体"/>
                <w:sz w:val="24"/>
                <w:szCs w:val="24"/>
              </w:rPr>
            </w:pPr>
          </w:p>
          <w:p>
            <w:pPr>
              <w:pStyle w:val="7"/>
              <w:spacing w:after="0" w:line="360" w:lineRule="auto"/>
              <w:rPr>
                <w:rFonts w:hAnsi="宋体"/>
                <w:sz w:val="24"/>
                <w:szCs w:val="24"/>
              </w:rPr>
            </w:pPr>
          </w:p>
          <w:p>
            <w:pPr>
              <w:pStyle w:val="7"/>
              <w:spacing w:after="0" w:line="360" w:lineRule="auto"/>
              <w:rPr>
                <w:rFonts w:hAnsi="宋体"/>
                <w:sz w:val="24"/>
                <w:szCs w:val="24"/>
              </w:rPr>
            </w:pPr>
          </w:p>
          <w:p>
            <w:pPr>
              <w:pStyle w:val="7"/>
              <w:spacing w:after="0" w:line="360" w:lineRule="auto"/>
              <w:rPr>
                <w:rFonts w:hAnsi="宋体"/>
                <w:sz w:val="24"/>
                <w:szCs w:val="24"/>
              </w:rPr>
            </w:pPr>
          </w:p>
          <w:p>
            <w:pPr>
              <w:pStyle w:val="7"/>
              <w:spacing w:after="0" w:line="360" w:lineRule="auto"/>
              <w:rPr>
                <w:rFonts w:hAnsi="宋体"/>
                <w:sz w:val="24"/>
                <w:szCs w:val="24"/>
              </w:rPr>
            </w:pPr>
          </w:p>
          <w:p>
            <w:pPr>
              <w:pStyle w:val="7"/>
              <w:spacing w:after="0" w:line="360" w:lineRule="auto"/>
              <w:rPr>
                <w:rFonts w:hAnsi="宋体"/>
                <w:sz w:val="24"/>
                <w:szCs w:val="24"/>
              </w:rPr>
            </w:pPr>
          </w:p>
          <w:p>
            <w:pPr>
              <w:pStyle w:val="7"/>
              <w:spacing w:after="0" w:line="360" w:lineRule="auto"/>
              <w:rPr>
                <w:rFonts w:hAnsi="宋体"/>
                <w:sz w:val="24"/>
                <w:szCs w:val="24"/>
              </w:rPr>
            </w:pPr>
          </w:p>
          <w:p>
            <w:pPr>
              <w:pStyle w:val="7"/>
              <w:spacing w:after="0" w:line="360" w:lineRule="auto"/>
              <w:rPr>
                <w:rFonts w:hAnsi="宋体"/>
                <w:sz w:val="24"/>
                <w:szCs w:val="24"/>
              </w:rPr>
            </w:pPr>
          </w:p>
          <w:p>
            <w:pPr>
              <w:pStyle w:val="7"/>
              <w:spacing w:after="0" w:line="360" w:lineRule="auto"/>
              <w:rPr>
                <w:rFonts w:hAnsi="宋体"/>
                <w:sz w:val="24"/>
                <w:szCs w:val="24"/>
              </w:rPr>
            </w:pPr>
          </w:p>
        </w:tc>
      </w:tr>
    </w:tbl>
    <w:p>
      <w:pPr>
        <w:sectPr>
          <w:pgSz w:w="11906" w:h="16838"/>
          <w:pgMar w:top="1440" w:right="1134" w:bottom="1440" w:left="1418" w:header="851" w:footer="992" w:gutter="0"/>
          <w:cols w:space="425" w:num="1"/>
          <w:docGrid w:type="lines" w:linePitch="312" w:charSpace="0"/>
        </w:sectPr>
      </w:pPr>
    </w:p>
    <w:p>
      <w:pPr>
        <w:tabs>
          <w:tab w:val="left" w:pos="5760"/>
        </w:tabs>
        <w:adjustRightInd w:val="0"/>
        <w:snapToGrid w:val="0"/>
        <w:rPr>
          <w:rFonts w:ascii="宋体"/>
          <w:b/>
          <w:sz w:val="32"/>
        </w:rPr>
      </w:pPr>
      <w:r>
        <w:rPr>
          <w:rFonts w:hint="eastAsia" w:ascii="宋体"/>
          <w:b/>
          <w:sz w:val="32"/>
        </w:rPr>
        <w:t>评价适用标准</w:t>
      </w:r>
    </w:p>
    <w:tbl>
      <w:tblPr>
        <w:tblStyle w:val="33"/>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9" w:hRule="atLeast"/>
        </w:trPr>
        <w:tc>
          <w:tcPr>
            <w:tcW w:w="675" w:type="dxa"/>
            <w:vAlign w:val="center"/>
          </w:tcPr>
          <w:p>
            <w:pPr>
              <w:snapToGrid w:val="0"/>
              <w:spacing w:line="288" w:lineRule="auto"/>
              <w:jc w:val="center"/>
              <w:rPr>
                <w:rFonts w:ascii="宋体"/>
                <w:b/>
                <w:bCs/>
                <w:sz w:val="28"/>
              </w:rPr>
            </w:pPr>
            <w:r>
              <w:rPr>
                <w:rFonts w:hint="eastAsia" w:ascii="宋体"/>
                <w:b/>
                <w:bCs/>
                <w:sz w:val="28"/>
              </w:rPr>
              <w:t>环</w:t>
            </w:r>
          </w:p>
          <w:p>
            <w:pPr>
              <w:snapToGrid w:val="0"/>
              <w:spacing w:line="288" w:lineRule="auto"/>
              <w:jc w:val="center"/>
              <w:rPr>
                <w:rFonts w:ascii="宋体"/>
                <w:b/>
                <w:bCs/>
                <w:sz w:val="28"/>
              </w:rPr>
            </w:pPr>
            <w:r>
              <w:rPr>
                <w:rFonts w:hint="eastAsia" w:ascii="宋体"/>
                <w:b/>
                <w:bCs/>
                <w:sz w:val="28"/>
              </w:rPr>
              <w:t>境</w:t>
            </w:r>
          </w:p>
          <w:p>
            <w:pPr>
              <w:snapToGrid w:val="0"/>
              <w:spacing w:line="288" w:lineRule="auto"/>
              <w:jc w:val="center"/>
              <w:rPr>
                <w:rFonts w:ascii="宋体"/>
                <w:b/>
                <w:bCs/>
                <w:sz w:val="28"/>
              </w:rPr>
            </w:pPr>
            <w:r>
              <w:rPr>
                <w:rFonts w:hint="eastAsia" w:ascii="宋体"/>
                <w:b/>
                <w:bCs/>
                <w:sz w:val="28"/>
              </w:rPr>
              <w:t>质</w:t>
            </w:r>
          </w:p>
          <w:p>
            <w:pPr>
              <w:snapToGrid w:val="0"/>
              <w:spacing w:line="288" w:lineRule="auto"/>
              <w:jc w:val="center"/>
              <w:rPr>
                <w:rFonts w:ascii="宋体"/>
                <w:b/>
                <w:bCs/>
                <w:sz w:val="28"/>
              </w:rPr>
            </w:pPr>
            <w:r>
              <w:rPr>
                <w:rFonts w:hint="eastAsia" w:ascii="宋体"/>
                <w:b/>
                <w:bCs/>
                <w:sz w:val="28"/>
              </w:rPr>
              <w:t>量</w:t>
            </w:r>
          </w:p>
          <w:p>
            <w:pPr>
              <w:snapToGrid w:val="0"/>
              <w:spacing w:line="288" w:lineRule="auto"/>
              <w:jc w:val="center"/>
              <w:rPr>
                <w:rFonts w:ascii="宋体"/>
                <w:b/>
                <w:bCs/>
                <w:sz w:val="28"/>
              </w:rPr>
            </w:pPr>
            <w:r>
              <w:rPr>
                <w:rFonts w:hint="eastAsia" w:ascii="宋体"/>
                <w:b/>
                <w:bCs/>
                <w:sz w:val="28"/>
              </w:rPr>
              <w:t>标</w:t>
            </w:r>
          </w:p>
          <w:p>
            <w:pPr>
              <w:snapToGrid w:val="0"/>
              <w:spacing w:line="288" w:lineRule="auto"/>
              <w:jc w:val="center"/>
              <w:rPr>
                <w:rFonts w:ascii="宋体"/>
                <w:b/>
                <w:bCs/>
                <w:sz w:val="28"/>
              </w:rPr>
            </w:pPr>
            <w:r>
              <w:rPr>
                <w:rFonts w:hint="eastAsia" w:ascii="宋体"/>
                <w:b/>
                <w:bCs/>
                <w:sz w:val="28"/>
              </w:rPr>
              <w:t>准</w:t>
            </w:r>
          </w:p>
        </w:tc>
        <w:tc>
          <w:tcPr>
            <w:tcW w:w="8895" w:type="dxa"/>
            <w:vAlign w:val="center"/>
          </w:tcPr>
          <w:p>
            <w:pPr>
              <w:spacing w:line="360" w:lineRule="auto"/>
              <w:rPr>
                <w:color w:val="000000"/>
                <w:sz w:val="24"/>
                <w:szCs w:val="24"/>
              </w:rPr>
            </w:pPr>
            <w:r>
              <w:rPr>
                <w:color w:val="000000"/>
                <w:sz w:val="24"/>
                <w:szCs w:val="24"/>
              </w:rPr>
              <w:t>1、《环境空气质量标准》</w:t>
            </w:r>
            <w:r>
              <w:rPr>
                <w:rFonts w:hint="eastAsia"/>
                <w:color w:val="000000"/>
                <w:sz w:val="24"/>
                <w:szCs w:val="24"/>
              </w:rPr>
              <w:t>（</w:t>
            </w:r>
            <w:r>
              <w:rPr>
                <w:color w:val="000000"/>
                <w:sz w:val="24"/>
                <w:szCs w:val="24"/>
              </w:rPr>
              <w:t>GB3095—</w:t>
            </w:r>
            <w:r>
              <w:rPr>
                <w:rFonts w:hint="eastAsia"/>
                <w:color w:val="000000"/>
                <w:sz w:val="24"/>
                <w:szCs w:val="24"/>
              </w:rPr>
              <w:t>2012）</w:t>
            </w:r>
            <w:r>
              <w:rPr>
                <w:color w:val="000000"/>
                <w:sz w:val="24"/>
                <w:szCs w:val="24"/>
              </w:rPr>
              <w:t>二级</w:t>
            </w:r>
          </w:p>
          <w:p>
            <w:pPr>
              <w:spacing w:line="360" w:lineRule="auto"/>
              <w:ind w:firstLine="525" w:firstLineChars="250"/>
              <w:rPr>
                <w:color w:val="000000"/>
                <w:szCs w:val="21"/>
              </w:rPr>
            </w:pPr>
            <w:r>
              <w:rPr>
                <w:color w:val="000000"/>
                <w:szCs w:val="21"/>
              </w:rPr>
              <w:t>PM</w:t>
            </w:r>
            <w:r>
              <w:rPr>
                <w:color w:val="000000"/>
                <w:szCs w:val="21"/>
                <w:vertAlign w:val="subscript"/>
              </w:rPr>
              <w:t>10</w:t>
            </w:r>
            <w:r>
              <w:rPr>
                <w:rFonts w:hint="eastAsia"/>
                <w:color w:val="000000"/>
                <w:szCs w:val="21"/>
              </w:rPr>
              <w:t>：日平均浓度</w:t>
            </w:r>
            <w:r>
              <w:rPr>
                <w:color w:val="000000"/>
                <w:szCs w:val="21"/>
              </w:rPr>
              <w:t>150μg/m</w:t>
            </w:r>
            <w:r>
              <w:rPr>
                <w:color w:val="000000"/>
                <w:szCs w:val="21"/>
                <w:vertAlign w:val="superscript"/>
              </w:rPr>
              <w:t>3</w:t>
            </w:r>
            <w:r>
              <w:rPr>
                <w:rFonts w:hint="eastAsia"/>
                <w:color w:val="000000"/>
                <w:szCs w:val="21"/>
              </w:rPr>
              <w:t>，年均浓度</w:t>
            </w:r>
            <w:r>
              <w:rPr>
                <w:color w:val="000000"/>
                <w:szCs w:val="21"/>
              </w:rPr>
              <w:t>70μg/m</w:t>
            </w:r>
            <w:r>
              <w:rPr>
                <w:color w:val="000000"/>
                <w:szCs w:val="21"/>
                <w:vertAlign w:val="superscript"/>
              </w:rPr>
              <w:t>3</w:t>
            </w:r>
          </w:p>
          <w:p>
            <w:pPr>
              <w:spacing w:line="360" w:lineRule="auto"/>
              <w:ind w:firstLine="525" w:firstLineChars="250"/>
              <w:rPr>
                <w:color w:val="000000"/>
                <w:szCs w:val="21"/>
              </w:rPr>
            </w:pPr>
            <w:r>
              <w:rPr>
                <w:color w:val="000000"/>
                <w:szCs w:val="21"/>
              </w:rPr>
              <w:t>SO</w:t>
            </w:r>
            <w:r>
              <w:rPr>
                <w:color w:val="000000"/>
                <w:szCs w:val="21"/>
                <w:vertAlign w:val="subscript"/>
              </w:rPr>
              <w:t>2</w:t>
            </w:r>
            <w:r>
              <w:rPr>
                <w:rFonts w:hint="eastAsia"/>
                <w:color w:val="000000"/>
                <w:szCs w:val="21"/>
              </w:rPr>
              <w:t>：</w:t>
            </w:r>
            <w:r>
              <w:rPr>
                <w:color w:val="000000"/>
                <w:szCs w:val="21"/>
              </w:rPr>
              <w:t>1</w:t>
            </w:r>
            <w:r>
              <w:rPr>
                <w:rFonts w:hint="eastAsia"/>
                <w:color w:val="000000"/>
                <w:szCs w:val="21"/>
              </w:rPr>
              <w:t>小时平均浓度</w:t>
            </w:r>
            <w:r>
              <w:rPr>
                <w:color w:val="000000"/>
                <w:szCs w:val="21"/>
              </w:rPr>
              <w:t>500μg/m</w:t>
            </w:r>
            <w:r>
              <w:rPr>
                <w:color w:val="000000"/>
                <w:szCs w:val="21"/>
                <w:vertAlign w:val="superscript"/>
              </w:rPr>
              <w:t>3</w:t>
            </w:r>
            <w:r>
              <w:rPr>
                <w:rFonts w:hint="eastAsia"/>
                <w:color w:val="000000"/>
                <w:szCs w:val="21"/>
              </w:rPr>
              <w:t>，日平均浓度</w:t>
            </w:r>
            <w:r>
              <w:rPr>
                <w:color w:val="000000"/>
                <w:szCs w:val="21"/>
              </w:rPr>
              <w:t>150μg/m</w:t>
            </w:r>
            <w:r>
              <w:rPr>
                <w:color w:val="000000"/>
                <w:szCs w:val="21"/>
                <w:vertAlign w:val="superscript"/>
              </w:rPr>
              <w:t>3</w:t>
            </w:r>
            <w:r>
              <w:rPr>
                <w:rFonts w:hint="eastAsia"/>
                <w:color w:val="000000"/>
                <w:szCs w:val="21"/>
              </w:rPr>
              <w:t>，年均浓度</w:t>
            </w:r>
            <w:r>
              <w:rPr>
                <w:color w:val="000000"/>
                <w:szCs w:val="21"/>
              </w:rPr>
              <w:t>60μg/m</w:t>
            </w:r>
            <w:r>
              <w:rPr>
                <w:color w:val="000000"/>
                <w:szCs w:val="21"/>
                <w:vertAlign w:val="superscript"/>
              </w:rPr>
              <w:t>3</w:t>
            </w:r>
          </w:p>
          <w:p>
            <w:pPr>
              <w:spacing w:line="360" w:lineRule="auto"/>
              <w:ind w:firstLine="525" w:firstLineChars="250"/>
              <w:rPr>
                <w:color w:val="000000"/>
                <w:szCs w:val="21"/>
              </w:rPr>
            </w:pPr>
            <w:r>
              <w:rPr>
                <w:color w:val="000000"/>
                <w:szCs w:val="21"/>
              </w:rPr>
              <w:t>NO</w:t>
            </w:r>
            <w:r>
              <w:rPr>
                <w:color w:val="000000"/>
                <w:szCs w:val="21"/>
                <w:vertAlign w:val="subscript"/>
              </w:rPr>
              <w:t>2</w:t>
            </w:r>
            <w:r>
              <w:rPr>
                <w:rFonts w:hint="eastAsia"/>
                <w:color w:val="000000"/>
                <w:szCs w:val="21"/>
              </w:rPr>
              <w:t>：</w:t>
            </w:r>
            <w:r>
              <w:rPr>
                <w:color w:val="000000"/>
                <w:szCs w:val="21"/>
              </w:rPr>
              <w:t>1</w:t>
            </w:r>
            <w:r>
              <w:rPr>
                <w:rFonts w:hint="eastAsia"/>
                <w:color w:val="000000"/>
                <w:szCs w:val="21"/>
              </w:rPr>
              <w:t>小时平均浓度</w:t>
            </w:r>
            <w:r>
              <w:rPr>
                <w:color w:val="000000"/>
                <w:szCs w:val="21"/>
              </w:rPr>
              <w:t>200μg/m</w:t>
            </w:r>
            <w:r>
              <w:rPr>
                <w:color w:val="000000"/>
                <w:szCs w:val="21"/>
                <w:vertAlign w:val="superscript"/>
              </w:rPr>
              <w:t>3</w:t>
            </w:r>
            <w:r>
              <w:rPr>
                <w:rFonts w:hint="eastAsia"/>
                <w:color w:val="000000"/>
                <w:szCs w:val="21"/>
              </w:rPr>
              <w:t>，日平均浓度</w:t>
            </w:r>
            <w:r>
              <w:rPr>
                <w:color w:val="000000"/>
                <w:szCs w:val="21"/>
              </w:rPr>
              <w:t>80μg/m</w:t>
            </w:r>
            <w:r>
              <w:rPr>
                <w:color w:val="000000"/>
                <w:szCs w:val="21"/>
                <w:vertAlign w:val="superscript"/>
              </w:rPr>
              <w:t>3</w:t>
            </w:r>
            <w:r>
              <w:rPr>
                <w:rFonts w:hint="eastAsia"/>
                <w:color w:val="000000"/>
                <w:szCs w:val="21"/>
              </w:rPr>
              <w:t>，年均浓度</w:t>
            </w:r>
            <w:r>
              <w:rPr>
                <w:color w:val="000000"/>
                <w:szCs w:val="21"/>
              </w:rPr>
              <w:t>40μg/m</w:t>
            </w:r>
            <w:r>
              <w:rPr>
                <w:color w:val="000000"/>
                <w:szCs w:val="21"/>
                <w:vertAlign w:val="superscript"/>
              </w:rPr>
              <w:t>3</w:t>
            </w:r>
          </w:p>
          <w:p>
            <w:pPr>
              <w:spacing w:line="360" w:lineRule="auto"/>
              <w:ind w:firstLine="525" w:firstLineChars="250"/>
              <w:rPr>
                <w:color w:val="000000"/>
                <w:szCs w:val="21"/>
              </w:rPr>
            </w:pPr>
            <w:r>
              <w:rPr>
                <w:color w:val="000000"/>
                <w:szCs w:val="21"/>
              </w:rPr>
              <w:t>PM</w:t>
            </w:r>
            <w:r>
              <w:rPr>
                <w:color w:val="000000"/>
                <w:szCs w:val="21"/>
                <w:vertAlign w:val="subscript"/>
              </w:rPr>
              <w:t>2.5</w:t>
            </w:r>
            <w:r>
              <w:rPr>
                <w:rFonts w:hint="eastAsia"/>
                <w:color w:val="000000"/>
                <w:szCs w:val="21"/>
              </w:rPr>
              <w:t>：年均浓度</w:t>
            </w:r>
            <w:r>
              <w:rPr>
                <w:color w:val="000000"/>
                <w:szCs w:val="21"/>
              </w:rPr>
              <w:t>35μg/m</w:t>
            </w:r>
            <w:r>
              <w:rPr>
                <w:color w:val="000000"/>
                <w:szCs w:val="21"/>
                <w:vertAlign w:val="superscript"/>
              </w:rPr>
              <w:t>3</w:t>
            </w:r>
            <w:r>
              <w:rPr>
                <w:rFonts w:hint="eastAsia"/>
                <w:color w:val="000000"/>
                <w:szCs w:val="21"/>
              </w:rPr>
              <w:t>；日均浓度</w:t>
            </w:r>
            <w:r>
              <w:rPr>
                <w:color w:val="000000"/>
                <w:szCs w:val="21"/>
              </w:rPr>
              <w:t>75μg/m</w:t>
            </w:r>
            <w:r>
              <w:rPr>
                <w:color w:val="000000"/>
                <w:szCs w:val="21"/>
                <w:vertAlign w:val="superscript"/>
              </w:rPr>
              <w:t>3</w:t>
            </w:r>
          </w:p>
          <w:p>
            <w:pPr>
              <w:spacing w:line="360" w:lineRule="auto"/>
              <w:ind w:firstLine="525" w:firstLineChars="250"/>
              <w:rPr>
                <w:color w:val="000000"/>
                <w:szCs w:val="21"/>
                <w:vertAlign w:val="superscript"/>
              </w:rPr>
            </w:pPr>
            <w:r>
              <w:rPr>
                <w:color w:val="000000"/>
                <w:szCs w:val="21"/>
              </w:rPr>
              <w:t>CO</w:t>
            </w:r>
            <w:r>
              <w:rPr>
                <w:rFonts w:hint="eastAsia"/>
                <w:color w:val="000000"/>
                <w:szCs w:val="21"/>
              </w:rPr>
              <w:t>：日平均浓度限值</w:t>
            </w:r>
            <w:r>
              <w:rPr>
                <w:color w:val="000000"/>
                <w:szCs w:val="21"/>
              </w:rPr>
              <w:t>4mg/m</w:t>
            </w:r>
            <w:r>
              <w:rPr>
                <w:color w:val="000000"/>
                <w:szCs w:val="21"/>
                <w:vertAlign w:val="superscript"/>
              </w:rPr>
              <w:t>3</w:t>
            </w:r>
            <w:r>
              <w:rPr>
                <w:rFonts w:hint="eastAsia"/>
                <w:color w:val="000000"/>
                <w:szCs w:val="21"/>
              </w:rPr>
              <w:t>；</w:t>
            </w:r>
            <w:r>
              <w:rPr>
                <w:color w:val="000000"/>
                <w:szCs w:val="21"/>
              </w:rPr>
              <w:t>O</w:t>
            </w:r>
            <w:r>
              <w:rPr>
                <w:color w:val="000000"/>
                <w:szCs w:val="21"/>
                <w:vertAlign w:val="subscript"/>
              </w:rPr>
              <w:t>3</w:t>
            </w:r>
            <w:r>
              <w:rPr>
                <w:rFonts w:hint="eastAsia"/>
                <w:color w:val="000000"/>
                <w:szCs w:val="21"/>
              </w:rPr>
              <w:t>：日最大</w:t>
            </w:r>
            <w:r>
              <w:rPr>
                <w:color w:val="000000"/>
                <w:szCs w:val="21"/>
              </w:rPr>
              <w:t>8</w:t>
            </w:r>
            <w:r>
              <w:rPr>
                <w:rFonts w:hint="eastAsia"/>
                <w:color w:val="000000"/>
                <w:szCs w:val="21"/>
              </w:rPr>
              <w:t>小时平均浓度限值</w:t>
            </w:r>
            <w:r>
              <w:rPr>
                <w:color w:val="000000"/>
                <w:szCs w:val="21"/>
              </w:rPr>
              <w:t>160μg/m</w:t>
            </w:r>
            <w:r>
              <w:rPr>
                <w:color w:val="000000"/>
                <w:szCs w:val="21"/>
                <w:vertAlign w:val="superscript"/>
              </w:rPr>
              <w:t>3</w:t>
            </w:r>
          </w:p>
          <w:p>
            <w:pPr>
              <w:spacing w:line="360" w:lineRule="auto"/>
              <w:rPr>
                <w:color w:val="000000"/>
                <w:sz w:val="24"/>
                <w:szCs w:val="24"/>
                <w:u w:val="single"/>
              </w:rPr>
            </w:pPr>
            <w:r>
              <w:rPr>
                <w:color w:val="000000"/>
                <w:sz w:val="24"/>
                <w:szCs w:val="24"/>
              </w:rPr>
              <w:t>2、</w:t>
            </w:r>
            <w:r>
              <w:rPr>
                <w:rFonts w:hAnsi="宋体"/>
                <w:color w:val="000000"/>
                <w:sz w:val="24"/>
                <w:szCs w:val="24"/>
                <w:u w:val="single"/>
              </w:rPr>
              <w:t>《声环境质量标准》</w:t>
            </w:r>
            <w:r>
              <w:rPr>
                <w:rFonts w:hint="eastAsia" w:hAnsi="宋体"/>
                <w:color w:val="000000"/>
                <w:sz w:val="24"/>
                <w:szCs w:val="24"/>
                <w:u w:val="single"/>
              </w:rPr>
              <w:t>（</w:t>
            </w:r>
            <w:r>
              <w:rPr>
                <w:color w:val="000000"/>
                <w:sz w:val="24"/>
                <w:szCs w:val="24"/>
                <w:u w:val="single"/>
              </w:rPr>
              <w:t>GB3096</w:t>
            </w:r>
            <w:r>
              <w:rPr>
                <w:rFonts w:hAnsi="宋体"/>
                <w:color w:val="000000"/>
                <w:sz w:val="24"/>
                <w:szCs w:val="24"/>
                <w:u w:val="single"/>
              </w:rPr>
              <w:t>－</w:t>
            </w:r>
            <w:r>
              <w:rPr>
                <w:color w:val="000000"/>
                <w:sz w:val="24"/>
                <w:szCs w:val="24"/>
                <w:u w:val="single"/>
              </w:rPr>
              <w:t>2008</w:t>
            </w:r>
            <w:r>
              <w:rPr>
                <w:rFonts w:hint="eastAsia"/>
                <w:color w:val="000000"/>
                <w:sz w:val="24"/>
                <w:szCs w:val="24"/>
                <w:u w:val="single"/>
              </w:rPr>
              <w:t>）</w:t>
            </w:r>
            <w:r>
              <w:rPr>
                <w:rFonts w:hAnsi="宋体"/>
                <w:color w:val="000000"/>
                <w:sz w:val="24"/>
                <w:szCs w:val="24"/>
                <w:u w:val="single"/>
              </w:rPr>
              <w:t>表</w:t>
            </w:r>
            <w:r>
              <w:rPr>
                <w:color w:val="000000"/>
                <w:sz w:val="24"/>
                <w:szCs w:val="24"/>
                <w:u w:val="single"/>
              </w:rPr>
              <w:t>1</w:t>
            </w:r>
            <w:r>
              <w:rPr>
                <w:rFonts w:hAnsi="宋体"/>
                <w:color w:val="000000"/>
                <w:sz w:val="24"/>
                <w:szCs w:val="24"/>
                <w:u w:val="single"/>
              </w:rPr>
              <w:t>中</w:t>
            </w:r>
            <w:r>
              <w:rPr>
                <w:rFonts w:hint="eastAsia" w:hAnsi="宋体"/>
                <w:color w:val="000000"/>
                <w:sz w:val="24"/>
                <w:szCs w:val="24"/>
                <w:u w:val="single"/>
                <w:lang w:val="en-US" w:eastAsia="zh-CN"/>
              </w:rPr>
              <w:t>1类、</w:t>
            </w:r>
            <w:r>
              <w:rPr>
                <w:rFonts w:hint="eastAsia" w:hAnsi="宋体"/>
                <w:color w:val="000000"/>
                <w:sz w:val="24"/>
                <w:szCs w:val="24"/>
                <w:u w:val="single"/>
              </w:rPr>
              <w:t>2</w:t>
            </w:r>
            <w:r>
              <w:rPr>
                <w:rFonts w:hAnsi="宋体"/>
                <w:color w:val="000000"/>
                <w:sz w:val="24"/>
                <w:szCs w:val="24"/>
                <w:u w:val="single"/>
              </w:rPr>
              <w:t>类</w:t>
            </w:r>
          </w:p>
          <w:p>
            <w:pPr>
              <w:spacing w:line="360" w:lineRule="auto"/>
              <w:ind w:firstLine="525" w:firstLineChars="250"/>
              <w:rPr>
                <w:color w:val="000000"/>
                <w:szCs w:val="21"/>
              </w:rPr>
            </w:pPr>
            <w:r>
              <w:rPr>
                <w:rFonts w:hint="eastAsia"/>
                <w:color w:val="000000"/>
                <w:szCs w:val="21"/>
                <w:u w:val="single"/>
              </w:rPr>
              <w:t>2类：</w:t>
            </w:r>
            <w:r>
              <w:rPr>
                <w:color w:val="000000"/>
                <w:szCs w:val="21"/>
                <w:u w:val="single"/>
              </w:rPr>
              <w:t>昼间：</w:t>
            </w:r>
            <w:r>
              <w:rPr>
                <w:rFonts w:hint="eastAsia"/>
                <w:color w:val="000000"/>
                <w:szCs w:val="21"/>
                <w:u w:val="single"/>
              </w:rPr>
              <w:t>60</w:t>
            </w:r>
            <w:r>
              <w:rPr>
                <w:color w:val="000000"/>
                <w:szCs w:val="21"/>
                <w:u w:val="single"/>
              </w:rPr>
              <w:t>dB(A)    夜间：</w:t>
            </w:r>
            <w:r>
              <w:rPr>
                <w:rFonts w:hint="eastAsia"/>
                <w:color w:val="000000"/>
                <w:szCs w:val="21"/>
                <w:u w:val="single"/>
              </w:rPr>
              <w:t>50</w:t>
            </w:r>
            <w:r>
              <w:rPr>
                <w:color w:val="000000"/>
                <w:szCs w:val="21"/>
                <w:u w:val="single"/>
              </w:rPr>
              <w:t>dB(A)</w:t>
            </w:r>
            <w:r>
              <w:rPr>
                <w:rFonts w:hint="eastAsia"/>
                <w:color w:val="000000"/>
                <w:szCs w:val="21"/>
                <w:u w:val="single"/>
              </w:rPr>
              <w:t>；</w:t>
            </w:r>
            <w:r>
              <w:rPr>
                <w:rFonts w:hint="eastAsia"/>
                <w:color w:val="000000"/>
                <w:szCs w:val="21"/>
                <w:u w:val="single"/>
                <w:lang w:val="en-US" w:eastAsia="zh-CN"/>
              </w:rPr>
              <w:t>1</w:t>
            </w:r>
            <w:r>
              <w:rPr>
                <w:rFonts w:hint="eastAsia"/>
                <w:color w:val="000000"/>
                <w:szCs w:val="21"/>
                <w:u w:val="single"/>
              </w:rPr>
              <w:t>类：</w:t>
            </w:r>
            <w:r>
              <w:rPr>
                <w:color w:val="000000"/>
                <w:szCs w:val="21"/>
                <w:u w:val="single"/>
              </w:rPr>
              <w:t>昼间：</w:t>
            </w:r>
            <w:r>
              <w:rPr>
                <w:rFonts w:hint="eastAsia"/>
                <w:color w:val="000000"/>
                <w:szCs w:val="21"/>
                <w:u w:val="single"/>
                <w:lang w:val="en-US" w:eastAsia="zh-CN"/>
              </w:rPr>
              <w:t>55</w:t>
            </w:r>
            <w:r>
              <w:rPr>
                <w:color w:val="000000"/>
                <w:szCs w:val="21"/>
                <w:u w:val="single"/>
              </w:rPr>
              <w:t>dB(A)    夜间：</w:t>
            </w:r>
            <w:r>
              <w:rPr>
                <w:rFonts w:hint="eastAsia"/>
                <w:color w:val="000000"/>
                <w:szCs w:val="21"/>
                <w:u w:val="single"/>
                <w:lang w:val="en-US" w:eastAsia="zh-CN"/>
              </w:rPr>
              <w:t>45</w:t>
            </w:r>
            <w:r>
              <w:rPr>
                <w:color w:val="000000"/>
                <w:szCs w:val="21"/>
                <w:u w:val="single"/>
              </w:rPr>
              <w:t>dB(A)</w:t>
            </w:r>
            <w:r>
              <w:rPr>
                <w:rFonts w:hint="eastAsia"/>
                <w:color w:val="000000"/>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9" w:hRule="atLeast"/>
        </w:trPr>
        <w:tc>
          <w:tcPr>
            <w:tcW w:w="675" w:type="dxa"/>
            <w:vAlign w:val="center"/>
          </w:tcPr>
          <w:p>
            <w:pPr>
              <w:snapToGrid w:val="0"/>
              <w:spacing w:line="288" w:lineRule="auto"/>
              <w:jc w:val="center"/>
              <w:rPr>
                <w:rFonts w:ascii="宋体"/>
                <w:b/>
                <w:bCs/>
                <w:sz w:val="28"/>
              </w:rPr>
            </w:pPr>
            <w:r>
              <w:rPr>
                <w:rFonts w:hint="eastAsia" w:ascii="宋体"/>
                <w:b/>
                <w:bCs/>
                <w:sz w:val="28"/>
              </w:rPr>
              <w:t>污</w:t>
            </w:r>
          </w:p>
          <w:p>
            <w:pPr>
              <w:snapToGrid w:val="0"/>
              <w:spacing w:line="288" w:lineRule="auto"/>
              <w:jc w:val="center"/>
              <w:rPr>
                <w:rFonts w:ascii="宋体"/>
                <w:b/>
                <w:bCs/>
                <w:sz w:val="28"/>
              </w:rPr>
            </w:pPr>
            <w:r>
              <w:rPr>
                <w:rFonts w:hint="eastAsia" w:ascii="宋体"/>
                <w:b/>
                <w:bCs/>
                <w:sz w:val="28"/>
              </w:rPr>
              <w:t>染</w:t>
            </w:r>
          </w:p>
          <w:p>
            <w:pPr>
              <w:snapToGrid w:val="0"/>
              <w:spacing w:line="288" w:lineRule="auto"/>
              <w:jc w:val="center"/>
              <w:rPr>
                <w:rFonts w:ascii="宋体"/>
                <w:b/>
                <w:bCs/>
                <w:sz w:val="28"/>
              </w:rPr>
            </w:pPr>
            <w:r>
              <w:rPr>
                <w:rFonts w:hint="eastAsia" w:ascii="宋体"/>
                <w:b/>
                <w:bCs/>
                <w:sz w:val="28"/>
              </w:rPr>
              <w:t>物</w:t>
            </w:r>
          </w:p>
          <w:p>
            <w:pPr>
              <w:snapToGrid w:val="0"/>
              <w:spacing w:line="288" w:lineRule="auto"/>
              <w:jc w:val="center"/>
              <w:rPr>
                <w:rFonts w:ascii="宋体"/>
                <w:b/>
                <w:bCs/>
                <w:sz w:val="28"/>
              </w:rPr>
            </w:pPr>
            <w:r>
              <w:rPr>
                <w:rFonts w:hint="eastAsia" w:ascii="宋体"/>
                <w:b/>
                <w:bCs/>
                <w:sz w:val="28"/>
              </w:rPr>
              <w:t>排</w:t>
            </w:r>
          </w:p>
          <w:p>
            <w:pPr>
              <w:snapToGrid w:val="0"/>
              <w:spacing w:line="288" w:lineRule="auto"/>
              <w:jc w:val="center"/>
              <w:rPr>
                <w:rFonts w:ascii="宋体"/>
                <w:b/>
                <w:bCs/>
                <w:sz w:val="28"/>
              </w:rPr>
            </w:pPr>
            <w:r>
              <w:rPr>
                <w:rFonts w:hint="eastAsia" w:ascii="宋体"/>
                <w:b/>
                <w:bCs/>
                <w:sz w:val="28"/>
              </w:rPr>
              <w:t>放</w:t>
            </w:r>
          </w:p>
          <w:p>
            <w:pPr>
              <w:snapToGrid w:val="0"/>
              <w:spacing w:line="288" w:lineRule="auto"/>
              <w:jc w:val="center"/>
              <w:rPr>
                <w:rFonts w:ascii="宋体"/>
                <w:b/>
                <w:bCs/>
                <w:sz w:val="28"/>
              </w:rPr>
            </w:pPr>
            <w:r>
              <w:rPr>
                <w:rFonts w:hint="eastAsia" w:ascii="宋体"/>
                <w:b/>
                <w:bCs/>
                <w:sz w:val="28"/>
              </w:rPr>
              <w:t>标</w:t>
            </w:r>
          </w:p>
          <w:p>
            <w:pPr>
              <w:snapToGrid w:val="0"/>
              <w:spacing w:line="288" w:lineRule="auto"/>
              <w:jc w:val="center"/>
              <w:rPr>
                <w:rFonts w:ascii="宋体"/>
                <w:b/>
                <w:bCs/>
                <w:sz w:val="28"/>
              </w:rPr>
            </w:pPr>
            <w:r>
              <w:rPr>
                <w:rFonts w:hint="eastAsia" w:ascii="宋体"/>
                <w:b/>
                <w:bCs/>
                <w:sz w:val="28"/>
              </w:rPr>
              <w:t>准</w:t>
            </w:r>
          </w:p>
        </w:tc>
        <w:tc>
          <w:tcPr>
            <w:tcW w:w="8895" w:type="dxa"/>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auto"/>
              <w:ind w:left="0" w:leftChars="0" w:right="0" w:rightChars="0" w:firstLine="0" w:firstLineChars="0"/>
              <w:jc w:val="both"/>
              <w:textAlignment w:val="auto"/>
              <w:outlineLvl w:val="9"/>
              <w:rPr>
                <w:rFonts w:hint="default" w:ascii="Times New Roman" w:hAnsi="Times New Roman" w:cs="Times New Roman"/>
                <w:color w:val="000000"/>
                <w:sz w:val="24"/>
                <w:szCs w:val="24"/>
                <w:u w:val="none"/>
              </w:rPr>
            </w:pPr>
            <w:r>
              <w:t>1、</w:t>
            </w:r>
            <w:r>
              <w:rPr>
                <w:rFonts w:hint="default" w:ascii="Times New Roman" w:hAnsi="Times New Roman" w:cs="Times New Roman"/>
                <w:color w:val="000000"/>
                <w:sz w:val="24"/>
                <w:szCs w:val="24"/>
                <w:u w:val="none"/>
              </w:rPr>
              <w:t>《水泥工业大气污染物排放标准》</w:t>
            </w:r>
            <w:r>
              <w:rPr>
                <w:rFonts w:hint="default" w:ascii="Times New Roman" w:hAnsi="Times New Roman" w:cs="Times New Roman"/>
                <w:color w:val="000000"/>
                <w:kern w:val="2"/>
                <w:sz w:val="24"/>
                <w:szCs w:val="24"/>
                <w:u w:val="none"/>
                <w:lang w:val="en-US" w:eastAsia="zh-CN" w:bidi="ar-SA"/>
              </w:rPr>
              <w:t>DB41/1953—001</w:t>
            </w:r>
            <w:r>
              <w:rPr>
                <w:rFonts w:hint="default" w:ascii="Times New Roman" w:hAnsi="Times New Roman" w:cs="Times New Roman"/>
                <w:color w:val="000000"/>
                <w:sz w:val="24"/>
                <w:szCs w:val="24"/>
                <w:u w:val="none"/>
              </w:rPr>
              <w:t>表1表</w:t>
            </w:r>
            <w:r>
              <w:rPr>
                <w:rFonts w:hint="eastAsia" w:ascii="Times New Roman" w:hAnsi="Times New Roman" w:cs="Times New Roman"/>
                <w:color w:val="000000"/>
                <w:sz w:val="24"/>
                <w:szCs w:val="24"/>
                <w:u w:val="none"/>
                <w:lang w:val="en-US" w:eastAsia="zh-CN"/>
              </w:rPr>
              <w:t>2</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420" w:firstLineChars="200"/>
              <w:jc w:val="both"/>
              <w:textAlignment w:val="auto"/>
              <w:outlineLvl w:val="9"/>
              <w:rPr>
                <w:u w:val="none"/>
              </w:rPr>
            </w:pPr>
            <w:r>
              <w:rPr>
                <w:rFonts w:hint="default" w:ascii="Times New Roman" w:hAnsi="Times New Roman" w:cs="Times New Roman"/>
                <w:bCs/>
                <w:szCs w:val="21"/>
                <w:u w:val="none"/>
              </w:rPr>
              <w:t>颗粒物：颗粒物最高允许排放浓度</w:t>
            </w:r>
            <w:r>
              <w:rPr>
                <w:rFonts w:hint="eastAsia" w:ascii="Times New Roman" w:hAnsi="Times New Roman" w:cs="Times New Roman"/>
                <w:bCs/>
                <w:szCs w:val="21"/>
                <w:u w:val="none"/>
                <w:lang w:val="en-US" w:eastAsia="zh-CN"/>
              </w:rPr>
              <w:t>1</w:t>
            </w:r>
            <w:r>
              <w:rPr>
                <w:rFonts w:hint="default" w:ascii="Times New Roman" w:hAnsi="Times New Roman" w:cs="Times New Roman"/>
                <w:bCs/>
                <w:szCs w:val="21"/>
                <w:u w:val="none"/>
              </w:rPr>
              <w:t>0mg/m</w:t>
            </w:r>
            <w:r>
              <w:rPr>
                <w:rFonts w:hint="default" w:ascii="Times New Roman" w:hAnsi="Times New Roman" w:cs="Times New Roman"/>
                <w:bCs/>
                <w:szCs w:val="21"/>
                <w:u w:val="none"/>
                <w:vertAlign w:val="superscript"/>
              </w:rPr>
              <w:t>3</w:t>
            </w:r>
            <w:r>
              <w:rPr>
                <w:rFonts w:hint="default" w:ascii="Times New Roman" w:hAnsi="Times New Roman" w:cs="Times New Roman"/>
                <w:bCs/>
                <w:szCs w:val="21"/>
                <w:u w:val="none"/>
              </w:rPr>
              <w:t>；颗粒物周界外浓度最高点0.5mg/m</w:t>
            </w:r>
            <w:r>
              <w:rPr>
                <w:rFonts w:hint="default" w:ascii="Times New Roman" w:hAnsi="Times New Roman" w:cs="Times New Roman"/>
                <w:bCs/>
                <w:szCs w:val="21"/>
                <w:u w:val="none"/>
                <w:vertAlign w:val="superscript"/>
              </w:rPr>
              <w:t>3</w:t>
            </w:r>
          </w:p>
          <w:p>
            <w:pPr>
              <w:snapToGrid w:val="0"/>
              <w:spacing w:line="480" w:lineRule="auto"/>
              <w:rPr>
                <w:sz w:val="24"/>
                <w:szCs w:val="24"/>
                <w:u w:val="none"/>
              </w:rPr>
            </w:pPr>
            <w:r>
              <w:rPr>
                <w:rFonts w:hint="eastAsia"/>
                <w:u w:val="none"/>
              </w:rPr>
              <w:t>2、</w:t>
            </w:r>
            <w:r>
              <w:rPr>
                <w:rFonts w:hint="eastAsia"/>
                <w:sz w:val="24"/>
                <w:szCs w:val="24"/>
                <w:u w:val="none"/>
              </w:rPr>
              <w:t>《工业企业厂界环境噪声排放标准》（GB12348-2008）</w:t>
            </w:r>
            <w:r>
              <w:rPr>
                <w:rFonts w:hint="eastAsia" w:hAnsi="宋体"/>
                <w:color w:val="000000"/>
                <w:sz w:val="24"/>
                <w:szCs w:val="24"/>
              </w:rPr>
              <w:t>2</w:t>
            </w:r>
            <w:r>
              <w:rPr>
                <w:rFonts w:hAnsi="宋体"/>
                <w:color w:val="000000"/>
                <w:sz w:val="24"/>
                <w:szCs w:val="24"/>
              </w:rPr>
              <w:t>类</w:t>
            </w:r>
          </w:p>
          <w:p>
            <w:pPr>
              <w:snapToGrid w:val="0"/>
              <w:spacing w:line="480" w:lineRule="auto"/>
              <w:ind w:firstLine="525" w:firstLineChars="250"/>
              <w:rPr>
                <w:rFonts w:hint="eastAsia"/>
                <w:u w:val="none"/>
              </w:rPr>
            </w:pPr>
            <w:r>
              <w:rPr>
                <w:rFonts w:hint="eastAsia"/>
                <w:u w:val="none"/>
              </w:rPr>
              <w:t>2类标准限值：昼间：60dB(A)；夜间：50 dB(A)</w:t>
            </w:r>
          </w:p>
          <w:p>
            <w:pPr>
              <w:snapToGrid w:val="0"/>
              <w:spacing w:line="480" w:lineRule="auto"/>
              <w:rPr>
                <w:sz w:val="24"/>
                <w:szCs w:val="24"/>
                <w:u w:val="none"/>
              </w:rPr>
            </w:pPr>
            <w:r>
              <w:rPr>
                <w:rFonts w:hint="eastAsia"/>
                <w:u w:val="none"/>
                <w:lang w:val="en-US" w:eastAsia="zh-CN"/>
              </w:rPr>
              <w:t>3、</w:t>
            </w:r>
            <w:r>
              <w:rPr>
                <w:sz w:val="24"/>
                <w:szCs w:val="24"/>
                <w:u w:val="none"/>
              </w:rPr>
              <w:t>《一般工业固废贮存、处置场污染控制标准》（GB18599-2001）及修改单</w:t>
            </w:r>
          </w:p>
          <w:p>
            <w:pPr>
              <w:snapToGrid w:val="0"/>
              <w:spacing w:line="480" w:lineRule="auto"/>
              <w:rPr>
                <w:rFonts w:ascii="Times New Roman" w:hAnsi="Times New Roman"/>
                <w:sz w:val="24"/>
                <w:szCs w:val="24"/>
                <w:u w:val="none"/>
              </w:rPr>
            </w:pPr>
            <w:r>
              <w:rPr>
                <w:rFonts w:hint="eastAsia" w:cs="Times New Roman"/>
                <w:sz w:val="24"/>
                <w:szCs w:val="24"/>
                <w:u w:val="none"/>
                <w:lang w:val="en-US" w:eastAsia="zh-CN"/>
              </w:rPr>
              <w:t>4</w:t>
            </w:r>
            <w:r>
              <w:rPr>
                <w:rFonts w:hint="default" w:ascii="Times New Roman" w:hAnsi="Times New Roman" w:cs="Times New Roman"/>
                <w:sz w:val="24"/>
                <w:szCs w:val="24"/>
                <w:u w:val="none"/>
              </w:rPr>
              <w:t>、《危险废物贮存污染控制标准》（G</w:t>
            </w:r>
            <w:r>
              <w:rPr>
                <w:sz w:val="24"/>
                <w:szCs w:val="24"/>
                <w:u w:val="none"/>
              </w:rPr>
              <w:t>B18597-2001</w:t>
            </w:r>
            <w:r>
              <w:rPr>
                <w:rFonts w:hint="eastAsia"/>
                <w:sz w:val="24"/>
                <w:szCs w:val="24"/>
                <w:u w:val="none"/>
              </w:rPr>
              <w:t>）</w:t>
            </w:r>
            <w:r>
              <w:rPr>
                <w:sz w:val="24"/>
                <w:szCs w:val="24"/>
                <w:u w:val="none"/>
              </w:rPr>
              <w:t>及2013年修改单</w:t>
            </w:r>
          </w:p>
          <w:p>
            <w:pPr>
              <w:pStyle w:val="9"/>
              <w:numPr>
                <w:ilvl w:val="0"/>
                <w:numId w:val="0"/>
              </w:num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3" w:hRule="atLeast"/>
        </w:trPr>
        <w:tc>
          <w:tcPr>
            <w:tcW w:w="675" w:type="dxa"/>
            <w:vAlign w:val="center"/>
          </w:tcPr>
          <w:p>
            <w:pPr>
              <w:snapToGrid w:val="0"/>
              <w:jc w:val="center"/>
              <w:rPr>
                <w:rFonts w:ascii="宋体"/>
                <w:b/>
                <w:bCs/>
                <w:sz w:val="28"/>
              </w:rPr>
            </w:pPr>
            <w:r>
              <w:rPr>
                <w:rFonts w:hint="eastAsia" w:ascii="宋体"/>
                <w:b/>
                <w:bCs/>
                <w:sz w:val="28"/>
              </w:rPr>
              <w:t>总</w:t>
            </w:r>
          </w:p>
          <w:p>
            <w:pPr>
              <w:snapToGrid w:val="0"/>
              <w:jc w:val="center"/>
              <w:rPr>
                <w:rFonts w:ascii="宋体"/>
                <w:b/>
                <w:bCs/>
                <w:sz w:val="28"/>
              </w:rPr>
            </w:pPr>
            <w:r>
              <w:rPr>
                <w:rFonts w:hint="eastAsia" w:ascii="宋体"/>
                <w:b/>
                <w:bCs/>
                <w:sz w:val="28"/>
              </w:rPr>
              <w:t>量</w:t>
            </w:r>
          </w:p>
          <w:p>
            <w:pPr>
              <w:snapToGrid w:val="0"/>
              <w:jc w:val="center"/>
              <w:rPr>
                <w:rFonts w:ascii="宋体"/>
                <w:b/>
                <w:bCs/>
                <w:sz w:val="28"/>
              </w:rPr>
            </w:pPr>
            <w:r>
              <w:rPr>
                <w:rFonts w:hint="eastAsia" w:ascii="宋体"/>
                <w:b/>
                <w:bCs/>
                <w:sz w:val="28"/>
              </w:rPr>
              <w:t>控</w:t>
            </w:r>
          </w:p>
          <w:p>
            <w:pPr>
              <w:snapToGrid w:val="0"/>
              <w:jc w:val="center"/>
              <w:rPr>
                <w:rFonts w:ascii="宋体"/>
                <w:b/>
                <w:bCs/>
                <w:sz w:val="28"/>
              </w:rPr>
            </w:pPr>
            <w:r>
              <w:rPr>
                <w:rFonts w:hint="eastAsia" w:ascii="宋体"/>
                <w:b/>
                <w:bCs/>
                <w:sz w:val="28"/>
              </w:rPr>
              <w:t>制</w:t>
            </w:r>
          </w:p>
          <w:p>
            <w:pPr>
              <w:snapToGrid w:val="0"/>
              <w:jc w:val="center"/>
              <w:rPr>
                <w:rFonts w:ascii="宋体"/>
                <w:b/>
                <w:bCs/>
                <w:sz w:val="28"/>
              </w:rPr>
            </w:pPr>
            <w:r>
              <w:rPr>
                <w:rFonts w:hint="eastAsia" w:ascii="宋体"/>
                <w:b/>
                <w:bCs/>
                <w:sz w:val="28"/>
              </w:rPr>
              <w:t>指</w:t>
            </w:r>
          </w:p>
          <w:p>
            <w:pPr>
              <w:snapToGrid w:val="0"/>
              <w:jc w:val="center"/>
              <w:rPr>
                <w:rFonts w:ascii="宋体"/>
                <w:b/>
                <w:bCs/>
                <w:sz w:val="28"/>
              </w:rPr>
            </w:pPr>
            <w:r>
              <w:rPr>
                <w:rFonts w:hint="eastAsia" w:ascii="宋体"/>
                <w:b/>
                <w:bCs/>
                <w:sz w:val="28"/>
              </w:rPr>
              <w:t>标</w:t>
            </w:r>
          </w:p>
        </w:tc>
        <w:tc>
          <w:tcPr>
            <w:tcW w:w="8895" w:type="dxa"/>
            <w:vAlign w:val="center"/>
          </w:tcPr>
          <w:p>
            <w:pPr>
              <w:spacing w:line="360" w:lineRule="auto"/>
              <w:ind w:firstLine="480" w:firstLineChars="200"/>
              <w:contextualSpacing/>
              <w:rPr>
                <w:color w:val="000000"/>
                <w:sz w:val="24"/>
                <w:szCs w:val="24"/>
              </w:rPr>
            </w:pPr>
            <w:r>
              <w:rPr>
                <w:color w:val="000000" w:themeColor="text1"/>
                <w:sz w:val="24"/>
                <w:szCs w:val="24"/>
              </w:rPr>
              <w:t>根据环保部确定的污染物排放总量控制指标，结合本项目污染物特点，确定COD、</w:t>
            </w:r>
            <w:r>
              <w:rPr>
                <w:rFonts w:hint="eastAsia"/>
                <w:color w:val="000000" w:themeColor="text1"/>
                <w:sz w:val="24"/>
                <w:szCs w:val="24"/>
              </w:rPr>
              <w:t>NH</w:t>
            </w:r>
            <w:r>
              <w:rPr>
                <w:rFonts w:hint="eastAsia"/>
                <w:color w:val="000000" w:themeColor="text1"/>
                <w:sz w:val="24"/>
                <w:szCs w:val="24"/>
                <w:vertAlign w:val="subscript"/>
              </w:rPr>
              <w:t>3</w:t>
            </w:r>
            <w:r>
              <w:rPr>
                <w:rFonts w:hint="eastAsia"/>
                <w:color w:val="000000" w:themeColor="text1"/>
                <w:sz w:val="24"/>
                <w:szCs w:val="24"/>
              </w:rPr>
              <w:t>-N</w:t>
            </w:r>
            <w:r>
              <w:rPr>
                <w:color w:val="000000" w:themeColor="text1"/>
                <w:sz w:val="24"/>
                <w:szCs w:val="24"/>
              </w:rPr>
              <w:t>为本项</w:t>
            </w:r>
            <w:r>
              <w:rPr>
                <w:color w:val="000000"/>
                <w:sz w:val="24"/>
                <w:szCs w:val="24"/>
              </w:rPr>
              <w:t>目污染物总量控制因子。</w:t>
            </w:r>
          </w:p>
          <w:p>
            <w:pPr>
              <w:spacing w:line="360" w:lineRule="auto"/>
              <w:ind w:firstLine="480" w:firstLineChars="200"/>
              <w:contextualSpacing/>
              <w:rPr>
                <w:rFonts w:hint="eastAsia" w:hAnsi="宋体"/>
                <w:bCs/>
                <w:color w:val="000000"/>
                <w:sz w:val="24"/>
                <w:szCs w:val="24"/>
              </w:rPr>
            </w:pPr>
            <w:r>
              <w:rPr>
                <w:rFonts w:hint="eastAsia" w:hAnsi="宋体"/>
                <w:bCs/>
                <w:color w:val="000000"/>
                <w:sz w:val="24"/>
                <w:szCs w:val="24"/>
              </w:rPr>
              <w:t>项目废水总量控制指标为COD0.0</w:t>
            </w:r>
            <w:r>
              <w:rPr>
                <w:rFonts w:hint="eastAsia" w:hAnsi="宋体"/>
                <w:bCs/>
                <w:color w:val="000000"/>
                <w:sz w:val="24"/>
                <w:szCs w:val="24"/>
                <w:lang w:val="en-US" w:eastAsia="zh-CN"/>
              </w:rPr>
              <w:t>691</w:t>
            </w:r>
            <w:r>
              <w:rPr>
                <w:rFonts w:hint="eastAsia" w:hAnsi="宋体"/>
                <w:bCs/>
                <w:color w:val="000000"/>
                <w:sz w:val="24"/>
                <w:szCs w:val="24"/>
              </w:rPr>
              <w:t>t/a、氨氮0.0</w:t>
            </w:r>
            <w:r>
              <w:rPr>
                <w:rFonts w:hint="eastAsia" w:hAnsi="宋体"/>
                <w:bCs/>
                <w:color w:val="000000"/>
                <w:sz w:val="24"/>
                <w:szCs w:val="24"/>
                <w:lang w:val="en-US" w:eastAsia="zh-CN"/>
              </w:rPr>
              <w:t>084</w:t>
            </w:r>
            <w:r>
              <w:rPr>
                <w:rFonts w:hint="eastAsia" w:hAnsi="宋体"/>
                <w:bCs/>
                <w:color w:val="000000"/>
                <w:sz w:val="24"/>
                <w:szCs w:val="24"/>
              </w:rPr>
              <w:t>t/a</w:t>
            </w:r>
            <w:r>
              <w:rPr>
                <w:rFonts w:hint="eastAsia" w:hAnsi="宋体"/>
                <w:bCs/>
                <w:color w:val="000000"/>
                <w:sz w:val="24"/>
                <w:szCs w:val="24"/>
                <w:lang w:eastAsia="zh-CN"/>
              </w:rPr>
              <w:t>。</w:t>
            </w:r>
          </w:p>
          <w:p>
            <w:pPr>
              <w:spacing w:line="360" w:lineRule="auto"/>
              <w:ind w:firstLine="480" w:firstLineChars="200"/>
              <w:rPr>
                <w:sz w:val="24"/>
                <w:szCs w:val="24"/>
              </w:rPr>
            </w:pPr>
          </w:p>
        </w:tc>
      </w:tr>
    </w:tbl>
    <w:p>
      <w:pPr>
        <w:sectPr>
          <w:pgSz w:w="11906" w:h="16838"/>
          <w:pgMar w:top="1440" w:right="1134" w:bottom="1440" w:left="1418" w:header="851" w:footer="992" w:gutter="0"/>
          <w:cols w:space="425" w:num="1"/>
          <w:docGrid w:type="lines" w:linePitch="312" w:charSpace="0"/>
        </w:sectPr>
      </w:pPr>
    </w:p>
    <w:p>
      <w:pPr>
        <w:tabs>
          <w:tab w:val="left" w:pos="5760"/>
        </w:tabs>
        <w:jc w:val="left"/>
        <w:rPr>
          <w:rFonts w:ascii="宋体"/>
          <w:b/>
          <w:sz w:val="32"/>
        </w:rPr>
      </w:pPr>
      <w:r>
        <w:rPr>
          <w:rFonts w:hint="eastAsia" w:ascii="宋体"/>
          <w:b/>
          <w:sz w:val="32"/>
        </w:rPr>
        <w:t>建设项目工程分析</w:t>
      </w:r>
    </w:p>
    <w:tbl>
      <w:tblPr>
        <w:tblStyle w:val="33"/>
        <w:tblW w:w="95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70" w:type="dxa"/>
          </w:tcPr>
          <w:p>
            <w:pPr>
              <w:rPr>
                <w:b/>
                <w:szCs w:val="28"/>
                <w:u w:val="none"/>
              </w:rPr>
            </w:pPr>
            <w:r>
              <w:rPr>
                <w:rFonts w:hint="eastAsia" w:hAnsi="宋体"/>
                <w:b/>
                <w:sz w:val="28"/>
                <w:szCs w:val="28"/>
                <w:u w:val="none"/>
                <w:lang w:eastAsia="zh-CN"/>
              </w:rPr>
              <w:t>混凝土生产线</w:t>
            </w:r>
            <w:r>
              <w:rPr>
                <w:rFonts w:hAnsi="宋体"/>
                <w:b/>
                <w:sz w:val="28"/>
                <w:szCs w:val="28"/>
                <w:u w:val="none"/>
              </w:rPr>
              <w:t>工艺流程简述及图示：</w:t>
            </w:r>
            <w:r>
              <w:rPr>
                <w:b/>
                <w:szCs w:val="28"/>
                <w:u w:val="none"/>
              </w:rPr>
              <w:t xml:space="preserve"> </w:t>
            </w:r>
          </w:p>
          <w:p>
            <w:pPr>
              <w:rPr>
                <w:rFonts w:hint="eastAsia" w:eastAsia="宋体"/>
                <w:b/>
                <w:szCs w:val="28"/>
                <w:u w:val="none"/>
                <w:lang w:eastAsia="zh-CN"/>
              </w:rPr>
            </w:pPr>
            <w:r>
              <w:rPr>
                <w:sz w:val="21"/>
              </w:rPr>
              <w:pict>
                <v:shape id="_x0000_s2051" o:spid="_x0000_s2051" o:spt="202" type="#_x0000_t202" style="position:absolute;left:0pt;margin-left:230.15pt;margin-top:32.5pt;height:39pt;width:48pt;z-index:2027375616;mso-width-relative:page;mso-height-relative:page;" fillcolor="#FFFFFF" filled="t" stroked="t" coordsize="21600,21600">
                  <v:path/>
                  <v:fill on="t" color2="#FFFFFF" focussize="0,0"/>
                  <v:stroke color="#000000"/>
                  <v:imagedata o:title=""/>
                  <o:lock v:ext="edit" aspectratio="f"/>
                  <v:textbox>
                    <w:txbxContent>
                      <w:p>
                        <w:pPr>
                          <w:rPr>
                            <w:rFonts w:hint="eastAsia"/>
                            <w:lang w:eastAsia="zh-CN"/>
                          </w:rPr>
                        </w:pPr>
                        <w:r>
                          <w:rPr>
                            <w:rFonts w:hint="eastAsia"/>
                            <w:lang w:eastAsia="zh-CN"/>
                          </w:rPr>
                          <w:t>减水剂</w:t>
                        </w:r>
                      </w:p>
                      <w:p>
                        <w:pPr>
                          <w:pStyle w:val="2"/>
                          <w:ind w:left="0" w:leftChars="0" w:firstLine="0" w:firstLineChars="0"/>
                          <w:jc w:val="both"/>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膨胀剂</w:t>
                        </w:r>
                      </w:p>
                    </w:txbxContent>
                  </v:textbox>
                </v:shape>
              </w:pict>
            </w:r>
            <w:r>
              <w:rPr>
                <w:sz w:val="21"/>
              </w:rPr>
              <w:pict>
                <v:shape id="_x0000_s2050" o:spid="_x0000_s2050" o:spt="202" type="#_x0000_t202" style="position:absolute;left:0pt;margin-left:180.85pt;margin-top:30.15pt;height:41.95pt;width:48pt;z-index:-487454720;mso-width-relative:page;mso-height-relative:page;" fillcolor="#FFFFFF" filled="t" stroked="t" coordsize="21600,21600">
                  <v:path/>
                  <v:fill on="t" color2="#FFFFFF" focussize="0,0"/>
                  <v:stroke color="#000000" joinstyle="miter"/>
                  <v:imagedata o:title=""/>
                  <o:lock v:ext="edit" aspectratio="f"/>
                  <v:textbox>
                    <w:txbxContent>
                      <w:p>
                        <w:pPr>
                          <w:pStyle w:val="2"/>
                          <w:ind w:left="0" w:leftChars="0" w:firstLine="0" w:firstLineChars="0"/>
                          <w:jc w:val="both"/>
                          <w:rPr>
                            <w:rFonts w:hint="eastAsia"/>
                            <w:sz w:val="21"/>
                            <w:szCs w:val="21"/>
                            <w:lang w:eastAsia="zh-CN"/>
                          </w:rPr>
                        </w:pPr>
                      </w:p>
                      <w:p>
                        <w:pPr>
                          <w:pStyle w:val="2"/>
                          <w:ind w:left="0" w:leftChars="0" w:firstLine="0" w:firstLineChars="0"/>
                          <w:jc w:val="both"/>
                          <w:rPr>
                            <w:rFonts w:hint="eastAsia" w:ascii="Times New Roman" w:hAnsi="Times New Roman" w:eastAsia="宋体" w:cs="Times New Roman"/>
                            <w:kern w:val="2"/>
                            <w:sz w:val="21"/>
                            <w:szCs w:val="21"/>
                            <w:lang w:val="en-US" w:eastAsia="zh-CN" w:bidi="ar-SA"/>
                          </w:rPr>
                        </w:pPr>
                        <w:r>
                          <w:rPr>
                            <w:rFonts w:hint="eastAsia"/>
                            <w:sz w:val="21"/>
                            <w:szCs w:val="21"/>
                            <w:lang w:eastAsia="zh-CN"/>
                          </w:rPr>
                          <w:t>防冻剂</w:t>
                        </w:r>
                      </w:p>
                    </w:txbxContent>
                  </v:textbox>
                </v:shape>
              </w:pict>
            </w:r>
            <w:r>
              <w:rPr>
                <w:sz w:val="21"/>
              </w:rPr>
              <w:pict>
                <v:shape id="_x0000_s2052" o:spid="_x0000_s2052" o:spt="202" type="#_x0000_t202" style="position:absolute;left:0pt;margin-left:228.7pt;margin-top:101.7pt;height:24pt;width:48pt;z-index:1283845120;mso-width-relative:page;mso-height-relative:page;" fillcolor="#FFFFFF" filled="t" stroked="t" coordsize="21600,21600">
                  <v:path/>
                  <v:fill on="t" color2="#FFFFFF" focussize="0,0"/>
                  <v:stroke color="#000000" joinstyle="miter"/>
                  <v:imagedata o:title=""/>
                  <o:lock v:ext="edit" aspectratio="f"/>
                  <v:textbox>
                    <w:txbxContent>
                      <w:p>
                        <w:pPr>
                          <w:pStyle w:val="2"/>
                          <w:ind w:left="0" w:leftChars="0" w:firstLine="0" w:firstLineChars="0"/>
                          <w:jc w:val="both"/>
                          <w:rPr>
                            <w:rFonts w:hint="eastAsia" w:ascii="Times New Roman" w:hAnsi="Times New Roman" w:eastAsia="宋体" w:cs="Times New Roman"/>
                            <w:kern w:val="2"/>
                            <w:sz w:val="21"/>
                            <w:szCs w:val="21"/>
                            <w:lang w:val="en-US" w:eastAsia="zh-CN" w:bidi="ar-SA"/>
                          </w:rPr>
                        </w:pPr>
                        <w:r>
                          <w:rPr>
                            <w:rFonts w:hint="eastAsia"/>
                            <w:sz w:val="21"/>
                            <w:szCs w:val="21"/>
                            <w:lang w:eastAsia="zh-CN"/>
                          </w:rPr>
                          <w:t>储罐</w:t>
                        </w:r>
                      </w:p>
                    </w:txbxContent>
                  </v:textbox>
                </v:shape>
              </w:pict>
            </w:r>
            <w:r>
              <w:rPr>
                <w:sz w:val="21"/>
              </w:rPr>
              <w:pict>
                <v:shape id="_x0000_s2053" o:spid="_x0000_s2053" o:spt="202" type="#_x0000_t202" style="position:absolute;left:0pt;margin-left:181.45pt;margin-top:30.45pt;height:39pt;width:48pt;z-index:-491873280;mso-width-relative:page;mso-height-relative:page;" fillcolor="#FFFFFF" filled="t" stroked="t" coordsize="21600,21600">
                  <v:path/>
                  <v:fill on="t" color2="#FFFFFF" focussize="0,0"/>
                  <v:stroke color="#000000"/>
                  <v:imagedata o:title=""/>
                  <o:lock v:ext="edit" aspectratio="f"/>
                  <v:textbox>
                    <w:txbxContent>
                      <w:p>
                        <w:pPr>
                          <w:pStyle w:val="2"/>
                          <w:ind w:left="0" w:leftChars="0" w:firstLine="0" w:firstLineChars="0"/>
                          <w:jc w:val="both"/>
                          <w:rPr>
                            <w:rFonts w:hint="eastAsia" w:ascii="Times New Roman" w:hAnsi="Times New Roman" w:eastAsia="宋体" w:cs="Times New Roman"/>
                            <w:kern w:val="2"/>
                            <w:sz w:val="21"/>
                            <w:szCs w:val="20"/>
                            <w:lang w:val="en-US" w:eastAsia="zh-CN" w:bidi="ar-SA"/>
                          </w:rPr>
                        </w:pPr>
                        <w:r>
                          <w:rPr>
                            <w:rFonts w:hint="eastAsia"/>
                            <w:sz w:val="21"/>
                            <w:szCs w:val="21"/>
                            <w:lang w:eastAsia="zh-CN"/>
                          </w:rPr>
                          <w:t>防冻剂</w:t>
                        </w:r>
                      </w:p>
                    </w:txbxContent>
                  </v:textbox>
                </v:shape>
              </w:pict>
            </w:r>
            <w:r>
              <w:rPr>
                <w:rFonts w:hint="eastAsia" w:eastAsia="宋体"/>
                <w:b/>
                <w:szCs w:val="28"/>
                <w:u w:val="none"/>
                <w:lang w:eastAsia="zh-CN"/>
              </w:rPr>
              <w:drawing>
                <wp:inline distT="0" distB="0" distL="114300" distR="114300">
                  <wp:extent cx="5938520" cy="4178935"/>
                  <wp:effectExtent l="0" t="0" r="5080" b="12065"/>
                  <wp:docPr id="1" name="图片 1" descr="1575366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75366106(1)"/>
                          <pic:cNvPicPr>
                            <a:picLocks noChangeAspect="1"/>
                          </pic:cNvPicPr>
                        </pic:nvPicPr>
                        <pic:blipFill>
                          <a:blip r:embed="rId5"/>
                          <a:stretch>
                            <a:fillRect/>
                          </a:stretch>
                        </pic:blipFill>
                        <pic:spPr>
                          <a:xfrm>
                            <a:off x="0" y="0"/>
                            <a:ext cx="5938520" cy="4178935"/>
                          </a:xfrm>
                          <a:prstGeom prst="rect">
                            <a:avLst/>
                          </a:prstGeom>
                        </pic:spPr>
                      </pic:pic>
                    </a:graphicData>
                  </a:graphic>
                </wp:inline>
              </w:drawing>
            </w:r>
          </w:p>
          <w:p>
            <w:pPr>
              <w:spacing w:line="360" w:lineRule="auto"/>
              <w:rPr>
                <w:sz w:val="24"/>
                <w:szCs w:val="24"/>
                <w:u w:val="none"/>
              </w:rPr>
            </w:pPr>
            <w:r>
              <w:rPr>
                <w:sz w:val="24"/>
                <w:szCs w:val="24"/>
                <w:u w:val="none"/>
              </w:rPr>
              <w:t>生产工艺流程说明</w:t>
            </w:r>
          </w:p>
          <w:p>
            <w:pPr>
              <w:spacing w:line="360" w:lineRule="auto"/>
              <w:ind w:firstLine="480"/>
              <w:rPr>
                <w:rFonts w:ascii="宋体" w:hAnsi="宋体"/>
                <w:bCs/>
                <w:sz w:val="24"/>
                <w:szCs w:val="24"/>
              </w:rPr>
            </w:pPr>
            <w:r>
              <w:rPr>
                <w:rFonts w:hint="eastAsia"/>
                <w:sz w:val="24"/>
                <w:szCs w:val="24"/>
              </w:rPr>
              <w:t>本项目使用的原料有河砂、石子、水泥、粉煤灰、外加剂（（主要为减水剂、膨胀剂、防冻剂）以及水等，</w:t>
            </w:r>
            <w:r>
              <w:rPr>
                <w:rFonts w:hint="eastAsia" w:ascii="宋体" w:hAnsi="宋体"/>
                <w:bCs/>
                <w:sz w:val="24"/>
                <w:szCs w:val="24"/>
              </w:rPr>
              <w:t>按一定比例入搅拌机搅拌使含水率</w:t>
            </w:r>
            <w:r>
              <w:rPr>
                <w:rFonts w:hAnsi="宋体"/>
                <w:bCs/>
                <w:sz w:val="24"/>
                <w:szCs w:val="24"/>
              </w:rPr>
              <w:t>为</w:t>
            </w:r>
            <w:r>
              <w:rPr>
                <w:bCs/>
                <w:sz w:val="24"/>
                <w:szCs w:val="24"/>
              </w:rPr>
              <w:t>1</w:t>
            </w:r>
            <w:r>
              <w:rPr>
                <w:rFonts w:hint="eastAsia"/>
                <w:bCs/>
                <w:sz w:val="24"/>
                <w:szCs w:val="24"/>
              </w:rPr>
              <w:t>5</w:t>
            </w:r>
            <w:r>
              <w:rPr>
                <w:bCs/>
                <w:sz w:val="24"/>
                <w:szCs w:val="24"/>
              </w:rPr>
              <w:t>%</w:t>
            </w:r>
            <w:r>
              <w:rPr>
                <w:rFonts w:hAnsi="宋体"/>
                <w:bCs/>
                <w:sz w:val="24"/>
                <w:szCs w:val="24"/>
              </w:rPr>
              <w:t>，搅拌</w:t>
            </w:r>
            <w:r>
              <w:rPr>
                <w:rFonts w:ascii="宋体" w:hAnsi="宋体"/>
                <w:bCs/>
                <w:sz w:val="24"/>
                <w:szCs w:val="24"/>
              </w:rPr>
              <w:t>后的混凝土由搅拌</w:t>
            </w:r>
            <w:r>
              <w:rPr>
                <w:rFonts w:hint="eastAsia" w:ascii="宋体" w:hAnsi="宋体"/>
                <w:bCs/>
                <w:sz w:val="24"/>
                <w:szCs w:val="24"/>
              </w:rPr>
              <w:t>罐车</w:t>
            </w:r>
            <w:r>
              <w:rPr>
                <w:rFonts w:ascii="宋体" w:hAnsi="宋体"/>
                <w:bCs/>
                <w:sz w:val="24"/>
                <w:szCs w:val="24"/>
              </w:rPr>
              <w:t>装车运出厂直接运至建筑工地。</w:t>
            </w:r>
            <w:r>
              <w:rPr>
                <w:rFonts w:hint="eastAsia"/>
                <w:sz w:val="24"/>
                <w:szCs w:val="24"/>
              </w:rPr>
              <w:t>本项目物料进入搅拌机所使用的输送带、放料阀、水泵均由微机系统控制，从而进行物料配比，</w:t>
            </w:r>
            <w:r>
              <w:rPr>
                <w:sz w:val="24"/>
                <w:szCs w:val="24"/>
              </w:rPr>
              <w:t>保证混凝土的品质</w:t>
            </w:r>
            <w:r>
              <w:rPr>
                <w:rFonts w:hint="eastAsia"/>
                <w:sz w:val="24"/>
                <w:szCs w:val="24"/>
              </w:rPr>
              <w:t>。</w:t>
            </w:r>
          </w:p>
          <w:p>
            <w:pPr>
              <w:spacing w:line="360" w:lineRule="auto"/>
              <w:ind w:firstLine="480"/>
              <w:rPr>
                <w:rFonts w:ascii="宋体" w:hAnsi="宋体"/>
                <w:bCs/>
                <w:sz w:val="24"/>
                <w:szCs w:val="24"/>
              </w:rPr>
            </w:pPr>
            <w:r>
              <w:rPr>
                <w:rFonts w:hint="eastAsia" w:ascii="宋体" w:hAnsi="宋体"/>
                <w:bCs/>
                <w:sz w:val="24"/>
                <w:szCs w:val="24"/>
              </w:rPr>
              <w:t>原料存储：</w:t>
            </w:r>
            <w:r>
              <w:rPr>
                <w:rFonts w:ascii="宋体" w:hAnsi="宋体"/>
                <w:bCs/>
                <w:sz w:val="24"/>
                <w:szCs w:val="24"/>
              </w:rPr>
              <w:t>购进的河砂、石</w:t>
            </w:r>
            <w:r>
              <w:rPr>
                <w:rFonts w:hint="eastAsia" w:ascii="宋体" w:hAnsi="宋体"/>
                <w:bCs/>
                <w:sz w:val="24"/>
                <w:szCs w:val="24"/>
              </w:rPr>
              <w:t>子</w:t>
            </w:r>
            <w:r>
              <w:rPr>
                <w:rFonts w:ascii="宋体" w:hAnsi="宋体"/>
                <w:bCs/>
                <w:sz w:val="24"/>
                <w:szCs w:val="24"/>
              </w:rPr>
              <w:t>等原料通过</w:t>
            </w:r>
            <w:r>
              <w:rPr>
                <w:rFonts w:hint="eastAsia" w:ascii="宋体" w:hAnsi="宋体"/>
                <w:bCs/>
                <w:sz w:val="24"/>
                <w:szCs w:val="24"/>
              </w:rPr>
              <w:t>密闭厢车</w:t>
            </w:r>
            <w:r>
              <w:rPr>
                <w:rFonts w:ascii="宋体" w:hAnsi="宋体"/>
                <w:bCs/>
                <w:sz w:val="24"/>
                <w:szCs w:val="24"/>
              </w:rPr>
              <w:t>运输至项目</w:t>
            </w:r>
            <w:r>
              <w:rPr>
                <w:rFonts w:hint="eastAsia" w:ascii="宋体" w:hAnsi="宋体"/>
                <w:bCs/>
                <w:sz w:val="24"/>
                <w:szCs w:val="24"/>
              </w:rPr>
              <w:t>原料仓库堆存</w:t>
            </w:r>
            <w:r>
              <w:rPr>
                <w:rFonts w:ascii="宋体" w:hAnsi="宋体"/>
                <w:bCs/>
                <w:sz w:val="24"/>
                <w:szCs w:val="24"/>
              </w:rPr>
              <w:t>，用时</w:t>
            </w:r>
            <w:r>
              <w:rPr>
                <w:rFonts w:hint="eastAsia" w:ascii="宋体" w:hAnsi="宋体"/>
                <w:bCs/>
                <w:sz w:val="24"/>
                <w:szCs w:val="24"/>
              </w:rPr>
              <w:t>分别</w:t>
            </w:r>
            <w:r>
              <w:rPr>
                <w:rFonts w:ascii="宋体" w:hAnsi="宋体"/>
                <w:bCs/>
                <w:sz w:val="24"/>
                <w:szCs w:val="24"/>
              </w:rPr>
              <w:t>经</w:t>
            </w:r>
            <w:r>
              <w:rPr>
                <w:rFonts w:hint="eastAsia" w:ascii="宋体" w:hAnsi="宋体"/>
                <w:bCs/>
                <w:sz w:val="24"/>
                <w:szCs w:val="24"/>
              </w:rPr>
              <w:t>铲车送至石子地下仓口和河砂地下仓口，再由密闭计量板带运至</w:t>
            </w:r>
            <w:r>
              <w:rPr>
                <w:rFonts w:ascii="宋体" w:hAnsi="宋体"/>
                <w:bCs/>
                <w:sz w:val="24"/>
                <w:szCs w:val="24"/>
              </w:rPr>
              <w:t>搅拌机；水泥、粉煤灰用专用罐车运至厂区，用空压机输送</w:t>
            </w:r>
            <w:r>
              <w:rPr>
                <w:rFonts w:hint="eastAsia" w:ascii="宋体" w:hAnsi="宋体"/>
                <w:bCs/>
                <w:sz w:val="24"/>
                <w:szCs w:val="24"/>
              </w:rPr>
              <w:t>至</w:t>
            </w:r>
            <w:r>
              <w:rPr>
                <w:rFonts w:ascii="宋体" w:hAnsi="宋体"/>
                <w:bCs/>
                <w:sz w:val="24"/>
                <w:szCs w:val="24"/>
              </w:rPr>
              <w:t>水泥</w:t>
            </w:r>
            <w:r>
              <w:rPr>
                <w:rFonts w:hint="eastAsia" w:ascii="宋体" w:hAnsi="宋体"/>
                <w:bCs/>
                <w:sz w:val="24"/>
                <w:szCs w:val="24"/>
              </w:rPr>
              <w:t>储罐</w:t>
            </w:r>
            <w:r>
              <w:rPr>
                <w:rFonts w:ascii="宋体" w:hAnsi="宋体"/>
                <w:bCs/>
                <w:sz w:val="24"/>
                <w:szCs w:val="24"/>
              </w:rPr>
              <w:t>、粉煤灰</w:t>
            </w:r>
            <w:r>
              <w:rPr>
                <w:rFonts w:hint="eastAsia" w:ascii="宋体" w:hAnsi="宋体"/>
                <w:bCs/>
                <w:sz w:val="24"/>
                <w:szCs w:val="24"/>
              </w:rPr>
              <w:t>储罐，</w:t>
            </w:r>
            <w:r>
              <w:rPr>
                <w:rFonts w:hint="eastAsia"/>
                <w:sz w:val="24"/>
                <w:szCs w:val="24"/>
              </w:rPr>
              <w:t>再经螺旋输送机、计量装置计量后经放料阀入搅拌机；水泥、粉煤灰入储罐、输送、计量、搅拌过程为全密闭方式。</w:t>
            </w:r>
          </w:p>
          <w:p>
            <w:pPr>
              <w:spacing w:line="360" w:lineRule="auto"/>
              <w:ind w:firstLine="480"/>
              <w:rPr>
                <w:rFonts w:hint="eastAsia"/>
                <w:sz w:val="24"/>
                <w:szCs w:val="24"/>
              </w:rPr>
            </w:pPr>
            <w:r>
              <w:rPr>
                <w:rFonts w:hint="eastAsia" w:ascii="宋体" w:hAnsi="宋体"/>
                <w:bCs/>
                <w:sz w:val="24"/>
                <w:szCs w:val="24"/>
              </w:rPr>
              <w:t>添加剂及水：购进防冻剂为袋装粉状，入厂后袋装存放于储物间内存放，人工计量添加至输送板带入搅拌机内；购进</w:t>
            </w:r>
            <w:r>
              <w:rPr>
                <w:rFonts w:hint="eastAsia" w:ascii="宋体" w:hAnsi="宋体"/>
                <w:bCs/>
                <w:sz w:val="24"/>
                <w:szCs w:val="24"/>
                <w:lang w:eastAsia="zh-CN"/>
              </w:rPr>
              <w:t>膨胀剂、</w:t>
            </w:r>
            <w:r>
              <w:rPr>
                <w:rFonts w:hint="eastAsia" w:ascii="宋体" w:hAnsi="宋体"/>
                <w:bCs/>
                <w:sz w:val="24"/>
                <w:szCs w:val="24"/>
              </w:rPr>
              <w:t>减水剂为液态，入</w:t>
            </w:r>
            <w:r>
              <w:rPr>
                <w:rFonts w:hint="eastAsia" w:ascii="宋体" w:hAnsi="宋体"/>
                <w:bCs/>
                <w:sz w:val="24"/>
                <w:szCs w:val="24"/>
                <w:lang w:eastAsia="zh-CN"/>
              </w:rPr>
              <w:t>厂</w:t>
            </w:r>
            <w:r>
              <w:rPr>
                <w:rFonts w:hint="eastAsia" w:ascii="宋体" w:hAnsi="宋体"/>
                <w:bCs/>
                <w:sz w:val="24"/>
                <w:szCs w:val="24"/>
              </w:rPr>
              <w:t>后至</w:t>
            </w:r>
            <w:r>
              <w:rPr>
                <w:rFonts w:ascii="宋体" w:hAnsi="宋体"/>
                <w:bCs/>
                <w:sz w:val="24"/>
                <w:szCs w:val="24"/>
              </w:rPr>
              <w:t>搅拌楼</w:t>
            </w:r>
            <w:r>
              <w:rPr>
                <w:rFonts w:hint="eastAsia" w:ascii="宋体" w:hAnsi="宋体"/>
                <w:bCs/>
                <w:sz w:val="24"/>
                <w:szCs w:val="24"/>
              </w:rPr>
              <w:t>下</w:t>
            </w:r>
            <w:r>
              <w:rPr>
                <w:rFonts w:ascii="宋体" w:hAnsi="宋体"/>
                <w:bCs/>
                <w:sz w:val="24"/>
                <w:szCs w:val="24"/>
              </w:rPr>
              <w:t>的</w:t>
            </w:r>
            <w:r>
              <w:rPr>
                <w:rFonts w:hint="eastAsia" w:ascii="宋体" w:hAnsi="宋体"/>
                <w:bCs/>
                <w:sz w:val="24"/>
                <w:szCs w:val="24"/>
                <w:lang w:eastAsia="zh-CN"/>
              </w:rPr>
              <w:t>储罐</w:t>
            </w:r>
            <w:r>
              <w:rPr>
                <w:rFonts w:ascii="宋体" w:hAnsi="宋体"/>
                <w:bCs/>
                <w:sz w:val="24"/>
                <w:szCs w:val="24"/>
              </w:rPr>
              <w:t>中</w:t>
            </w:r>
            <w:r>
              <w:rPr>
                <w:rFonts w:hint="eastAsia" w:ascii="宋体" w:hAnsi="宋体"/>
                <w:bCs/>
                <w:sz w:val="24"/>
                <w:szCs w:val="24"/>
              </w:rPr>
              <w:t>，使用时经计量泵入</w:t>
            </w:r>
            <w:r>
              <w:rPr>
                <w:rFonts w:ascii="宋体" w:hAnsi="宋体"/>
                <w:bCs/>
                <w:sz w:val="24"/>
                <w:szCs w:val="24"/>
              </w:rPr>
              <w:t>搅拌机</w:t>
            </w:r>
            <w:r>
              <w:rPr>
                <w:rFonts w:hint="eastAsia" w:ascii="宋体" w:hAnsi="宋体"/>
                <w:bCs/>
                <w:sz w:val="24"/>
                <w:szCs w:val="24"/>
              </w:rPr>
              <w:t>；</w:t>
            </w:r>
            <w:r>
              <w:rPr>
                <w:rFonts w:hint="eastAsia"/>
                <w:sz w:val="24"/>
                <w:szCs w:val="24"/>
              </w:rPr>
              <w:t>搅拌用水由自备井供给，通过水泵提升至</w:t>
            </w:r>
            <w:r>
              <w:rPr>
                <w:rFonts w:hint="eastAsia"/>
                <w:sz w:val="24"/>
                <w:szCs w:val="24"/>
                <w:lang w:eastAsia="zh-CN"/>
              </w:rPr>
              <w:t>地下</w:t>
            </w:r>
            <w:r>
              <w:rPr>
                <w:rFonts w:hint="eastAsia"/>
                <w:sz w:val="24"/>
                <w:szCs w:val="24"/>
              </w:rPr>
              <w:t>水池内储存，然后由水泵输送到搅拌机内。搅拌机及罐车清洗废水经三级沉淀池收集后，再经砂石分离器处理后废水循环使用，产生的沉渣经堆场暂存后回用于生产。</w:t>
            </w:r>
          </w:p>
          <w:p>
            <w:pPr>
              <w:spacing w:line="360" w:lineRule="auto"/>
              <w:ind w:firstLine="446" w:firstLineChars="186"/>
              <w:rPr>
                <w:rFonts w:hint="eastAsia"/>
                <w:sz w:val="24"/>
                <w:szCs w:val="24"/>
              </w:rPr>
            </w:pPr>
          </w:p>
          <w:p>
            <w:pPr>
              <w:spacing w:line="360" w:lineRule="auto"/>
              <w:ind w:firstLine="446" w:firstLineChars="186"/>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70" w:type="dxa"/>
          </w:tcPr>
          <w:p>
            <w:pPr>
              <w:rPr>
                <w:rFonts w:ascii="宋体"/>
                <w:b/>
                <w:sz w:val="28"/>
                <w:szCs w:val="28"/>
              </w:rPr>
            </w:pPr>
            <w:r>
              <w:rPr>
                <w:rFonts w:hint="eastAsia" w:ascii="宋体"/>
                <w:b/>
                <w:sz w:val="28"/>
                <w:szCs w:val="28"/>
              </w:rPr>
              <w:t>主要污染工序：</w:t>
            </w:r>
          </w:p>
          <w:p>
            <w:pPr>
              <w:pStyle w:val="5"/>
              <w:spacing w:line="360" w:lineRule="auto"/>
              <w:ind w:firstLine="480"/>
              <w:rPr>
                <w:sz w:val="24"/>
                <w:szCs w:val="24"/>
              </w:rPr>
            </w:pPr>
            <w:r>
              <w:rPr>
                <w:rFonts w:hint="eastAsia"/>
                <w:sz w:val="24"/>
                <w:szCs w:val="24"/>
                <w:u w:val="none"/>
              </w:rPr>
              <w:t>本项目</w:t>
            </w:r>
            <w:r>
              <w:rPr>
                <w:rFonts w:hint="eastAsia"/>
                <w:sz w:val="24"/>
                <w:szCs w:val="24"/>
                <w:lang w:eastAsia="zh-CN"/>
              </w:rPr>
              <w:t>施工期及运营期</w:t>
            </w:r>
            <w:r>
              <w:rPr>
                <w:rFonts w:hint="eastAsia"/>
                <w:sz w:val="24"/>
                <w:szCs w:val="24"/>
              </w:rPr>
              <w:t>具体产污工序及污染物见下表。</w:t>
            </w:r>
          </w:p>
          <w:p>
            <w:pPr>
              <w:ind w:firstLine="1560" w:firstLineChars="650"/>
              <w:rPr>
                <w:rFonts w:hint="eastAsia" w:eastAsia="黑体"/>
                <w:sz w:val="24"/>
                <w:u w:val="none"/>
              </w:rPr>
            </w:pPr>
            <w:r>
              <w:rPr>
                <w:rFonts w:eastAsia="黑体"/>
                <w:sz w:val="24"/>
                <w:u w:val="none"/>
              </w:rPr>
              <w:t>表</w:t>
            </w:r>
            <w:r>
              <w:rPr>
                <w:rFonts w:hint="eastAsia" w:eastAsia="黑体"/>
                <w:sz w:val="24"/>
                <w:u w:val="none"/>
                <w:lang w:val="en-US" w:eastAsia="zh-CN"/>
              </w:rPr>
              <w:t>10</w:t>
            </w:r>
            <w:r>
              <w:rPr>
                <w:rFonts w:hint="eastAsia" w:eastAsia="黑体"/>
                <w:sz w:val="24"/>
                <w:u w:val="none"/>
              </w:rPr>
              <w:t xml:space="preserve">               </w:t>
            </w:r>
            <w:r>
              <w:rPr>
                <w:rFonts w:hint="eastAsia" w:eastAsia="黑体"/>
                <w:sz w:val="24"/>
                <w:u w:val="none"/>
                <w:lang w:eastAsia="zh-CN"/>
              </w:rPr>
              <w:t>项目</w:t>
            </w:r>
            <w:r>
              <w:rPr>
                <w:rFonts w:hint="eastAsia" w:eastAsia="黑体"/>
                <w:sz w:val="24"/>
                <w:u w:val="none"/>
              </w:rPr>
              <w:t>主要排污节点一览表</w:t>
            </w:r>
          </w:p>
          <w:tbl>
            <w:tblPr>
              <w:tblStyle w:val="32"/>
              <w:tblW w:w="904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1"/>
              <w:gridCol w:w="1382"/>
              <w:gridCol w:w="2427"/>
              <w:gridCol w:w="2603"/>
              <w:gridCol w:w="1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1" w:hRule="atLeast"/>
                <w:jc w:val="center"/>
              </w:trPr>
              <w:tc>
                <w:tcPr>
                  <w:tcW w:w="2053" w:type="dxa"/>
                  <w:gridSpan w:val="2"/>
                  <w:vAlign w:val="center"/>
                </w:tcPr>
                <w:p>
                  <w:pPr>
                    <w:snapToGrid w:val="0"/>
                    <w:spacing w:line="240" w:lineRule="auto"/>
                    <w:jc w:val="center"/>
                    <w:rPr>
                      <w:spacing w:val="-2"/>
                      <w:sz w:val="18"/>
                      <w:szCs w:val="18"/>
                    </w:rPr>
                  </w:pPr>
                  <w:r>
                    <w:rPr>
                      <w:rFonts w:hint="eastAsia"/>
                      <w:spacing w:val="-2"/>
                      <w:sz w:val="18"/>
                      <w:szCs w:val="18"/>
                    </w:rPr>
                    <w:t>污染类别</w:t>
                  </w:r>
                </w:p>
              </w:tc>
              <w:tc>
                <w:tcPr>
                  <w:tcW w:w="2427" w:type="dxa"/>
                  <w:vAlign w:val="center"/>
                </w:tcPr>
                <w:p>
                  <w:pPr>
                    <w:snapToGrid w:val="0"/>
                    <w:spacing w:line="240" w:lineRule="auto"/>
                    <w:jc w:val="center"/>
                    <w:rPr>
                      <w:spacing w:val="-2"/>
                      <w:sz w:val="18"/>
                      <w:szCs w:val="18"/>
                    </w:rPr>
                  </w:pPr>
                  <w:r>
                    <w:rPr>
                      <w:rFonts w:hint="eastAsia"/>
                      <w:spacing w:val="-2"/>
                      <w:sz w:val="18"/>
                      <w:szCs w:val="18"/>
                    </w:rPr>
                    <w:t>污染源</w:t>
                  </w:r>
                </w:p>
              </w:tc>
              <w:tc>
                <w:tcPr>
                  <w:tcW w:w="2603" w:type="dxa"/>
                  <w:vAlign w:val="center"/>
                </w:tcPr>
                <w:p>
                  <w:pPr>
                    <w:snapToGrid w:val="0"/>
                    <w:spacing w:line="240" w:lineRule="auto"/>
                    <w:jc w:val="center"/>
                    <w:rPr>
                      <w:spacing w:val="-2"/>
                      <w:sz w:val="18"/>
                      <w:szCs w:val="18"/>
                    </w:rPr>
                  </w:pPr>
                  <w:r>
                    <w:rPr>
                      <w:rFonts w:hint="eastAsia"/>
                      <w:spacing w:val="-2"/>
                      <w:sz w:val="18"/>
                      <w:szCs w:val="18"/>
                    </w:rPr>
                    <w:t>产生环节</w:t>
                  </w:r>
                </w:p>
              </w:tc>
              <w:tc>
                <w:tcPr>
                  <w:tcW w:w="1957" w:type="dxa"/>
                  <w:vAlign w:val="center"/>
                </w:tcPr>
                <w:p>
                  <w:pPr>
                    <w:snapToGrid w:val="0"/>
                    <w:spacing w:line="240" w:lineRule="auto"/>
                    <w:jc w:val="center"/>
                    <w:rPr>
                      <w:spacing w:val="-2"/>
                      <w:sz w:val="18"/>
                      <w:szCs w:val="18"/>
                    </w:rPr>
                  </w:pPr>
                  <w:r>
                    <w:rPr>
                      <w:rFonts w:hint="eastAsia"/>
                      <w:spacing w:val="-2"/>
                      <w:sz w:val="18"/>
                      <w:szCs w:val="18"/>
                    </w:rPr>
                    <w:t>污染因子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9" w:hRule="atLeast"/>
                <w:jc w:val="center"/>
              </w:trPr>
              <w:tc>
                <w:tcPr>
                  <w:tcW w:w="671" w:type="dxa"/>
                  <w:vMerge w:val="restart"/>
                  <w:vAlign w:val="center"/>
                </w:tcPr>
                <w:p>
                  <w:pPr>
                    <w:snapToGrid w:val="0"/>
                    <w:spacing w:line="240" w:lineRule="auto"/>
                    <w:jc w:val="center"/>
                    <w:rPr>
                      <w:rFonts w:hint="eastAsia"/>
                      <w:spacing w:val="-2"/>
                      <w:sz w:val="18"/>
                      <w:szCs w:val="18"/>
                      <w:lang w:eastAsia="zh-CN"/>
                    </w:rPr>
                  </w:pPr>
                  <w:r>
                    <w:rPr>
                      <w:rFonts w:hint="eastAsia"/>
                      <w:spacing w:val="-2"/>
                      <w:sz w:val="18"/>
                      <w:szCs w:val="18"/>
                      <w:lang w:eastAsia="zh-CN"/>
                    </w:rPr>
                    <w:t>施</w:t>
                  </w:r>
                </w:p>
                <w:p>
                  <w:pPr>
                    <w:snapToGrid w:val="0"/>
                    <w:spacing w:line="240" w:lineRule="auto"/>
                    <w:jc w:val="center"/>
                    <w:rPr>
                      <w:rFonts w:hint="eastAsia"/>
                      <w:spacing w:val="-2"/>
                      <w:sz w:val="18"/>
                      <w:szCs w:val="18"/>
                      <w:lang w:eastAsia="zh-CN"/>
                    </w:rPr>
                  </w:pPr>
                  <w:r>
                    <w:rPr>
                      <w:rFonts w:hint="eastAsia"/>
                      <w:spacing w:val="-2"/>
                      <w:sz w:val="18"/>
                      <w:szCs w:val="18"/>
                      <w:lang w:eastAsia="zh-CN"/>
                    </w:rPr>
                    <w:t>工</w:t>
                  </w:r>
                </w:p>
                <w:p>
                  <w:pPr>
                    <w:snapToGrid w:val="0"/>
                    <w:spacing w:line="240" w:lineRule="auto"/>
                    <w:jc w:val="center"/>
                    <w:rPr>
                      <w:rFonts w:hint="eastAsia" w:eastAsia="宋体"/>
                      <w:spacing w:val="-2"/>
                      <w:sz w:val="18"/>
                      <w:szCs w:val="18"/>
                      <w:lang w:eastAsia="zh-CN"/>
                    </w:rPr>
                  </w:pPr>
                  <w:r>
                    <w:rPr>
                      <w:rFonts w:hint="eastAsia"/>
                      <w:spacing w:val="-2"/>
                      <w:sz w:val="18"/>
                      <w:szCs w:val="18"/>
                      <w:lang w:eastAsia="zh-CN"/>
                    </w:rPr>
                    <w:t>期</w:t>
                  </w:r>
                </w:p>
              </w:tc>
              <w:tc>
                <w:tcPr>
                  <w:tcW w:w="1382" w:type="dxa"/>
                  <w:vMerge w:val="restart"/>
                  <w:vAlign w:val="center"/>
                </w:tcPr>
                <w:p>
                  <w:pPr>
                    <w:snapToGrid w:val="0"/>
                    <w:spacing w:line="240" w:lineRule="auto"/>
                    <w:jc w:val="center"/>
                    <w:rPr>
                      <w:rFonts w:hint="eastAsia" w:eastAsia="宋体"/>
                      <w:spacing w:val="-2"/>
                      <w:sz w:val="18"/>
                      <w:szCs w:val="18"/>
                      <w:lang w:eastAsia="zh-CN"/>
                    </w:rPr>
                  </w:pPr>
                  <w:r>
                    <w:rPr>
                      <w:rFonts w:hint="eastAsia"/>
                      <w:spacing w:val="-2"/>
                      <w:sz w:val="18"/>
                      <w:szCs w:val="18"/>
                      <w:lang w:eastAsia="zh-CN"/>
                    </w:rPr>
                    <w:t>废气</w:t>
                  </w:r>
                </w:p>
              </w:tc>
              <w:tc>
                <w:tcPr>
                  <w:tcW w:w="2427" w:type="dxa"/>
                  <w:vAlign w:val="center"/>
                </w:tcPr>
                <w:p>
                  <w:pPr>
                    <w:snapToGrid w:val="0"/>
                    <w:spacing w:line="240" w:lineRule="auto"/>
                    <w:jc w:val="center"/>
                    <w:rPr>
                      <w:rFonts w:hint="eastAsia"/>
                      <w:spacing w:val="-2"/>
                      <w:sz w:val="18"/>
                      <w:szCs w:val="18"/>
                    </w:rPr>
                  </w:pPr>
                  <w:r>
                    <w:rPr>
                      <w:rFonts w:hint="eastAsia"/>
                      <w:spacing w:val="-2"/>
                      <w:sz w:val="18"/>
                      <w:szCs w:val="18"/>
                    </w:rPr>
                    <w:t>地表</w:t>
                  </w:r>
                  <w:r>
                    <w:rPr>
                      <w:rFonts w:hint="eastAsia"/>
                      <w:spacing w:val="-2"/>
                      <w:sz w:val="18"/>
                      <w:szCs w:val="18"/>
                      <w:lang w:eastAsia="zh-CN"/>
                    </w:rPr>
                    <w:t>硬化、</w:t>
                  </w:r>
                  <w:r>
                    <w:rPr>
                      <w:rFonts w:hint="eastAsia"/>
                      <w:spacing w:val="-2"/>
                      <w:sz w:val="18"/>
                      <w:szCs w:val="18"/>
                    </w:rPr>
                    <w:t>物料建材运输</w:t>
                  </w:r>
                </w:p>
              </w:tc>
              <w:tc>
                <w:tcPr>
                  <w:tcW w:w="2603" w:type="dxa"/>
                  <w:vMerge w:val="restart"/>
                  <w:vAlign w:val="center"/>
                </w:tcPr>
                <w:p>
                  <w:pPr>
                    <w:snapToGrid w:val="0"/>
                    <w:spacing w:line="240" w:lineRule="auto"/>
                    <w:jc w:val="center"/>
                    <w:rPr>
                      <w:rFonts w:hint="eastAsia"/>
                      <w:spacing w:val="-2"/>
                      <w:sz w:val="18"/>
                      <w:szCs w:val="18"/>
                    </w:rPr>
                  </w:pPr>
                  <w:r>
                    <w:rPr>
                      <w:rFonts w:hint="eastAsia"/>
                      <w:spacing w:val="-2"/>
                      <w:sz w:val="18"/>
                      <w:szCs w:val="18"/>
                    </w:rPr>
                    <w:t>施工过程</w:t>
                  </w:r>
                </w:p>
              </w:tc>
              <w:tc>
                <w:tcPr>
                  <w:tcW w:w="1957" w:type="dxa"/>
                  <w:vAlign w:val="center"/>
                </w:tcPr>
                <w:p>
                  <w:pPr>
                    <w:snapToGrid w:val="0"/>
                    <w:spacing w:line="240" w:lineRule="auto"/>
                    <w:jc w:val="center"/>
                    <w:rPr>
                      <w:rFonts w:hint="eastAsia"/>
                      <w:spacing w:val="-2"/>
                      <w:sz w:val="18"/>
                      <w:szCs w:val="18"/>
                    </w:rPr>
                  </w:pPr>
                  <w:r>
                    <w:rPr>
                      <w:rFonts w:hint="eastAsia"/>
                      <w:spacing w:val="-2"/>
                      <w:sz w:val="18"/>
                      <w:szCs w:val="18"/>
                    </w:rPr>
                    <w:t>施工扬尘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9" w:hRule="atLeast"/>
                <w:jc w:val="center"/>
              </w:trPr>
              <w:tc>
                <w:tcPr>
                  <w:tcW w:w="671" w:type="dxa"/>
                  <w:vMerge w:val="continue"/>
                  <w:vAlign w:val="center"/>
                </w:tcPr>
                <w:p>
                  <w:pPr>
                    <w:snapToGrid w:val="0"/>
                    <w:spacing w:line="240" w:lineRule="auto"/>
                    <w:jc w:val="center"/>
                    <w:rPr>
                      <w:rFonts w:hint="eastAsia"/>
                      <w:spacing w:val="-2"/>
                      <w:sz w:val="18"/>
                      <w:szCs w:val="18"/>
                    </w:rPr>
                  </w:pPr>
                </w:p>
              </w:tc>
              <w:tc>
                <w:tcPr>
                  <w:tcW w:w="1382" w:type="dxa"/>
                  <w:vMerge w:val="continue"/>
                  <w:vAlign w:val="center"/>
                </w:tcPr>
                <w:p>
                  <w:pPr>
                    <w:snapToGrid w:val="0"/>
                    <w:spacing w:line="240" w:lineRule="auto"/>
                    <w:jc w:val="center"/>
                    <w:rPr>
                      <w:rFonts w:hint="eastAsia"/>
                      <w:spacing w:val="-2"/>
                      <w:sz w:val="18"/>
                      <w:szCs w:val="18"/>
                    </w:rPr>
                  </w:pPr>
                </w:p>
              </w:tc>
              <w:tc>
                <w:tcPr>
                  <w:tcW w:w="2427" w:type="dxa"/>
                  <w:vAlign w:val="center"/>
                </w:tcPr>
                <w:p>
                  <w:pPr>
                    <w:snapToGrid w:val="0"/>
                    <w:spacing w:line="240" w:lineRule="auto"/>
                    <w:jc w:val="center"/>
                    <w:rPr>
                      <w:rFonts w:hint="eastAsia" w:eastAsia="宋体"/>
                      <w:spacing w:val="-2"/>
                      <w:sz w:val="18"/>
                      <w:szCs w:val="18"/>
                      <w:lang w:eastAsia="zh-CN"/>
                    </w:rPr>
                  </w:pPr>
                  <w:r>
                    <w:rPr>
                      <w:rFonts w:hint="eastAsia"/>
                      <w:spacing w:val="-2"/>
                      <w:sz w:val="18"/>
                      <w:szCs w:val="18"/>
                      <w:lang w:eastAsia="zh-CN"/>
                    </w:rPr>
                    <w:t>原有构筑物拆除</w:t>
                  </w:r>
                </w:p>
              </w:tc>
              <w:tc>
                <w:tcPr>
                  <w:tcW w:w="2603" w:type="dxa"/>
                  <w:vMerge w:val="continue"/>
                  <w:vAlign w:val="center"/>
                </w:tcPr>
                <w:p>
                  <w:pPr>
                    <w:snapToGrid w:val="0"/>
                    <w:spacing w:line="240" w:lineRule="auto"/>
                    <w:jc w:val="center"/>
                    <w:rPr>
                      <w:rFonts w:hint="eastAsia"/>
                      <w:spacing w:val="-2"/>
                      <w:sz w:val="18"/>
                      <w:szCs w:val="18"/>
                    </w:rPr>
                  </w:pPr>
                </w:p>
              </w:tc>
              <w:tc>
                <w:tcPr>
                  <w:tcW w:w="1957" w:type="dxa"/>
                  <w:vAlign w:val="center"/>
                </w:tcPr>
                <w:p>
                  <w:pPr>
                    <w:snapToGrid w:val="0"/>
                    <w:spacing w:line="240" w:lineRule="auto"/>
                    <w:jc w:val="center"/>
                    <w:rPr>
                      <w:rFonts w:hint="eastAsia"/>
                      <w:spacing w:val="-2"/>
                      <w:sz w:val="18"/>
                      <w:szCs w:val="18"/>
                    </w:rPr>
                  </w:pPr>
                  <w:r>
                    <w:rPr>
                      <w:rFonts w:hint="eastAsia"/>
                      <w:spacing w:val="-2"/>
                      <w:sz w:val="18"/>
                      <w:szCs w:val="18"/>
                    </w:rPr>
                    <w:t>运输扬尘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9" w:hRule="atLeast"/>
                <w:jc w:val="center"/>
              </w:trPr>
              <w:tc>
                <w:tcPr>
                  <w:tcW w:w="671" w:type="dxa"/>
                  <w:vMerge w:val="continue"/>
                  <w:vAlign w:val="center"/>
                </w:tcPr>
                <w:p>
                  <w:pPr>
                    <w:snapToGrid w:val="0"/>
                    <w:spacing w:line="240" w:lineRule="auto"/>
                    <w:jc w:val="center"/>
                    <w:rPr>
                      <w:rFonts w:hint="eastAsia"/>
                      <w:spacing w:val="-2"/>
                      <w:sz w:val="18"/>
                      <w:szCs w:val="18"/>
                    </w:rPr>
                  </w:pPr>
                </w:p>
              </w:tc>
              <w:tc>
                <w:tcPr>
                  <w:tcW w:w="1382" w:type="dxa"/>
                  <w:vAlign w:val="center"/>
                </w:tcPr>
                <w:p>
                  <w:pPr>
                    <w:snapToGrid w:val="0"/>
                    <w:spacing w:line="240" w:lineRule="auto"/>
                    <w:jc w:val="center"/>
                    <w:rPr>
                      <w:rFonts w:hint="eastAsia" w:eastAsia="宋体"/>
                      <w:spacing w:val="-2"/>
                      <w:sz w:val="18"/>
                      <w:szCs w:val="18"/>
                      <w:lang w:eastAsia="zh-CN"/>
                    </w:rPr>
                  </w:pPr>
                  <w:r>
                    <w:rPr>
                      <w:rFonts w:hint="eastAsia"/>
                      <w:spacing w:val="-2"/>
                      <w:sz w:val="18"/>
                      <w:szCs w:val="18"/>
                      <w:lang w:eastAsia="zh-CN"/>
                    </w:rPr>
                    <w:t>废水</w:t>
                  </w:r>
                </w:p>
              </w:tc>
              <w:tc>
                <w:tcPr>
                  <w:tcW w:w="2427" w:type="dxa"/>
                  <w:vAlign w:val="center"/>
                </w:tcPr>
                <w:p>
                  <w:pPr>
                    <w:snapToGrid w:val="0"/>
                    <w:spacing w:line="240" w:lineRule="auto"/>
                    <w:jc w:val="center"/>
                    <w:rPr>
                      <w:rFonts w:hint="eastAsia"/>
                      <w:spacing w:val="-2"/>
                      <w:sz w:val="18"/>
                      <w:szCs w:val="18"/>
                    </w:rPr>
                  </w:pPr>
                  <w:r>
                    <w:rPr>
                      <w:rFonts w:hint="eastAsia"/>
                      <w:spacing w:val="-2"/>
                      <w:sz w:val="18"/>
                      <w:szCs w:val="18"/>
                    </w:rPr>
                    <w:t>职工生活</w:t>
                  </w:r>
                </w:p>
              </w:tc>
              <w:tc>
                <w:tcPr>
                  <w:tcW w:w="2603" w:type="dxa"/>
                  <w:vAlign w:val="center"/>
                </w:tcPr>
                <w:p>
                  <w:pPr>
                    <w:snapToGrid w:val="0"/>
                    <w:spacing w:line="240" w:lineRule="auto"/>
                    <w:jc w:val="center"/>
                    <w:rPr>
                      <w:rFonts w:hint="eastAsia"/>
                      <w:spacing w:val="-2"/>
                      <w:sz w:val="18"/>
                      <w:szCs w:val="18"/>
                    </w:rPr>
                  </w:pPr>
                  <w:r>
                    <w:rPr>
                      <w:rFonts w:hint="eastAsia"/>
                      <w:spacing w:val="-2"/>
                      <w:sz w:val="18"/>
                      <w:szCs w:val="18"/>
                    </w:rPr>
                    <w:t>职工生活</w:t>
                  </w:r>
                </w:p>
              </w:tc>
              <w:tc>
                <w:tcPr>
                  <w:tcW w:w="1957" w:type="dxa"/>
                  <w:vAlign w:val="center"/>
                </w:tcPr>
                <w:p>
                  <w:pPr>
                    <w:snapToGrid w:val="0"/>
                    <w:spacing w:line="240" w:lineRule="auto"/>
                    <w:jc w:val="center"/>
                    <w:rPr>
                      <w:rFonts w:hint="eastAsia"/>
                      <w:spacing w:val="-2"/>
                      <w:sz w:val="18"/>
                      <w:szCs w:val="18"/>
                    </w:rPr>
                  </w:pPr>
                  <w:r>
                    <w:rPr>
                      <w:rFonts w:hint="eastAsia"/>
                      <w:spacing w:val="-2"/>
                      <w:sz w:val="18"/>
                      <w:szCs w:val="18"/>
                    </w:rPr>
                    <w:t>COD、氨氮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9" w:hRule="atLeast"/>
                <w:jc w:val="center"/>
              </w:trPr>
              <w:tc>
                <w:tcPr>
                  <w:tcW w:w="671" w:type="dxa"/>
                  <w:vMerge w:val="continue"/>
                  <w:vAlign w:val="center"/>
                </w:tcPr>
                <w:p>
                  <w:pPr>
                    <w:snapToGrid w:val="0"/>
                    <w:spacing w:line="240" w:lineRule="auto"/>
                    <w:jc w:val="center"/>
                    <w:rPr>
                      <w:rFonts w:hint="eastAsia"/>
                      <w:spacing w:val="-2"/>
                      <w:sz w:val="18"/>
                      <w:szCs w:val="18"/>
                    </w:rPr>
                  </w:pPr>
                </w:p>
              </w:tc>
              <w:tc>
                <w:tcPr>
                  <w:tcW w:w="1382" w:type="dxa"/>
                  <w:vAlign w:val="center"/>
                </w:tcPr>
                <w:p>
                  <w:pPr>
                    <w:snapToGrid w:val="0"/>
                    <w:spacing w:line="240" w:lineRule="auto"/>
                    <w:jc w:val="center"/>
                    <w:rPr>
                      <w:rFonts w:hint="eastAsia" w:eastAsia="宋体"/>
                      <w:spacing w:val="-2"/>
                      <w:sz w:val="18"/>
                      <w:szCs w:val="18"/>
                      <w:lang w:eastAsia="zh-CN"/>
                    </w:rPr>
                  </w:pPr>
                  <w:r>
                    <w:rPr>
                      <w:rFonts w:hint="eastAsia"/>
                      <w:spacing w:val="-2"/>
                      <w:sz w:val="18"/>
                      <w:szCs w:val="18"/>
                      <w:lang w:eastAsia="zh-CN"/>
                    </w:rPr>
                    <w:t>噪声</w:t>
                  </w:r>
                </w:p>
              </w:tc>
              <w:tc>
                <w:tcPr>
                  <w:tcW w:w="2427" w:type="dxa"/>
                  <w:vAlign w:val="center"/>
                </w:tcPr>
                <w:p>
                  <w:pPr>
                    <w:snapToGrid w:val="0"/>
                    <w:spacing w:line="240" w:lineRule="auto"/>
                    <w:jc w:val="center"/>
                    <w:rPr>
                      <w:rFonts w:hint="eastAsia"/>
                      <w:spacing w:val="-2"/>
                      <w:sz w:val="18"/>
                      <w:szCs w:val="18"/>
                    </w:rPr>
                  </w:pPr>
                  <w:r>
                    <w:rPr>
                      <w:rFonts w:hint="eastAsia"/>
                      <w:spacing w:val="-2"/>
                      <w:sz w:val="18"/>
                      <w:szCs w:val="18"/>
                    </w:rPr>
                    <w:t>施工设备</w:t>
                  </w:r>
                </w:p>
              </w:tc>
              <w:tc>
                <w:tcPr>
                  <w:tcW w:w="2603" w:type="dxa"/>
                  <w:vAlign w:val="center"/>
                </w:tcPr>
                <w:p>
                  <w:pPr>
                    <w:snapToGrid w:val="0"/>
                    <w:spacing w:line="240" w:lineRule="auto"/>
                    <w:jc w:val="center"/>
                    <w:rPr>
                      <w:rFonts w:hint="eastAsia"/>
                      <w:spacing w:val="-2"/>
                      <w:sz w:val="18"/>
                      <w:szCs w:val="18"/>
                    </w:rPr>
                  </w:pPr>
                  <w:r>
                    <w:rPr>
                      <w:rFonts w:hint="eastAsia"/>
                      <w:spacing w:val="-2"/>
                      <w:sz w:val="18"/>
                      <w:szCs w:val="18"/>
                    </w:rPr>
                    <w:t>施工过程</w:t>
                  </w:r>
                </w:p>
              </w:tc>
              <w:tc>
                <w:tcPr>
                  <w:tcW w:w="1957" w:type="dxa"/>
                  <w:vAlign w:val="center"/>
                </w:tcPr>
                <w:p>
                  <w:pPr>
                    <w:snapToGrid w:val="0"/>
                    <w:spacing w:line="240" w:lineRule="auto"/>
                    <w:jc w:val="center"/>
                    <w:rPr>
                      <w:rFonts w:hint="eastAsia"/>
                      <w:spacing w:val="-2"/>
                      <w:sz w:val="18"/>
                      <w:szCs w:val="18"/>
                    </w:rPr>
                  </w:pPr>
                  <w:r>
                    <w:rPr>
                      <w:rFonts w:hint="eastAsia"/>
                      <w:spacing w:val="-2"/>
                      <w:sz w:val="18"/>
                      <w:szCs w:val="18"/>
                    </w:rPr>
                    <w:t>噪声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9" w:hRule="atLeast"/>
                <w:jc w:val="center"/>
              </w:trPr>
              <w:tc>
                <w:tcPr>
                  <w:tcW w:w="671" w:type="dxa"/>
                  <w:vMerge w:val="continue"/>
                  <w:vAlign w:val="center"/>
                </w:tcPr>
                <w:p>
                  <w:pPr>
                    <w:snapToGrid w:val="0"/>
                    <w:spacing w:line="240" w:lineRule="auto"/>
                    <w:jc w:val="center"/>
                    <w:rPr>
                      <w:rFonts w:hint="eastAsia"/>
                      <w:spacing w:val="-2"/>
                      <w:sz w:val="18"/>
                      <w:szCs w:val="18"/>
                    </w:rPr>
                  </w:pPr>
                </w:p>
              </w:tc>
              <w:tc>
                <w:tcPr>
                  <w:tcW w:w="1382" w:type="dxa"/>
                  <w:vMerge w:val="restart"/>
                  <w:vAlign w:val="center"/>
                </w:tcPr>
                <w:p>
                  <w:pPr>
                    <w:snapToGrid w:val="0"/>
                    <w:spacing w:line="240" w:lineRule="auto"/>
                    <w:jc w:val="center"/>
                    <w:rPr>
                      <w:rFonts w:hint="eastAsia" w:eastAsia="宋体"/>
                      <w:spacing w:val="-2"/>
                      <w:sz w:val="18"/>
                      <w:szCs w:val="18"/>
                      <w:lang w:eastAsia="zh-CN"/>
                    </w:rPr>
                  </w:pPr>
                  <w:r>
                    <w:rPr>
                      <w:rFonts w:hint="eastAsia"/>
                      <w:spacing w:val="-2"/>
                      <w:sz w:val="18"/>
                      <w:szCs w:val="18"/>
                      <w:lang w:eastAsia="zh-CN"/>
                    </w:rPr>
                    <w:t>固废</w:t>
                  </w:r>
                </w:p>
              </w:tc>
              <w:tc>
                <w:tcPr>
                  <w:tcW w:w="2427" w:type="dxa"/>
                  <w:vAlign w:val="center"/>
                </w:tcPr>
                <w:p>
                  <w:pPr>
                    <w:snapToGrid w:val="0"/>
                    <w:spacing w:line="240" w:lineRule="auto"/>
                    <w:jc w:val="center"/>
                    <w:rPr>
                      <w:rFonts w:hint="eastAsia"/>
                      <w:spacing w:val="-2"/>
                      <w:sz w:val="18"/>
                      <w:szCs w:val="18"/>
                    </w:rPr>
                  </w:pPr>
                  <w:r>
                    <w:rPr>
                      <w:rFonts w:hint="eastAsia"/>
                      <w:spacing w:val="-2"/>
                      <w:sz w:val="18"/>
                      <w:szCs w:val="18"/>
                    </w:rPr>
                    <w:t>施工过程</w:t>
                  </w:r>
                </w:p>
              </w:tc>
              <w:tc>
                <w:tcPr>
                  <w:tcW w:w="2603" w:type="dxa"/>
                  <w:vAlign w:val="center"/>
                </w:tcPr>
                <w:p>
                  <w:pPr>
                    <w:snapToGrid w:val="0"/>
                    <w:spacing w:line="240" w:lineRule="auto"/>
                    <w:jc w:val="center"/>
                    <w:rPr>
                      <w:rFonts w:hint="eastAsia"/>
                      <w:spacing w:val="-2"/>
                      <w:sz w:val="18"/>
                      <w:szCs w:val="18"/>
                    </w:rPr>
                  </w:pPr>
                  <w:r>
                    <w:rPr>
                      <w:rFonts w:hint="eastAsia"/>
                      <w:spacing w:val="-2"/>
                      <w:sz w:val="18"/>
                      <w:szCs w:val="18"/>
                    </w:rPr>
                    <w:t>施工过程</w:t>
                  </w:r>
                </w:p>
              </w:tc>
              <w:tc>
                <w:tcPr>
                  <w:tcW w:w="1957" w:type="dxa"/>
                  <w:vAlign w:val="center"/>
                </w:tcPr>
                <w:p>
                  <w:pPr>
                    <w:snapToGrid w:val="0"/>
                    <w:spacing w:line="240" w:lineRule="auto"/>
                    <w:jc w:val="center"/>
                    <w:rPr>
                      <w:rFonts w:hint="eastAsia"/>
                      <w:spacing w:val="-2"/>
                      <w:sz w:val="18"/>
                      <w:szCs w:val="18"/>
                    </w:rPr>
                  </w:pPr>
                  <w:r>
                    <w:rPr>
                      <w:rFonts w:hint="eastAsia"/>
                      <w:spacing w:val="-2"/>
                      <w:sz w:val="18"/>
                      <w:szCs w:val="18"/>
                    </w:rPr>
                    <w:t>建筑垃圾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9" w:hRule="atLeast"/>
                <w:jc w:val="center"/>
              </w:trPr>
              <w:tc>
                <w:tcPr>
                  <w:tcW w:w="671" w:type="dxa"/>
                  <w:vMerge w:val="continue"/>
                  <w:vAlign w:val="center"/>
                </w:tcPr>
                <w:p>
                  <w:pPr>
                    <w:snapToGrid w:val="0"/>
                    <w:spacing w:line="240" w:lineRule="auto"/>
                    <w:jc w:val="center"/>
                    <w:rPr>
                      <w:rFonts w:hint="eastAsia"/>
                      <w:spacing w:val="-2"/>
                      <w:sz w:val="18"/>
                      <w:szCs w:val="18"/>
                    </w:rPr>
                  </w:pPr>
                </w:p>
              </w:tc>
              <w:tc>
                <w:tcPr>
                  <w:tcW w:w="1382" w:type="dxa"/>
                  <w:vMerge w:val="continue"/>
                  <w:vAlign w:val="center"/>
                </w:tcPr>
                <w:p>
                  <w:pPr>
                    <w:snapToGrid w:val="0"/>
                    <w:spacing w:line="240" w:lineRule="auto"/>
                    <w:jc w:val="center"/>
                    <w:rPr>
                      <w:rFonts w:hint="eastAsia"/>
                      <w:spacing w:val="-2"/>
                      <w:sz w:val="18"/>
                      <w:szCs w:val="18"/>
                    </w:rPr>
                  </w:pPr>
                </w:p>
              </w:tc>
              <w:tc>
                <w:tcPr>
                  <w:tcW w:w="2427" w:type="dxa"/>
                  <w:vAlign w:val="center"/>
                </w:tcPr>
                <w:p>
                  <w:pPr>
                    <w:snapToGrid w:val="0"/>
                    <w:spacing w:line="240" w:lineRule="auto"/>
                    <w:jc w:val="center"/>
                    <w:rPr>
                      <w:rFonts w:hint="eastAsia"/>
                      <w:spacing w:val="-2"/>
                      <w:sz w:val="18"/>
                      <w:szCs w:val="18"/>
                    </w:rPr>
                  </w:pPr>
                  <w:r>
                    <w:rPr>
                      <w:rFonts w:hint="eastAsia"/>
                      <w:spacing w:val="-2"/>
                      <w:sz w:val="18"/>
                      <w:szCs w:val="18"/>
                    </w:rPr>
                    <w:t>职工生活</w:t>
                  </w:r>
                </w:p>
              </w:tc>
              <w:tc>
                <w:tcPr>
                  <w:tcW w:w="2603" w:type="dxa"/>
                  <w:vAlign w:val="center"/>
                </w:tcPr>
                <w:p>
                  <w:pPr>
                    <w:snapToGrid w:val="0"/>
                    <w:spacing w:line="240" w:lineRule="auto"/>
                    <w:jc w:val="center"/>
                    <w:rPr>
                      <w:rFonts w:hint="eastAsia"/>
                      <w:spacing w:val="-2"/>
                      <w:sz w:val="18"/>
                      <w:szCs w:val="18"/>
                    </w:rPr>
                  </w:pPr>
                  <w:r>
                    <w:rPr>
                      <w:rFonts w:hint="eastAsia"/>
                      <w:spacing w:val="-2"/>
                      <w:sz w:val="18"/>
                      <w:szCs w:val="18"/>
                    </w:rPr>
                    <w:t>职工生活</w:t>
                  </w:r>
                </w:p>
              </w:tc>
              <w:tc>
                <w:tcPr>
                  <w:tcW w:w="1957" w:type="dxa"/>
                  <w:vAlign w:val="center"/>
                </w:tcPr>
                <w:p>
                  <w:pPr>
                    <w:snapToGrid w:val="0"/>
                    <w:spacing w:line="240" w:lineRule="auto"/>
                    <w:jc w:val="center"/>
                    <w:rPr>
                      <w:rFonts w:hint="eastAsia"/>
                      <w:spacing w:val="-2"/>
                      <w:sz w:val="18"/>
                      <w:szCs w:val="18"/>
                    </w:rPr>
                  </w:pPr>
                  <w:r>
                    <w:rPr>
                      <w:rFonts w:hint="eastAsia"/>
                      <w:spacing w:val="-2"/>
                      <w:sz w:val="18"/>
                      <w:szCs w:val="18"/>
                    </w:rPr>
                    <w:t>生活垃圾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9" w:hRule="atLeast"/>
                <w:jc w:val="center"/>
              </w:trPr>
              <w:tc>
                <w:tcPr>
                  <w:tcW w:w="671" w:type="dxa"/>
                  <w:vMerge w:val="restart"/>
                  <w:vAlign w:val="center"/>
                </w:tcPr>
                <w:p>
                  <w:pPr>
                    <w:snapToGrid w:val="0"/>
                    <w:spacing w:line="240" w:lineRule="auto"/>
                    <w:jc w:val="center"/>
                    <w:rPr>
                      <w:rFonts w:hint="eastAsia"/>
                      <w:spacing w:val="-2"/>
                      <w:sz w:val="18"/>
                      <w:szCs w:val="18"/>
                      <w:lang w:eastAsia="zh-CN"/>
                    </w:rPr>
                  </w:pPr>
                  <w:r>
                    <w:rPr>
                      <w:rFonts w:hint="eastAsia"/>
                      <w:spacing w:val="-2"/>
                      <w:sz w:val="18"/>
                      <w:szCs w:val="18"/>
                      <w:lang w:eastAsia="zh-CN"/>
                    </w:rPr>
                    <w:t>运</w:t>
                  </w:r>
                </w:p>
                <w:p>
                  <w:pPr>
                    <w:snapToGrid w:val="0"/>
                    <w:spacing w:line="240" w:lineRule="auto"/>
                    <w:jc w:val="center"/>
                    <w:rPr>
                      <w:rFonts w:hint="eastAsia"/>
                      <w:spacing w:val="-2"/>
                      <w:sz w:val="18"/>
                      <w:szCs w:val="18"/>
                      <w:lang w:eastAsia="zh-CN"/>
                    </w:rPr>
                  </w:pPr>
                  <w:r>
                    <w:rPr>
                      <w:rFonts w:hint="eastAsia"/>
                      <w:spacing w:val="-2"/>
                      <w:sz w:val="18"/>
                      <w:szCs w:val="18"/>
                      <w:lang w:eastAsia="zh-CN"/>
                    </w:rPr>
                    <w:t>营</w:t>
                  </w:r>
                </w:p>
                <w:p>
                  <w:pPr>
                    <w:snapToGrid w:val="0"/>
                    <w:spacing w:line="240" w:lineRule="auto"/>
                    <w:jc w:val="center"/>
                    <w:rPr>
                      <w:rFonts w:hint="eastAsia" w:eastAsia="宋体"/>
                      <w:spacing w:val="-2"/>
                      <w:sz w:val="18"/>
                      <w:szCs w:val="18"/>
                      <w:lang w:eastAsia="zh-CN"/>
                    </w:rPr>
                  </w:pPr>
                  <w:r>
                    <w:rPr>
                      <w:rFonts w:hint="eastAsia"/>
                      <w:spacing w:val="-2"/>
                      <w:sz w:val="18"/>
                      <w:szCs w:val="18"/>
                      <w:lang w:eastAsia="zh-CN"/>
                    </w:rPr>
                    <w:t>期</w:t>
                  </w:r>
                </w:p>
              </w:tc>
              <w:tc>
                <w:tcPr>
                  <w:tcW w:w="1382" w:type="dxa"/>
                  <w:vMerge w:val="restart"/>
                  <w:vAlign w:val="center"/>
                </w:tcPr>
                <w:p>
                  <w:pPr>
                    <w:snapToGrid w:val="0"/>
                    <w:spacing w:line="240" w:lineRule="auto"/>
                    <w:jc w:val="center"/>
                    <w:rPr>
                      <w:rFonts w:hint="eastAsia"/>
                      <w:spacing w:val="-2"/>
                      <w:sz w:val="18"/>
                      <w:szCs w:val="18"/>
                    </w:rPr>
                  </w:pPr>
                  <w:r>
                    <w:rPr>
                      <w:rFonts w:hint="eastAsia"/>
                      <w:spacing w:val="-2"/>
                      <w:sz w:val="18"/>
                      <w:szCs w:val="18"/>
                    </w:rPr>
                    <w:t>废气</w:t>
                  </w:r>
                </w:p>
              </w:tc>
              <w:tc>
                <w:tcPr>
                  <w:tcW w:w="2427" w:type="dxa"/>
                  <w:vAlign w:val="center"/>
                </w:tcPr>
                <w:p>
                  <w:pPr>
                    <w:snapToGrid w:val="0"/>
                    <w:spacing w:line="240" w:lineRule="atLeast"/>
                    <w:jc w:val="center"/>
                    <w:rPr>
                      <w:spacing w:val="-2"/>
                      <w:sz w:val="18"/>
                      <w:szCs w:val="18"/>
                    </w:rPr>
                  </w:pPr>
                  <w:r>
                    <w:rPr>
                      <w:rFonts w:hint="eastAsia"/>
                      <w:spacing w:val="-2"/>
                      <w:sz w:val="18"/>
                      <w:szCs w:val="18"/>
                    </w:rPr>
                    <w:t>砂石原料库</w:t>
                  </w:r>
                </w:p>
              </w:tc>
              <w:tc>
                <w:tcPr>
                  <w:tcW w:w="2603" w:type="dxa"/>
                  <w:vAlign w:val="center"/>
                </w:tcPr>
                <w:p>
                  <w:pPr>
                    <w:snapToGrid w:val="0"/>
                    <w:spacing w:line="240" w:lineRule="atLeast"/>
                    <w:jc w:val="center"/>
                    <w:rPr>
                      <w:spacing w:val="-2"/>
                      <w:sz w:val="18"/>
                      <w:szCs w:val="18"/>
                    </w:rPr>
                  </w:pPr>
                  <w:r>
                    <w:rPr>
                      <w:rFonts w:hint="eastAsia"/>
                      <w:spacing w:val="-2"/>
                      <w:sz w:val="18"/>
                      <w:szCs w:val="18"/>
                    </w:rPr>
                    <w:t>原料装卸、喂料</w:t>
                  </w:r>
                  <w:r>
                    <w:rPr>
                      <w:rFonts w:hint="eastAsia"/>
                      <w:spacing w:val="-2"/>
                      <w:sz w:val="18"/>
                      <w:szCs w:val="18"/>
                      <w:lang w:eastAsia="zh-CN"/>
                    </w:rPr>
                    <w:t>、板带落料</w:t>
                  </w:r>
                </w:p>
              </w:tc>
              <w:tc>
                <w:tcPr>
                  <w:tcW w:w="1957" w:type="dxa"/>
                  <w:vAlign w:val="center"/>
                </w:tcPr>
                <w:p>
                  <w:pPr>
                    <w:snapToGrid w:val="0"/>
                    <w:spacing w:line="240" w:lineRule="atLeast"/>
                    <w:jc w:val="center"/>
                    <w:rPr>
                      <w:spacing w:val="-2"/>
                      <w:sz w:val="18"/>
                      <w:szCs w:val="18"/>
                    </w:rPr>
                  </w:pPr>
                  <w:r>
                    <w:rPr>
                      <w:rFonts w:hint="eastAsia"/>
                      <w:spacing w:val="-2"/>
                      <w:sz w:val="18"/>
                      <w:szCs w:val="18"/>
                      <w:lang w:eastAsia="zh-CN"/>
                    </w:rPr>
                    <w:t>颗粒物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9" w:hRule="atLeast"/>
                <w:jc w:val="center"/>
              </w:trPr>
              <w:tc>
                <w:tcPr>
                  <w:tcW w:w="671" w:type="dxa"/>
                  <w:vMerge w:val="continue"/>
                  <w:vAlign w:val="center"/>
                </w:tcPr>
                <w:p>
                  <w:pPr>
                    <w:snapToGrid w:val="0"/>
                    <w:spacing w:line="240" w:lineRule="auto"/>
                    <w:jc w:val="center"/>
                    <w:rPr>
                      <w:spacing w:val="-2"/>
                      <w:sz w:val="18"/>
                      <w:szCs w:val="18"/>
                    </w:rPr>
                  </w:pPr>
                </w:p>
              </w:tc>
              <w:tc>
                <w:tcPr>
                  <w:tcW w:w="1382" w:type="dxa"/>
                  <w:vMerge w:val="continue"/>
                  <w:vAlign w:val="center"/>
                </w:tcPr>
                <w:p>
                  <w:pPr>
                    <w:snapToGrid w:val="0"/>
                    <w:spacing w:line="240" w:lineRule="auto"/>
                    <w:jc w:val="center"/>
                    <w:rPr>
                      <w:spacing w:val="-2"/>
                      <w:sz w:val="18"/>
                      <w:szCs w:val="18"/>
                    </w:rPr>
                  </w:pPr>
                </w:p>
              </w:tc>
              <w:tc>
                <w:tcPr>
                  <w:tcW w:w="2427" w:type="dxa"/>
                  <w:vAlign w:val="center"/>
                </w:tcPr>
                <w:p>
                  <w:pPr>
                    <w:snapToGrid w:val="0"/>
                    <w:spacing w:line="240" w:lineRule="atLeast"/>
                    <w:jc w:val="center"/>
                    <w:rPr>
                      <w:spacing w:val="-2"/>
                      <w:sz w:val="18"/>
                      <w:szCs w:val="18"/>
                    </w:rPr>
                  </w:pPr>
                  <w:r>
                    <w:rPr>
                      <w:rFonts w:hint="eastAsia"/>
                      <w:spacing w:val="-2"/>
                      <w:sz w:val="18"/>
                      <w:szCs w:val="18"/>
                    </w:rPr>
                    <w:t>水泥</w:t>
                  </w:r>
                  <w:r>
                    <w:rPr>
                      <w:rFonts w:hint="eastAsia"/>
                      <w:spacing w:val="-2"/>
                      <w:sz w:val="18"/>
                      <w:szCs w:val="18"/>
                      <w:lang w:eastAsia="zh-CN"/>
                    </w:rPr>
                    <w:t>、</w:t>
                  </w:r>
                  <w:r>
                    <w:rPr>
                      <w:rFonts w:hint="eastAsia"/>
                      <w:spacing w:val="-2"/>
                      <w:sz w:val="18"/>
                      <w:szCs w:val="18"/>
                    </w:rPr>
                    <w:t>粉煤灰储罐</w:t>
                  </w:r>
                </w:p>
              </w:tc>
              <w:tc>
                <w:tcPr>
                  <w:tcW w:w="2603" w:type="dxa"/>
                  <w:vAlign w:val="center"/>
                </w:tcPr>
                <w:p>
                  <w:pPr>
                    <w:snapToGrid w:val="0"/>
                    <w:spacing w:line="240" w:lineRule="atLeast"/>
                    <w:jc w:val="center"/>
                    <w:rPr>
                      <w:spacing w:val="-2"/>
                      <w:sz w:val="18"/>
                      <w:szCs w:val="18"/>
                    </w:rPr>
                  </w:pPr>
                  <w:r>
                    <w:rPr>
                      <w:rFonts w:hint="eastAsia"/>
                      <w:spacing w:val="-2"/>
                      <w:sz w:val="18"/>
                      <w:szCs w:val="18"/>
                    </w:rPr>
                    <w:t>粉煤灰</w:t>
                  </w:r>
                  <w:r>
                    <w:rPr>
                      <w:rFonts w:hint="eastAsia"/>
                      <w:spacing w:val="-2"/>
                      <w:sz w:val="18"/>
                      <w:szCs w:val="18"/>
                      <w:lang w:eastAsia="zh-CN"/>
                    </w:rPr>
                    <w:t>、</w:t>
                  </w:r>
                  <w:r>
                    <w:rPr>
                      <w:rFonts w:hint="eastAsia"/>
                      <w:spacing w:val="-2"/>
                      <w:sz w:val="18"/>
                      <w:szCs w:val="18"/>
                    </w:rPr>
                    <w:t>水泥</w:t>
                  </w:r>
                  <w:r>
                    <w:rPr>
                      <w:rFonts w:hint="eastAsia"/>
                      <w:spacing w:val="-2"/>
                      <w:sz w:val="18"/>
                      <w:szCs w:val="18"/>
                      <w:lang w:eastAsia="zh-CN"/>
                    </w:rPr>
                    <w:t>入料出料</w:t>
                  </w:r>
                </w:p>
              </w:tc>
              <w:tc>
                <w:tcPr>
                  <w:tcW w:w="1957" w:type="dxa"/>
                  <w:vAlign w:val="center"/>
                </w:tcPr>
                <w:p>
                  <w:pPr>
                    <w:snapToGrid w:val="0"/>
                    <w:spacing w:line="240" w:lineRule="atLeast"/>
                    <w:jc w:val="center"/>
                    <w:rPr>
                      <w:spacing w:val="-2"/>
                      <w:sz w:val="18"/>
                      <w:szCs w:val="18"/>
                    </w:rPr>
                  </w:pPr>
                  <w:r>
                    <w:rPr>
                      <w:rFonts w:hint="eastAsia"/>
                      <w:spacing w:val="-2"/>
                      <w:sz w:val="18"/>
                      <w:szCs w:val="18"/>
                      <w:lang w:eastAsia="zh-CN"/>
                    </w:rPr>
                    <w:t>颗粒物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9" w:hRule="atLeast"/>
                <w:jc w:val="center"/>
              </w:trPr>
              <w:tc>
                <w:tcPr>
                  <w:tcW w:w="671" w:type="dxa"/>
                  <w:vMerge w:val="continue"/>
                  <w:vAlign w:val="center"/>
                </w:tcPr>
                <w:p>
                  <w:pPr>
                    <w:snapToGrid w:val="0"/>
                    <w:spacing w:line="240" w:lineRule="auto"/>
                    <w:jc w:val="center"/>
                    <w:rPr>
                      <w:spacing w:val="-2"/>
                      <w:sz w:val="18"/>
                      <w:szCs w:val="18"/>
                    </w:rPr>
                  </w:pPr>
                </w:p>
              </w:tc>
              <w:tc>
                <w:tcPr>
                  <w:tcW w:w="1382" w:type="dxa"/>
                  <w:vMerge w:val="continue"/>
                  <w:vAlign w:val="center"/>
                </w:tcPr>
                <w:p>
                  <w:pPr>
                    <w:snapToGrid w:val="0"/>
                    <w:spacing w:line="240" w:lineRule="auto"/>
                    <w:jc w:val="center"/>
                    <w:rPr>
                      <w:spacing w:val="-2"/>
                      <w:sz w:val="18"/>
                      <w:szCs w:val="18"/>
                    </w:rPr>
                  </w:pPr>
                </w:p>
              </w:tc>
              <w:tc>
                <w:tcPr>
                  <w:tcW w:w="2427" w:type="dxa"/>
                  <w:vAlign w:val="center"/>
                </w:tcPr>
                <w:p>
                  <w:pPr>
                    <w:snapToGrid w:val="0"/>
                    <w:spacing w:line="240" w:lineRule="atLeast"/>
                    <w:jc w:val="center"/>
                    <w:rPr>
                      <w:spacing w:val="-2"/>
                      <w:sz w:val="18"/>
                      <w:szCs w:val="18"/>
                    </w:rPr>
                  </w:pPr>
                  <w:r>
                    <w:rPr>
                      <w:rFonts w:hint="eastAsia"/>
                      <w:spacing w:val="-2"/>
                      <w:sz w:val="18"/>
                      <w:szCs w:val="18"/>
                    </w:rPr>
                    <w:t>搅拌</w:t>
                  </w:r>
                </w:p>
              </w:tc>
              <w:tc>
                <w:tcPr>
                  <w:tcW w:w="2603" w:type="dxa"/>
                  <w:vAlign w:val="center"/>
                </w:tcPr>
                <w:p>
                  <w:pPr>
                    <w:snapToGrid w:val="0"/>
                    <w:spacing w:line="240" w:lineRule="atLeast"/>
                    <w:jc w:val="center"/>
                    <w:rPr>
                      <w:spacing w:val="-2"/>
                      <w:sz w:val="18"/>
                      <w:szCs w:val="18"/>
                    </w:rPr>
                  </w:pPr>
                  <w:r>
                    <w:rPr>
                      <w:rFonts w:hint="eastAsia"/>
                      <w:spacing w:val="-2"/>
                      <w:sz w:val="18"/>
                      <w:szCs w:val="18"/>
                    </w:rPr>
                    <w:t>搅拌过程</w:t>
                  </w:r>
                </w:p>
              </w:tc>
              <w:tc>
                <w:tcPr>
                  <w:tcW w:w="1957" w:type="dxa"/>
                  <w:vAlign w:val="center"/>
                </w:tcPr>
                <w:p>
                  <w:pPr>
                    <w:snapToGrid w:val="0"/>
                    <w:spacing w:line="240" w:lineRule="atLeast"/>
                    <w:jc w:val="center"/>
                    <w:rPr>
                      <w:spacing w:val="-2"/>
                      <w:sz w:val="18"/>
                      <w:szCs w:val="18"/>
                    </w:rPr>
                  </w:pPr>
                  <w:r>
                    <w:rPr>
                      <w:rFonts w:hint="eastAsia"/>
                      <w:spacing w:val="-2"/>
                      <w:sz w:val="18"/>
                      <w:szCs w:val="18"/>
                      <w:lang w:eastAsia="zh-CN"/>
                    </w:rPr>
                    <w:t>颗粒物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9" w:hRule="atLeast"/>
                <w:jc w:val="center"/>
              </w:trPr>
              <w:tc>
                <w:tcPr>
                  <w:tcW w:w="671" w:type="dxa"/>
                  <w:vMerge w:val="continue"/>
                  <w:vAlign w:val="center"/>
                </w:tcPr>
                <w:p>
                  <w:pPr>
                    <w:snapToGrid w:val="0"/>
                    <w:spacing w:line="240" w:lineRule="auto"/>
                    <w:jc w:val="center"/>
                    <w:rPr>
                      <w:spacing w:val="-2"/>
                      <w:sz w:val="18"/>
                      <w:szCs w:val="18"/>
                    </w:rPr>
                  </w:pPr>
                </w:p>
              </w:tc>
              <w:tc>
                <w:tcPr>
                  <w:tcW w:w="1382" w:type="dxa"/>
                  <w:vMerge w:val="restart"/>
                  <w:vAlign w:val="center"/>
                </w:tcPr>
                <w:p>
                  <w:pPr>
                    <w:snapToGrid w:val="0"/>
                    <w:spacing w:line="240" w:lineRule="auto"/>
                    <w:jc w:val="center"/>
                    <w:rPr>
                      <w:rFonts w:hint="eastAsia"/>
                      <w:spacing w:val="-2"/>
                      <w:sz w:val="18"/>
                      <w:szCs w:val="18"/>
                    </w:rPr>
                  </w:pPr>
                  <w:r>
                    <w:rPr>
                      <w:rFonts w:hint="eastAsia"/>
                      <w:spacing w:val="-2"/>
                      <w:sz w:val="18"/>
                      <w:szCs w:val="18"/>
                    </w:rPr>
                    <w:t>废水</w:t>
                  </w:r>
                </w:p>
              </w:tc>
              <w:tc>
                <w:tcPr>
                  <w:tcW w:w="2427" w:type="dxa"/>
                  <w:vAlign w:val="center"/>
                </w:tcPr>
                <w:p>
                  <w:pPr>
                    <w:snapToGrid w:val="0"/>
                    <w:spacing w:line="240" w:lineRule="atLeast"/>
                    <w:jc w:val="center"/>
                    <w:rPr>
                      <w:spacing w:val="-2"/>
                      <w:sz w:val="18"/>
                      <w:szCs w:val="18"/>
                    </w:rPr>
                  </w:pPr>
                  <w:r>
                    <w:rPr>
                      <w:rFonts w:hint="eastAsia"/>
                      <w:spacing w:val="-2"/>
                      <w:sz w:val="18"/>
                      <w:szCs w:val="18"/>
                    </w:rPr>
                    <w:t>生活污水</w:t>
                  </w:r>
                </w:p>
              </w:tc>
              <w:tc>
                <w:tcPr>
                  <w:tcW w:w="2603" w:type="dxa"/>
                  <w:vAlign w:val="center"/>
                </w:tcPr>
                <w:p>
                  <w:pPr>
                    <w:snapToGrid w:val="0"/>
                    <w:spacing w:line="240" w:lineRule="atLeast"/>
                    <w:jc w:val="center"/>
                    <w:rPr>
                      <w:spacing w:val="-2"/>
                      <w:sz w:val="18"/>
                      <w:szCs w:val="18"/>
                    </w:rPr>
                  </w:pPr>
                  <w:r>
                    <w:rPr>
                      <w:rFonts w:hint="eastAsia"/>
                      <w:spacing w:val="-2"/>
                      <w:sz w:val="18"/>
                      <w:szCs w:val="18"/>
                    </w:rPr>
                    <w:t>职工生活</w:t>
                  </w:r>
                </w:p>
              </w:tc>
              <w:tc>
                <w:tcPr>
                  <w:tcW w:w="1957" w:type="dxa"/>
                  <w:vAlign w:val="center"/>
                </w:tcPr>
                <w:p>
                  <w:pPr>
                    <w:snapToGrid w:val="0"/>
                    <w:spacing w:line="240" w:lineRule="atLeast"/>
                    <w:jc w:val="center"/>
                    <w:rPr>
                      <w:spacing w:val="-2"/>
                      <w:sz w:val="18"/>
                      <w:szCs w:val="18"/>
                    </w:rPr>
                  </w:pPr>
                  <w:r>
                    <w:rPr>
                      <w:rFonts w:hint="eastAsia"/>
                      <w:spacing w:val="-2"/>
                      <w:sz w:val="18"/>
                      <w:szCs w:val="18"/>
                    </w:rPr>
                    <w:t>COD、氨氮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9" w:hRule="atLeast"/>
                <w:jc w:val="center"/>
              </w:trPr>
              <w:tc>
                <w:tcPr>
                  <w:tcW w:w="671" w:type="dxa"/>
                  <w:vMerge w:val="continue"/>
                  <w:vAlign w:val="center"/>
                </w:tcPr>
                <w:p>
                  <w:pPr>
                    <w:snapToGrid w:val="0"/>
                    <w:spacing w:line="240" w:lineRule="auto"/>
                    <w:jc w:val="center"/>
                    <w:rPr>
                      <w:spacing w:val="-2"/>
                      <w:sz w:val="18"/>
                      <w:szCs w:val="18"/>
                    </w:rPr>
                  </w:pPr>
                </w:p>
              </w:tc>
              <w:tc>
                <w:tcPr>
                  <w:tcW w:w="1382" w:type="dxa"/>
                  <w:vMerge w:val="continue"/>
                  <w:vAlign w:val="center"/>
                </w:tcPr>
                <w:p>
                  <w:pPr>
                    <w:snapToGrid w:val="0"/>
                    <w:spacing w:line="240" w:lineRule="auto"/>
                    <w:jc w:val="center"/>
                    <w:rPr>
                      <w:spacing w:val="-2"/>
                      <w:sz w:val="18"/>
                      <w:szCs w:val="18"/>
                    </w:rPr>
                  </w:pPr>
                </w:p>
              </w:tc>
              <w:tc>
                <w:tcPr>
                  <w:tcW w:w="2427" w:type="dxa"/>
                  <w:vAlign w:val="center"/>
                </w:tcPr>
                <w:p>
                  <w:pPr>
                    <w:snapToGrid w:val="0"/>
                    <w:spacing w:line="240" w:lineRule="atLeast"/>
                    <w:jc w:val="center"/>
                    <w:rPr>
                      <w:spacing w:val="-2"/>
                      <w:sz w:val="18"/>
                      <w:szCs w:val="18"/>
                    </w:rPr>
                  </w:pPr>
                  <w:r>
                    <w:rPr>
                      <w:rFonts w:hint="eastAsia"/>
                      <w:spacing w:val="-2"/>
                      <w:sz w:val="18"/>
                      <w:szCs w:val="18"/>
                    </w:rPr>
                    <w:t>车辆冲洗废水</w:t>
                  </w:r>
                </w:p>
              </w:tc>
              <w:tc>
                <w:tcPr>
                  <w:tcW w:w="2603" w:type="dxa"/>
                  <w:vAlign w:val="center"/>
                </w:tcPr>
                <w:p>
                  <w:pPr>
                    <w:snapToGrid w:val="0"/>
                    <w:spacing w:line="240" w:lineRule="atLeast"/>
                    <w:jc w:val="center"/>
                    <w:rPr>
                      <w:spacing w:val="-2"/>
                      <w:sz w:val="18"/>
                      <w:szCs w:val="18"/>
                    </w:rPr>
                  </w:pPr>
                  <w:r>
                    <w:rPr>
                      <w:rFonts w:hint="eastAsia"/>
                      <w:spacing w:val="-2"/>
                      <w:sz w:val="18"/>
                      <w:szCs w:val="18"/>
                    </w:rPr>
                    <w:t>进出车辆冲洗</w:t>
                  </w:r>
                </w:p>
              </w:tc>
              <w:tc>
                <w:tcPr>
                  <w:tcW w:w="1957" w:type="dxa"/>
                  <w:vAlign w:val="center"/>
                </w:tcPr>
                <w:p>
                  <w:pPr>
                    <w:snapToGrid w:val="0"/>
                    <w:spacing w:line="240" w:lineRule="atLeast"/>
                    <w:jc w:val="center"/>
                    <w:rPr>
                      <w:spacing w:val="-2"/>
                      <w:sz w:val="18"/>
                      <w:szCs w:val="18"/>
                    </w:rPr>
                  </w:pPr>
                  <w:r>
                    <w:rPr>
                      <w:rFonts w:hint="eastAsia"/>
                      <w:spacing w:val="-2"/>
                      <w:sz w:val="18"/>
                      <w:szCs w:val="18"/>
                    </w:rPr>
                    <w:t>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9" w:hRule="atLeast"/>
                <w:jc w:val="center"/>
              </w:trPr>
              <w:tc>
                <w:tcPr>
                  <w:tcW w:w="671" w:type="dxa"/>
                  <w:vMerge w:val="continue"/>
                  <w:vAlign w:val="center"/>
                </w:tcPr>
                <w:p>
                  <w:pPr>
                    <w:snapToGrid w:val="0"/>
                    <w:spacing w:line="240" w:lineRule="auto"/>
                    <w:jc w:val="center"/>
                    <w:rPr>
                      <w:spacing w:val="-2"/>
                      <w:sz w:val="18"/>
                      <w:szCs w:val="18"/>
                    </w:rPr>
                  </w:pPr>
                </w:p>
              </w:tc>
              <w:tc>
                <w:tcPr>
                  <w:tcW w:w="1382" w:type="dxa"/>
                  <w:vMerge w:val="continue"/>
                  <w:vAlign w:val="center"/>
                </w:tcPr>
                <w:p>
                  <w:pPr>
                    <w:snapToGrid w:val="0"/>
                    <w:spacing w:line="240" w:lineRule="auto"/>
                    <w:jc w:val="center"/>
                    <w:rPr>
                      <w:spacing w:val="-2"/>
                      <w:sz w:val="18"/>
                      <w:szCs w:val="18"/>
                    </w:rPr>
                  </w:pPr>
                </w:p>
              </w:tc>
              <w:tc>
                <w:tcPr>
                  <w:tcW w:w="2427" w:type="dxa"/>
                  <w:vAlign w:val="center"/>
                </w:tcPr>
                <w:p>
                  <w:pPr>
                    <w:snapToGrid w:val="0"/>
                    <w:spacing w:line="240" w:lineRule="atLeast"/>
                    <w:jc w:val="center"/>
                    <w:rPr>
                      <w:rFonts w:hint="eastAsia"/>
                      <w:spacing w:val="-2"/>
                      <w:sz w:val="18"/>
                      <w:szCs w:val="18"/>
                    </w:rPr>
                  </w:pPr>
                  <w:r>
                    <w:rPr>
                      <w:rFonts w:hint="eastAsia"/>
                      <w:spacing w:val="-2"/>
                      <w:sz w:val="18"/>
                      <w:szCs w:val="18"/>
                    </w:rPr>
                    <w:t>搅拌机冲洗废水</w:t>
                  </w:r>
                </w:p>
              </w:tc>
              <w:tc>
                <w:tcPr>
                  <w:tcW w:w="2603" w:type="dxa"/>
                  <w:vAlign w:val="center"/>
                </w:tcPr>
                <w:p>
                  <w:pPr>
                    <w:snapToGrid w:val="0"/>
                    <w:spacing w:line="240" w:lineRule="atLeast"/>
                    <w:jc w:val="center"/>
                    <w:rPr>
                      <w:rFonts w:hint="eastAsia"/>
                      <w:spacing w:val="-2"/>
                      <w:sz w:val="18"/>
                      <w:szCs w:val="18"/>
                    </w:rPr>
                  </w:pPr>
                  <w:r>
                    <w:rPr>
                      <w:rFonts w:hint="eastAsia"/>
                      <w:spacing w:val="-2"/>
                      <w:sz w:val="18"/>
                      <w:szCs w:val="18"/>
                    </w:rPr>
                    <w:t>搅拌机冲洗</w:t>
                  </w:r>
                </w:p>
              </w:tc>
              <w:tc>
                <w:tcPr>
                  <w:tcW w:w="1957" w:type="dxa"/>
                  <w:vAlign w:val="center"/>
                </w:tcPr>
                <w:p>
                  <w:pPr>
                    <w:snapToGrid w:val="0"/>
                    <w:spacing w:line="240" w:lineRule="atLeast"/>
                    <w:jc w:val="center"/>
                    <w:rPr>
                      <w:rFonts w:hint="eastAsia"/>
                      <w:spacing w:val="-2"/>
                      <w:sz w:val="18"/>
                      <w:szCs w:val="18"/>
                    </w:rPr>
                  </w:pPr>
                  <w:r>
                    <w:rPr>
                      <w:rFonts w:hint="eastAsia"/>
                      <w:spacing w:val="-2"/>
                      <w:sz w:val="18"/>
                      <w:szCs w:val="18"/>
                    </w:rPr>
                    <w:t>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9" w:hRule="atLeast"/>
                <w:jc w:val="center"/>
              </w:trPr>
              <w:tc>
                <w:tcPr>
                  <w:tcW w:w="671" w:type="dxa"/>
                  <w:vMerge w:val="continue"/>
                  <w:vAlign w:val="center"/>
                </w:tcPr>
                <w:p>
                  <w:pPr>
                    <w:snapToGrid w:val="0"/>
                    <w:spacing w:line="240" w:lineRule="auto"/>
                    <w:jc w:val="center"/>
                    <w:rPr>
                      <w:spacing w:val="-2"/>
                      <w:sz w:val="18"/>
                      <w:szCs w:val="18"/>
                    </w:rPr>
                  </w:pPr>
                </w:p>
              </w:tc>
              <w:tc>
                <w:tcPr>
                  <w:tcW w:w="1382" w:type="dxa"/>
                  <w:vMerge w:val="continue"/>
                  <w:vAlign w:val="center"/>
                </w:tcPr>
                <w:p>
                  <w:pPr>
                    <w:snapToGrid w:val="0"/>
                    <w:spacing w:line="240" w:lineRule="auto"/>
                    <w:jc w:val="center"/>
                    <w:rPr>
                      <w:spacing w:val="-2"/>
                      <w:sz w:val="18"/>
                      <w:szCs w:val="18"/>
                    </w:rPr>
                  </w:pPr>
                </w:p>
              </w:tc>
              <w:tc>
                <w:tcPr>
                  <w:tcW w:w="2427" w:type="dxa"/>
                  <w:vAlign w:val="center"/>
                </w:tcPr>
                <w:p>
                  <w:pPr>
                    <w:snapToGrid w:val="0"/>
                    <w:spacing w:line="240" w:lineRule="atLeast"/>
                    <w:jc w:val="center"/>
                    <w:rPr>
                      <w:rFonts w:hint="eastAsia"/>
                      <w:spacing w:val="-2"/>
                      <w:sz w:val="18"/>
                      <w:szCs w:val="18"/>
                    </w:rPr>
                  </w:pPr>
                  <w:r>
                    <w:rPr>
                      <w:rFonts w:hint="eastAsia"/>
                      <w:spacing w:val="-2"/>
                      <w:sz w:val="18"/>
                      <w:szCs w:val="18"/>
                      <w:lang w:eastAsia="zh-CN"/>
                    </w:rPr>
                    <w:t>罐车</w:t>
                  </w:r>
                  <w:r>
                    <w:rPr>
                      <w:rFonts w:hint="eastAsia"/>
                      <w:spacing w:val="-2"/>
                      <w:sz w:val="18"/>
                      <w:szCs w:val="18"/>
                    </w:rPr>
                    <w:t>清洗废水</w:t>
                  </w:r>
                </w:p>
              </w:tc>
              <w:tc>
                <w:tcPr>
                  <w:tcW w:w="2603" w:type="dxa"/>
                  <w:vAlign w:val="center"/>
                </w:tcPr>
                <w:p>
                  <w:pPr>
                    <w:snapToGrid w:val="0"/>
                    <w:spacing w:line="240" w:lineRule="atLeast"/>
                    <w:jc w:val="center"/>
                    <w:rPr>
                      <w:rFonts w:hint="eastAsia"/>
                      <w:spacing w:val="-2"/>
                      <w:sz w:val="18"/>
                      <w:szCs w:val="18"/>
                    </w:rPr>
                  </w:pPr>
                  <w:r>
                    <w:rPr>
                      <w:rFonts w:hint="eastAsia"/>
                      <w:spacing w:val="-2"/>
                      <w:sz w:val="18"/>
                      <w:szCs w:val="18"/>
                    </w:rPr>
                    <w:t>混凝土运输车清洗</w:t>
                  </w:r>
                </w:p>
              </w:tc>
              <w:tc>
                <w:tcPr>
                  <w:tcW w:w="1957" w:type="dxa"/>
                  <w:vAlign w:val="center"/>
                </w:tcPr>
                <w:p>
                  <w:pPr>
                    <w:snapToGrid w:val="0"/>
                    <w:spacing w:line="240" w:lineRule="atLeast"/>
                    <w:jc w:val="center"/>
                    <w:rPr>
                      <w:rFonts w:hint="eastAsia"/>
                      <w:spacing w:val="-2"/>
                      <w:sz w:val="18"/>
                      <w:szCs w:val="18"/>
                    </w:rPr>
                  </w:pPr>
                  <w:r>
                    <w:rPr>
                      <w:rFonts w:hint="eastAsia"/>
                      <w:spacing w:val="-2"/>
                      <w:sz w:val="18"/>
                      <w:szCs w:val="18"/>
                    </w:rPr>
                    <w:t>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9" w:hRule="atLeast"/>
                <w:jc w:val="center"/>
              </w:trPr>
              <w:tc>
                <w:tcPr>
                  <w:tcW w:w="671" w:type="dxa"/>
                  <w:vMerge w:val="continue"/>
                  <w:vAlign w:val="center"/>
                </w:tcPr>
                <w:p>
                  <w:pPr>
                    <w:snapToGrid w:val="0"/>
                    <w:spacing w:line="240" w:lineRule="auto"/>
                    <w:jc w:val="center"/>
                    <w:rPr>
                      <w:spacing w:val="-2"/>
                      <w:sz w:val="18"/>
                      <w:szCs w:val="18"/>
                    </w:rPr>
                  </w:pPr>
                </w:p>
              </w:tc>
              <w:tc>
                <w:tcPr>
                  <w:tcW w:w="1382" w:type="dxa"/>
                  <w:vAlign w:val="center"/>
                </w:tcPr>
                <w:p>
                  <w:pPr>
                    <w:snapToGrid w:val="0"/>
                    <w:spacing w:line="240" w:lineRule="auto"/>
                    <w:jc w:val="center"/>
                    <w:rPr>
                      <w:rFonts w:hint="eastAsia"/>
                      <w:spacing w:val="-2"/>
                      <w:sz w:val="18"/>
                      <w:szCs w:val="18"/>
                    </w:rPr>
                  </w:pPr>
                  <w:r>
                    <w:rPr>
                      <w:rFonts w:hint="eastAsia"/>
                      <w:spacing w:val="-2"/>
                      <w:sz w:val="18"/>
                      <w:szCs w:val="18"/>
                    </w:rPr>
                    <w:t>噪声</w:t>
                  </w:r>
                </w:p>
              </w:tc>
              <w:tc>
                <w:tcPr>
                  <w:tcW w:w="2427" w:type="dxa"/>
                  <w:vAlign w:val="center"/>
                </w:tcPr>
                <w:p>
                  <w:pPr>
                    <w:snapToGrid w:val="0"/>
                    <w:spacing w:line="240" w:lineRule="atLeast"/>
                    <w:jc w:val="center"/>
                    <w:rPr>
                      <w:spacing w:val="-2"/>
                      <w:sz w:val="18"/>
                      <w:szCs w:val="18"/>
                    </w:rPr>
                  </w:pPr>
                  <w:r>
                    <w:rPr>
                      <w:rFonts w:hint="eastAsia"/>
                      <w:spacing w:val="-2"/>
                      <w:sz w:val="18"/>
                      <w:szCs w:val="18"/>
                    </w:rPr>
                    <w:t>设备噪声</w:t>
                  </w:r>
                </w:p>
              </w:tc>
              <w:tc>
                <w:tcPr>
                  <w:tcW w:w="2603" w:type="dxa"/>
                  <w:vAlign w:val="center"/>
                </w:tcPr>
                <w:p>
                  <w:pPr>
                    <w:snapToGrid w:val="0"/>
                    <w:spacing w:line="240" w:lineRule="atLeast"/>
                    <w:jc w:val="center"/>
                    <w:rPr>
                      <w:spacing w:val="-2"/>
                      <w:sz w:val="18"/>
                      <w:szCs w:val="18"/>
                    </w:rPr>
                  </w:pPr>
                  <w:r>
                    <w:rPr>
                      <w:rFonts w:hint="eastAsia"/>
                      <w:spacing w:val="-2"/>
                      <w:sz w:val="18"/>
                      <w:szCs w:val="18"/>
                    </w:rPr>
                    <w:t>设备运行</w:t>
                  </w:r>
                </w:p>
              </w:tc>
              <w:tc>
                <w:tcPr>
                  <w:tcW w:w="1957" w:type="dxa"/>
                  <w:vAlign w:val="center"/>
                </w:tcPr>
                <w:p>
                  <w:pPr>
                    <w:snapToGrid w:val="0"/>
                    <w:spacing w:line="240" w:lineRule="atLeast"/>
                    <w:jc w:val="center"/>
                    <w:rPr>
                      <w:spacing w:val="-2"/>
                      <w:sz w:val="18"/>
                      <w:szCs w:val="18"/>
                    </w:rPr>
                  </w:pPr>
                  <w:r>
                    <w:rPr>
                      <w:rFonts w:hint="eastAsia"/>
                      <w:spacing w:val="-2"/>
                      <w:sz w:val="18"/>
                      <w:szCs w:val="18"/>
                    </w:rPr>
                    <w:t>噪声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9" w:hRule="atLeast"/>
                <w:jc w:val="center"/>
              </w:trPr>
              <w:tc>
                <w:tcPr>
                  <w:tcW w:w="671" w:type="dxa"/>
                  <w:vMerge w:val="continue"/>
                  <w:vAlign w:val="center"/>
                </w:tcPr>
                <w:p>
                  <w:pPr>
                    <w:snapToGrid w:val="0"/>
                    <w:spacing w:line="240" w:lineRule="auto"/>
                    <w:jc w:val="center"/>
                    <w:rPr>
                      <w:spacing w:val="-2"/>
                      <w:sz w:val="18"/>
                      <w:szCs w:val="18"/>
                    </w:rPr>
                  </w:pPr>
                </w:p>
              </w:tc>
              <w:tc>
                <w:tcPr>
                  <w:tcW w:w="1382" w:type="dxa"/>
                  <w:vMerge w:val="restart"/>
                  <w:vAlign w:val="center"/>
                </w:tcPr>
                <w:p>
                  <w:pPr>
                    <w:snapToGrid w:val="0"/>
                    <w:spacing w:line="240" w:lineRule="auto"/>
                    <w:jc w:val="center"/>
                    <w:rPr>
                      <w:rFonts w:hint="eastAsia"/>
                      <w:spacing w:val="-2"/>
                      <w:sz w:val="18"/>
                      <w:szCs w:val="18"/>
                    </w:rPr>
                  </w:pPr>
                  <w:r>
                    <w:rPr>
                      <w:rFonts w:hint="eastAsia"/>
                      <w:spacing w:val="-2"/>
                      <w:sz w:val="18"/>
                      <w:szCs w:val="18"/>
                    </w:rPr>
                    <w:t>固体废物</w:t>
                  </w:r>
                </w:p>
              </w:tc>
              <w:tc>
                <w:tcPr>
                  <w:tcW w:w="2427" w:type="dxa"/>
                  <w:vAlign w:val="center"/>
                </w:tcPr>
                <w:p>
                  <w:pPr>
                    <w:snapToGrid w:val="0"/>
                    <w:spacing w:line="240" w:lineRule="atLeast"/>
                    <w:jc w:val="center"/>
                    <w:rPr>
                      <w:spacing w:val="-2"/>
                      <w:sz w:val="18"/>
                      <w:szCs w:val="18"/>
                    </w:rPr>
                  </w:pPr>
                  <w:r>
                    <w:rPr>
                      <w:rFonts w:hint="eastAsia"/>
                      <w:spacing w:val="-2"/>
                      <w:sz w:val="18"/>
                      <w:szCs w:val="18"/>
                    </w:rPr>
                    <w:t>废砂石和沉渣</w:t>
                  </w:r>
                </w:p>
              </w:tc>
              <w:tc>
                <w:tcPr>
                  <w:tcW w:w="2603" w:type="dxa"/>
                  <w:vAlign w:val="center"/>
                </w:tcPr>
                <w:p>
                  <w:pPr>
                    <w:snapToGrid w:val="0"/>
                    <w:spacing w:line="240" w:lineRule="atLeast"/>
                    <w:jc w:val="center"/>
                    <w:rPr>
                      <w:spacing w:val="-2"/>
                      <w:sz w:val="18"/>
                      <w:szCs w:val="18"/>
                    </w:rPr>
                  </w:pPr>
                  <w:r>
                    <w:rPr>
                      <w:rFonts w:hint="eastAsia"/>
                      <w:spacing w:val="-2"/>
                      <w:sz w:val="18"/>
                      <w:szCs w:val="18"/>
                    </w:rPr>
                    <w:t>车辆冲洗及设备清洗</w:t>
                  </w:r>
                </w:p>
              </w:tc>
              <w:tc>
                <w:tcPr>
                  <w:tcW w:w="1957" w:type="dxa"/>
                  <w:vAlign w:val="center"/>
                </w:tcPr>
                <w:p>
                  <w:pPr>
                    <w:snapToGrid w:val="0"/>
                    <w:spacing w:line="240" w:lineRule="atLeast"/>
                    <w:jc w:val="center"/>
                    <w:rPr>
                      <w:spacing w:val="-2"/>
                      <w:sz w:val="18"/>
                      <w:szCs w:val="18"/>
                    </w:rPr>
                  </w:pPr>
                  <w:r>
                    <w:rPr>
                      <w:rFonts w:hint="eastAsia"/>
                      <w:spacing w:val="-2"/>
                      <w:sz w:val="18"/>
                      <w:szCs w:val="18"/>
                    </w:rPr>
                    <w:t>废砂石和沉渣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9" w:hRule="atLeast"/>
                <w:jc w:val="center"/>
              </w:trPr>
              <w:tc>
                <w:tcPr>
                  <w:tcW w:w="671" w:type="dxa"/>
                  <w:vMerge w:val="continue"/>
                  <w:vAlign w:val="center"/>
                </w:tcPr>
                <w:p>
                  <w:pPr>
                    <w:snapToGrid w:val="0"/>
                    <w:spacing w:line="240" w:lineRule="auto"/>
                    <w:jc w:val="center"/>
                    <w:rPr>
                      <w:spacing w:val="-2"/>
                      <w:sz w:val="18"/>
                      <w:szCs w:val="18"/>
                    </w:rPr>
                  </w:pPr>
                </w:p>
              </w:tc>
              <w:tc>
                <w:tcPr>
                  <w:tcW w:w="1382" w:type="dxa"/>
                  <w:vMerge w:val="continue"/>
                  <w:vAlign w:val="center"/>
                </w:tcPr>
                <w:p>
                  <w:pPr>
                    <w:snapToGrid w:val="0"/>
                    <w:spacing w:line="240" w:lineRule="auto"/>
                    <w:jc w:val="center"/>
                    <w:rPr>
                      <w:spacing w:val="-2"/>
                      <w:sz w:val="18"/>
                      <w:szCs w:val="18"/>
                    </w:rPr>
                  </w:pPr>
                </w:p>
              </w:tc>
              <w:tc>
                <w:tcPr>
                  <w:tcW w:w="2427" w:type="dxa"/>
                  <w:vAlign w:val="center"/>
                </w:tcPr>
                <w:p>
                  <w:pPr>
                    <w:snapToGrid w:val="0"/>
                    <w:spacing w:line="240" w:lineRule="atLeast"/>
                    <w:jc w:val="center"/>
                    <w:rPr>
                      <w:spacing w:val="-2"/>
                      <w:sz w:val="18"/>
                      <w:szCs w:val="18"/>
                    </w:rPr>
                  </w:pPr>
                  <w:r>
                    <w:rPr>
                      <w:rFonts w:hint="eastAsia"/>
                      <w:spacing w:val="-2"/>
                      <w:sz w:val="18"/>
                      <w:szCs w:val="18"/>
                    </w:rPr>
                    <w:t>袋式除尘器收集的粉尘</w:t>
                  </w:r>
                </w:p>
              </w:tc>
              <w:tc>
                <w:tcPr>
                  <w:tcW w:w="2603" w:type="dxa"/>
                  <w:vAlign w:val="center"/>
                </w:tcPr>
                <w:p>
                  <w:pPr>
                    <w:snapToGrid w:val="0"/>
                    <w:spacing w:line="240" w:lineRule="atLeast"/>
                    <w:jc w:val="center"/>
                    <w:rPr>
                      <w:spacing w:val="-2"/>
                      <w:sz w:val="18"/>
                      <w:szCs w:val="18"/>
                    </w:rPr>
                  </w:pPr>
                  <w:r>
                    <w:rPr>
                      <w:rFonts w:hint="eastAsia"/>
                      <w:spacing w:val="-2"/>
                      <w:sz w:val="18"/>
                      <w:szCs w:val="18"/>
                    </w:rPr>
                    <w:t>搅拌</w:t>
                  </w:r>
                </w:p>
              </w:tc>
              <w:tc>
                <w:tcPr>
                  <w:tcW w:w="1957" w:type="dxa"/>
                  <w:vAlign w:val="center"/>
                </w:tcPr>
                <w:p>
                  <w:pPr>
                    <w:snapToGrid w:val="0"/>
                    <w:spacing w:line="240" w:lineRule="atLeast"/>
                    <w:jc w:val="center"/>
                    <w:rPr>
                      <w:spacing w:val="-2"/>
                      <w:sz w:val="18"/>
                      <w:szCs w:val="18"/>
                    </w:rPr>
                  </w:pPr>
                  <w:r>
                    <w:rPr>
                      <w:rFonts w:hint="eastAsia"/>
                      <w:spacing w:val="-2"/>
                      <w:sz w:val="18"/>
                      <w:szCs w:val="18"/>
                    </w:rPr>
                    <w:t>粉料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671" w:type="dxa"/>
                  <w:vMerge w:val="continue"/>
                  <w:vAlign w:val="center"/>
                </w:tcPr>
                <w:p>
                  <w:pPr>
                    <w:snapToGrid w:val="0"/>
                    <w:spacing w:line="240" w:lineRule="auto"/>
                    <w:jc w:val="center"/>
                    <w:rPr>
                      <w:spacing w:val="-2"/>
                      <w:sz w:val="18"/>
                      <w:szCs w:val="18"/>
                    </w:rPr>
                  </w:pPr>
                </w:p>
              </w:tc>
              <w:tc>
                <w:tcPr>
                  <w:tcW w:w="1382" w:type="dxa"/>
                  <w:vMerge w:val="continue"/>
                  <w:vAlign w:val="center"/>
                </w:tcPr>
                <w:p>
                  <w:pPr>
                    <w:snapToGrid w:val="0"/>
                    <w:spacing w:line="240" w:lineRule="auto"/>
                    <w:jc w:val="center"/>
                    <w:rPr>
                      <w:spacing w:val="-2"/>
                      <w:sz w:val="18"/>
                      <w:szCs w:val="18"/>
                    </w:rPr>
                  </w:pPr>
                </w:p>
              </w:tc>
              <w:tc>
                <w:tcPr>
                  <w:tcW w:w="2427" w:type="dxa"/>
                  <w:vAlign w:val="center"/>
                </w:tcPr>
                <w:p>
                  <w:pPr>
                    <w:snapToGrid w:val="0"/>
                    <w:spacing w:line="240" w:lineRule="atLeast"/>
                    <w:jc w:val="center"/>
                    <w:rPr>
                      <w:spacing w:val="-2"/>
                      <w:sz w:val="18"/>
                      <w:szCs w:val="18"/>
                    </w:rPr>
                  </w:pPr>
                  <w:r>
                    <w:rPr>
                      <w:rFonts w:hint="eastAsia"/>
                      <w:spacing w:val="-2"/>
                      <w:sz w:val="18"/>
                      <w:szCs w:val="18"/>
                    </w:rPr>
                    <w:t>生活垃圾</w:t>
                  </w:r>
                </w:p>
              </w:tc>
              <w:tc>
                <w:tcPr>
                  <w:tcW w:w="2603" w:type="dxa"/>
                  <w:vAlign w:val="center"/>
                </w:tcPr>
                <w:p>
                  <w:pPr>
                    <w:snapToGrid w:val="0"/>
                    <w:spacing w:line="240" w:lineRule="atLeast"/>
                    <w:jc w:val="center"/>
                    <w:rPr>
                      <w:spacing w:val="-2"/>
                      <w:sz w:val="18"/>
                      <w:szCs w:val="18"/>
                    </w:rPr>
                  </w:pPr>
                  <w:r>
                    <w:rPr>
                      <w:rFonts w:hint="eastAsia"/>
                      <w:spacing w:val="-2"/>
                      <w:sz w:val="18"/>
                      <w:szCs w:val="18"/>
                    </w:rPr>
                    <w:t>职工生活</w:t>
                  </w:r>
                </w:p>
              </w:tc>
              <w:tc>
                <w:tcPr>
                  <w:tcW w:w="1957" w:type="dxa"/>
                  <w:vAlign w:val="center"/>
                </w:tcPr>
                <w:p>
                  <w:pPr>
                    <w:snapToGrid w:val="0"/>
                    <w:spacing w:line="240" w:lineRule="atLeast"/>
                    <w:jc w:val="center"/>
                    <w:rPr>
                      <w:spacing w:val="-2"/>
                      <w:sz w:val="18"/>
                      <w:szCs w:val="18"/>
                    </w:rPr>
                  </w:pPr>
                  <w:r>
                    <w:rPr>
                      <w:rFonts w:hint="eastAsia"/>
                      <w:spacing w:val="-2"/>
                      <w:sz w:val="18"/>
                      <w:szCs w:val="18"/>
                    </w:rPr>
                    <w:t>生活垃圾</w:t>
                  </w:r>
                </w:p>
              </w:tc>
            </w:tr>
          </w:tbl>
          <w:p>
            <w:pPr>
              <w:numPr>
                <w:ilvl w:val="0"/>
                <w:numId w:val="3"/>
              </w:numPr>
              <w:spacing w:line="360" w:lineRule="auto"/>
              <w:rPr>
                <w:rFonts w:hint="eastAsia"/>
              </w:rPr>
            </w:pPr>
            <w:r>
              <w:rPr>
                <w:rFonts w:hint="eastAsia" w:ascii="宋体"/>
                <w:b/>
                <w:sz w:val="24"/>
                <w:szCs w:val="24"/>
                <w:lang w:eastAsia="zh-CN"/>
              </w:rPr>
              <w:t>施工期</w:t>
            </w:r>
            <w:r>
              <w:rPr>
                <w:rFonts w:hint="eastAsia" w:ascii="宋体"/>
                <w:b/>
                <w:sz w:val="24"/>
                <w:szCs w:val="24"/>
              </w:rPr>
              <w:t>污染物排放</w:t>
            </w:r>
          </w:p>
          <w:p>
            <w:pPr>
              <w:pStyle w:val="2"/>
              <w:spacing w:line="360" w:lineRule="auto"/>
              <w:jc w:val="both"/>
              <w:rPr>
                <w:rFonts w:hint="eastAsia" w:ascii="宋体" w:hAnsi="宋体" w:eastAsia="宋体" w:cs="宋体"/>
                <w:b w:val="0"/>
                <w:bCs/>
                <w:lang w:val="en-US" w:eastAsia="zh-CN"/>
              </w:rPr>
            </w:pPr>
            <w:r>
              <w:rPr>
                <w:rFonts w:hint="eastAsia" w:ascii="宋体" w:hAnsi="宋体" w:eastAsia="宋体" w:cs="宋体"/>
                <w:b w:val="0"/>
                <w:bCs/>
                <w:sz w:val="24"/>
                <w:szCs w:val="24"/>
                <w:lang w:val="en-US" w:eastAsia="zh-CN"/>
              </w:rPr>
              <w:t>本项目</w:t>
            </w:r>
            <w:r>
              <w:rPr>
                <w:rFonts w:hint="eastAsia" w:ascii="宋体" w:hAnsi="宋体" w:cs="宋体"/>
                <w:b w:val="0"/>
                <w:bCs/>
                <w:sz w:val="24"/>
                <w:szCs w:val="24"/>
                <w:lang w:val="en-US" w:eastAsia="zh-CN"/>
              </w:rPr>
              <w:t>为利用现有遗留办公楼1座，职工休息室2座进行建设，工程内容主要为拆除现有遗留搅拌储罐及配套搅拌设备等，新建原料库1个，搅拌楼1座，办公楼1座及配套辅助设施、环保设施等。</w:t>
            </w:r>
            <w:r>
              <w:rPr>
                <w:rFonts w:hint="eastAsia" w:ascii="宋体" w:hAnsi="宋体" w:eastAsia="宋体" w:cs="宋体"/>
                <w:b w:val="0"/>
                <w:bCs/>
                <w:sz w:val="24"/>
                <w:szCs w:val="24"/>
                <w:lang w:val="en-US" w:eastAsia="zh-CN"/>
              </w:rPr>
              <w:t>施工过程会产生扬尘、噪声、施工废水、固废等，</w:t>
            </w:r>
            <w:r>
              <w:rPr>
                <w:rFonts w:hint="eastAsia" w:ascii="宋体" w:hAnsi="宋体" w:cs="宋体"/>
                <w:b w:val="0"/>
                <w:bCs/>
                <w:sz w:val="24"/>
                <w:szCs w:val="24"/>
                <w:lang w:val="en-US" w:eastAsia="zh-CN"/>
              </w:rPr>
              <w:t>施工期环境影响</w:t>
            </w:r>
            <w:r>
              <w:rPr>
                <w:rFonts w:hint="eastAsia" w:ascii="宋体" w:hAnsi="宋体" w:eastAsia="宋体" w:cs="宋体"/>
                <w:b w:val="0"/>
                <w:bCs/>
                <w:sz w:val="24"/>
                <w:szCs w:val="24"/>
                <w:lang w:val="en-US" w:eastAsia="zh-CN"/>
              </w:rPr>
              <w:t>具体见下。</w:t>
            </w:r>
          </w:p>
          <w:p>
            <w:pPr>
              <w:spacing w:line="360" w:lineRule="auto"/>
              <w:contextualSpacing/>
              <w:rPr>
                <w:b/>
                <w:sz w:val="24"/>
                <w:szCs w:val="24"/>
              </w:rPr>
            </w:pPr>
            <w:r>
              <w:rPr>
                <w:b/>
                <w:sz w:val="24"/>
                <w:szCs w:val="24"/>
              </w:rPr>
              <w:t>1 施工期扬尘</w:t>
            </w:r>
          </w:p>
          <w:p>
            <w:pPr>
              <w:spacing w:line="360" w:lineRule="auto"/>
              <w:ind w:firstLine="360" w:firstLineChars="150"/>
              <w:contextualSpacing/>
              <w:rPr>
                <w:sz w:val="24"/>
                <w:szCs w:val="24"/>
                <w:u w:val="single"/>
              </w:rPr>
            </w:pPr>
            <w:r>
              <w:rPr>
                <w:sz w:val="24"/>
                <w:szCs w:val="24"/>
                <w:u w:val="single"/>
              </w:rPr>
              <w:t>本</w:t>
            </w:r>
            <w:r>
              <w:rPr>
                <w:rFonts w:hint="eastAsia"/>
                <w:sz w:val="24"/>
                <w:szCs w:val="24"/>
                <w:u w:val="single"/>
                <w:lang w:eastAsia="zh-CN"/>
              </w:rPr>
              <w:t>工程</w:t>
            </w:r>
            <w:r>
              <w:rPr>
                <w:sz w:val="24"/>
                <w:szCs w:val="24"/>
                <w:u w:val="single"/>
              </w:rPr>
              <w:t>施工</w:t>
            </w:r>
            <w:r>
              <w:rPr>
                <w:rFonts w:hint="eastAsia"/>
                <w:sz w:val="24"/>
                <w:szCs w:val="24"/>
                <w:u w:val="single"/>
                <w:lang w:eastAsia="zh-CN"/>
              </w:rPr>
              <w:t>期</w:t>
            </w:r>
            <w:r>
              <w:rPr>
                <w:sz w:val="24"/>
                <w:szCs w:val="24"/>
                <w:u w:val="single"/>
              </w:rPr>
              <w:t>主要是</w:t>
            </w:r>
            <w:r>
              <w:rPr>
                <w:rFonts w:hint="eastAsia"/>
                <w:sz w:val="24"/>
                <w:szCs w:val="24"/>
                <w:u w:val="single"/>
                <w:lang w:eastAsia="zh-CN"/>
              </w:rPr>
              <w:t>拆除部分遗留储罐及构筑物，</w:t>
            </w:r>
            <w:r>
              <w:rPr>
                <w:rFonts w:hint="eastAsia" w:ascii="宋体" w:hAnsi="宋体" w:cs="宋体"/>
                <w:b w:val="0"/>
                <w:bCs/>
                <w:sz w:val="24"/>
                <w:szCs w:val="24"/>
                <w:u w:val="single"/>
                <w:lang w:val="en-US" w:eastAsia="zh-CN"/>
              </w:rPr>
              <w:t>新建原料库1个，搅拌楼1座，职工休息楼2座</w:t>
            </w:r>
            <w:r>
              <w:rPr>
                <w:sz w:val="24"/>
                <w:szCs w:val="24"/>
                <w:u w:val="single"/>
              </w:rPr>
              <w:t>，</w:t>
            </w:r>
            <w:r>
              <w:rPr>
                <w:rFonts w:hint="eastAsia"/>
                <w:sz w:val="24"/>
                <w:szCs w:val="24"/>
                <w:u w:val="single"/>
                <w:lang w:eastAsia="zh-CN"/>
              </w:rPr>
              <w:t>对遗留办公楼</w:t>
            </w:r>
            <w:r>
              <w:rPr>
                <w:rFonts w:hint="eastAsia"/>
                <w:sz w:val="24"/>
                <w:szCs w:val="24"/>
                <w:u w:val="single"/>
                <w:lang w:val="en-US" w:eastAsia="zh-CN"/>
              </w:rPr>
              <w:t>2座进行改造，</w:t>
            </w:r>
            <w:r>
              <w:rPr>
                <w:rFonts w:hint="eastAsia"/>
                <w:sz w:val="24"/>
                <w:szCs w:val="24"/>
                <w:u w:val="single"/>
                <w:lang w:eastAsia="zh-CN"/>
              </w:rPr>
              <w:t>以及</w:t>
            </w:r>
            <w:r>
              <w:rPr>
                <w:sz w:val="24"/>
                <w:szCs w:val="24"/>
                <w:u w:val="single"/>
              </w:rPr>
              <w:t>生产设备</w:t>
            </w:r>
            <w:r>
              <w:rPr>
                <w:rFonts w:hint="eastAsia"/>
                <w:sz w:val="24"/>
                <w:szCs w:val="24"/>
                <w:u w:val="single"/>
                <w:lang w:eastAsia="zh-CN"/>
              </w:rPr>
              <w:t>设施</w:t>
            </w:r>
            <w:r>
              <w:rPr>
                <w:sz w:val="24"/>
                <w:szCs w:val="24"/>
                <w:u w:val="single"/>
              </w:rPr>
              <w:t>的安装等。施工现场的地表平整产生扬尘；物料和建材装卸运输过程中产生的扬尘，以及焊接过程的焊接烟尘</w:t>
            </w:r>
            <w:r>
              <w:rPr>
                <w:rFonts w:hint="eastAsia"/>
                <w:sz w:val="24"/>
                <w:szCs w:val="24"/>
                <w:u w:val="single"/>
                <w:lang w:eastAsia="zh-CN"/>
              </w:rPr>
              <w:t>，遗留构筑物拆除产生的扬尘</w:t>
            </w:r>
            <w:r>
              <w:rPr>
                <w:sz w:val="24"/>
                <w:szCs w:val="24"/>
                <w:u w:val="single"/>
              </w:rPr>
              <w:t>。采取施工场地设置围挡，场区经常洒水，运输车辆设苫布遮盖，减速慢行等措施，可以有效降低扬尘产生。</w:t>
            </w:r>
          </w:p>
          <w:p>
            <w:pPr>
              <w:spacing w:line="360" w:lineRule="auto"/>
              <w:contextualSpacing/>
              <w:rPr>
                <w:b/>
                <w:sz w:val="24"/>
                <w:szCs w:val="24"/>
              </w:rPr>
            </w:pPr>
            <w:r>
              <w:rPr>
                <w:b/>
                <w:sz w:val="24"/>
                <w:szCs w:val="24"/>
              </w:rPr>
              <w:t>2 施工期废水</w:t>
            </w:r>
          </w:p>
          <w:p>
            <w:pPr>
              <w:spacing w:line="360" w:lineRule="auto"/>
              <w:ind w:firstLine="360" w:firstLineChars="150"/>
              <w:contextualSpacing/>
              <w:rPr>
                <w:sz w:val="24"/>
                <w:szCs w:val="24"/>
              </w:rPr>
            </w:pPr>
            <w:r>
              <w:rPr>
                <w:sz w:val="24"/>
                <w:szCs w:val="24"/>
              </w:rPr>
              <w:t>本</w:t>
            </w:r>
            <w:r>
              <w:rPr>
                <w:rFonts w:hint="eastAsia"/>
                <w:sz w:val="24"/>
                <w:szCs w:val="24"/>
                <w:lang w:eastAsia="zh-CN"/>
              </w:rPr>
              <w:t>工程</w:t>
            </w:r>
            <w:r>
              <w:rPr>
                <w:sz w:val="24"/>
                <w:szCs w:val="24"/>
              </w:rPr>
              <w:t>施工期废水主要为运输车辆冲洗等产生的施工废水及施工人员的生活污水。要求在施工场地出入口处设沉淀池，用于处理运输车辆冲洗废水，并在冲洗区和施工场地设置排水沟，车辆冲洗水经排水沟流入沉淀池，沉淀后回用于下一班设备的再清洗或施工场地洒水抑尘，不外排。本项目施工期平均施工人数约为20人，施工期为</w:t>
            </w:r>
            <w:r>
              <w:rPr>
                <w:rFonts w:hint="eastAsia"/>
                <w:sz w:val="24"/>
                <w:szCs w:val="24"/>
              </w:rPr>
              <w:t>3</w:t>
            </w:r>
            <w:r>
              <w:rPr>
                <w:sz w:val="24"/>
                <w:szCs w:val="24"/>
              </w:rPr>
              <w:t>个月，施工人员人均用水量约30L/d，则用水量为0.</w:t>
            </w:r>
            <w:r>
              <w:rPr>
                <w:rFonts w:hint="eastAsia"/>
                <w:sz w:val="24"/>
                <w:szCs w:val="24"/>
              </w:rPr>
              <w:t>6</w:t>
            </w:r>
            <w:r>
              <w:rPr>
                <w:sz w:val="24"/>
                <w:szCs w:val="24"/>
              </w:rPr>
              <w:t>t/d，排污系数取0.8，则污水产生量为0.</w:t>
            </w:r>
            <w:r>
              <w:rPr>
                <w:rFonts w:hint="eastAsia"/>
                <w:sz w:val="24"/>
                <w:szCs w:val="24"/>
              </w:rPr>
              <w:t>48</w:t>
            </w:r>
            <w:r>
              <w:rPr>
                <w:sz w:val="24"/>
                <w:szCs w:val="24"/>
              </w:rPr>
              <w:t>t/d，主要污染物COD浓度约3</w:t>
            </w:r>
            <w:r>
              <w:rPr>
                <w:rFonts w:hint="eastAsia"/>
                <w:sz w:val="24"/>
                <w:szCs w:val="24"/>
              </w:rPr>
              <w:t>0</w:t>
            </w:r>
            <w:r>
              <w:rPr>
                <w:sz w:val="24"/>
                <w:szCs w:val="24"/>
              </w:rPr>
              <w:t>0mg/L、NH</w:t>
            </w:r>
            <w:r>
              <w:rPr>
                <w:sz w:val="24"/>
                <w:szCs w:val="24"/>
                <w:vertAlign w:val="subscript"/>
              </w:rPr>
              <w:t>3</w:t>
            </w:r>
            <w:r>
              <w:rPr>
                <w:sz w:val="24"/>
                <w:szCs w:val="24"/>
              </w:rPr>
              <w:t>-N浓度约25mg/L。则污染物COD产生量为</w:t>
            </w:r>
            <w:r>
              <w:rPr>
                <w:rFonts w:hint="eastAsia"/>
                <w:sz w:val="24"/>
                <w:szCs w:val="24"/>
              </w:rPr>
              <w:t>0.144</w:t>
            </w:r>
            <w:r>
              <w:rPr>
                <w:sz w:val="24"/>
                <w:szCs w:val="24"/>
              </w:rPr>
              <w:t>kg/d，NH</w:t>
            </w:r>
            <w:r>
              <w:rPr>
                <w:sz w:val="24"/>
                <w:szCs w:val="24"/>
                <w:vertAlign w:val="subscript"/>
              </w:rPr>
              <w:t>3</w:t>
            </w:r>
            <w:r>
              <w:rPr>
                <w:sz w:val="24"/>
                <w:szCs w:val="24"/>
              </w:rPr>
              <w:t>-N产生量为0.0</w:t>
            </w:r>
            <w:r>
              <w:rPr>
                <w:rFonts w:hint="eastAsia"/>
                <w:sz w:val="24"/>
                <w:szCs w:val="24"/>
              </w:rPr>
              <w:t>12</w:t>
            </w:r>
            <w:r>
              <w:rPr>
                <w:sz w:val="24"/>
                <w:szCs w:val="24"/>
              </w:rPr>
              <w:t>kg/d。本</w:t>
            </w:r>
            <w:r>
              <w:rPr>
                <w:rFonts w:hint="eastAsia"/>
                <w:sz w:val="24"/>
                <w:szCs w:val="24"/>
                <w:lang w:eastAsia="zh-CN"/>
              </w:rPr>
              <w:t>工程施工</w:t>
            </w:r>
            <w:r>
              <w:rPr>
                <w:sz w:val="24"/>
                <w:szCs w:val="24"/>
              </w:rPr>
              <w:t>不设施工营地，施工人员日常生活主要在附近村庄中进行；施工人员生活污水经化粪池收集后农户定期拉走肥田。</w:t>
            </w:r>
          </w:p>
          <w:p>
            <w:pPr>
              <w:spacing w:line="360" w:lineRule="auto"/>
              <w:contextualSpacing/>
              <w:rPr>
                <w:b/>
                <w:sz w:val="24"/>
                <w:szCs w:val="24"/>
              </w:rPr>
            </w:pPr>
            <w:r>
              <w:rPr>
                <w:b/>
                <w:sz w:val="24"/>
                <w:szCs w:val="24"/>
              </w:rPr>
              <w:t>3 施工期噪声</w:t>
            </w:r>
          </w:p>
          <w:p>
            <w:pPr>
              <w:pageBreakBefore w:val="0"/>
              <w:widowControl w:val="0"/>
              <w:kinsoku/>
              <w:wordWrap/>
              <w:overflowPunct/>
              <w:topLinePunct w:val="0"/>
              <w:autoSpaceDE/>
              <w:autoSpaceDN/>
              <w:bidi w:val="0"/>
              <w:adjustRightInd/>
              <w:snapToGrid/>
              <w:spacing w:line="360" w:lineRule="auto"/>
              <w:ind w:left="0" w:leftChars="0" w:right="0" w:rightChars="0" w:firstLine="360" w:firstLineChars="150"/>
              <w:contextualSpacing/>
              <w:jc w:val="both"/>
              <w:textAlignment w:val="auto"/>
              <w:rPr>
                <w:sz w:val="24"/>
                <w:szCs w:val="24"/>
              </w:rPr>
            </w:pPr>
            <w:r>
              <w:rPr>
                <w:sz w:val="24"/>
                <w:szCs w:val="24"/>
              </w:rPr>
              <w:t>本</w:t>
            </w:r>
            <w:r>
              <w:rPr>
                <w:rFonts w:hint="eastAsia"/>
                <w:sz w:val="24"/>
                <w:szCs w:val="24"/>
                <w:lang w:eastAsia="zh-CN"/>
              </w:rPr>
              <w:t>工程</w:t>
            </w:r>
            <w:r>
              <w:rPr>
                <w:sz w:val="24"/>
                <w:szCs w:val="24"/>
              </w:rPr>
              <w:t>施工期间噪声主要是挖掘机、打桩机、切割机、电锯、振动棒等施工机械产生的噪声，以及建筑材料装卸、搬运产生的碰撞噪声和运输噪声等。经类比，施工机械设备单机运行时的噪声值在</w:t>
            </w:r>
            <w:r>
              <w:rPr>
                <w:rFonts w:hint="eastAsia"/>
                <w:sz w:val="24"/>
                <w:szCs w:val="24"/>
              </w:rPr>
              <w:t>75</w:t>
            </w:r>
            <w:r>
              <w:rPr>
                <w:sz w:val="24"/>
                <w:szCs w:val="24"/>
              </w:rPr>
              <w:t>～95dB(A)之间。评价要求施工机械尽量入棚操作，并尽量远离施工场界，合理安排工作时间，禁止夜间进行施工作业等措施，以降低施工噪声对周围环境的影响。</w:t>
            </w:r>
          </w:p>
          <w:p>
            <w:pPr>
              <w:pageBreakBefore w:val="0"/>
              <w:widowControl w:val="0"/>
              <w:kinsoku/>
              <w:wordWrap/>
              <w:overflowPunct/>
              <w:topLinePunct w:val="0"/>
              <w:autoSpaceDE/>
              <w:autoSpaceDN/>
              <w:bidi w:val="0"/>
              <w:adjustRightInd/>
              <w:snapToGrid/>
              <w:spacing w:line="360" w:lineRule="auto"/>
              <w:ind w:left="0" w:leftChars="0" w:right="0" w:rightChars="0"/>
              <w:contextualSpacing/>
              <w:jc w:val="both"/>
              <w:textAlignment w:val="auto"/>
              <w:rPr>
                <w:b/>
                <w:sz w:val="24"/>
                <w:szCs w:val="24"/>
              </w:rPr>
            </w:pPr>
            <w:r>
              <w:rPr>
                <w:b/>
                <w:sz w:val="24"/>
                <w:szCs w:val="24"/>
              </w:rPr>
              <w:t>4 施工期固废</w:t>
            </w:r>
          </w:p>
          <w:p>
            <w:pPr>
              <w:pageBreakBefore w:val="0"/>
              <w:widowControl w:val="0"/>
              <w:kinsoku/>
              <w:wordWrap/>
              <w:overflowPunct/>
              <w:topLinePunct w:val="0"/>
              <w:autoSpaceDE/>
              <w:autoSpaceDN/>
              <w:bidi w:val="0"/>
              <w:adjustRightInd/>
              <w:snapToGrid/>
              <w:spacing w:line="360" w:lineRule="auto"/>
              <w:ind w:left="0" w:leftChars="0" w:right="0" w:rightChars="0" w:firstLine="360" w:firstLineChars="150"/>
              <w:contextualSpacing/>
              <w:jc w:val="both"/>
              <w:textAlignment w:val="auto"/>
              <w:rPr>
                <w:rFonts w:hint="eastAsia"/>
                <w:kern w:val="0"/>
                <w:sz w:val="24"/>
                <w:szCs w:val="24"/>
              </w:rPr>
            </w:pPr>
            <w:r>
              <w:rPr>
                <w:kern w:val="0"/>
                <w:sz w:val="24"/>
                <w:szCs w:val="24"/>
              </w:rPr>
              <w:t>本</w:t>
            </w:r>
            <w:r>
              <w:rPr>
                <w:rFonts w:hint="eastAsia"/>
                <w:kern w:val="0"/>
                <w:sz w:val="24"/>
                <w:szCs w:val="24"/>
                <w:lang w:eastAsia="zh-CN"/>
              </w:rPr>
              <w:t>工程</w:t>
            </w:r>
            <w:r>
              <w:rPr>
                <w:kern w:val="0"/>
                <w:sz w:val="24"/>
                <w:szCs w:val="24"/>
              </w:rPr>
              <w:t>施工中固体废物主要是建筑垃圾和少量的生活垃圾。</w:t>
            </w:r>
            <w:r>
              <w:rPr>
                <w:sz w:val="24"/>
                <w:szCs w:val="24"/>
              </w:rPr>
              <w:t>施工期生活垃圾产生量为1.0kg/d</w:t>
            </w:r>
            <w:r>
              <w:rPr>
                <w:rFonts w:hint="eastAsia"/>
                <w:sz w:val="24"/>
                <w:szCs w:val="24"/>
              </w:rPr>
              <w:t>，</w:t>
            </w:r>
            <w:r>
              <w:rPr>
                <w:sz w:val="24"/>
                <w:szCs w:val="24"/>
              </w:rPr>
              <w:t>经垃圾桶收集后，由环卫部门定期清理，送垃圾填埋场处理。</w:t>
            </w:r>
            <w:r>
              <w:rPr>
                <w:rFonts w:hint="eastAsia"/>
                <w:kern w:val="0"/>
                <w:sz w:val="24"/>
                <w:szCs w:val="24"/>
              </w:rPr>
              <w:t>本项目建筑垃圾主要为建筑过程产生的建筑废料，厂区内临时堆存后及时外售。</w:t>
            </w:r>
          </w:p>
          <w:p>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rPr>
                <w:rFonts w:hint="eastAsia" w:ascii="宋体"/>
                <w:b/>
                <w:sz w:val="24"/>
                <w:szCs w:val="24"/>
                <w:u w:val="none"/>
              </w:rPr>
            </w:pPr>
            <w:r>
              <w:rPr>
                <w:rFonts w:hint="eastAsia" w:ascii="Times New Roman" w:hAnsi="Times New Roman" w:eastAsia="宋体" w:cs="Times New Roman"/>
                <w:kern w:val="0"/>
                <w:sz w:val="24"/>
                <w:szCs w:val="24"/>
                <w:u w:val="none"/>
                <w:lang w:val="en-US" w:eastAsia="zh-CN" w:bidi="ar-SA"/>
              </w:rPr>
              <w:t>项目施工时间较短，只要加强施工期的管理，做好施工扬尘、噪声、污水、固体废物、生态防治，评价认为其环境影响是有限的，也是可以接受的。</w:t>
            </w:r>
          </w:p>
          <w:p>
            <w:pPr>
              <w:pStyle w:val="4"/>
              <w:pageBreakBefore w:val="0"/>
              <w:widowControl w:val="0"/>
              <w:numPr>
                <w:ilvl w:val="0"/>
                <w:numId w:val="3"/>
              </w:numPr>
              <w:kinsoku/>
              <w:wordWrap/>
              <w:overflowPunct/>
              <w:topLinePunct w:val="0"/>
              <w:autoSpaceDE/>
              <w:autoSpaceDN/>
              <w:bidi w:val="0"/>
              <w:adjustRightInd/>
              <w:snapToGrid/>
              <w:spacing w:line="360" w:lineRule="auto"/>
              <w:ind w:left="0" w:leftChars="0" w:right="0" w:rightChars="0"/>
              <w:jc w:val="both"/>
              <w:textAlignment w:val="auto"/>
              <w:rPr>
                <w:rFonts w:hint="eastAsia" w:eastAsia="黑体"/>
                <w:sz w:val="24"/>
                <w:u w:val="none"/>
              </w:rPr>
            </w:pPr>
            <w:r>
              <w:rPr>
                <w:rFonts w:hint="eastAsia"/>
                <w:sz w:val="24"/>
                <w:szCs w:val="24"/>
                <w:lang w:eastAsia="zh-CN"/>
              </w:rPr>
              <w:t>运营期污染物排放</w:t>
            </w:r>
          </w:p>
          <w:p>
            <w:pPr>
              <w:spacing w:line="360" w:lineRule="auto"/>
              <w:rPr>
                <w:rFonts w:hint="eastAsia" w:ascii="宋体"/>
                <w:b/>
                <w:sz w:val="24"/>
                <w:szCs w:val="24"/>
              </w:rPr>
            </w:pPr>
            <w:r>
              <w:rPr>
                <w:rFonts w:hint="eastAsia" w:ascii="宋体"/>
                <w:b/>
                <w:sz w:val="24"/>
                <w:szCs w:val="24"/>
              </w:rPr>
              <w:t>1 废气</w:t>
            </w:r>
          </w:p>
          <w:p>
            <w:pPr>
              <w:spacing w:line="360" w:lineRule="auto"/>
              <w:rPr>
                <w:sz w:val="24"/>
                <w:szCs w:val="24"/>
              </w:rPr>
            </w:pPr>
            <w:r>
              <w:rPr>
                <w:rFonts w:hint="default" w:ascii="Times New Roman" w:hAnsi="Times New Roman" w:cs="Times New Roman"/>
                <w:b w:val="0"/>
                <w:bCs/>
                <w:sz w:val="24"/>
                <w:szCs w:val="24"/>
                <w:lang w:val="en-US" w:eastAsia="zh-CN"/>
              </w:rPr>
              <w:t>1.1</w:t>
            </w:r>
            <w:r>
              <w:rPr>
                <w:rFonts w:hint="eastAsia"/>
                <w:sz w:val="24"/>
                <w:szCs w:val="24"/>
              </w:rPr>
              <w:t>粉煤灰储罐入料</w:t>
            </w:r>
            <w:r>
              <w:rPr>
                <w:rFonts w:hint="eastAsia"/>
                <w:sz w:val="24"/>
                <w:szCs w:val="24"/>
                <w:lang w:eastAsia="zh-CN"/>
              </w:rPr>
              <w:t>、搅拌过程</w:t>
            </w:r>
            <w:r>
              <w:rPr>
                <w:rFonts w:hint="eastAsia"/>
                <w:sz w:val="24"/>
                <w:szCs w:val="24"/>
              </w:rPr>
              <w:t>粉尘</w:t>
            </w:r>
          </w:p>
          <w:p>
            <w:pPr>
              <w:spacing w:line="360" w:lineRule="auto"/>
              <w:ind w:firstLine="480" w:firstLineChars="200"/>
              <w:rPr>
                <w:rFonts w:hint="eastAsia"/>
                <w:sz w:val="24"/>
                <w:szCs w:val="24"/>
                <w:u w:val="none"/>
                <w:lang w:eastAsia="zh-CN"/>
              </w:rPr>
            </w:pPr>
            <w:r>
              <w:rPr>
                <w:rFonts w:hint="eastAsia"/>
                <w:sz w:val="24"/>
                <w:szCs w:val="24"/>
                <w:u w:val="none"/>
              </w:rPr>
              <w:t>本</w:t>
            </w:r>
            <w:r>
              <w:rPr>
                <w:rFonts w:hint="eastAsia"/>
                <w:sz w:val="24"/>
                <w:szCs w:val="24"/>
                <w:u w:val="none"/>
                <w:lang w:eastAsia="zh-CN"/>
              </w:rPr>
              <w:t>项目含</w:t>
            </w:r>
            <w:r>
              <w:rPr>
                <w:rFonts w:hint="eastAsia"/>
                <w:sz w:val="24"/>
                <w:szCs w:val="24"/>
                <w:u w:val="none"/>
                <w:lang w:val="en-US" w:eastAsia="zh-CN"/>
              </w:rPr>
              <w:t>1#搅拌线及2#搅拌线，每条搅拌线产能为年产30万方混凝土。1#线、2#线</w:t>
            </w:r>
            <w:r>
              <w:rPr>
                <w:rFonts w:hint="eastAsia"/>
                <w:sz w:val="24"/>
                <w:szCs w:val="24"/>
                <w:u w:val="none"/>
              </w:rPr>
              <w:t>水泥用量</w:t>
            </w:r>
            <w:r>
              <w:rPr>
                <w:rFonts w:hint="eastAsia"/>
                <w:sz w:val="24"/>
                <w:szCs w:val="24"/>
                <w:u w:val="none"/>
                <w:lang w:eastAsia="zh-CN"/>
              </w:rPr>
              <w:t>均</w:t>
            </w:r>
            <w:r>
              <w:rPr>
                <w:rFonts w:hint="eastAsia"/>
                <w:sz w:val="24"/>
                <w:szCs w:val="24"/>
                <w:u w:val="none"/>
              </w:rPr>
              <w:t>为</w:t>
            </w:r>
            <w:r>
              <w:rPr>
                <w:rFonts w:hint="eastAsia"/>
                <w:sz w:val="24"/>
                <w:szCs w:val="24"/>
                <w:u w:val="none"/>
                <w:lang w:val="en-US" w:eastAsia="zh-CN"/>
              </w:rPr>
              <w:t>80</w:t>
            </w:r>
            <w:r>
              <w:rPr>
                <w:rFonts w:hint="eastAsia"/>
                <w:sz w:val="24"/>
                <w:szCs w:val="24"/>
                <w:u w:val="none"/>
              </w:rPr>
              <w:t>000t/a，粉煤灰用量</w:t>
            </w:r>
            <w:r>
              <w:rPr>
                <w:rFonts w:hint="eastAsia"/>
                <w:sz w:val="24"/>
                <w:szCs w:val="24"/>
                <w:u w:val="none"/>
                <w:lang w:eastAsia="zh-CN"/>
              </w:rPr>
              <w:t>均</w:t>
            </w:r>
            <w:r>
              <w:rPr>
                <w:rFonts w:hint="eastAsia"/>
                <w:sz w:val="24"/>
                <w:szCs w:val="24"/>
                <w:u w:val="none"/>
              </w:rPr>
              <w:t>为</w:t>
            </w:r>
            <w:r>
              <w:rPr>
                <w:rFonts w:hint="eastAsia"/>
                <w:sz w:val="24"/>
                <w:szCs w:val="24"/>
                <w:u w:val="none"/>
                <w:lang w:val="en-US" w:eastAsia="zh-CN"/>
              </w:rPr>
              <w:t>200</w:t>
            </w:r>
            <w:r>
              <w:rPr>
                <w:rFonts w:hint="eastAsia"/>
                <w:sz w:val="24"/>
                <w:szCs w:val="24"/>
                <w:u w:val="none"/>
              </w:rPr>
              <w:t>00t/a，入厂区后经气冲入储罐存放。根据《逸散性工业粉尘控制技术》(中国环境科学出版社，1989) 第二十二章混凝土分批搅拌厂给出的源强参数卸水泥至料仓排气过程逸散性粉尘的排放因子为0.</w:t>
            </w:r>
            <w:r>
              <w:rPr>
                <w:rFonts w:hint="eastAsia"/>
                <w:sz w:val="24"/>
                <w:szCs w:val="24"/>
                <w:u w:val="none"/>
                <w:lang w:val="en-US" w:eastAsia="zh-CN"/>
              </w:rPr>
              <w:t>08</w:t>
            </w:r>
            <w:r>
              <w:rPr>
                <w:rFonts w:hint="eastAsia"/>
                <w:sz w:val="24"/>
                <w:szCs w:val="24"/>
                <w:u w:val="none"/>
              </w:rPr>
              <w:t>kg/t，</w:t>
            </w:r>
            <w:r>
              <w:rPr>
                <w:rFonts w:hint="eastAsia"/>
                <w:sz w:val="24"/>
                <w:szCs w:val="24"/>
                <w:u w:val="none"/>
                <w:lang w:eastAsia="zh-CN"/>
              </w:rPr>
              <w:t>本项目</w:t>
            </w:r>
            <w:r>
              <w:rPr>
                <w:rFonts w:hint="eastAsia"/>
                <w:sz w:val="24"/>
                <w:szCs w:val="24"/>
                <w:u w:val="none"/>
              </w:rPr>
              <w:t>粉煤灰入储罐粉尘产排类比该源强，粉煤灰入储罐过程粉尘排放因子为0.</w:t>
            </w:r>
            <w:r>
              <w:rPr>
                <w:rFonts w:hint="eastAsia"/>
                <w:sz w:val="24"/>
                <w:szCs w:val="24"/>
                <w:u w:val="none"/>
                <w:lang w:val="en-US" w:eastAsia="zh-CN"/>
              </w:rPr>
              <w:t>08</w:t>
            </w:r>
            <w:r>
              <w:rPr>
                <w:rFonts w:hint="eastAsia"/>
                <w:sz w:val="24"/>
                <w:szCs w:val="24"/>
                <w:u w:val="none"/>
              </w:rPr>
              <w:t>kg/t，则</w:t>
            </w:r>
            <w:r>
              <w:rPr>
                <w:rFonts w:hint="eastAsia"/>
                <w:sz w:val="24"/>
                <w:szCs w:val="24"/>
                <w:u w:val="none"/>
                <w:lang w:val="en-US" w:eastAsia="zh-CN"/>
              </w:rPr>
              <w:t>1#线、2#线</w:t>
            </w:r>
            <w:r>
              <w:rPr>
                <w:rFonts w:hint="eastAsia"/>
                <w:sz w:val="24"/>
                <w:szCs w:val="24"/>
                <w:u w:val="none"/>
              </w:rPr>
              <w:t>粉煤灰及水泥储罐入料过程粉尘产生量</w:t>
            </w:r>
            <w:r>
              <w:rPr>
                <w:rFonts w:hint="eastAsia"/>
                <w:sz w:val="24"/>
                <w:szCs w:val="24"/>
                <w:u w:val="none"/>
                <w:lang w:eastAsia="zh-CN"/>
              </w:rPr>
              <w:t>均</w:t>
            </w:r>
            <w:r>
              <w:rPr>
                <w:rFonts w:hint="eastAsia"/>
                <w:sz w:val="24"/>
                <w:szCs w:val="24"/>
                <w:u w:val="none"/>
              </w:rPr>
              <w:t>为</w:t>
            </w:r>
            <w:r>
              <w:rPr>
                <w:rFonts w:hint="eastAsia"/>
                <w:sz w:val="24"/>
                <w:szCs w:val="24"/>
                <w:u w:val="none"/>
                <w:lang w:val="en-US" w:eastAsia="zh-CN"/>
              </w:rPr>
              <w:t>10</w:t>
            </w:r>
            <w:r>
              <w:rPr>
                <w:rFonts w:hint="eastAsia"/>
                <w:sz w:val="24"/>
                <w:szCs w:val="24"/>
                <w:u w:val="none"/>
              </w:rPr>
              <w:t>t/a</w:t>
            </w:r>
            <w:r>
              <w:rPr>
                <w:rFonts w:hint="eastAsia"/>
                <w:sz w:val="24"/>
                <w:szCs w:val="24"/>
                <w:u w:val="none"/>
                <w:lang w:eastAsia="zh-CN"/>
              </w:rPr>
              <w:t>。</w:t>
            </w:r>
          </w:p>
          <w:p>
            <w:pPr>
              <w:spacing w:line="360" w:lineRule="auto"/>
              <w:ind w:firstLine="480" w:firstLineChars="200"/>
              <w:rPr>
                <w:rFonts w:hint="eastAsia"/>
                <w:sz w:val="24"/>
                <w:szCs w:val="24"/>
                <w:u w:val="single"/>
              </w:rPr>
            </w:pPr>
            <w:r>
              <w:rPr>
                <w:rFonts w:hint="eastAsia"/>
                <w:sz w:val="24"/>
                <w:szCs w:val="24"/>
              </w:rPr>
              <w:t>本</w:t>
            </w:r>
            <w:r>
              <w:rPr>
                <w:rFonts w:hint="eastAsia"/>
                <w:sz w:val="24"/>
                <w:szCs w:val="24"/>
                <w:lang w:eastAsia="zh-CN"/>
              </w:rPr>
              <w:t>项目</w:t>
            </w:r>
            <w:r>
              <w:rPr>
                <w:rFonts w:hint="eastAsia"/>
                <w:sz w:val="24"/>
                <w:szCs w:val="24"/>
              </w:rPr>
              <w:t>砂石料卸料至</w:t>
            </w:r>
            <w:r>
              <w:rPr>
                <w:rFonts w:hint="eastAsia"/>
                <w:sz w:val="24"/>
                <w:szCs w:val="24"/>
                <w:lang w:eastAsia="zh-CN"/>
              </w:rPr>
              <w:t>原料库</w:t>
            </w:r>
            <w:r>
              <w:rPr>
                <w:rFonts w:hint="eastAsia"/>
                <w:sz w:val="24"/>
                <w:szCs w:val="24"/>
              </w:rPr>
              <w:t>后，经卸料仓下方设置的下料口落料至密闭地下板带，然后经密闭板带输送至搅拌机。水泥及粉煤灰经密闭螺旋输送至搅拌机，搅拌过程为密闭搅拌，且在搅拌间内进行。</w:t>
            </w:r>
            <w:r>
              <w:rPr>
                <w:rFonts w:hint="eastAsia"/>
                <w:sz w:val="24"/>
                <w:szCs w:val="24"/>
                <w:u w:val="none"/>
              </w:rPr>
              <w:t>根据《逸散性工业粉尘控制技术》(中国环境科学出版社，1989) 第二十二章混凝土分批搅拌厂给出的源强参数搅拌入料过程逸散性粉尘的排放因子为0.02kg/t，</w:t>
            </w:r>
            <w:r>
              <w:rPr>
                <w:rFonts w:hint="eastAsia"/>
                <w:sz w:val="24"/>
                <w:szCs w:val="24"/>
                <w:u w:val="none"/>
                <w:lang w:val="en-US" w:eastAsia="zh-CN"/>
              </w:rPr>
              <w:t>1#、2#线</w:t>
            </w:r>
            <w:r>
              <w:rPr>
                <w:rFonts w:hint="eastAsia"/>
                <w:sz w:val="24"/>
                <w:szCs w:val="24"/>
                <w:u w:val="none"/>
              </w:rPr>
              <w:t>搅拌原料量</w:t>
            </w:r>
            <w:r>
              <w:rPr>
                <w:rFonts w:hint="eastAsia"/>
                <w:sz w:val="24"/>
                <w:szCs w:val="24"/>
                <w:u w:val="none"/>
                <w:lang w:eastAsia="zh-CN"/>
              </w:rPr>
              <w:t>均</w:t>
            </w:r>
            <w:r>
              <w:rPr>
                <w:rFonts w:hint="eastAsia"/>
                <w:sz w:val="24"/>
                <w:szCs w:val="24"/>
                <w:u w:val="none"/>
              </w:rPr>
              <w:t>为</w:t>
            </w:r>
            <w:r>
              <w:rPr>
                <w:rFonts w:hint="eastAsia"/>
                <w:sz w:val="24"/>
                <w:szCs w:val="24"/>
                <w:u w:val="none"/>
                <w:lang w:val="en-US" w:eastAsia="zh-CN"/>
              </w:rPr>
              <w:t>56</w:t>
            </w:r>
            <w:r>
              <w:rPr>
                <w:rFonts w:hint="eastAsia"/>
                <w:sz w:val="24"/>
                <w:szCs w:val="24"/>
                <w:u w:val="none"/>
              </w:rPr>
              <w:t>万t/a，则该过程粉尘产生量</w:t>
            </w:r>
            <w:r>
              <w:rPr>
                <w:rFonts w:hint="eastAsia"/>
                <w:sz w:val="24"/>
                <w:szCs w:val="24"/>
                <w:u w:val="none"/>
                <w:lang w:eastAsia="zh-CN"/>
              </w:rPr>
              <w:t>均</w:t>
            </w:r>
            <w:r>
              <w:rPr>
                <w:rFonts w:hint="eastAsia"/>
                <w:sz w:val="24"/>
                <w:szCs w:val="24"/>
                <w:u w:val="none"/>
              </w:rPr>
              <w:t>为</w:t>
            </w:r>
            <w:r>
              <w:rPr>
                <w:rFonts w:hint="eastAsia"/>
                <w:sz w:val="24"/>
                <w:szCs w:val="24"/>
                <w:u w:val="none"/>
                <w:lang w:val="en-US" w:eastAsia="zh-CN"/>
              </w:rPr>
              <w:t>11.2</w:t>
            </w:r>
            <w:r>
              <w:rPr>
                <w:rFonts w:hint="eastAsia"/>
                <w:sz w:val="24"/>
                <w:szCs w:val="24"/>
                <w:u w:val="none"/>
              </w:rPr>
              <w:t>t/a。</w:t>
            </w:r>
          </w:p>
          <w:p>
            <w:pPr>
              <w:spacing w:line="360" w:lineRule="auto"/>
              <w:ind w:firstLine="480" w:firstLineChars="200"/>
              <w:rPr>
                <w:sz w:val="24"/>
                <w:szCs w:val="24"/>
              </w:rPr>
            </w:pPr>
            <w:r>
              <w:rPr>
                <w:rFonts w:hint="eastAsia"/>
                <w:sz w:val="24"/>
                <w:szCs w:val="24"/>
                <w:lang w:eastAsia="zh-CN"/>
              </w:rPr>
              <w:t>混凝土</w:t>
            </w:r>
            <w:r>
              <w:rPr>
                <w:rFonts w:hint="eastAsia"/>
                <w:sz w:val="24"/>
                <w:szCs w:val="24"/>
                <w:lang w:val="en-US" w:eastAsia="zh-CN"/>
              </w:rPr>
              <w:t>1#线及2#线</w:t>
            </w:r>
            <w:r>
              <w:rPr>
                <w:rFonts w:hint="eastAsia"/>
                <w:sz w:val="24"/>
                <w:szCs w:val="24"/>
              </w:rPr>
              <w:t>水泥</w:t>
            </w:r>
            <w:r>
              <w:rPr>
                <w:rFonts w:hint="eastAsia"/>
                <w:sz w:val="24"/>
                <w:szCs w:val="24"/>
                <w:lang w:eastAsia="zh-CN"/>
              </w:rPr>
              <w:t>、粉煤灰</w:t>
            </w:r>
            <w:r>
              <w:rPr>
                <w:rFonts w:hint="eastAsia"/>
                <w:sz w:val="24"/>
                <w:szCs w:val="24"/>
              </w:rPr>
              <w:t>入储罐过程产生的粉尘与搅拌过程产生的粉尘</w:t>
            </w:r>
            <w:r>
              <w:rPr>
                <w:rFonts w:hint="eastAsia"/>
                <w:sz w:val="24"/>
                <w:szCs w:val="24"/>
                <w:lang w:eastAsia="zh-CN"/>
              </w:rPr>
              <w:t>分别</w:t>
            </w:r>
            <w:r>
              <w:rPr>
                <w:rFonts w:hint="eastAsia"/>
                <w:sz w:val="24"/>
                <w:szCs w:val="24"/>
              </w:rPr>
              <w:t>经管道引</w:t>
            </w:r>
            <w:r>
              <w:rPr>
                <w:rFonts w:hint="eastAsia"/>
                <w:sz w:val="24"/>
                <w:szCs w:val="24"/>
                <w:lang w:eastAsia="zh-CN"/>
              </w:rPr>
              <w:t>至</w:t>
            </w:r>
            <w:r>
              <w:rPr>
                <w:rFonts w:hint="eastAsia"/>
                <w:sz w:val="24"/>
                <w:szCs w:val="24"/>
              </w:rPr>
              <w:t>袋式</w:t>
            </w:r>
            <w:r>
              <w:rPr>
                <w:rFonts w:hint="eastAsia"/>
                <w:sz w:val="24"/>
                <w:szCs w:val="24"/>
                <w:lang w:eastAsia="zh-CN"/>
              </w:rPr>
              <w:t>高效</w:t>
            </w:r>
            <w:r>
              <w:rPr>
                <w:rFonts w:hint="eastAsia"/>
                <w:sz w:val="24"/>
                <w:szCs w:val="24"/>
              </w:rPr>
              <w:t>除尘器，</w:t>
            </w:r>
            <w:r>
              <w:rPr>
                <w:rFonts w:hint="eastAsia"/>
                <w:sz w:val="24"/>
                <w:szCs w:val="24"/>
                <w:lang w:eastAsia="zh-CN"/>
              </w:rPr>
              <w:t>高效布袋</w:t>
            </w:r>
            <w:r>
              <w:rPr>
                <w:rFonts w:hint="eastAsia"/>
                <w:sz w:val="24"/>
                <w:szCs w:val="24"/>
              </w:rPr>
              <w:t>除尘器除尘效率为9</w:t>
            </w:r>
            <w:r>
              <w:rPr>
                <w:rFonts w:hint="eastAsia"/>
                <w:sz w:val="24"/>
                <w:szCs w:val="24"/>
                <w:lang w:val="en-US" w:eastAsia="zh-CN"/>
              </w:rPr>
              <w:t>9.5</w:t>
            </w:r>
            <w:r>
              <w:rPr>
                <w:rFonts w:hint="eastAsia"/>
                <w:sz w:val="24"/>
                <w:szCs w:val="24"/>
              </w:rPr>
              <w:t>%，风机风量约为</w:t>
            </w:r>
            <w:r>
              <w:rPr>
                <w:rFonts w:hint="eastAsia"/>
                <w:sz w:val="24"/>
                <w:szCs w:val="24"/>
                <w:lang w:val="en-US" w:eastAsia="zh-CN"/>
              </w:rPr>
              <w:t>5</w:t>
            </w:r>
            <w:r>
              <w:rPr>
                <w:rFonts w:hint="eastAsia"/>
                <w:sz w:val="24"/>
                <w:szCs w:val="24"/>
              </w:rPr>
              <w:t>000m</w:t>
            </w:r>
            <w:r>
              <w:rPr>
                <w:rFonts w:hint="eastAsia"/>
                <w:sz w:val="24"/>
                <w:szCs w:val="24"/>
                <w:vertAlign w:val="superscript"/>
              </w:rPr>
              <w:t>3</w:t>
            </w:r>
            <w:r>
              <w:rPr>
                <w:rFonts w:hint="eastAsia"/>
                <w:sz w:val="24"/>
                <w:szCs w:val="24"/>
              </w:rPr>
              <w:t>/h，每天运行</w:t>
            </w:r>
            <w:r>
              <w:rPr>
                <w:rFonts w:hint="eastAsia"/>
                <w:sz w:val="24"/>
                <w:szCs w:val="24"/>
                <w:lang w:val="en-US" w:eastAsia="zh-CN"/>
              </w:rPr>
              <w:t>12</w:t>
            </w:r>
            <w:r>
              <w:rPr>
                <w:rFonts w:hint="eastAsia"/>
                <w:sz w:val="24"/>
                <w:szCs w:val="24"/>
              </w:rPr>
              <w:t>小时，则水泥</w:t>
            </w:r>
            <w:r>
              <w:rPr>
                <w:rFonts w:hint="eastAsia"/>
                <w:sz w:val="24"/>
                <w:szCs w:val="24"/>
                <w:lang w:eastAsia="zh-CN"/>
              </w:rPr>
              <w:t>、粉煤灰</w:t>
            </w:r>
            <w:r>
              <w:rPr>
                <w:rFonts w:hint="eastAsia"/>
                <w:sz w:val="24"/>
                <w:szCs w:val="24"/>
              </w:rPr>
              <w:t>入储罐过程与搅拌过程粉尘产排情况见下表。</w:t>
            </w:r>
          </w:p>
          <w:p>
            <w:pPr>
              <w:ind w:firstLine="960" w:firstLineChars="400"/>
              <w:rPr>
                <w:rFonts w:ascii="黑体" w:hAnsi="黑体" w:eastAsia="黑体"/>
                <w:sz w:val="24"/>
                <w:szCs w:val="24"/>
              </w:rPr>
            </w:pPr>
            <w:r>
              <w:rPr>
                <w:rFonts w:hint="eastAsia" w:ascii="黑体" w:hAnsi="黑体" w:eastAsia="黑体"/>
                <w:sz w:val="24"/>
                <w:szCs w:val="24"/>
              </w:rPr>
              <w:t>表</w:t>
            </w:r>
            <w:r>
              <w:rPr>
                <w:rFonts w:hint="eastAsia" w:ascii="黑体" w:hAnsi="黑体" w:eastAsia="黑体"/>
                <w:sz w:val="24"/>
                <w:szCs w:val="24"/>
                <w:lang w:val="en-US" w:eastAsia="zh-CN"/>
              </w:rPr>
              <w:t>11</w:t>
            </w:r>
            <w:r>
              <w:rPr>
                <w:rFonts w:hint="eastAsia" w:ascii="黑体" w:hAnsi="黑体" w:eastAsia="黑体"/>
                <w:sz w:val="24"/>
                <w:szCs w:val="24"/>
              </w:rPr>
              <w:t xml:space="preserve">      水泥</w:t>
            </w:r>
            <w:r>
              <w:rPr>
                <w:rFonts w:hint="eastAsia" w:ascii="黑体" w:hAnsi="黑体" w:eastAsia="黑体"/>
                <w:sz w:val="24"/>
                <w:szCs w:val="24"/>
                <w:lang w:eastAsia="zh-CN"/>
              </w:rPr>
              <w:t>、粉煤灰</w:t>
            </w:r>
            <w:r>
              <w:rPr>
                <w:rFonts w:hint="eastAsia" w:ascii="黑体" w:hAnsi="黑体" w:eastAsia="黑体"/>
                <w:sz w:val="24"/>
                <w:szCs w:val="24"/>
              </w:rPr>
              <w:t>入储罐过程与搅拌过程粉尘产排情况一览表</w:t>
            </w:r>
          </w:p>
          <w:tbl>
            <w:tblPr>
              <w:tblStyle w:val="33"/>
              <w:tblW w:w="92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4"/>
              <w:gridCol w:w="1315"/>
              <w:gridCol w:w="1265"/>
              <w:gridCol w:w="1687"/>
              <w:gridCol w:w="1475"/>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194" w:type="dxa"/>
                  <w:vAlign w:val="center"/>
                </w:tcPr>
                <w:p>
                  <w:pPr>
                    <w:jc w:val="center"/>
                    <w:rPr>
                      <w:rFonts w:eastAsiaTheme="minorEastAsia"/>
                      <w:sz w:val="18"/>
                      <w:szCs w:val="18"/>
                    </w:rPr>
                  </w:pPr>
                  <w:r>
                    <w:rPr>
                      <w:rFonts w:hint="eastAsia" w:eastAsiaTheme="minorEastAsia"/>
                      <w:sz w:val="18"/>
                      <w:szCs w:val="18"/>
                    </w:rPr>
                    <w:t>/</w:t>
                  </w:r>
                </w:p>
              </w:tc>
              <w:tc>
                <w:tcPr>
                  <w:tcW w:w="1315" w:type="dxa"/>
                  <w:vAlign w:val="center"/>
                </w:tcPr>
                <w:p>
                  <w:pPr>
                    <w:jc w:val="center"/>
                    <w:rPr>
                      <w:rFonts w:eastAsiaTheme="minorEastAsia"/>
                      <w:sz w:val="18"/>
                      <w:szCs w:val="18"/>
                    </w:rPr>
                  </w:pPr>
                  <w:r>
                    <w:rPr>
                      <w:rFonts w:eastAsiaTheme="minorEastAsia"/>
                      <w:sz w:val="18"/>
                      <w:szCs w:val="18"/>
                    </w:rPr>
                    <w:t>产生量</w:t>
                  </w:r>
                </w:p>
              </w:tc>
              <w:tc>
                <w:tcPr>
                  <w:tcW w:w="1265" w:type="dxa"/>
                  <w:vAlign w:val="center"/>
                </w:tcPr>
                <w:p>
                  <w:pPr>
                    <w:jc w:val="center"/>
                    <w:rPr>
                      <w:rFonts w:eastAsiaTheme="minorEastAsia"/>
                      <w:sz w:val="18"/>
                      <w:szCs w:val="18"/>
                    </w:rPr>
                  </w:pPr>
                  <w:r>
                    <w:rPr>
                      <w:rFonts w:eastAsiaTheme="minorEastAsia"/>
                      <w:sz w:val="18"/>
                      <w:szCs w:val="18"/>
                    </w:rPr>
                    <w:t>产生浓度</w:t>
                  </w:r>
                </w:p>
              </w:tc>
              <w:tc>
                <w:tcPr>
                  <w:tcW w:w="1687" w:type="dxa"/>
                  <w:vAlign w:val="center"/>
                </w:tcPr>
                <w:p>
                  <w:pPr>
                    <w:jc w:val="center"/>
                    <w:rPr>
                      <w:rFonts w:eastAsiaTheme="minorEastAsia"/>
                      <w:sz w:val="18"/>
                      <w:szCs w:val="18"/>
                    </w:rPr>
                  </w:pPr>
                  <w:r>
                    <w:rPr>
                      <w:rFonts w:eastAsiaTheme="minorEastAsia"/>
                      <w:sz w:val="18"/>
                      <w:szCs w:val="18"/>
                    </w:rPr>
                    <w:t>除尘器处理效率</w:t>
                  </w:r>
                </w:p>
              </w:tc>
              <w:tc>
                <w:tcPr>
                  <w:tcW w:w="1475" w:type="dxa"/>
                  <w:vAlign w:val="center"/>
                </w:tcPr>
                <w:p>
                  <w:pPr>
                    <w:jc w:val="center"/>
                    <w:rPr>
                      <w:rFonts w:eastAsiaTheme="minorEastAsia"/>
                      <w:sz w:val="18"/>
                      <w:szCs w:val="18"/>
                    </w:rPr>
                  </w:pPr>
                  <w:r>
                    <w:rPr>
                      <w:rFonts w:eastAsiaTheme="minorEastAsia"/>
                      <w:sz w:val="18"/>
                      <w:szCs w:val="18"/>
                    </w:rPr>
                    <w:t>排放浓度</w:t>
                  </w:r>
                </w:p>
              </w:tc>
              <w:tc>
                <w:tcPr>
                  <w:tcW w:w="1324" w:type="dxa"/>
                  <w:vAlign w:val="center"/>
                </w:tcPr>
                <w:p>
                  <w:pPr>
                    <w:jc w:val="center"/>
                    <w:rPr>
                      <w:rFonts w:eastAsiaTheme="minorEastAsia"/>
                      <w:sz w:val="18"/>
                      <w:szCs w:val="18"/>
                    </w:rPr>
                  </w:pPr>
                  <w:r>
                    <w:rPr>
                      <w:rFonts w:eastAsiaTheme="minorEastAsia"/>
                      <w:sz w:val="18"/>
                      <w:szCs w:val="18"/>
                    </w:rPr>
                    <w:t>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2194" w:type="dxa"/>
                  <w:vAlign w:val="center"/>
                </w:tcPr>
                <w:p>
                  <w:pPr>
                    <w:jc w:val="center"/>
                    <w:rPr>
                      <w:rFonts w:eastAsiaTheme="minorEastAsia"/>
                      <w:sz w:val="18"/>
                      <w:szCs w:val="18"/>
                    </w:rPr>
                  </w:pPr>
                  <w:r>
                    <w:rPr>
                      <w:rFonts w:hint="eastAsia" w:eastAsiaTheme="minorEastAsia"/>
                      <w:sz w:val="18"/>
                      <w:szCs w:val="18"/>
                      <w:lang w:val="en-US" w:eastAsia="zh-CN"/>
                    </w:rPr>
                    <w:t>1#线</w:t>
                  </w:r>
                  <w:r>
                    <w:rPr>
                      <w:rFonts w:eastAsiaTheme="minorEastAsia"/>
                      <w:sz w:val="18"/>
                      <w:szCs w:val="18"/>
                    </w:rPr>
                    <w:t>入储罐</w:t>
                  </w:r>
                  <w:r>
                    <w:rPr>
                      <w:rFonts w:hint="eastAsia" w:eastAsiaTheme="minorEastAsia"/>
                      <w:sz w:val="18"/>
                      <w:szCs w:val="18"/>
                      <w:lang w:eastAsia="zh-CN"/>
                    </w:rPr>
                    <w:t>、</w:t>
                  </w:r>
                  <w:r>
                    <w:rPr>
                      <w:rFonts w:eastAsiaTheme="minorEastAsia"/>
                      <w:sz w:val="18"/>
                      <w:szCs w:val="18"/>
                    </w:rPr>
                    <w:t>搅拌</w:t>
                  </w:r>
                </w:p>
                <w:p>
                  <w:pPr>
                    <w:jc w:val="center"/>
                    <w:rPr>
                      <w:rFonts w:eastAsiaTheme="minorEastAsia"/>
                      <w:sz w:val="18"/>
                      <w:szCs w:val="18"/>
                    </w:rPr>
                  </w:pPr>
                  <w:r>
                    <w:rPr>
                      <w:rFonts w:hint="eastAsia" w:eastAsiaTheme="minorEastAsia"/>
                      <w:sz w:val="18"/>
                      <w:szCs w:val="18"/>
                      <w:lang w:eastAsia="zh-CN"/>
                    </w:rPr>
                    <w:t>除尘设施排气筒</w:t>
                  </w:r>
                </w:p>
              </w:tc>
              <w:tc>
                <w:tcPr>
                  <w:tcW w:w="1315" w:type="dxa"/>
                  <w:vAlign w:val="center"/>
                </w:tcPr>
                <w:p>
                  <w:pPr>
                    <w:jc w:val="center"/>
                    <w:rPr>
                      <w:rFonts w:eastAsiaTheme="minorEastAsia"/>
                      <w:sz w:val="18"/>
                      <w:szCs w:val="18"/>
                    </w:rPr>
                  </w:pPr>
                  <w:r>
                    <w:rPr>
                      <w:rFonts w:hint="eastAsia" w:eastAsiaTheme="minorEastAsia"/>
                      <w:sz w:val="18"/>
                      <w:szCs w:val="18"/>
                      <w:lang w:val="en-US" w:eastAsia="zh-CN"/>
                    </w:rPr>
                    <w:t>21.2</w:t>
                  </w:r>
                  <w:r>
                    <w:rPr>
                      <w:rFonts w:eastAsiaTheme="minorEastAsia"/>
                      <w:sz w:val="18"/>
                      <w:szCs w:val="18"/>
                    </w:rPr>
                    <w:t>t/a</w:t>
                  </w:r>
                </w:p>
              </w:tc>
              <w:tc>
                <w:tcPr>
                  <w:tcW w:w="1265" w:type="dxa"/>
                  <w:vAlign w:val="center"/>
                </w:tcPr>
                <w:p>
                  <w:pPr>
                    <w:jc w:val="center"/>
                    <w:rPr>
                      <w:rFonts w:eastAsiaTheme="minorEastAsia"/>
                      <w:sz w:val="18"/>
                      <w:szCs w:val="18"/>
                    </w:rPr>
                  </w:pPr>
                  <w:r>
                    <w:rPr>
                      <w:rFonts w:hint="eastAsia" w:eastAsiaTheme="minorEastAsia"/>
                      <w:sz w:val="18"/>
                      <w:szCs w:val="18"/>
                      <w:lang w:val="en-US" w:eastAsia="zh-CN"/>
                    </w:rPr>
                    <w:t>1177</w:t>
                  </w:r>
                  <w:r>
                    <w:rPr>
                      <w:rFonts w:hint="eastAsia" w:eastAsiaTheme="minorEastAsia"/>
                      <w:sz w:val="18"/>
                      <w:szCs w:val="18"/>
                    </w:rPr>
                    <w:t>mg/m</w:t>
                  </w:r>
                  <w:r>
                    <w:rPr>
                      <w:rFonts w:hint="eastAsia" w:eastAsiaTheme="minorEastAsia"/>
                      <w:sz w:val="18"/>
                      <w:szCs w:val="18"/>
                      <w:vertAlign w:val="superscript"/>
                    </w:rPr>
                    <w:t>3</w:t>
                  </w:r>
                </w:p>
              </w:tc>
              <w:tc>
                <w:tcPr>
                  <w:tcW w:w="1687" w:type="dxa"/>
                  <w:vAlign w:val="center"/>
                </w:tcPr>
                <w:p>
                  <w:pPr>
                    <w:jc w:val="center"/>
                    <w:rPr>
                      <w:rFonts w:eastAsiaTheme="minorEastAsia"/>
                      <w:sz w:val="18"/>
                      <w:szCs w:val="18"/>
                    </w:rPr>
                  </w:pPr>
                  <w:r>
                    <w:rPr>
                      <w:rFonts w:eastAsiaTheme="minorEastAsia"/>
                      <w:sz w:val="18"/>
                      <w:szCs w:val="18"/>
                    </w:rPr>
                    <w:t>袋式除尘器99</w:t>
                  </w:r>
                  <w:r>
                    <w:rPr>
                      <w:rFonts w:hint="eastAsia" w:eastAsiaTheme="minorEastAsia"/>
                      <w:sz w:val="18"/>
                      <w:szCs w:val="18"/>
                      <w:lang w:val="en-US" w:eastAsia="zh-CN"/>
                    </w:rPr>
                    <w:t>.5</w:t>
                  </w:r>
                  <w:r>
                    <w:rPr>
                      <w:rFonts w:eastAsiaTheme="minorEastAsia"/>
                      <w:sz w:val="18"/>
                      <w:szCs w:val="18"/>
                    </w:rPr>
                    <w:t>%</w:t>
                  </w:r>
                </w:p>
              </w:tc>
              <w:tc>
                <w:tcPr>
                  <w:tcW w:w="1475" w:type="dxa"/>
                  <w:vAlign w:val="center"/>
                </w:tcPr>
                <w:p>
                  <w:pPr>
                    <w:jc w:val="center"/>
                    <w:rPr>
                      <w:rFonts w:eastAsiaTheme="minorEastAsia"/>
                      <w:sz w:val="18"/>
                      <w:szCs w:val="18"/>
                    </w:rPr>
                  </w:pPr>
                  <w:r>
                    <w:rPr>
                      <w:rFonts w:hint="eastAsia" w:eastAsiaTheme="minorEastAsia"/>
                      <w:sz w:val="18"/>
                      <w:szCs w:val="18"/>
                      <w:lang w:val="en-US" w:eastAsia="zh-CN"/>
                    </w:rPr>
                    <w:t>5.9</w:t>
                  </w:r>
                  <w:r>
                    <w:rPr>
                      <w:rFonts w:hint="eastAsia" w:eastAsiaTheme="minorEastAsia"/>
                      <w:sz w:val="18"/>
                      <w:szCs w:val="18"/>
                    </w:rPr>
                    <w:t>mg/m</w:t>
                  </w:r>
                  <w:r>
                    <w:rPr>
                      <w:rFonts w:hint="eastAsia" w:eastAsiaTheme="minorEastAsia"/>
                      <w:sz w:val="18"/>
                      <w:szCs w:val="18"/>
                      <w:vertAlign w:val="superscript"/>
                    </w:rPr>
                    <w:t>3</w:t>
                  </w:r>
                </w:p>
              </w:tc>
              <w:tc>
                <w:tcPr>
                  <w:tcW w:w="1324" w:type="dxa"/>
                  <w:vAlign w:val="center"/>
                </w:tcPr>
                <w:p>
                  <w:pPr>
                    <w:jc w:val="center"/>
                    <w:rPr>
                      <w:rFonts w:eastAsiaTheme="minorEastAsia"/>
                      <w:sz w:val="18"/>
                      <w:szCs w:val="18"/>
                    </w:rPr>
                  </w:pPr>
                  <w:r>
                    <w:rPr>
                      <w:rFonts w:eastAsiaTheme="minorEastAsia"/>
                      <w:sz w:val="18"/>
                      <w:szCs w:val="18"/>
                    </w:rPr>
                    <w:t>0.</w:t>
                  </w:r>
                  <w:r>
                    <w:rPr>
                      <w:rFonts w:hint="eastAsia" w:eastAsiaTheme="minorEastAsia"/>
                      <w:sz w:val="18"/>
                      <w:szCs w:val="18"/>
                      <w:lang w:val="en-US" w:eastAsia="zh-CN"/>
                    </w:rPr>
                    <w:t>106</w:t>
                  </w:r>
                  <w:r>
                    <w:rPr>
                      <w:rFonts w:eastAsiaTheme="minorEastAsia"/>
                      <w:sz w:val="18"/>
                      <w:szCs w:val="18"/>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2194" w:type="dxa"/>
                  <w:vAlign w:val="center"/>
                </w:tcPr>
                <w:p>
                  <w:pPr>
                    <w:jc w:val="center"/>
                    <w:rPr>
                      <w:rFonts w:eastAsiaTheme="minorEastAsia"/>
                      <w:sz w:val="18"/>
                      <w:szCs w:val="18"/>
                    </w:rPr>
                  </w:pPr>
                  <w:r>
                    <w:rPr>
                      <w:rFonts w:hint="eastAsia" w:eastAsiaTheme="minorEastAsia"/>
                      <w:sz w:val="18"/>
                      <w:szCs w:val="18"/>
                      <w:lang w:val="en-US" w:eastAsia="zh-CN"/>
                    </w:rPr>
                    <w:t>2#线</w:t>
                  </w:r>
                  <w:r>
                    <w:rPr>
                      <w:rFonts w:eastAsiaTheme="minorEastAsia"/>
                      <w:sz w:val="18"/>
                      <w:szCs w:val="18"/>
                    </w:rPr>
                    <w:t>入储罐</w:t>
                  </w:r>
                  <w:r>
                    <w:rPr>
                      <w:rFonts w:hint="eastAsia" w:eastAsiaTheme="minorEastAsia"/>
                      <w:sz w:val="18"/>
                      <w:szCs w:val="18"/>
                      <w:lang w:eastAsia="zh-CN"/>
                    </w:rPr>
                    <w:t>、</w:t>
                  </w:r>
                  <w:r>
                    <w:rPr>
                      <w:rFonts w:eastAsiaTheme="minorEastAsia"/>
                      <w:sz w:val="18"/>
                      <w:szCs w:val="18"/>
                    </w:rPr>
                    <w:t>搅拌</w:t>
                  </w:r>
                </w:p>
                <w:p>
                  <w:pPr>
                    <w:jc w:val="center"/>
                    <w:rPr>
                      <w:rFonts w:eastAsiaTheme="minorEastAsia"/>
                      <w:sz w:val="18"/>
                      <w:szCs w:val="18"/>
                    </w:rPr>
                  </w:pPr>
                  <w:r>
                    <w:rPr>
                      <w:rFonts w:hint="eastAsia" w:eastAsiaTheme="minorEastAsia"/>
                      <w:sz w:val="18"/>
                      <w:szCs w:val="18"/>
                      <w:lang w:eastAsia="zh-CN"/>
                    </w:rPr>
                    <w:t>除尘设施排气筒</w:t>
                  </w:r>
                </w:p>
              </w:tc>
              <w:tc>
                <w:tcPr>
                  <w:tcW w:w="1315" w:type="dxa"/>
                  <w:vAlign w:val="center"/>
                </w:tcPr>
                <w:p>
                  <w:pPr>
                    <w:jc w:val="center"/>
                    <w:rPr>
                      <w:rFonts w:eastAsiaTheme="minorEastAsia"/>
                      <w:sz w:val="18"/>
                      <w:szCs w:val="18"/>
                    </w:rPr>
                  </w:pPr>
                  <w:r>
                    <w:rPr>
                      <w:rFonts w:hint="eastAsia" w:eastAsiaTheme="minorEastAsia"/>
                      <w:sz w:val="18"/>
                      <w:szCs w:val="18"/>
                      <w:lang w:val="en-US" w:eastAsia="zh-CN"/>
                    </w:rPr>
                    <w:t>21.2</w:t>
                  </w:r>
                  <w:r>
                    <w:rPr>
                      <w:rFonts w:eastAsiaTheme="minorEastAsia"/>
                      <w:sz w:val="18"/>
                      <w:szCs w:val="18"/>
                    </w:rPr>
                    <w:t>t/a</w:t>
                  </w:r>
                </w:p>
              </w:tc>
              <w:tc>
                <w:tcPr>
                  <w:tcW w:w="1265" w:type="dxa"/>
                  <w:vAlign w:val="center"/>
                </w:tcPr>
                <w:p>
                  <w:pPr>
                    <w:jc w:val="center"/>
                    <w:rPr>
                      <w:rFonts w:eastAsiaTheme="minorEastAsia"/>
                      <w:sz w:val="18"/>
                      <w:szCs w:val="18"/>
                    </w:rPr>
                  </w:pPr>
                  <w:r>
                    <w:rPr>
                      <w:rFonts w:hint="eastAsia" w:eastAsiaTheme="minorEastAsia"/>
                      <w:sz w:val="18"/>
                      <w:szCs w:val="18"/>
                      <w:lang w:val="en-US" w:eastAsia="zh-CN"/>
                    </w:rPr>
                    <w:t>1177</w:t>
                  </w:r>
                  <w:r>
                    <w:rPr>
                      <w:rFonts w:hint="eastAsia" w:eastAsiaTheme="minorEastAsia"/>
                      <w:sz w:val="18"/>
                      <w:szCs w:val="18"/>
                    </w:rPr>
                    <w:t>mg/m</w:t>
                  </w:r>
                  <w:r>
                    <w:rPr>
                      <w:rFonts w:hint="eastAsia" w:eastAsiaTheme="minorEastAsia"/>
                      <w:sz w:val="18"/>
                      <w:szCs w:val="18"/>
                      <w:vertAlign w:val="superscript"/>
                    </w:rPr>
                    <w:t>3</w:t>
                  </w:r>
                </w:p>
              </w:tc>
              <w:tc>
                <w:tcPr>
                  <w:tcW w:w="1687" w:type="dxa"/>
                  <w:vAlign w:val="center"/>
                </w:tcPr>
                <w:p>
                  <w:pPr>
                    <w:jc w:val="center"/>
                    <w:rPr>
                      <w:rFonts w:eastAsiaTheme="minorEastAsia"/>
                      <w:sz w:val="18"/>
                      <w:szCs w:val="18"/>
                    </w:rPr>
                  </w:pPr>
                  <w:r>
                    <w:rPr>
                      <w:rFonts w:eastAsiaTheme="minorEastAsia"/>
                      <w:sz w:val="18"/>
                      <w:szCs w:val="18"/>
                    </w:rPr>
                    <w:t>袋式除尘器99</w:t>
                  </w:r>
                  <w:r>
                    <w:rPr>
                      <w:rFonts w:hint="eastAsia" w:eastAsiaTheme="minorEastAsia"/>
                      <w:sz w:val="18"/>
                      <w:szCs w:val="18"/>
                      <w:lang w:val="en-US" w:eastAsia="zh-CN"/>
                    </w:rPr>
                    <w:t>.5</w:t>
                  </w:r>
                  <w:r>
                    <w:rPr>
                      <w:rFonts w:eastAsiaTheme="minorEastAsia"/>
                      <w:sz w:val="18"/>
                      <w:szCs w:val="18"/>
                    </w:rPr>
                    <w:t>%</w:t>
                  </w:r>
                </w:p>
              </w:tc>
              <w:tc>
                <w:tcPr>
                  <w:tcW w:w="1475" w:type="dxa"/>
                  <w:vAlign w:val="center"/>
                </w:tcPr>
                <w:p>
                  <w:pPr>
                    <w:jc w:val="center"/>
                    <w:rPr>
                      <w:rFonts w:eastAsiaTheme="minorEastAsia"/>
                      <w:sz w:val="18"/>
                      <w:szCs w:val="18"/>
                    </w:rPr>
                  </w:pPr>
                  <w:r>
                    <w:rPr>
                      <w:rFonts w:hint="eastAsia" w:eastAsiaTheme="minorEastAsia"/>
                      <w:sz w:val="18"/>
                      <w:szCs w:val="18"/>
                      <w:lang w:val="en-US" w:eastAsia="zh-CN"/>
                    </w:rPr>
                    <w:t>5.9</w:t>
                  </w:r>
                  <w:r>
                    <w:rPr>
                      <w:rFonts w:hint="eastAsia" w:eastAsiaTheme="minorEastAsia"/>
                      <w:sz w:val="18"/>
                      <w:szCs w:val="18"/>
                    </w:rPr>
                    <w:t>mg/m</w:t>
                  </w:r>
                  <w:r>
                    <w:rPr>
                      <w:rFonts w:hint="eastAsia" w:eastAsiaTheme="minorEastAsia"/>
                      <w:sz w:val="18"/>
                      <w:szCs w:val="18"/>
                      <w:vertAlign w:val="superscript"/>
                    </w:rPr>
                    <w:t>3</w:t>
                  </w:r>
                </w:p>
              </w:tc>
              <w:tc>
                <w:tcPr>
                  <w:tcW w:w="1324" w:type="dxa"/>
                  <w:vAlign w:val="center"/>
                </w:tcPr>
                <w:p>
                  <w:pPr>
                    <w:jc w:val="center"/>
                    <w:rPr>
                      <w:rFonts w:eastAsiaTheme="minorEastAsia"/>
                      <w:sz w:val="18"/>
                      <w:szCs w:val="18"/>
                    </w:rPr>
                  </w:pPr>
                  <w:r>
                    <w:rPr>
                      <w:rFonts w:eastAsiaTheme="minorEastAsia"/>
                      <w:sz w:val="18"/>
                      <w:szCs w:val="18"/>
                    </w:rPr>
                    <w:t>0.</w:t>
                  </w:r>
                  <w:r>
                    <w:rPr>
                      <w:rFonts w:hint="eastAsia" w:eastAsiaTheme="minorEastAsia"/>
                      <w:sz w:val="18"/>
                      <w:szCs w:val="18"/>
                      <w:lang w:val="en-US" w:eastAsia="zh-CN"/>
                    </w:rPr>
                    <w:t>106</w:t>
                  </w:r>
                  <w:r>
                    <w:rPr>
                      <w:rFonts w:eastAsiaTheme="minorEastAsia"/>
                      <w:sz w:val="18"/>
                      <w:szCs w:val="18"/>
                    </w:rPr>
                    <w:t>t/a</w:t>
                  </w:r>
                </w:p>
              </w:tc>
            </w:tr>
          </w:tbl>
          <w:p>
            <w:pPr>
              <w:spacing w:line="360" w:lineRule="auto"/>
              <w:ind w:firstLine="480" w:firstLineChars="200"/>
              <w:rPr>
                <w:rFonts w:hint="eastAsia" w:hAnsi="宋体"/>
                <w:color w:val="000000"/>
                <w:sz w:val="24"/>
                <w:szCs w:val="24"/>
                <w:u w:val="none"/>
                <w:lang w:eastAsia="zh-CN"/>
              </w:rPr>
            </w:pPr>
            <w:r>
              <w:rPr>
                <w:rFonts w:hint="eastAsia" w:hAnsi="宋体"/>
                <w:color w:val="000000"/>
                <w:sz w:val="24"/>
                <w:szCs w:val="24"/>
              </w:rPr>
              <w:t>本</w:t>
            </w:r>
            <w:r>
              <w:rPr>
                <w:rFonts w:hint="eastAsia" w:hAnsi="宋体"/>
                <w:color w:val="000000"/>
                <w:sz w:val="24"/>
                <w:szCs w:val="24"/>
                <w:lang w:eastAsia="zh-CN"/>
              </w:rPr>
              <w:t>混凝土生产线</w:t>
            </w:r>
            <w:r>
              <w:rPr>
                <w:rFonts w:hint="eastAsia" w:hAnsi="宋体"/>
                <w:color w:val="000000"/>
                <w:sz w:val="24"/>
                <w:szCs w:val="24"/>
              </w:rPr>
              <w:t>水泥</w:t>
            </w:r>
            <w:r>
              <w:rPr>
                <w:rFonts w:hint="eastAsia" w:hAnsi="宋体"/>
                <w:color w:val="000000"/>
                <w:sz w:val="24"/>
                <w:szCs w:val="24"/>
                <w:lang w:eastAsia="zh-CN"/>
              </w:rPr>
              <w:t>、粉煤灰</w:t>
            </w:r>
            <w:r>
              <w:rPr>
                <w:rFonts w:hint="eastAsia" w:hAnsi="宋体"/>
                <w:color w:val="000000"/>
                <w:sz w:val="24"/>
                <w:szCs w:val="24"/>
              </w:rPr>
              <w:t>入储罐过程与搅拌过程粉尘</w:t>
            </w:r>
            <w:r>
              <w:rPr>
                <w:rFonts w:hint="eastAsia"/>
                <w:color w:val="000000"/>
                <w:sz w:val="24"/>
                <w:szCs w:val="24"/>
              </w:rPr>
              <w:t>排放浓度</w:t>
            </w:r>
            <w:r>
              <w:rPr>
                <w:rFonts w:hAnsi="宋体"/>
                <w:color w:val="000000"/>
                <w:sz w:val="24"/>
                <w:szCs w:val="24"/>
              </w:rPr>
              <w:t>能够满足</w:t>
            </w:r>
            <w:r>
              <w:rPr>
                <w:rFonts w:hint="default" w:ascii="Times New Roman" w:hAnsi="Times New Roman" w:cs="Times New Roman"/>
                <w:color w:val="000000"/>
                <w:sz w:val="24"/>
                <w:szCs w:val="24"/>
                <w:u w:val="none"/>
              </w:rPr>
              <w:t>《水泥工业大气污染物排放标准》</w:t>
            </w:r>
            <w:r>
              <w:rPr>
                <w:rFonts w:hint="default" w:ascii="Times New Roman" w:hAnsi="Times New Roman" w:cs="Times New Roman"/>
                <w:color w:val="000000"/>
                <w:kern w:val="2"/>
                <w:sz w:val="24"/>
                <w:szCs w:val="24"/>
                <w:u w:val="none"/>
                <w:lang w:val="en-US" w:eastAsia="zh-CN" w:bidi="ar-SA"/>
              </w:rPr>
              <w:t>DB41/1953—001</w:t>
            </w:r>
            <w:r>
              <w:rPr>
                <w:rFonts w:hint="default" w:ascii="Times New Roman" w:hAnsi="Times New Roman" w:cs="Times New Roman"/>
                <w:color w:val="000000"/>
                <w:sz w:val="24"/>
                <w:szCs w:val="24"/>
                <w:u w:val="none"/>
              </w:rPr>
              <w:t>表1</w:t>
            </w:r>
            <w:r>
              <w:rPr>
                <w:rFonts w:hint="eastAsia" w:hAnsi="宋体"/>
                <w:color w:val="000000"/>
                <w:sz w:val="24"/>
                <w:szCs w:val="24"/>
              </w:rPr>
              <w:t>颗粒物</w:t>
            </w:r>
            <w:r>
              <w:rPr>
                <w:rFonts w:hint="eastAsia" w:hAnsi="宋体"/>
                <w:color w:val="000000"/>
                <w:sz w:val="24"/>
                <w:szCs w:val="24"/>
                <w:lang w:val="en-US" w:eastAsia="zh-CN"/>
              </w:rPr>
              <w:t>1</w:t>
            </w:r>
            <w:r>
              <w:rPr>
                <w:rFonts w:hint="eastAsia" w:hAnsi="宋体"/>
                <w:color w:val="000000"/>
                <w:sz w:val="24"/>
                <w:szCs w:val="24"/>
              </w:rPr>
              <w:t>0mg/m</w:t>
            </w:r>
            <w:r>
              <w:rPr>
                <w:rFonts w:hint="eastAsia" w:hAnsi="宋体"/>
                <w:color w:val="000000"/>
                <w:sz w:val="24"/>
                <w:szCs w:val="24"/>
                <w:vertAlign w:val="superscript"/>
              </w:rPr>
              <w:t>3</w:t>
            </w:r>
            <w:r>
              <w:rPr>
                <w:rFonts w:hAnsi="宋体"/>
                <w:color w:val="000000"/>
                <w:sz w:val="24"/>
                <w:szCs w:val="24"/>
              </w:rPr>
              <w:t>要求。</w:t>
            </w:r>
          </w:p>
          <w:p>
            <w:pPr>
              <w:spacing w:line="360" w:lineRule="auto"/>
              <w:rPr>
                <w:rFonts w:hint="eastAsia" w:hAnsi="宋体"/>
                <w:color w:val="000000"/>
                <w:sz w:val="24"/>
                <w:szCs w:val="24"/>
                <w:u w:val="none"/>
                <w:lang w:val="en-US" w:eastAsia="zh-CN"/>
              </w:rPr>
            </w:pPr>
            <w:r>
              <w:rPr>
                <w:rFonts w:hint="eastAsia" w:hAnsi="宋体"/>
                <w:color w:val="000000"/>
                <w:sz w:val="24"/>
                <w:szCs w:val="24"/>
                <w:u w:val="none"/>
                <w:lang w:val="en-US" w:eastAsia="zh-CN"/>
              </w:rPr>
              <w:t>1.2原料喂料、落料粉尘</w:t>
            </w:r>
          </w:p>
          <w:p>
            <w:pPr>
              <w:numPr>
                <w:ilvl w:val="0"/>
                <w:numId w:val="0"/>
              </w:numPr>
              <w:spacing w:line="360" w:lineRule="auto"/>
              <w:ind w:firstLine="480" w:firstLineChars="200"/>
              <w:rPr>
                <w:rFonts w:hint="eastAsia"/>
                <w:sz w:val="24"/>
                <w:szCs w:val="24"/>
                <w:u w:val="none"/>
                <w:lang w:eastAsia="zh-CN"/>
              </w:rPr>
            </w:pPr>
            <w:r>
              <w:rPr>
                <w:rFonts w:hint="eastAsia"/>
                <w:sz w:val="24"/>
                <w:szCs w:val="24"/>
                <w:u w:val="none"/>
              </w:rPr>
              <w:t>原料河沙粒径约为3-5mm、石子粒径约为5mm-20mm（清洗加工过的石子），河沙及石子原料总量为</w:t>
            </w:r>
            <w:r>
              <w:rPr>
                <w:rFonts w:hint="eastAsia"/>
                <w:sz w:val="24"/>
                <w:szCs w:val="24"/>
                <w:u w:val="none"/>
                <w:lang w:val="en-US" w:eastAsia="zh-CN"/>
              </w:rPr>
              <w:t>92</w:t>
            </w:r>
            <w:r>
              <w:rPr>
                <w:rFonts w:hint="eastAsia"/>
                <w:sz w:val="24"/>
                <w:szCs w:val="24"/>
                <w:u w:val="none"/>
              </w:rPr>
              <w:t>万t/a，石子、砂均来自河滩，含水率较高。经密闭厢车运至厂区后，卸料至密闭原料库内，</w:t>
            </w:r>
            <w:r>
              <w:rPr>
                <w:rFonts w:hint="eastAsia"/>
                <w:sz w:val="24"/>
                <w:szCs w:val="24"/>
                <w:u w:val="none"/>
                <w:lang w:eastAsia="zh-CN"/>
              </w:rPr>
              <w:t>然后经铲车运至喂料机喂料口，在经喂料口落料至地下输送板带。</w:t>
            </w:r>
            <w:r>
              <w:rPr>
                <w:rFonts w:hint="eastAsia"/>
                <w:sz w:val="24"/>
                <w:szCs w:val="24"/>
                <w:u w:val="none"/>
                <w:lang w:val="en-US" w:eastAsia="zh-CN"/>
              </w:rPr>
              <w:t>拟在喂料口上方设置1个侧吸罩（共计2个，规格为8*2.5米），输送带落料口上方设置1个集气罩（共计2个，规格为2*1.5米），并对原料库及原料库外输送板带进行全密闭。</w:t>
            </w:r>
          </w:p>
          <w:p>
            <w:pPr>
              <w:spacing w:line="360" w:lineRule="auto"/>
              <w:ind w:firstLine="480" w:firstLineChars="200"/>
              <w:rPr>
                <w:sz w:val="24"/>
                <w:szCs w:val="24"/>
                <w:u w:val="none"/>
              </w:rPr>
            </w:pPr>
            <w:r>
              <w:rPr>
                <w:rFonts w:hint="eastAsia"/>
                <w:sz w:val="24"/>
                <w:szCs w:val="24"/>
                <w:u w:val="none"/>
                <w:lang w:eastAsia="zh-CN"/>
              </w:rPr>
              <w:t>喂料口上方集气罩（</w:t>
            </w:r>
            <w:r>
              <w:rPr>
                <w:rFonts w:hint="eastAsia"/>
                <w:sz w:val="24"/>
                <w:szCs w:val="24"/>
                <w:u w:val="none"/>
                <w:lang w:val="en-US" w:eastAsia="zh-CN"/>
              </w:rPr>
              <w:t>2个</w:t>
            </w:r>
            <w:r>
              <w:rPr>
                <w:rFonts w:hint="eastAsia"/>
                <w:sz w:val="24"/>
                <w:szCs w:val="24"/>
                <w:u w:val="none"/>
                <w:lang w:eastAsia="zh-CN"/>
              </w:rPr>
              <w:t>）、板带落料口上方集气罩（</w:t>
            </w:r>
            <w:r>
              <w:rPr>
                <w:rFonts w:hint="eastAsia"/>
                <w:sz w:val="24"/>
                <w:szCs w:val="24"/>
                <w:u w:val="none"/>
                <w:lang w:val="en-US" w:eastAsia="zh-CN"/>
              </w:rPr>
              <w:t>2个</w:t>
            </w:r>
            <w:r>
              <w:rPr>
                <w:rFonts w:hint="eastAsia"/>
                <w:sz w:val="24"/>
                <w:szCs w:val="24"/>
                <w:u w:val="none"/>
                <w:lang w:eastAsia="zh-CN"/>
              </w:rPr>
              <w:t>）收集的粉尘一起经管道引风机引致除尘效率</w:t>
            </w:r>
            <w:r>
              <w:rPr>
                <w:rFonts w:hint="eastAsia"/>
                <w:sz w:val="24"/>
                <w:szCs w:val="24"/>
                <w:u w:val="none"/>
                <w:lang w:val="en-US" w:eastAsia="zh-CN"/>
              </w:rPr>
              <w:t>99.5%的袋式除尘器处理后经15米排气筒排放。</w:t>
            </w:r>
            <w:r>
              <w:rPr>
                <w:rFonts w:hint="eastAsia"/>
                <w:sz w:val="24"/>
                <w:szCs w:val="24"/>
                <w:u w:val="none"/>
              </w:rPr>
              <w:t>根据《逸散性工业粉尘控制技术》(中国环境科学出版社，1989) 第二十二章混凝土分批搅拌厂给出的源强参数</w:t>
            </w:r>
            <w:r>
              <w:rPr>
                <w:rFonts w:hint="eastAsia"/>
                <w:sz w:val="24"/>
                <w:szCs w:val="24"/>
                <w:u w:val="none"/>
                <w:lang w:eastAsia="zh-CN"/>
              </w:rPr>
              <w:t>喂料及落料</w:t>
            </w:r>
            <w:r>
              <w:rPr>
                <w:rFonts w:hint="eastAsia"/>
                <w:sz w:val="24"/>
                <w:szCs w:val="24"/>
                <w:u w:val="none"/>
              </w:rPr>
              <w:t>过程逸散性粉尘的排放因子为0.0</w:t>
            </w:r>
            <w:r>
              <w:rPr>
                <w:rFonts w:hint="eastAsia"/>
                <w:sz w:val="24"/>
                <w:szCs w:val="24"/>
                <w:u w:val="none"/>
                <w:lang w:val="en-US" w:eastAsia="zh-CN"/>
              </w:rPr>
              <w:t>1</w:t>
            </w:r>
            <w:r>
              <w:rPr>
                <w:rFonts w:hint="eastAsia"/>
                <w:sz w:val="24"/>
                <w:szCs w:val="24"/>
                <w:u w:val="none"/>
              </w:rPr>
              <w:t>kg/t，</w:t>
            </w:r>
            <w:r>
              <w:rPr>
                <w:rFonts w:hint="eastAsia"/>
                <w:sz w:val="24"/>
                <w:szCs w:val="24"/>
                <w:u w:val="none"/>
                <w:lang w:eastAsia="zh-CN"/>
              </w:rPr>
              <w:t>风机风量约为</w:t>
            </w:r>
            <w:r>
              <w:rPr>
                <w:rFonts w:hint="eastAsia"/>
                <w:sz w:val="24"/>
                <w:szCs w:val="24"/>
                <w:u w:val="none"/>
                <w:lang w:val="en-US" w:eastAsia="zh-CN"/>
              </w:rPr>
              <w:t>5</w:t>
            </w:r>
            <w:r>
              <w:rPr>
                <w:rFonts w:hint="eastAsia"/>
                <w:sz w:val="24"/>
                <w:szCs w:val="24"/>
                <w:u w:val="none"/>
              </w:rPr>
              <w:t>000m</w:t>
            </w:r>
            <w:r>
              <w:rPr>
                <w:rFonts w:hint="eastAsia"/>
                <w:sz w:val="24"/>
                <w:szCs w:val="24"/>
                <w:u w:val="none"/>
                <w:vertAlign w:val="superscript"/>
              </w:rPr>
              <w:t>3</w:t>
            </w:r>
            <w:r>
              <w:rPr>
                <w:rFonts w:hint="eastAsia"/>
                <w:sz w:val="24"/>
                <w:szCs w:val="24"/>
                <w:u w:val="none"/>
              </w:rPr>
              <w:t>/h，每天运行</w:t>
            </w:r>
            <w:r>
              <w:rPr>
                <w:rFonts w:hint="eastAsia"/>
                <w:sz w:val="24"/>
                <w:szCs w:val="24"/>
                <w:u w:val="none"/>
                <w:lang w:val="en-US" w:eastAsia="zh-CN"/>
              </w:rPr>
              <w:t>12</w:t>
            </w:r>
            <w:r>
              <w:rPr>
                <w:rFonts w:hint="eastAsia"/>
                <w:sz w:val="24"/>
                <w:szCs w:val="24"/>
                <w:u w:val="none"/>
              </w:rPr>
              <w:t>小时，则</w:t>
            </w:r>
            <w:r>
              <w:rPr>
                <w:rFonts w:hint="eastAsia"/>
                <w:sz w:val="24"/>
                <w:szCs w:val="24"/>
                <w:u w:val="none"/>
                <w:lang w:eastAsia="zh-CN"/>
              </w:rPr>
              <w:t>该过程</w:t>
            </w:r>
            <w:r>
              <w:rPr>
                <w:rFonts w:hint="eastAsia"/>
                <w:sz w:val="24"/>
                <w:szCs w:val="24"/>
                <w:u w:val="none"/>
              </w:rPr>
              <w:t>粉尘产排情况见下表。</w:t>
            </w:r>
          </w:p>
          <w:p>
            <w:pPr>
              <w:ind w:firstLine="960" w:firstLineChars="400"/>
              <w:rPr>
                <w:rFonts w:ascii="黑体" w:hAnsi="黑体" w:eastAsia="黑体"/>
                <w:sz w:val="24"/>
                <w:szCs w:val="24"/>
                <w:u w:val="none"/>
              </w:rPr>
            </w:pPr>
            <w:r>
              <w:rPr>
                <w:rFonts w:hint="eastAsia" w:ascii="黑体" w:hAnsi="黑体" w:eastAsia="黑体"/>
                <w:sz w:val="24"/>
                <w:szCs w:val="24"/>
                <w:u w:val="none"/>
              </w:rPr>
              <w:t>表</w:t>
            </w:r>
            <w:r>
              <w:rPr>
                <w:rFonts w:hint="eastAsia" w:ascii="黑体" w:hAnsi="黑体" w:eastAsia="黑体"/>
                <w:sz w:val="24"/>
                <w:szCs w:val="24"/>
                <w:u w:val="none"/>
                <w:lang w:val="en-US" w:eastAsia="zh-CN"/>
              </w:rPr>
              <w:t>12</w:t>
            </w:r>
            <w:r>
              <w:rPr>
                <w:rFonts w:hint="eastAsia" w:ascii="黑体" w:hAnsi="黑体" w:eastAsia="黑体"/>
                <w:sz w:val="24"/>
                <w:szCs w:val="24"/>
                <w:u w:val="none"/>
              </w:rPr>
              <w:t xml:space="preserve">   </w:t>
            </w:r>
            <w:r>
              <w:rPr>
                <w:rFonts w:hint="eastAsia" w:ascii="黑体" w:hAnsi="黑体" w:eastAsia="黑体"/>
                <w:sz w:val="24"/>
                <w:szCs w:val="24"/>
                <w:u w:val="none"/>
                <w:lang w:val="en-US" w:eastAsia="zh-CN"/>
              </w:rPr>
              <w:t xml:space="preserve">   </w:t>
            </w:r>
            <w:r>
              <w:rPr>
                <w:rFonts w:hint="eastAsia" w:ascii="黑体" w:hAnsi="黑体" w:eastAsia="黑体"/>
                <w:sz w:val="24"/>
                <w:szCs w:val="24"/>
                <w:u w:val="none"/>
              </w:rPr>
              <w:t xml:space="preserve">   </w:t>
            </w:r>
            <w:r>
              <w:rPr>
                <w:rFonts w:hint="eastAsia" w:ascii="黑体" w:hAnsi="黑体" w:eastAsia="黑体"/>
                <w:sz w:val="24"/>
                <w:szCs w:val="24"/>
                <w:u w:val="none"/>
                <w:lang w:eastAsia="zh-CN"/>
              </w:rPr>
              <w:t>喂料及板带落料</w:t>
            </w:r>
            <w:r>
              <w:rPr>
                <w:rFonts w:hint="eastAsia" w:ascii="黑体" w:hAnsi="黑体" w:eastAsia="黑体"/>
                <w:sz w:val="24"/>
                <w:szCs w:val="24"/>
                <w:u w:val="none"/>
              </w:rPr>
              <w:t>过程粉尘产排情况一览表</w:t>
            </w:r>
          </w:p>
          <w:tbl>
            <w:tblPr>
              <w:tblStyle w:val="33"/>
              <w:tblW w:w="90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038"/>
              <w:gridCol w:w="1002"/>
              <w:gridCol w:w="979"/>
              <w:gridCol w:w="1032"/>
              <w:gridCol w:w="1055"/>
              <w:gridCol w:w="1124"/>
              <w:gridCol w:w="1050"/>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822" w:type="dxa"/>
                  <w:gridSpan w:val="2"/>
                  <w:vAlign w:val="center"/>
                </w:tcPr>
                <w:p>
                  <w:pPr>
                    <w:spacing w:line="240" w:lineRule="auto"/>
                    <w:jc w:val="center"/>
                    <w:rPr>
                      <w:rFonts w:hint="eastAsia" w:eastAsiaTheme="minorEastAsia"/>
                      <w:sz w:val="18"/>
                      <w:szCs w:val="18"/>
                      <w:lang w:eastAsia="zh-CN"/>
                    </w:rPr>
                  </w:pPr>
                  <w:r>
                    <w:rPr>
                      <w:rFonts w:hint="eastAsia" w:eastAsiaTheme="minorEastAsia"/>
                      <w:sz w:val="18"/>
                      <w:szCs w:val="18"/>
                      <w:lang w:eastAsia="zh-CN"/>
                    </w:rPr>
                    <w:t>产污环节</w:t>
                  </w:r>
                </w:p>
              </w:tc>
              <w:tc>
                <w:tcPr>
                  <w:tcW w:w="1002" w:type="dxa"/>
                  <w:vAlign w:val="center"/>
                </w:tcPr>
                <w:p>
                  <w:pPr>
                    <w:spacing w:line="240" w:lineRule="auto"/>
                    <w:jc w:val="center"/>
                    <w:rPr>
                      <w:rFonts w:eastAsiaTheme="minorEastAsia"/>
                      <w:sz w:val="18"/>
                      <w:szCs w:val="18"/>
                    </w:rPr>
                  </w:pPr>
                  <w:r>
                    <w:rPr>
                      <w:rFonts w:eastAsiaTheme="minorEastAsia"/>
                      <w:sz w:val="18"/>
                      <w:szCs w:val="18"/>
                    </w:rPr>
                    <w:t>产生量</w:t>
                  </w:r>
                </w:p>
              </w:tc>
              <w:tc>
                <w:tcPr>
                  <w:tcW w:w="979" w:type="dxa"/>
                  <w:vAlign w:val="center"/>
                </w:tcPr>
                <w:p>
                  <w:pPr>
                    <w:spacing w:line="240" w:lineRule="auto"/>
                    <w:jc w:val="center"/>
                    <w:rPr>
                      <w:rFonts w:hint="eastAsia" w:eastAsiaTheme="minorEastAsia"/>
                      <w:sz w:val="18"/>
                      <w:szCs w:val="18"/>
                      <w:lang w:eastAsia="zh-CN"/>
                    </w:rPr>
                  </w:pPr>
                  <w:r>
                    <w:rPr>
                      <w:rFonts w:hint="eastAsia" w:eastAsiaTheme="minorEastAsia"/>
                      <w:sz w:val="18"/>
                      <w:szCs w:val="18"/>
                      <w:lang w:eastAsia="zh-CN"/>
                    </w:rPr>
                    <w:t>集气</w:t>
                  </w:r>
                </w:p>
                <w:p>
                  <w:pPr>
                    <w:spacing w:line="240" w:lineRule="auto"/>
                    <w:jc w:val="center"/>
                    <w:rPr>
                      <w:rFonts w:hint="eastAsia" w:eastAsiaTheme="minorEastAsia"/>
                      <w:sz w:val="18"/>
                      <w:szCs w:val="18"/>
                      <w:lang w:eastAsia="zh-CN"/>
                    </w:rPr>
                  </w:pPr>
                  <w:r>
                    <w:rPr>
                      <w:rFonts w:hint="eastAsia" w:eastAsiaTheme="minorEastAsia"/>
                      <w:sz w:val="18"/>
                      <w:szCs w:val="18"/>
                      <w:lang w:eastAsia="zh-CN"/>
                    </w:rPr>
                    <w:t>效率</w:t>
                  </w:r>
                </w:p>
              </w:tc>
              <w:tc>
                <w:tcPr>
                  <w:tcW w:w="1032" w:type="dxa"/>
                  <w:vAlign w:val="center"/>
                </w:tcPr>
                <w:p>
                  <w:pPr>
                    <w:spacing w:line="240" w:lineRule="auto"/>
                    <w:jc w:val="center"/>
                    <w:rPr>
                      <w:rFonts w:hint="eastAsia" w:eastAsiaTheme="minorEastAsia"/>
                      <w:sz w:val="18"/>
                      <w:szCs w:val="18"/>
                      <w:lang w:eastAsia="zh-CN"/>
                    </w:rPr>
                  </w:pPr>
                  <w:r>
                    <w:rPr>
                      <w:rFonts w:hint="eastAsia" w:eastAsiaTheme="minorEastAsia"/>
                      <w:sz w:val="18"/>
                      <w:szCs w:val="18"/>
                      <w:lang w:eastAsia="zh-CN"/>
                    </w:rPr>
                    <w:t>有组织产生量</w:t>
                  </w:r>
                </w:p>
              </w:tc>
              <w:tc>
                <w:tcPr>
                  <w:tcW w:w="1055" w:type="dxa"/>
                  <w:vAlign w:val="center"/>
                </w:tcPr>
                <w:p>
                  <w:pPr>
                    <w:spacing w:line="240" w:lineRule="auto"/>
                    <w:jc w:val="center"/>
                    <w:rPr>
                      <w:rFonts w:hint="eastAsia" w:eastAsiaTheme="minorEastAsia"/>
                      <w:sz w:val="18"/>
                      <w:szCs w:val="18"/>
                      <w:lang w:eastAsia="zh-CN"/>
                    </w:rPr>
                  </w:pPr>
                  <w:r>
                    <w:rPr>
                      <w:rFonts w:hint="eastAsia" w:eastAsiaTheme="minorEastAsia"/>
                      <w:sz w:val="18"/>
                      <w:szCs w:val="18"/>
                      <w:lang w:eastAsia="zh-CN"/>
                    </w:rPr>
                    <w:t>产生</w:t>
                  </w:r>
                </w:p>
                <w:p>
                  <w:pPr>
                    <w:spacing w:line="240" w:lineRule="auto"/>
                    <w:jc w:val="center"/>
                    <w:rPr>
                      <w:rFonts w:hint="eastAsia" w:eastAsiaTheme="minorEastAsia"/>
                      <w:sz w:val="18"/>
                      <w:szCs w:val="18"/>
                      <w:lang w:eastAsia="zh-CN"/>
                    </w:rPr>
                  </w:pPr>
                  <w:r>
                    <w:rPr>
                      <w:rFonts w:hint="eastAsia" w:eastAsiaTheme="minorEastAsia"/>
                      <w:sz w:val="18"/>
                      <w:szCs w:val="18"/>
                      <w:lang w:eastAsia="zh-CN"/>
                    </w:rPr>
                    <w:t>浓度</w:t>
                  </w:r>
                </w:p>
              </w:tc>
              <w:tc>
                <w:tcPr>
                  <w:tcW w:w="1124" w:type="dxa"/>
                  <w:vAlign w:val="center"/>
                </w:tcPr>
                <w:p>
                  <w:pPr>
                    <w:spacing w:line="240" w:lineRule="auto"/>
                    <w:jc w:val="center"/>
                    <w:rPr>
                      <w:rFonts w:eastAsiaTheme="minorEastAsia"/>
                      <w:sz w:val="18"/>
                      <w:szCs w:val="18"/>
                    </w:rPr>
                  </w:pPr>
                  <w:r>
                    <w:rPr>
                      <w:rFonts w:eastAsiaTheme="minorEastAsia"/>
                      <w:sz w:val="18"/>
                      <w:szCs w:val="18"/>
                    </w:rPr>
                    <w:t>除尘器处</w:t>
                  </w:r>
                </w:p>
                <w:p>
                  <w:pPr>
                    <w:spacing w:line="240" w:lineRule="auto"/>
                    <w:jc w:val="center"/>
                    <w:rPr>
                      <w:rFonts w:eastAsiaTheme="minorEastAsia"/>
                      <w:sz w:val="18"/>
                      <w:szCs w:val="18"/>
                    </w:rPr>
                  </w:pPr>
                  <w:r>
                    <w:rPr>
                      <w:rFonts w:eastAsiaTheme="minorEastAsia"/>
                      <w:sz w:val="18"/>
                      <w:szCs w:val="18"/>
                    </w:rPr>
                    <w:t>理效率</w:t>
                  </w:r>
                </w:p>
              </w:tc>
              <w:tc>
                <w:tcPr>
                  <w:tcW w:w="1050" w:type="dxa"/>
                  <w:vAlign w:val="center"/>
                </w:tcPr>
                <w:p>
                  <w:pPr>
                    <w:spacing w:line="240" w:lineRule="auto"/>
                    <w:jc w:val="center"/>
                    <w:rPr>
                      <w:rFonts w:eastAsiaTheme="minorEastAsia"/>
                      <w:sz w:val="18"/>
                      <w:szCs w:val="18"/>
                    </w:rPr>
                  </w:pPr>
                  <w:r>
                    <w:rPr>
                      <w:rFonts w:eastAsiaTheme="minorEastAsia"/>
                      <w:sz w:val="18"/>
                      <w:szCs w:val="18"/>
                    </w:rPr>
                    <w:t>排放浓度</w:t>
                  </w:r>
                </w:p>
              </w:tc>
              <w:tc>
                <w:tcPr>
                  <w:tcW w:w="956" w:type="dxa"/>
                  <w:vAlign w:val="center"/>
                </w:tcPr>
                <w:p>
                  <w:pPr>
                    <w:spacing w:line="240" w:lineRule="auto"/>
                    <w:jc w:val="center"/>
                    <w:rPr>
                      <w:rFonts w:eastAsiaTheme="minorEastAsia"/>
                      <w:sz w:val="18"/>
                      <w:szCs w:val="18"/>
                    </w:rPr>
                  </w:pPr>
                  <w:r>
                    <w:rPr>
                      <w:rFonts w:eastAsiaTheme="minorEastAsia"/>
                      <w:sz w:val="18"/>
                      <w:szCs w:val="18"/>
                    </w:rPr>
                    <w:t>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784" w:type="dxa"/>
                  <w:vMerge w:val="restart"/>
                  <w:vAlign w:val="center"/>
                </w:tcPr>
                <w:p>
                  <w:pPr>
                    <w:spacing w:line="240" w:lineRule="auto"/>
                    <w:jc w:val="center"/>
                    <w:rPr>
                      <w:rFonts w:eastAsiaTheme="minorEastAsia"/>
                      <w:sz w:val="18"/>
                      <w:szCs w:val="18"/>
                    </w:rPr>
                  </w:pPr>
                  <w:r>
                    <w:rPr>
                      <w:rFonts w:hint="eastAsia" w:eastAsiaTheme="minorEastAsia"/>
                      <w:sz w:val="18"/>
                      <w:szCs w:val="18"/>
                      <w:lang w:val="en-US" w:eastAsia="zh-CN"/>
                    </w:rPr>
                    <w:t>混凝土生产线</w:t>
                  </w:r>
                </w:p>
              </w:tc>
              <w:tc>
                <w:tcPr>
                  <w:tcW w:w="1038" w:type="dxa"/>
                  <w:vAlign w:val="center"/>
                </w:tcPr>
                <w:p>
                  <w:pPr>
                    <w:spacing w:line="240" w:lineRule="auto"/>
                    <w:jc w:val="center"/>
                    <w:rPr>
                      <w:rFonts w:hint="eastAsia" w:eastAsiaTheme="minorEastAsia"/>
                      <w:sz w:val="18"/>
                      <w:szCs w:val="18"/>
                      <w:lang w:val="en-US" w:eastAsia="zh-CN"/>
                    </w:rPr>
                  </w:pPr>
                  <w:r>
                    <w:rPr>
                      <w:rFonts w:hint="eastAsia" w:eastAsiaTheme="minorEastAsia"/>
                      <w:sz w:val="18"/>
                      <w:szCs w:val="18"/>
                      <w:lang w:val="en-US" w:eastAsia="zh-CN"/>
                    </w:rPr>
                    <w:t>喂料</w:t>
                  </w:r>
                </w:p>
              </w:tc>
              <w:tc>
                <w:tcPr>
                  <w:tcW w:w="1002" w:type="dxa"/>
                  <w:vAlign w:val="center"/>
                </w:tcPr>
                <w:p>
                  <w:pPr>
                    <w:spacing w:line="240" w:lineRule="auto"/>
                    <w:jc w:val="center"/>
                    <w:rPr>
                      <w:rFonts w:eastAsiaTheme="minorEastAsia"/>
                      <w:sz w:val="18"/>
                      <w:szCs w:val="18"/>
                    </w:rPr>
                  </w:pPr>
                  <w:r>
                    <w:rPr>
                      <w:rFonts w:hint="eastAsia" w:eastAsiaTheme="minorEastAsia"/>
                      <w:sz w:val="18"/>
                      <w:szCs w:val="18"/>
                      <w:lang w:val="en-US" w:eastAsia="zh-CN"/>
                    </w:rPr>
                    <w:t>9.2</w:t>
                  </w:r>
                  <w:r>
                    <w:rPr>
                      <w:rFonts w:eastAsiaTheme="minorEastAsia"/>
                      <w:sz w:val="18"/>
                      <w:szCs w:val="18"/>
                    </w:rPr>
                    <w:t>t/a</w:t>
                  </w:r>
                </w:p>
              </w:tc>
              <w:tc>
                <w:tcPr>
                  <w:tcW w:w="979" w:type="dxa"/>
                  <w:vAlign w:val="center"/>
                </w:tcPr>
                <w:p>
                  <w:pPr>
                    <w:spacing w:line="240" w:lineRule="auto"/>
                    <w:jc w:val="center"/>
                    <w:rPr>
                      <w:rFonts w:hint="eastAsia" w:eastAsiaTheme="minorEastAsia"/>
                      <w:sz w:val="18"/>
                      <w:szCs w:val="18"/>
                      <w:lang w:val="en-US" w:eastAsia="zh-CN"/>
                    </w:rPr>
                  </w:pPr>
                  <w:r>
                    <w:rPr>
                      <w:rFonts w:hint="eastAsia" w:eastAsiaTheme="minorEastAsia"/>
                      <w:sz w:val="18"/>
                      <w:szCs w:val="18"/>
                      <w:lang w:val="en-US" w:eastAsia="zh-CN"/>
                    </w:rPr>
                    <w:t>90%</w:t>
                  </w:r>
                </w:p>
              </w:tc>
              <w:tc>
                <w:tcPr>
                  <w:tcW w:w="1032" w:type="dxa"/>
                  <w:vAlign w:val="center"/>
                </w:tcPr>
                <w:p>
                  <w:pPr>
                    <w:spacing w:line="240" w:lineRule="auto"/>
                    <w:jc w:val="center"/>
                    <w:rPr>
                      <w:rFonts w:hint="eastAsia" w:eastAsiaTheme="minorEastAsia"/>
                      <w:sz w:val="18"/>
                      <w:szCs w:val="18"/>
                      <w:lang w:val="en-US" w:eastAsia="zh-CN"/>
                    </w:rPr>
                  </w:pPr>
                  <w:r>
                    <w:rPr>
                      <w:rFonts w:hint="eastAsia" w:eastAsiaTheme="minorEastAsia"/>
                      <w:sz w:val="18"/>
                      <w:szCs w:val="18"/>
                      <w:lang w:val="en-US" w:eastAsia="zh-CN"/>
                    </w:rPr>
                    <w:t>8.28</w:t>
                  </w:r>
                  <w:r>
                    <w:rPr>
                      <w:rFonts w:eastAsiaTheme="minorEastAsia"/>
                      <w:sz w:val="18"/>
                      <w:szCs w:val="18"/>
                    </w:rPr>
                    <w:t>t/a</w:t>
                  </w:r>
                </w:p>
              </w:tc>
              <w:tc>
                <w:tcPr>
                  <w:tcW w:w="1055" w:type="dxa"/>
                  <w:vAlign w:val="center"/>
                </w:tcPr>
                <w:p>
                  <w:pPr>
                    <w:spacing w:line="240" w:lineRule="auto"/>
                    <w:jc w:val="center"/>
                    <w:rPr>
                      <w:rFonts w:hint="eastAsia" w:eastAsiaTheme="minorEastAsia"/>
                      <w:sz w:val="18"/>
                      <w:szCs w:val="18"/>
                      <w:lang w:val="en-US" w:eastAsia="zh-CN"/>
                    </w:rPr>
                  </w:pPr>
                  <w:r>
                    <w:rPr>
                      <w:rFonts w:hint="eastAsia" w:eastAsiaTheme="minorEastAsia"/>
                      <w:sz w:val="18"/>
                      <w:szCs w:val="18"/>
                      <w:lang w:val="en-US" w:eastAsia="zh-CN"/>
                    </w:rPr>
                    <w:t>/</w:t>
                  </w:r>
                </w:p>
              </w:tc>
              <w:tc>
                <w:tcPr>
                  <w:tcW w:w="1124" w:type="dxa"/>
                  <w:vAlign w:val="center"/>
                </w:tcPr>
                <w:p>
                  <w:pPr>
                    <w:spacing w:line="240" w:lineRule="auto"/>
                    <w:jc w:val="center"/>
                    <w:rPr>
                      <w:rFonts w:eastAsiaTheme="minorEastAsia"/>
                      <w:sz w:val="18"/>
                      <w:szCs w:val="18"/>
                    </w:rPr>
                  </w:pPr>
                  <w:r>
                    <w:rPr>
                      <w:rFonts w:hint="eastAsia" w:eastAsiaTheme="minorEastAsia"/>
                      <w:sz w:val="18"/>
                      <w:szCs w:val="18"/>
                      <w:lang w:val="en-US" w:eastAsia="zh-CN"/>
                    </w:rPr>
                    <w:t>/</w:t>
                  </w:r>
                </w:p>
              </w:tc>
              <w:tc>
                <w:tcPr>
                  <w:tcW w:w="1050" w:type="dxa"/>
                  <w:vAlign w:val="center"/>
                </w:tcPr>
                <w:p>
                  <w:pPr>
                    <w:spacing w:line="240" w:lineRule="auto"/>
                    <w:jc w:val="center"/>
                    <w:rPr>
                      <w:rFonts w:eastAsiaTheme="minorEastAsia"/>
                      <w:sz w:val="18"/>
                      <w:szCs w:val="18"/>
                    </w:rPr>
                  </w:pPr>
                  <w:r>
                    <w:rPr>
                      <w:rFonts w:hint="eastAsia" w:eastAsiaTheme="minorEastAsia"/>
                      <w:sz w:val="18"/>
                      <w:szCs w:val="18"/>
                      <w:lang w:val="en-US" w:eastAsia="zh-CN"/>
                    </w:rPr>
                    <w:t>/</w:t>
                  </w:r>
                </w:p>
              </w:tc>
              <w:tc>
                <w:tcPr>
                  <w:tcW w:w="956" w:type="dxa"/>
                  <w:vAlign w:val="center"/>
                </w:tcPr>
                <w:p>
                  <w:pPr>
                    <w:spacing w:line="240" w:lineRule="auto"/>
                    <w:jc w:val="center"/>
                    <w:rPr>
                      <w:rFonts w:eastAsiaTheme="minorEastAsia"/>
                      <w:sz w:val="18"/>
                      <w:szCs w:val="18"/>
                    </w:rPr>
                  </w:pPr>
                  <w:r>
                    <w:rPr>
                      <w:rFonts w:hint="eastAsia" w:eastAsiaTheme="minor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784" w:type="dxa"/>
                  <w:vMerge w:val="continue"/>
                  <w:vAlign w:val="center"/>
                </w:tcPr>
                <w:p>
                  <w:pPr>
                    <w:spacing w:line="240" w:lineRule="auto"/>
                    <w:jc w:val="center"/>
                    <w:rPr>
                      <w:rFonts w:eastAsiaTheme="minorEastAsia"/>
                      <w:sz w:val="18"/>
                      <w:szCs w:val="18"/>
                    </w:rPr>
                  </w:pPr>
                </w:p>
              </w:tc>
              <w:tc>
                <w:tcPr>
                  <w:tcW w:w="1038" w:type="dxa"/>
                  <w:vAlign w:val="center"/>
                </w:tcPr>
                <w:p>
                  <w:pPr>
                    <w:spacing w:line="240" w:lineRule="auto"/>
                    <w:jc w:val="center"/>
                    <w:rPr>
                      <w:rFonts w:hint="eastAsia" w:eastAsiaTheme="minorEastAsia"/>
                      <w:sz w:val="18"/>
                      <w:szCs w:val="18"/>
                      <w:lang w:val="en-US" w:eastAsia="zh-CN"/>
                    </w:rPr>
                  </w:pPr>
                  <w:r>
                    <w:rPr>
                      <w:rFonts w:hint="eastAsia" w:eastAsiaTheme="minorEastAsia"/>
                      <w:sz w:val="18"/>
                      <w:szCs w:val="18"/>
                      <w:lang w:val="en-US" w:eastAsia="zh-CN"/>
                    </w:rPr>
                    <w:t>板带落料</w:t>
                  </w:r>
                </w:p>
              </w:tc>
              <w:tc>
                <w:tcPr>
                  <w:tcW w:w="1002" w:type="dxa"/>
                  <w:vAlign w:val="center"/>
                </w:tcPr>
                <w:p>
                  <w:pPr>
                    <w:spacing w:line="240" w:lineRule="auto"/>
                    <w:jc w:val="center"/>
                    <w:rPr>
                      <w:rFonts w:eastAsiaTheme="minorEastAsia"/>
                      <w:sz w:val="18"/>
                      <w:szCs w:val="18"/>
                    </w:rPr>
                  </w:pPr>
                  <w:r>
                    <w:rPr>
                      <w:rFonts w:hint="eastAsia" w:eastAsiaTheme="minorEastAsia"/>
                      <w:sz w:val="18"/>
                      <w:szCs w:val="18"/>
                      <w:lang w:val="en-US" w:eastAsia="zh-CN"/>
                    </w:rPr>
                    <w:t>9.2</w:t>
                  </w:r>
                  <w:r>
                    <w:rPr>
                      <w:rFonts w:eastAsiaTheme="minorEastAsia"/>
                      <w:sz w:val="18"/>
                      <w:szCs w:val="18"/>
                    </w:rPr>
                    <w:t>t/a</w:t>
                  </w:r>
                </w:p>
              </w:tc>
              <w:tc>
                <w:tcPr>
                  <w:tcW w:w="979" w:type="dxa"/>
                  <w:vAlign w:val="center"/>
                </w:tcPr>
                <w:p>
                  <w:pPr>
                    <w:spacing w:line="240" w:lineRule="auto"/>
                    <w:jc w:val="center"/>
                    <w:rPr>
                      <w:rFonts w:eastAsiaTheme="minorEastAsia"/>
                      <w:sz w:val="18"/>
                      <w:szCs w:val="18"/>
                    </w:rPr>
                  </w:pPr>
                  <w:r>
                    <w:rPr>
                      <w:rFonts w:hint="eastAsia" w:eastAsiaTheme="minorEastAsia"/>
                      <w:sz w:val="18"/>
                      <w:szCs w:val="18"/>
                      <w:lang w:val="en-US" w:eastAsia="zh-CN"/>
                    </w:rPr>
                    <w:t>90%</w:t>
                  </w:r>
                </w:p>
              </w:tc>
              <w:tc>
                <w:tcPr>
                  <w:tcW w:w="1032" w:type="dxa"/>
                  <w:vAlign w:val="center"/>
                </w:tcPr>
                <w:p>
                  <w:pPr>
                    <w:spacing w:line="240" w:lineRule="auto"/>
                    <w:jc w:val="center"/>
                    <w:rPr>
                      <w:rFonts w:eastAsiaTheme="minorEastAsia"/>
                      <w:sz w:val="18"/>
                      <w:szCs w:val="18"/>
                    </w:rPr>
                  </w:pPr>
                  <w:r>
                    <w:rPr>
                      <w:rFonts w:hint="eastAsia" w:eastAsiaTheme="minorEastAsia"/>
                      <w:sz w:val="18"/>
                      <w:szCs w:val="18"/>
                      <w:lang w:val="en-US" w:eastAsia="zh-CN"/>
                    </w:rPr>
                    <w:t>8.28</w:t>
                  </w:r>
                  <w:r>
                    <w:rPr>
                      <w:rFonts w:eastAsiaTheme="minorEastAsia"/>
                      <w:sz w:val="18"/>
                      <w:szCs w:val="18"/>
                    </w:rPr>
                    <w:t>t/a</w:t>
                  </w:r>
                </w:p>
              </w:tc>
              <w:tc>
                <w:tcPr>
                  <w:tcW w:w="1055" w:type="dxa"/>
                  <w:vAlign w:val="center"/>
                </w:tcPr>
                <w:p>
                  <w:pPr>
                    <w:spacing w:line="240" w:lineRule="auto"/>
                    <w:jc w:val="center"/>
                    <w:rPr>
                      <w:rFonts w:hint="eastAsia" w:eastAsiaTheme="minorEastAsia"/>
                      <w:sz w:val="18"/>
                      <w:szCs w:val="18"/>
                      <w:lang w:val="en-US" w:eastAsia="zh-CN"/>
                    </w:rPr>
                  </w:pPr>
                  <w:r>
                    <w:rPr>
                      <w:rFonts w:hint="eastAsia" w:eastAsiaTheme="minorEastAsia"/>
                      <w:sz w:val="18"/>
                      <w:szCs w:val="18"/>
                      <w:lang w:val="en-US" w:eastAsia="zh-CN"/>
                    </w:rPr>
                    <w:t>/</w:t>
                  </w:r>
                </w:p>
              </w:tc>
              <w:tc>
                <w:tcPr>
                  <w:tcW w:w="1124" w:type="dxa"/>
                  <w:vAlign w:val="center"/>
                </w:tcPr>
                <w:p>
                  <w:pPr>
                    <w:spacing w:line="240" w:lineRule="auto"/>
                    <w:jc w:val="center"/>
                    <w:rPr>
                      <w:rFonts w:eastAsiaTheme="minorEastAsia"/>
                      <w:sz w:val="18"/>
                      <w:szCs w:val="18"/>
                    </w:rPr>
                  </w:pPr>
                  <w:r>
                    <w:rPr>
                      <w:rFonts w:hint="eastAsia" w:eastAsiaTheme="minorEastAsia"/>
                      <w:sz w:val="18"/>
                      <w:szCs w:val="18"/>
                      <w:lang w:val="en-US" w:eastAsia="zh-CN"/>
                    </w:rPr>
                    <w:t>/</w:t>
                  </w:r>
                </w:p>
              </w:tc>
              <w:tc>
                <w:tcPr>
                  <w:tcW w:w="1050" w:type="dxa"/>
                  <w:vAlign w:val="center"/>
                </w:tcPr>
                <w:p>
                  <w:pPr>
                    <w:spacing w:line="240" w:lineRule="auto"/>
                    <w:jc w:val="center"/>
                    <w:rPr>
                      <w:rFonts w:eastAsiaTheme="minorEastAsia"/>
                      <w:sz w:val="18"/>
                      <w:szCs w:val="18"/>
                    </w:rPr>
                  </w:pPr>
                  <w:r>
                    <w:rPr>
                      <w:rFonts w:hint="eastAsia" w:eastAsiaTheme="minorEastAsia"/>
                      <w:sz w:val="18"/>
                      <w:szCs w:val="18"/>
                      <w:lang w:val="en-US" w:eastAsia="zh-CN"/>
                    </w:rPr>
                    <w:t>/</w:t>
                  </w:r>
                </w:p>
              </w:tc>
              <w:tc>
                <w:tcPr>
                  <w:tcW w:w="956" w:type="dxa"/>
                  <w:vAlign w:val="center"/>
                </w:tcPr>
                <w:p>
                  <w:pPr>
                    <w:spacing w:line="240" w:lineRule="auto"/>
                    <w:jc w:val="center"/>
                    <w:rPr>
                      <w:rFonts w:hint="eastAsia" w:eastAsiaTheme="minorEastAsia"/>
                      <w:sz w:val="18"/>
                      <w:szCs w:val="18"/>
                      <w:lang w:eastAsia="zh-CN"/>
                    </w:rPr>
                  </w:pPr>
                  <w:r>
                    <w:rPr>
                      <w:rFonts w:hint="eastAsia" w:eastAsiaTheme="minor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1822" w:type="dxa"/>
                  <w:gridSpan w:val="2"/>
                  <w:vAlign w:val="center"/>
                </w:tcPr>
                <w:p>
                  <w:pPr>
                    <w:spacing w:line="240" w:lineRule="auto"/>
                    <w:jc w:val="center"/>
                    <w:rPr>
                      <w:rFonts w:hint="eastAsia" w:eastAsiaTheme="minorEastAsia"/>
                      <w:sz w:val="18"/>
                      <w:szCs w:val="18"/>
                      <w:lang w:val="en-US" w:eastAsia="zh-CN"/>
                    </w:rPr>
                  </w:pPr>
                  <w:r>
                    <w:rPr>
                      <w:rFonts w:hint="eastAsia" w:eastAsiaTheme="minorEastAsia"/>
                      <w:sz w:val="18"/>
                      <w:szCs w:val="18"/>
                      <w:lang w:val="en-US" w:eastAsia="zh-CN"/>
                    </w:rPr>
                    <w:t>合计</w:t>
                  </w:r>
                </w:p>
              </w:tc>
              <w:tc>
                <w:tcPr>
                  <w:tcW w:w="1002" w:type="dxa"/>
                  <w:vAlign w:val="center"/>
                </w:tcPr>
                <w:p>
                  <w:pPr>
                    <w:spacing w:line="240" w:lineRule="auto"/>
                    <w:jc w:val="center"/>
                    <w:rPr>
                      <w:rFonts w:hint="eastAsia" w:eastAsiaTheme="minorEastAsia"/>
                      <w:sz w:val="18"/>
                      <w:szCs w:val="18"/>
                      <w:lang w:val="en-US" w:eastAsia="zh-CN"/>
                    </w:rPr>
                  </w:pPr>
                  <w:r>
                    <w:rPr>
                      <w:rFonts w:hint="eastAsia" w:eastAsiaTheme="minorEastAsia"/>
                      <w:sz w:val="18"/>
                      <w:szCs w:val="18"/>
                      <w:lang w:val="en-US" w:eastAsia="zh-CN"/>
                    </w:rPr>
                    <w:t>18.4</w:t>
                  </w:r>
                  <w:r>
                    <w:rPr>
                      <w:rFonts w:eastAsiaTheme="minorEastAsia"/>
                      <w:sz w:val="18"/>
                      <w:szCs w:val="18"/>
                    </w:rPr>
                    <w:t>t/a</w:t>
                  </w:r>
                </w:p>
              </w:tc>
              <w:tc>
                <w:tcPr>
                  <w:tcW w:w="979" w:type="dxa"/>
                  <w:vAlign w:val="center"/>
                </w:tcPr>
                <w:p>
                  <w:pPr>
                    <w:spacing w:line="240" w:lineRule="auto"/>
                    <w:jc w:val="center"/>
                    <w:rPr>
                      <w:rFonts w:hint="eastAsia" w:eastAsiaTheme="minorEastAsia"/>
                      <w:sz w:val="18"/>
                      <w:szCs w:val="18"/>
                      <w:lang w:val="en-US" w:eastAsia="zh-CN"/>
                    </w:rPr>
                  </w:pPr>
                  <w:r>
                    <w:rPr>
                      <w:rFonts w:hint="eastAsia" w:eastAsiaTheme="minorEastAsia"/>
                      <w:sz w:val="18"/>
                      <w:szCs w:val="18"/>
                      <w:lang w:val="en-US" w:eastAsia="zh-CN"/>
                    </w:rPr>
                    <w:t>/</w:t>
                  </w:r>
                </w:p>
              </w:tc>
              <w:tc>
                <w:tcPr>
                  <w:tcW w:w="1032" w:type="dxa"/>
                  <w:vAlign w:val="center"/>
                </w:tcPr>
                <w:p>
                  <w:pPr>
                    <w:spacing w:line="240" w:lineRule="auto"/>
                    <w:jc w:val="center"/>
                    <w:rPr>
                      <w:rFonts w:hint="eastAsia" w:eastAsiaTheme="minorEastAsia"/>
                      <w:sz w:val="18"/>
                      <w:szCs w:val="18"/>
                      <w:lang w:val="en-US" w:eastAsia="zh-CN"/>
                    </w:rPr>
                  </w:pPr>
                  <w:r>
                    <w:rPr>
                      <w:rFonts w:hint="eastAsia" w:eastAsiaTheme="minorEastAsia"/>
                      <w:sz w:val="18"/>
                      <w:szCs w:val="18"/>
                      <w:lang w:val="en-US" w:eastAsia="zh-CN"/>
                    </w:rPr>
                    <w:t>16.56</w:t>
                  </w:r>
                  <w:r>
                    <w:rPr>
                      <w:rFonts w:eastAsiaTheme="minorEastAsia"/>
                      <w:sz w:val="18"/>
                      <w:szCs w:val="18"/>
                    </w:rPr>
                    <w:t>t/a</w:t>
                  </w:r>
                </w:p>
              </w:tc>
              <w:tc>
                <w:tcPr>
                  <w:tcW w:w="1055" w:type="dxa"/>
                  <w:vAlign w:val="center"/>
                </w:tcPr>
                <w:p>
                  <w:pPr>
                    <w:spacing w:line="240" w:lineRule="auto"/>
                    <w:jc w:val="center"/>
                    <w:rPr>
                      <w:rFonts w:hint="eastAsia" w:eastAsiaTheme="minorEastAsia"/>
                      <w:sz w:val="18"/>
                      <w:szCs w:val="18"/>
                      <w:lang w:val="en-US" w:eastAsia="zh-CN"/>
                    </w:rPr>
                  </w:pPr>
                  <w:r>
                    <w:rPr>
                      <w:rFonts w:hint="eastAsia" w:eastAsiaTheme="minorEastAsia"/>
                      <w:sz w:val="18"/>
                      <w:szCs w:val="18"/>
                      <w:lang w:val="en-US" w:eastAsia="zh-CN"/>
                    </w:rPr>
                    <w:t>920</w:t>
                  </w:r>
                  <w:r>
                    <w:rPr>
                      <w:rFonts w:hint="eastAsia" w:eastAsiaTheme="minorEastAsia"/>
                      <w:sz w:val="18"/>
                      <w:szCs w:val="18"/>
                    </w:rPr>
                    <w:t>mg/m</w:t>
                  </w:r>
                  <w:r>
                    <w:rPr>
                      <w:rFonts w:hint="eastAsia" w:eastAsiaTheme="minorEastAsia"/>
                      <w:sz w:val="18"/>
                      <w:szCs w:val="18"/>
                      <w:vertAlign w:val="superscript"/>
                    </w:rPr>
                    <w:t>3</w:t>
                  </w:r>
                </w:p>
              </w:tc>
              <w:tc>
                <w:tcPr>
                  <w:tcW w:w="1124" w:type="dxa"/>
                  <w:vAlign w:val="center"/>
                </w:tcPr>
                <w:p>
                  <w:pPr>
                    <w:spacing w:line="240" w:lineRule="auto"/>
                    <w:jc w:val="center"/>
                    <w:rPr>
                      <w:rFonts w:hint="eastAsia" w:eastAsiaTheme="minorEastAsia"/>
                      <w:sz w:val="18"/>
                      <w:szCs w:val="18"/>
                      <w:lang w:val="en-US" w:eastAsia="zh-CN"/>
                    </w:rPr>
                  </w:pPr>
                  <w:r>
                    <w:rPr>
                      <w:rFonts w:eastAsiaTheme="minorEastAsia"/>
                      <w:sz w:val="18"/>
                      <w:szCs w:val="18"/>
                    </w:rPr>
                    <w:t>99</w:t>
                  </w:r>
                  <w:r>
                    <w:rPr>
                      <w:rFonts w:hint="eastAsia" w:eastAsiaTheme="minorEastAsia"/>
                      <w:sz w:val="18"/>
                      <w:szCs w:val="18"/>
                      <w:lang w:val="en-US" w:eastAsia="zh-CN"/>
                    </w:rPr>
                    <w:t>.5</w:t>
                  </w:r>
                  <w:r>
                    <w:rPr>
                      <w:rFonts w:eastAsiaTheme="minorEastAsia"/>
                      <w:sz w:val="18"/>
                      <w:szCs w:val="18"/>
                    </w:rPr>
                    <w:t>%</w:t>
                  </w:r>
                </w:p>
              </w:tc>
              <w:tc>
                <w:tcPr>
                  <w:tcW w:w="1050" w:type="dxa"/>
                  <w:vAlign w:val="center"/>
                </w:tcPr>
                <w:p>
                  <w:pPr>
                    <w:spacing w:line="240" w:lineRule="auto"/>
                    <w:jc w:val="center"/>
                    <w:rPr>
                      <w:rFonts w:hint="eastAsia" w:eastAsiaTheme="minorEastAsia"/>
                      <w:sz w:val="18"/>
                      <w:szCs w:val="18"/>
                      <w:lang w:val="en-US" w:eastAsia="zh-CN"/>
                    </w:rPr>
                  </w:pPr>
                  <w:r>
                    <w:rPr>
                      <w:rFonts w:hint="eastAsia" w:eastAsiaTheme="minorEastAsia"/>
                      <w:sz w:val="18"/>
                      <w:szCs w:val="18"/>
                      <w:lang w:val="en-US" w:eastAsia="zh-CN"/>
                    </w:rPr>
                    <w:t>4.6</w:t>
                  </w:r>
                  <w:r>
                    <w:rPr>
                      <w:rFonts w:hint="eastAsia" w:eastAsiaTheme="minorEastAsia"/>
                      <w:sz w:val="18"/>
                      <w:szCs w:val="18"/>
                    </w:rPr>
                    <w:t>mg/m</w:t>
                  </w:r>
                  <w:r>
                    <w:rPr>
                      <w:rFonts w:hint="eastAsia" w:eastAsiaTheme="minorEastAsia"/>
                      <w:sz w:val="18"/>
                      <w:szCs w:val="18"/>
                      <w:vertAlign w:val="superscript"/>
                    </w:rPr>
                    <w:t>3</w:t>
                  </w:r>
                </w:p>
              </w:tc>
              <w:tc>
                <w:tcPr>
                  <w:tcW w:w="956" w:type="dxa"/>
                  <w:vAlign w:val="center"/>
                </w:tcPr>
                <w:p>
                  <w:pPr>
                    <w:spacing w:line="240" w:lineRule="auto"/>
                    <w:jc w:val="center"/>
                    <w:rPr>
                      <w:rFonts w:hint="eastAsia" w:eastAsiaTheme="minorEastAsia"/>
                      <w:sz w:val="18"/>
                      <w:szCs w:val="18"/>
                      <w:lang w:val="en-US" w:eastAsia="zh-CN"/>
                    </w:rPr>
                  </w:pPr>
                  <w:r>
                    <w:rPr>
                      <w:rFonts w:hint="eastAsia" w:eastAsiaTheme="minorEastAsia"/>
                      <w:sz w:val="18"/>
                      <w:szCs w:val="18"/>
                      <w:lang w:val="en-US" w:eastAsia="zh-CN"/>
                    </w:rPr>
                    <w:t>0.0828</w:t>
                  </w:r>
                  <w:r>
                    <w:rPr>
                      <w:rFonts w:eastAsiaTheme="minorEastAsia"/>
                      <w:sz w:val="18"/>
                      <w:szCs w:val="18"/>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9020" w:type="dxa"/>
                  <w:gridSpan w:val="9"/>
                  <w:vAlign w:val="center"/>
                </w:tcPr>
                <w:p>
                  <w:pPr>
                    <w:spacing w:line="240" w:lineRule="auto"/>
                    <w:jc w:val="center"/>
                    <w:rPr>
                      <w:rFonts w:hint="eastAsia" w:eastAsiaTheme="minorEastAsia"/>
                      <w:sz w:val="18"/>
                      <w:szCs w:val="18"/>
                      <w:lang w:val="en-US" w:eastAsia="zh-CN"/>
                    </w:rPr>
                  </w:pPr>
                  <w:r>
                    <w:rPr>
                      <w:rFonts w:hint="eastAsia" w:eastAsiaTheme="minorEastAsia"/>
                      <w:sz w:val="18"/>
                      <w:szCs w:val="18"/>
                      <w:lang w:val="en-US" w:eastAsia="zh-CN"/>
                    </w:rPr>
                    <w:t>备注：无组织粉尘产生量为1.84</w:t>
                  </w:r>
                  <w:r>
                    <w:rPr>
                      <w:rFonts w:eastAsiaTheme="minorEastAsia"/>
                      <w:sz w:val="18"/>
                      <w:szCs w:val="18"/>
                    </w:rPr>
                    <w:t>t/a</w:t>
                  </w:r>
                  <w:r>
                    <w:rPr>
                      <w:rFonts w:hint="eastAsia" w:eastAsiaTheme="minorEastAsia"/>
                      <w:sz w:val="18"/>
                      <w:szCs w:val="18"/>
                      <w:lang w:eastAsia="zh-CN"/>
                    </w:rPr>
                    <w:t>。</w:t>
                  </w:r>
                </w:p>
              </w:tc>
            </w:tr>
          </w:tbl>
          <w:p>
            <w:pPr>
              <w:spacing w:line="360" w:lineRule="auto"/>
              <w:ind w:firstLine="480" w:firstLineChars="200"/>
              <w:rPr>
                <w:rFonts w:hint="eastAsia" w:hAnsi="宋体"/>
                <w:color w:val="000000"/>
                <w:sz w:val="24"/>
                <w:szCs w:val="24"/>
                <w:u w:val="none"/>
                <w:lang w:val="en-US" w:eastAsia="zh-CN"/>
              </w:rPr>
            </w:pPr>
            <w:r>
              <w:rPr>
                <w:rFonts w:hint="eastAsia" w:hAnsi="宋体"/>
                <w:color w:val="000000"/>
                <w:sz w:val="24"/>
                <w:szCs w:val="24"/>
                <w:lang w:eastAsia="zh-CN"/>
              </w:rPr>
              <w:t>由上表可知，喂料及板带落料过程</w:t>
            </w:r>
            <w:r>
              <w:rPr>
                <w:rFonts w:hint="eastAsia" w:hAnsi="宋体"/>
                <w:color w:val="000000"/>
                <w:sz w:val="24"/>
                <w:szCs w:val="24"/>
              </w:rPr>
              <w:t>粉尘</w:t>
            </w:r>
            <w:r>
              <w:rPr>
                <w:rFonts w:hint="eastAsia"/>
                <w:color w:val="000000"/>
                <w:sz w:val="24"/>
                <w:szCs w:val="24"/>
              </w:rPr>
              <w:t>排放浓度</w:t>
            </w:r>
            <w:r>
              <w:rPr>
                <w:rFonts w:hAnsi="宋体"/>
                <w:color w:val="000000"/>
                <w:sz w:val="24"/>
                <w:szCs w:val="24"/>
              </w:rPr>
              <w:t>能够满足</w:t>
            </w:r>
            <w:r>
              <w:rPr>
                <w:rFonts w:hint="default" w:ascii="Times New Roman" w:hAnsi="Times New Roman" w:cs="Times New Roman"/>
                <w:color w:val="000000"/>
                <w:sz w:val="24"/>
                <w:szCs w:val="24"/>
                <w:u w:val="none"/>
              </w:rPr>
              <w:t>《水泥工业大气污染物排放标准》</w:t>
            </w:r>
            <w:r>
              <w:rPr>
                <w:rFonts w:hint="default" w:ascii="Times New Roman" w:hAnsi="Times New Roman" w:cs="Times New Roman"/>
                <w:color w:val="000000"/>
                <w:kern w:val="2"/>
                <w:sz w:val="24"/>
                <w:szCs w:val="24"/>
                <w:u w:val="none"/>
                <w:lang w:val="en-US" w:eastAsia="zh-CN" w:bidi="ar-SA"/>
              </w:rPr>
              <w:t>DB41/1953—001</w:t>
            </w:r>
            <w:r>
              <w:rPr>
                <w:rFonts w:hint="default" w:ascii="Times New Roman" w:hAnsi="Times New Roman" w:cs="Times New Roman"/>
                <w:color w:val="000000"/>
                <w:sz w:val="24"/>
                <w:szCs w:val="24"/>
                <w:u w:val="none"/>
              </w:rPr>
              <w:t>表1</w:t>
            </w:r>
            <w:r>
              <w:rPr>
                <w:rFonts w:hint="eastAsia" w:hAnsi="宋体"/>
                <w:color w:val="000000"/>
                <w:sz w:val="24"/>
                <w:szCs w:val="24"/>
              </w:rPr>
              <w:t>颗粒物</w:t>
            </w:r>
            <w:r>
              <w:rPr>
                <w:rFonts w:hint="eastAsia" w:hAnsi="宋体"/>
                <w:color w:val="000000"/>
                <w:sz w:val="24"/>
                <w:szCs w:val="24"/>
                <w:lang w:val="en-US" w:eastAsia="zh-CN"/>
              </w:rPr>
              <w:t>1</w:t>
            </w:r>
            <w:r>
              <w:rPr>
                <w:rFonts w:hint="eastAsia" w:hAnsi="宋体"/>
                <w:color w:val="000000"/>
                <w:sz w:val="24"/>
                <w:szCs w:val="24"/>
              </w:rPr>
              <w:t>0mg/m</w:t>
            </w:r>
            <w:r>
              <w:rPr>
                <w:rFonts w:hint="eastAsia" w:hAnsi="宋体"/>
                <w:color w:val="000000"/>
                <w:sz w:val="24"/>
                <w:szCs w:val="24"/>
                <w:vertAlign w:val="superscript"/>
              </w:rPr>
              <w:t>3</w:t>
            </w:r>
            <w:r>
              <w:rPr>
                <w:rFonts w:hAnsi="宋体"/>
                <w:color w:val="000000"/>
                <w:sz w:val="24"/>
                <w:szCs w:val="24"/>
              </w:rPr>
              <w:t>要求。</w:t>
            </w:r>
          </w:p>
          <w:p>
            <w:pPr>
              <w:spacing w:line="360" w:lineRule="auto"/>
              <w:rPr>
                <w:sz w:val="24"/>
                <w:szCs w:val="24"/>
              </w:rPr>
            </w:pPr>
            <w:r>
              <w:rPr>
                <w:rFonts w:hint="eastAsia"/>
                <w:sz w:val="24"/>
                <w:szCs w:val="24"/>
                <w:lang w:val="en-US" w:eastAsia="zh-CN"/>
              </w:rPr>
              <w:t>1.3</w:t>
            </w:r>
            <w:r>
              <w:rPr>
                <w:rFonts w:hint="eastAsia"/>
                <w:sz w:val="24"/>
                <w:szCs w:val="24"/>
              </w:rPr>
              <w:t>砂石原料库产生的</w:t>
            </w:r>
            <w:r>
              <w:rPr>
                <w:rFonts w:hint="eastAsia"/>
                <w:sz w:val="24"/>
                <w:szCs w:val="24"/>
                <w:lang w:eastAsia="zh-CN"/>
              </w:rPr>
              <w:t>无组织</w:t>
            </w:r>
            <w:r>
              <w:rPr>
                <w:rFonts w:hint="eastAsia"/>
                <w:sz w:val="24"/>
                <w:szCs w:val="24"/>
              </w:rPr>
              <w:t>粉尘</w:t>
            </w:r>
          </w:p>
          <w:p>
            <w:pPr>
              <w:numPr>
                <w:ilvl w:val="0"/>
                <w:numId w:val="0"/>
              </w:numPr>
              <w:spacing w:line="360" w:lineRule="auto"/>
              <w:rPr>
                <w:rFonts w:hint="eastAsia"/>
                <w:sz w:val="24"/>
                <w:szCs w:val="24"/>
                <w:lang w:val="en-US" w:eastAsia="zh-CN"/>
              </w:rPr>
            </w:pPr>
            <w:r>
              <w:rPr>
                <w:rFonts w:hint="eastAsia"/>
                <w:sz w:val="24"/>
                <w:szCs w:val="24"/>
                <w:lang w:val="en-US" w:eastAsia="zh-CN"/>
              </w:rPr>
              <w:t>1）原料库卸料过程粉尘</w:t>
            </w:r>
          </w:p>
          <w:p>
            <w:pPr>
              <w:numPr>
                <w:ilvl w:val="0"/>
                <w:numId w:val="0"/>
              </w:numPr>
              <w:spacing w:line="360" w:lineRule="auto"/>
              <w:ind w:firstLine="480" w:firstLineChars="200"/>
              <w:rPr>
                <w:sz w:val="24"/>
                <w:szCs w:val="24"/>
                <w:u w:val="single"/>
              </w:rPr>
            </w:pPr>
            <w:r>
              <w:rPr>
                <w:rFonts w:hint="eastAsia"/>
                <w:sz w:val="24"/>
                <w:szCs w:val="24"/>
                <w:u w:val="single"/>
              </w:rPr>
              <w:t>本</w:t>
            </w:r>
            <w:r>
              <w:rPr>
                <w:rFonts w:hint="eastAsia"/>
                <w:sz w:val="24"/>
                <w:szCs w:val="24"/>
                <w:u w:val="single"/>
                <w:lang w:eastAsia="zh-CN"/>
              </w:rPr>
              <w:t>项目</w:t>
            </w:r>
            <w:r>
              <w:rPr>
                <w:rFonts w:hint="eastAsia"/>
                <w:sz w:val="24"/>
                <w:szCs w:val="24"/>
                <w:u w:val="single"/>
              </w:rPr>
              <w:t>原料河沙粒径约为3-5mm、石子粒径约为5mm-20mm，石子、砂均含水率较高。经密闭厢车运至厂区后，卸料至密闭原料库内，原料堆场地面全部硬化，仅留车辆进出口，同时原料仓库设置固定</w:t>
            </w:r>
            <w:r>
              <w:rPr>
                <w:rFonts w:hint="eastAsia"/>
                <w:sz w:val="24"/>
                <w:szCs w:val="24"/>
                <w:u w:val="single"/>
                <w:lang w:eastAsia="zh-CN"/>
              </w:rPr>
              <w:t>喷雾</w:t>
            </w:r>
            <w:r>
              <w:rPr>
                <w:rFonts w:hint="eastAsia"/>
                <w:sz w:val="24"/>
                <w:szCs w:val="24"/>
                <w:u w:val="single"/>
              </w:rPr>
              <w:t>设施，定时洒水，可以有效抑制粉尘产生。采取以上措施后，石料堆放过程产生的粉尘量很小可忽略不计。</w:t>
            </w:r>
          </w:p>
          <w:p>
            <w:pPr>
              <w:spacing w:line="360" w:lineRule="auto"/>
              <w:ind w:firstLine="480" w:firstLineChars="200"/>
              <w:rPr>
                <w:rFonts w:hint="eastAsia"/>
                <w:sz w:val="24"/>
                <w:szCs w:val="24"/>
                <w:u w:val="single"/>
              </w:rPr>
            </w:pPr>
            <w:r>
              <w:rPr>
                <w:rFonts w:hint="eastAsia"/>
                <w:sz w:val="24"/>
                <w:szCs w:val="24"/>
                <w:u w:val="single"/>
                <w:lang w:eastAsia="zh-CN"/>
              </w:rPr>
              <w:t>根据山西环保科研所、武汉水运工程学院提出的经验公式：</w:t>
            </w:r>
          </w:p>
          <w:p>
            <w:pPr>
              <w:spacing w:line="360" w:lineRule="auto"/>
              <w:ind w:firstLine="480" w:firstLineChars="200"/>
              <w:rPr>
                <w:rFonts w:hint="eastAsia" w:eastAsia="宋体"/>
                <w:sz w:val="24"/>
                <w:szCs w:val="24"/>
                <w:lang w:eastAsia="zh-CN"/>
              </w:rPr>
            </w:pPr>
            <w:r>
              <w:rPr>
                <w:rFonts w:hint="eastAsia" w:eastAsia="宋体"/>
                <w:sz w:val="24"/>
                <w:szCs w:val="24"/>
                <w:lang w:eastAsia="zh-CN"/>
              </w:rPr>
              <w:drawing>
                <wp:inline distT="0" distB="0" distL="114300" distR="114300">
                  <wp:extent cx="5467985" cy="981075"/>
                  <wp:effectExtent l="0" t="0" r="18415" b="9525"/>
                  <wp:docPr id="5" name="图片 5" descr="1589554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589554764(1)"/>
                          <pic:cNvPicPr>
                            <a:picLocks noChangeAspect="1"/>
                          </pic:cNvPicPr>
                        </pic:nvPicPr>
                        <pic:blipFill>
                          <a:blip r:embed="rId6"/>
                          <a:stretch>
                            <a:fillRect/>
                          </a:stretch>
                        </pic:blipFill>
                        <pic:spPr>
                          <a:xfrm>
                            <a:off x="0" y="0"/>
                            <a:ext cx="5467985" cy="981075"/>
                          </a:xfrm>
                          <a:prstGeom prst="rect">
                            <a:avLst/>
                          </a:prstGeom>
                        </pic:spPr>
                      </pic:pic>
                    </a:graphicData>
                  </a:graphic>
                </wp:inline>
              </w:drawing>
            </w:r>
          </w:p>
          <w:p>
            <w:pPr>
              <w:spacing w:line="360" w:lineRule="auto"/>
              <w:ind w:firstLine="480" w:firstLineChars="200"/>
              <w:rPr>
                <w:rFonts w:hint="eastAsia"/>
                <w:sz w:val="24"/>
                <w:szCs w:val="24"/>
                <w:u w:val="single"/>
              </w:rPr>
            </w:pPr>
            <w:r>
              <w:rPr>
                <w:rFonts w:hint="eastAsia"/>
                <w:sz w:val="24"/>
                <w:szCs w:val="24"/>
                <w:u w:val="single"/>
              </w:rPr>
              <w:t>原料河沙及石子原料总量</w:t>
            </w:r>
            <w:r>
              <w:rPr>
                <w:rFonts w:hint="eastAsia"/>
                <w:sz w:val="24"/>
                <w:szCs w:val="24"/>
                <w:u w:val="single"/>
                <w:lang w:val="en-US" w:eastAsia="zh-CN"/>
              </w:rPr>
              <w:t>M</w:t>
            </w:r>
            <w:r>
              <w:rPr>
                <w:rFonts w:hint="eastAsia"/>
                <w:sz w:val="24"/>
                <w:szCs w:val="24"/>
                <w:u w:val="single"/>
              </w:rPr>
              <w:t>为</w:t>
            </w:r>
            <w:r>
              <w:rPr>
                <w:rFonts w:hint="eastAsia"/>
                <w:sz w:val="24"/>
                <w:szCs w:val="24"/>
                <w:u w:val="single"/>
                <w:lang w:val="en-US" w:eastAsia="zh-CN"/>
              </w:rPr>
              <w:t>92</w:t>
            </w:r>
            <w:r>
              <w:rPr>
                <w:rFonts w:hint="eastAsia"/>
                <w:sz w:val="24"/>
                <w:szCs w:val="24"/>
                <w:u w:val="single"/>
              </w:rPr>
              <w:t>万t/a，</w:t>
            </w:r>
            <w:r>
              <w:rPr>
                <w:rFonts w:hint="eastAsia"/>
                <w:sz w:val="24"/>
                <w:szCs w:val="24"/>
                <w:u w:val="single"/>
                <w:lang w:val="en-US" w:eastAsia="zh-CN"/>
              </w:rPr>
              <w:t>U为3.2m/s，</w:t>
            </w:r>
            <w:r>
              <w:rPr>
                <w:rFonts w:hint="eastAsia"/>
                <w:sz w:val="24"/>
                <w:szCs w:val="24"/>
                <w:u w:val="single"/>
                <w:lang w:eastAsia="zh-CN"/>
              </w:rPr>
              <w:t>则</w:t>
            </w:r>
            <w:r>
              <w:rPr>
                <w:rFonts w:hint="eastAsia"/>
                <w:sz w:val="24"/>
                <w:szCs w:val="24"/>
                <w:u w:val="single"/>
              </w:rPr>
              <w:t>原料卸料至原料库过程粉尘产生量为</w:t>
            </w:r>
            <w:r>
              <w:rPr>
                <w:rFonts w:hint="eastAsia"/>
                <w:sz w:val="24"/>
                <w:szCs w:val="24"/>
                <w:u w:val="single"/>
                <w:lang w:val="en-US" w:eastAsia="zh-CN"/>
              </w:rPr>
              <w:t>0.46</w:t>
            </w:r>
            <w:r>
              <w:rPr>
                <w:rFonts w:hint="eastAsia"/>
                <w:sz w:val="24"/>
                <w:szCs w:val="24"/>
                <w:u w:val="single"/>
              </w:rPr>
              <w:t>t/a。原料库设置</w:t>
            </w:r>
            <w:r>
              <w:rPr>
                <w:rFonts w:hint="eastAsia"/>
                <w:sz w:val="24"/>
                <w:szCs w:val="24"/>
                <w:u w:val="single"/>
                <w:lang w:eastAsia="zh-CN"/>
              </w:rPr>
              <w:t>有喷雾</w:t>
            </w:r>
            <w:r>
              <w:rPr>
                <w:rFonts w:hint="eastAsia"/>
                <w:sz w:val="24"/>
                <w:szCs w:val="24"/>
                <w:u w:val="single"/>
              </w:rPr>
              <w:t>设施（</w:t>
            </w:r>
            <w:r>
              <w:rPr>
                <w:rFonts w:hint="eastAsia"/>
                <w:sz w:val="24"/>
                <w:szCs w:val="24"/>
                <w:u w:val="single"/>
                <w:lang w:eastAsia="zh-CN"/>
              </w:rPr>
              <w:t>喷雾</w:t>
            </w:r>
            <w:r>
              <w:rPr>
                <w:rFonts w:hint="eastAsia"/>
                <w:sz w:val="24"/>
                <w:szCs w:val="24"/>
                <w:u w:val="single"/>
              </w:rPr>
              <w:t>后沉降效率按</w:t>
            </w:r>
            <w:r>
              <w:rPr>
                <w:rFonts w:hint="eastAsia"/>
                <w:sz w:val="24"/>
                <w:szCs w:val="24"/>
                <w:u w:val="single"/>
                <w:lang w:val="en-US" w:eastAsia="zh-CN"/>
              </w:rPr>
              <w:t>8</w:t>
            </w:r>
            <w:r>
              <w:rPr>
                <w:rFonts w:hint="eastAsia"/>
                <w:sz w:val="24"/>
                <w:szCs w:val="24"/>
                <w:u w:val="single"/>
              </w:rPr>
              <w:t>0%计算）</w:t>
            </w:r>
            <w:r>
              <w:rPr>
                <w:rFonts w:hint="eastAsia"/>
                <w:sz w:val="24"/>
                <w:szCs w:val="24"/>
                <w:u w:val="single"/>
                <w:lang w:val="en-US" w:eastAsia="zh-CN"/>
              </w:rPr>
              <w:t>，则喷雾后该过程无组织粉尘产生量为0.092t/a</w:t>
            </w:r>
            <w:r>
              <w:rPr>
                <w:rFonts w:hint="eastAsia"/>
                <w:sz w:val="24"/>
                <w:szCs w:val="24"/>
                <w:u w:val="single"/>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contextualSpacing/>
              <w:jc w:val="both"/>
              <w:textAlignment w:val="auto"/>
              <w:outlineLvl w:val="9"/>
              <w:rPr>
                <w:rFonts w:hint="eastAsia"/>
                <w:sz w:val="24"/>
                <w:szCs w:val="24"/>
                <w:lang w:val="en-US" w:eastAsia="zh-CN"/>
              </w:rPr>
            </w:pPr>
            <w:r>
              <w:rPr>
                <w:rFonts w:hint="eastAsia"/>
                <w:sz w:val="24"/>
                <w:szCs w:val="24"/>
                <w:lang w:val="en-US" w:eastAsia="zh-CN"/>
              </w:rPr>
              <w:t>2）喂料及落料过程粉尘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contextualSpacing/>
              <w:jc w:val="both"/>
              <w:textAlignment w:val="auto"/>
              <w:outlineLvl w:val="9"/>
              <w:rPr>
                <w:rFonts w:hint="eastAsia"/>
                <w:sz w:val="24"/>
                <w:szCs w:val="24"/>
                <w:u w:val="none"/>
                <w:lang w:val="en-US" w:eastAsia="zh-CN"/>
              </w:rPr>
            </w:pPr>
            <w:r>
              <w:rPr>
                <w:rFonts w:hint="eastAsia"/>
                <w:sz w:val="24"/>
                <w:szCs w:val="24"/>
                <w:u w:val="none"/>
                <w:lang w:val="en-US" w:eastAsia="zh-CN"/>
              </w:rPr>
              <w:t>混凝土生产线喂料及板带落料过程产生的粉尘虽然经集气罩收集，但仍有少量无组织散失，无组织粉尘产生量约为1.84t/a，喂料机、输送板带上方设置有</w:t>
            </w:r>
            <w:r>
              <w:rPr>
                <w:rFonts w:hint="eastAsia"/>
                <w:sz w:val="24"/>
                <w:szCs w:val="24"/>
                <w:u w:val="none"/>
                <w:lang w:eastAsia="zh-CN"/>
              </w:rPr>
              <w:t>喷雾</w:t>
            </w:r>
            <w:r>
              <w:rPr>
                <w:rFonts w:hint="eastAsia"/>
                <w:sz w:val="24"/>
                <w:szCs w:val="24"/>
                <w:u w:val="none"/>
              </w:rPr>
              <w:t>设施，用于抑制</w:t>
            </w:r>
            <w:r>
              <w:rPr>
                <w:rFonts w:hint="eastAsia"/>
                <w:sz w:val="24"/>
                <w:szCs w:val="24"/>
                <w:u w:val="none"/>
                <w:lang w:eastAsia="zh-CN"/>
              </w:rPr>
              <w:t>该过程</w:t>
            </w:r>
            <w:r>
              <w:rPr>
                <w:rFonts w:hint="eastAsia"/>
                <w:sz w:val="24"/>
                <w:szCs w:val="24"/>
                <w:u w:val="none"/>
              </w:rPr>
              <w:t>粉尘</w:t>
            </w:r>
            <w:r>
              <w:rPr>
                <w:rFonts w:hint="eastAsia"/>
                <w:sz w:val="24"/>
                <w:szCs w:val="24"/>
                <w:u w:val="none"/>
                <w:lang w:eastAsia="zh-CN"/>
              </w:rPr>
              <w:t>排放</w:t>
            </w:r>
            <w:r>
              <w:rPr>
                <w:rFonts w:hint="eastAsia"/>
                <w:sz w:val="24"/>
                <w:szCs w:val="24"/>
                <w:u w:val="none"/>
              </w:rPr>
              <w:t>，采取以上措施后无组织排放量为0.</w:t>
            </w:r>
            <w:r>
              <w:rPr>
                <w:rFonts w:hint="eastAsia"/>
                <w:sz w:val="24"/>
                <w:szCs w:val="24"/>
                <w:u w:val="none"/>
                <w:lang w:val="en-US" w:eastAsia="zh-CN"/>
              </w:rPr>
              <w:t>368</w:t>
            </w:r>
            <w:r>
              <w:rPr>
                <w:rFonts w:hint="eastAsia"/>
                <w:sz w:val="24"/>
                <w:szCs w:val="24"/>
                <w:u w:val="none"/>
              </w:rPr>
              <w:t>t/a（</w:t>
            </w:r>
            <w:r>
              <w:rPr>
                <w:rFonts w:hint="eastAsia"/>
                <w:sz w:val="24"/>
                <w:szCs w:val="24"/>
                <w:u w:val="none"/>
                <w:lang w:eastAsia="zh-CN"/>
              </w:rPr>
              <w:t>喷雾</w:t>
            </w:r>
            <w:r>
              <w:rPr>
                <w:rFonts w:hint="eastAsia"/>
                <w:sz w:val="24"/>
                <w:szCs w:val="24"/>
                <w:u w:val="none"/>
              </w:rPr>
              <w:t>后沉降效率按</w:t>
            </w:r>
            <w:r>
              <w:rPr>
                <w:rFonts w:hint="eastAsia"/>
                <w:sz w:val="24"/>
                <w:szCs w:val="24"/>
                <w:u w:val="none"/>
                <w:lang w:val="en-US" w:eastAsia="zh-CN"/>
              </w:rPr>
              <w:t>8</w:t>
            </w:r>
            <w:r>
              <w:rPr>
                <w:rFonts w:hint="eastAsia"/>
                <w:sz w:val="24"/>
                <w:szCs w:val="24"/>
                <w:u w:val="none"/>
              </w:rPr>
              <w:t>0%计算）。</w:t>
            </w:r>
          </w:p>
          <w:p>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1.4 项目废气产排汇总</w:t>
            </w:r>
          </w:p>
          <w:p>
            <w:pPr>
              <w:pStyle w:val="7"/>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 xml:space="preserve">  本项目废气污染源产生及排放情况见下表。</w:t>
            </w:r>
          </w:p>
          <w:p>
            <w:pPr>
              <w:pStyle w:val="7"/>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960" w:firstLineChars="400"/>
              <w:jc w:val="both"/>
              <w:textAlignment w:val="auto"/>
              <w:outlineLvl w:val="9"/>
              <w:rPr>
                <w:rFonts w:hint="default" w:ascii="黑体" w:hAnsi="黑体" w:eastAsia="黑体" w:cs="Times New Roman"/>
                <w:kern w:val="2"/>
                <w:sz w:val="24"/>
                <w:szCs w:val="24"/>
                <w:lang w:val="en-US" w:eastAsia="zh-CN" w:bidi="ar-SA"/>
              </w:rPr>
            </w:pPr>
            <w:r>
              <w:rPr>
                <w:rFonts w:hint="default" w:ascii="黑体" w:hAnsi="黑体" w:eastAsia="黑体" w:cs="Times New Roman"/>
                <w:kern w:val="2"/>
                <w:sz w:val="24"/>
                <w:szCs w:val="24"/>
                <w:lang w:val="en-US" w:eastAsia="zh-CN" w:bidi="ar-SA"/>
              </w:rPr>
              <w:t>表</w:t>
            </w:r>
            <w:r>
              <w:rPr>
                <w:rFonts w:hint="eastAsia" w:ascii="黑体" w:hAnsi="黑体" w:eastAsia="黑体" w:cs="Times New Roman"/>
                <w:kern w:val="2"/>
                <w:sz w:val="24"/>
                <w:szCs w:val="24"/>
                <w:lang w:val="en-US" w:eastAsia="zh-CN" w:bidi="ar-SA"/>
              </w:rPr>
              <w:t xml:space="preserve">13            </w:t>
            </w:r>
            <w:r>
              <w:rPr>
                <w:rFonts w:hint="default" w:ascii="黑体" w:hAnsi="黑体" w:eastAsia="黑体" w:cs="Times New Roman"/>
                <w:kern w:val="2"/>
                <w:sz w:val="24"/>
                <w:szCs w:val="24"/>
                <w:lang w:val="en-US" w:eastAsia="zh-CN" w:bidi="ar-SA"/>
              </w:rPr>
              <w:t>项目</w:t>
            </w:r>
            <w:r>
              <w:rPr>
                <w:rFonts w:hint="eastAsia" w:ascii="黑体" w:hAnsi="黑体" w:eastAsia="黑体" w:cs="Times New Roman"/>
                <w:kern w:val="2"/>
                <w:sz w:val="24"/>
                <w:szCs w:val="24"/>
                <w:lang w:val="en-US" w:eastAsia="zh-CN" w:bidi="ar-SA"/>
              </w:rPr>
              <w:t>废气</w:t>
            </w:r>
            <w:r>
              <w:rPr>
                <w:rFonts w:hint="default" w:ascii="黑体" w:hAnsi="黑体" w:eastAsia="黑体" w:cs="Times New Roman"/>
                <w:kern w:val="2"/>
                <w:sz w:val="24"/>
                <w:szCs w:val="24"/>
                <w:lang w:val="en-US" w:eastAsia="zh-CN" w:bidi="ar-SA"/>
              </w:rPr>
              <w:t>污染源产生及排放情况一览表</w:t>
            </w:r>
          </w:p>
          <w:tbl>
            <w:tblPr>
              <w:tblStyle w:val="33"/>
              <w:tblW w:w="9140" w:type="dxa"/>
              <w:jc w:val="center"/>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011"/>
              <w:gridCol w:w="960"/>
              <w:gridCol w:w="1254"/>
              <w:gridCol w:w="1053"/>
              <w:gridCol w:w="1239"/>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3537" w:type="dxa"/>
                  <w:gridSpan w:val="2"/>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jc w:val="center"/>
                    <w:textAlignment w:val="auto"/>
                    <w:outlineLvl w:val="9"/>
                    <w:rPr>
                      <w:rFonts w:hint="eastAsia"/>
                      <w:sz w:val="18"/>
                      <w:szCs w:val="18"/>
                      <w:vertAlign w:val="baseline"/>
                      <w:lang w:val="en-US" w:eastAsia="zh-CN"/>
                    </w:rPr>
                  </w:pPr>
                  <w:r>
                    <w:rPr>
                      <w:rFonts w:hint="eastAsia"/>
                      <w:sz w:val="18"/>
                      <w:szCs w:val="18"/>
                      <w:vertAlign w:val="baseline"/>
                      <w:lang w:val="en-US" w:eastAsia="zh-CN"/>
                    </w:rPr>
                    <w:t>项目</w:t>
                  </w:r>
                </w:p>
              </w:tc>
              <w:tc>
                <w:tcPr>
                  <w:tcW w:w="960"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jc w:val="center"/>
                    <w:textAlignment w:val="auto"/>
                    <w:outlineLvl w:val="9"/>
                    <w:rPr>
                      <w:rFonts w:hint="eastAsia"/>
                      <w:sz w:val="18"/>
                      <w:szCs w:val="18"/>
                      <w:vertAlign w:val="baseline"/>
                      <w:lang w:val="en-US" w:eastAsia="zh-CN"/>
                    </w:rPr>
                  </w:pPr>
                  <w:r>
                    <w:rPr>
                      <w:rFonts w:hint="eastAsia"/>
                      <w:sz w:val="18"/>
                      <w:szCs w:val="18"/>
                      <w:vertAlign w:val="baseline"/>
                      <w:lang w:val="en-US" w:eastAsia="zh-CN"/>
                    </w:rPr>
                    <w:t>产生量</w:t>
                  </w:r>
                </w:p>
              </w:tc>
              <w:tc>
                <w:tcPr>
                  <w:tcW w:w="1254"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jc w:val="center"/>
                    <w:textAlignment w:val="auto"/>
                    <w:outlineLvl w:val="9"/>
                    <w:rPr>
                      <w:rFonts w:hint="eastAsia"/>
                      <w:sz w:val="18"/>
                      <w:szCs w:val="18"/>
                      <w:vertAlign w:val="baseline"/>
                      <w:lang w:val="en-US" w:eastAsia="zh-CN"/>
                    </w:rPr>
                  </w:pPr>
                  <w:r>
                    <w:rPr>
                      <w:rFonts w:hint="eastAsia"/>
                      <w:sz w:val="18"/>
                      <w:szCs w:val="18"/>
                      <w:vertAlign w:val="baseline"/>
                      <w:lang w:val="en-US" w:eastAsia="zh-CN"/>
                    </w:rPr>
                    <w:t>产生浓度</w:t>
                  </w:r>
                </w:p>
              </w:tc>
              <w:tc>
                <w:tcPr>
                  <w:tcW w:w="1053"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jc w:val="center"/>
                    <w:textAlignment w:val="auto"/>
                    <w:outlineLvl w:val="9"/>
                    <w:rPr>
                      <w:rFonts w:hint="eastAsia"/>
                      <w:sz w:val="18"/>
                      <w:szCs w:val="18"/>
                      <w:vertAlign w:val="baseline"/>
                      <w:lang w:val="en-US" w:eastAsia="zh-CN"/>
                    </w:rPr>
                  </w:pPr>
                  <w:r>
                    <w:rPr>
                      <w:rFonts w:hint="eastAsia"/>
                      <w:sz w:val="18"/>
                      <w:szCs w:val="18"/>
                      <w:vertAlign w:val="baseline"/>
                      <w:lang w:val="en-US" w:eastAsia="zh-CN"/>
                    </w:rPr>
                    <w:t>排放浓度</w:t>
                  </w:r>
                </w:p>
              </w:tc>
              <w:tc>
                <w:tcPr>
                  <w:tcW w:w="1239"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jc w:val="center"/>
                    <w:textAlignment w:val="auto"/>
                    <w:outlineLvl w:val="9"/>
                    <w:rPr>
                      <w:rFonts w:hint="eastAsia"/>
                      <w:sz w:val="18"/>
                      <w:szCs w:val="18"/>
                      <w:vertAlign w:val="baseline"/>
                      <w:lang w:val="en-US" w:eastAsia="zh-CN"/>
                    </w:rPr>
                  </w:pPr>
                  <w:r>
                    <w:rPr>
                      <w:rFonts w:hint="eastAsia"/>
                      <w:sz w:val="18"/>
                      <w:szCs w:val="18"/>
                      <w:vertAlign w:val="baseline"/>
                      <w:lang w:val="en-US" w:eastAsia="zh-CN"/>
                    </w:rPr>
                    <w:t>排放量</w:t>
                  </w:r>
                </w:p>
              </w:tc>
              <w:tc>
                <w:tcPr>
                  <w:tcW w:w="1097"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jc w:val="center"/>
                    <w:textAlignment w:val="auto"/>
                    <w:outlineLvl w:val="9"/>
                    <w:rPr>
                      <w:rFonts w:hint="eastAsia"/>
                      <w:sz w:val="18"/>
                      <w:szCs w:val="18"/>
                      <w:vertAlign w:val="baseline"/>
                      <w:lang w:val="en-US" w:eastAsia="zh-CN"/>
                    </w:rPr>
                  </w:pPr>
                  <w:r>
                    <w:rPr>
                      <w:rFonts w:hint="eastAsia"/>
                      <w:sz w:val="18"/>
                      <w:szCs w:val="18"/>
                      <w:vertAlign w:val="baseline"/>
                      <w:lang w:val="en-US" w:eastAsia="zh-CN"/>
                    </w:rPr>
                    <w:t>排放速率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1526" w:type="dxa"/>
                  <w:vMerge w:val="restart"/>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jc w:val="center"/>
                    <w:textAlignment w:val="auto"/>
                    <w:outlineLvl w:val="9"/>
                    <w:rPr>
                      <w:rFonts w:hint="eastAsia"/>
                      <w:sz w:val="18"/>
                      <w:szCs w:val="18"/>
                      <w:vertAlign w:val="baseline"/>
                      <w:lang w:val="en-US" w:eastAsia="zh-CN"/>
                    </w:rPr>
                  </w:pPr>
                  <w:r>
                    <w:rPr>
                      <w:rFonts w:hint="eastAsia"/>
                      <w:sz w:val="18"/>
                      <w:szCs w:val="18"/>
                      <w:vertAlign w:val="baseline"/>
                      <w:lang w:val="en-US" w:eastAsia="zh-CN"/>
                    </w:rPr>
                    <w:t>粉煤灰储罐落料、搅拌过程</w:t>
                  </w:r>
                </w:p>
              </w:tc>
              <w:tc>
                <w:tcPr>
                  <w:tcW w:w="2011"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jc w:val="center"/>
                    <w:textAlignment w:val="auto"/>
                    <w:outlineLvl w:val="9"/>
                    <w:rPr>
                      <w:rFonts w:hint="eastAsia"/>
                      <w:sz w:val="18"/>
                      <w:szCs w:val="18"/>
                      <w:vertAlign w:val="baseline"/>
                      <w:lang w:val="en-US" w:eastAsia="zh-CN"/>
                    </w:rPr>
                  </w:pPr>
                  <w:r>
                    <w:rPr>
                      <w:rFonts w:hint="eastAsia"/>
                      <w:sz w:val="18"/>
                      <w:szCs w:val="18"/>
                      <w:vertAlign w:val="baseline"/>
                      <w:lang w:val="en-US" w:eastAsia="zh-CN"/>
                    </w:rPr>
                    <w:t>1#线排气筒P1</w:t>
                  </w:r>
                </w:p>
              </w:tc>
              <w:tc>
                <w:tcPr>
                  <w:tcW w:w="960" w:type="dxa"/>
                  <w:vAlign w:val="center"/>
                </w:tcPr>
                <w:p>
                  <w:pPr>
                    <w:jc w:val="center"/>
                    <w:rPr>
                      <w:rFonts w:hint="eastAsia"/>
                      <w:sz w:val="18"/>
                      <w:szCs w:val="18"/>
                      <w:vertAlign w:val="baseline"/>
                      <w:lang w:val="en-US" w:eastAsia="zh-CN"/>
                    </w:rPr>
                  </w:pPr>
                  <w:r>
                    <w:rPr>
                      <w:rFonts w:hint="eastAsia" w:eastAsiaTheme="minorEastAsia"/>
                      <w:sz w:val="18"/>
                      <w:szCs w:val="18"/>
                      <w:lang w:val="en-US" w:eastAsia="zh-CN"/>
                    </w:rPr>
                    <w:t>21.2</w:t>
                  </w:r>
                  <w:r>
                    <w:rPr>
                      <w:rFonts w:eastAsiaTheme="minorEastAsia"/>
                      <w:sz w:val="18"/>
                      <w:szCs w:val="18"/>
                    </w:rPr>
                    <w:t>t/a</w:t>
                  </w:r>
                </w:p>
              </w:tc>
              <w:tc>
                <w:tcPr>
                  <w:tcW w:w="1254" w:type="dxa"/>
                  <w:vAlign w:val="center"/>
                </w:tcPr>
                <w:p>
                  <w:pPr>
                    <w:jc w:val="center"/>
                    <w:rPr>
                      <w:rFonts w:hint="eastAsia"/>
                      <w:sz w:val="18"/>
                      <w:szCs w:val="18"/>
                      <w:vertAlign w:val="baseline"/>
                      <w:lang w:val="en-US" w:eastAsia="zh-CN"/>
                    </w:rPr>
                  </w:pPr>
                  <w:r>
                    <w:rPr>
                      <w:rFonts w:hint="eastAsia" w:eastAsiaTheme="minorEastAsia"/>
                      <w:sz w:val="18"/>
                      <w:szCs w:val="18"/>
                      <w:lang w:val="en-US" w:eastAsia="zh-CN"/>
                    </w:rPr>
                    <w:t>1177</w:t>
                  </w:r>
                  <w:r>
                    <w:rPr>
                      <w:rFonts w:hint="eastAsia" w:eastAsiaTheme="minorEastAsia"/>
                      <w:sz w:val="18"/>
                      <w:szCs w:val="18"/>
                    </w:rPr>
                    <w:t>mg/m</w:t>
                  </w:r>
                  <w:r>
                    <w:rPr>
                      <w:rFonts w:hint="eastAsia" w:eastAsiaTheme="minorEastAsia"/>
                      <w:sz w:val="18"/>
                      <w:szCs w:val="18"/>
                      <w:vertAlign w:val="superscript"/>
                    </w:rPr>
                    <w:t>3</w:t>
                  </w:r>
                </w:p>
              </w:tc>
              <w:tc>
                <w:tcPr>
                  <w:tcW w:w="1053" w:type="dxa"/>
                  <w:vAlign w:val="center"/>
                </w:tcPr>
                <w:p>
                  <w:pPr>
                    <w:jc w:val="center"/>
                    <w:rPr>
                      <w:rFonts w:hint="eastAsia"/>
                      <w:sz w:val="18"/>
                      <w:szCs w:val="18"/>
                      <w:vertAlign w:val="baseline"/>
                      <w:lang w:val="en-US" w:eastAsia="zh-CN"/>
                    </w:rPr>
                  </w:pPr>
                  <w:r>
                    <w:rPr>
                      <w:rFonts w:hint="eastAsia" w:eastAsiaTheme="minorEastAsia"/>
                      <w:sz w:val="18"/>
                      <w:szCs w:val="18"/>
                      <w:lang w:val="en-US" w:eastAsia="zh-CN"/>
                    </w:rPr>
                    <w:t>5.9</w:t>
                  </w:r>
                  <w:r>
                    <w:rPr>
                      <w:rFonts w:hint="eastAsia" w:eastAsiaTheme="minorEastAsia"/>
                      <w:sz w:val="18"/>
                      <w:szCs w:val="18"/>
                    </w:rPr>
                    <w:t>mg/m</w:t>
                  </w:r>
                  <w:r>
                    <w:rPr>
                      <w:rFonts w:hint="eastAsia" w:eastAsiaTheme="minorEastAsia"/>
                      <w:sz w:val="18"/>
                      <w:szCs w:val="18"/>
                      <w:vertAlign w:val="superscript"/>
                    </w:rPr>
                    <w:t>3</w:t>
                  </w:r>
                </w:p>
              </w:tc>
              <w:tc>
                <w:tcPr>
                  <w:tcW w:w="1239" w:type="dxa"/>
                  <w:vAlign w:val="center"/>
                </w:tcPr>
                <w:p>
                  <w:pPr>
                    <w:jc w:val="center"/>
                    <w:rPr>
                      <w:rFonts w:hint="eastAsia"/>
                      <w:sz w:val="18"/>
                      <w:szCs w:val="18"/>
                      <w:vertAlign w:val="baseline"/>
                      <w:lang w:val="en-US" w:eastAsia="zh-CN"/>
                    </w:rPr>
                  </w:pPr>
                  <w:r>
                    <w:rPr>
                      <w:rFonts w:eastAsiaTheme="minorEastAsia"/>
                      <w:sz w:val="18"/>
                      <w:szCs w:val="18"/>
                    </w:rPr>
                    <w:t>0.</w:t>
                  </w:r>
                  <w:r>
                    <w:rPr>
                      <w:rFonts w:hint="eastAsia" w:eastAsiaTheme="minorEastAsia"/>
                      <w:sz w:val="18"/>
                      <w:szCs w:val="18"/>
                      <w:lang w:val="en-US" w:eastAsia="zh-CN"/>
                    </w:rPr>
                    <w:t>106</w:t>
                  </w:r>
                  <w:r>
                    <w:rPr>
                      <w:rFonts w:eastAsiaTheme="minorEastAsia"/>
                      <w:sz w:val="18"/>
                      <w:szCs w:val="18"/>
                    </w:rPr>
                    <w:t>t/a</w:t>
                  </w:r>
                </w:p>
              </w:tc>
              <w:tc>
                <w:tcPr>
                  <w:tcW w:w="1097"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jc w:val="center"/>
                    <w:textAlignment w:val="auto"/>
                    <w:outlineLvl w:val="9"/>
                    <w:rPr>
                      <w:rFonts w:hint="eastAsia"/>
                      <w:sz w:val="18"/>
                      <w:szCs w:val="18"/>
                      <w:vertAlign w:val="baseline"/>
                      <w:lang w:val="en-US" w:eastAsia="zh-CN"/>
                    </w:rPr>
                  </w:pPr>
                  <w:r>
                    <w:rPr>
                      <w:rFonts w:hint="eastAsia"/>
                      <w:sz w:val="18"/>
                      <w:szCs w:val="18"/>
                      <w:vertAlign w:val="baseline"/>
                      <w:lang w:val="en-US" w:eastAsia="zh-CN"/>
                    </w:rPr>
                    <w:t>0.032kg/h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1526" w:type="dxa"/>
                  <w:vMerge w:val="continue"/>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jc w:val="center"/>
                    <w:textAlignment w:val="auto"/>
                    <w:outlineLvl w:val="9"/>
                    <w:rPr>
                      <w:rFonts w:hint="eastAsia"/>
                      <w:sz w:val="18"/>
                      <w:szCs w:val="18"/>
                      <w:vertAlign w:val="baseline"/>
                      <w:lang w:val="en-US" w:eastAsia="zh-CN"/>
                    </w:rPr>
                  </w:pPr>
                </w:p>
              </w:tc>
              <w:tc>
                <w:tcPr>
                  <w:tcW w:w="2011"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jc w:val="center"/>
                    <w:textAlignment w:val="auto"/>
                    <w:outlineLvl w:val="9"/>
                    <w:rPr>
                      <w:rFonts w:hint="eastAsia"/>
                      <w:sz w:val="18"/>
                      <w:szCs w:val="18"/>
                      <w:vertAlign w:val="baseline"/>
                      <w:lang w:val="en-US" w:eastAsia="zh-CN"/>
                    </w:rPr>
                  </w:pPr>
                  <w:r>
                    <w:rPr>
                      <w:rFonts w:hint="eastAsia"/>
                      <w:sz w:val="18"/>
                      <w:szCs w:val="18"/>
                      <w:vertAlign w:val="baseline"/>
                      <w:lang w:val="en-US" w:eastAsia="zh-CN"/>
                    </w:rPr>
                    <w:t>2#线排气筒P2</w:t>
                  </w:r>
                </w:p>
              </w:tc>
              <w:tc>
                <w:tcPr>
                  <w:tcW w:w="960" w:type="dxa"/>
                  <w:vAlign w:val="center"/>
                </w:tcPr>
                <w:p>
                  <w:pPr>
                    <w:jc w:val="center"/>
                    <w:rPr>
                      <w:rFonts w:hint="eastAsia" w:eastAsiaTheme="minorEastAsia"/>
                      <w:sz w:val="18"/>
                      <w:szCs w:val="18"/>
                      <w:lang w:val="en-US" w:eastAsia="zh-CN"/>
                    </w:rPr>
                  </w:pPr>
                  <w:r>
                    <w:rPr>
                      <w:rFonts w:hint="eastAsia" w:eastAsiaTheme="minorEastAsia"/>
                      <w:sz w:val="18"/>
                      <w:szCs w:val="18"/>
                      <w:lang w:val="en-US" w:eastAsia="zh-CN"/>
                    </w:rPr>
                    <w:t>21.2</w:t>
                  </w:r>
                  <w:r>
                    <w:rPr>
                      <w:rFonts w:eastAsiaTheme="minorEastAsia"/>
                      <w:sz w:val="18"/>
                      <w:szCs w:val="18"/>
                    </w:rPr>
                    <w:t>t/a</w:t>
                  </w:r>
                </w:p>
              </w:tc>
              <w:tc>
                <w:tcPr>
                  <w:tcW w:w="1254" w:type="dxa"/>
                  <w:vAlign w:val="center"/>
                </w:tcPr>
                <w:p>
                  <w:pPr>
                    <w:jc w:val="center"/>
                    <w:rPr>
                      <w:rFonts w:hint="eastAsia" w:eastAsiaTheme="minorEastAsia"/>
                      <w:sz w:val="18"/>
                      <w:szCs w:val="18"/>
                      <w:lang w:val="en-US" w:eastAsia="zh-CN"/>
                    </w:rPr>
                  </w:pPr>
                  <w:r>
                    <w:rPr>
                      <w:rFonts w:hint="eastAsia" w:eastAsiaTheme="minorEastAsia"/>
                      <w:sz w:val="18"/>
                      <w:szCs w:val="18"/>
                      <w:lang w:val="en-US" w:eastAsia="zh-CN"/>
                    </w:rPr>
                    <w:t>1177</w:t>
                  </w:r>
                  <w:r>
                    <w:rPr>
                      <w:rFonts w:hint="eastAsia" w:eastAsiaTheme="minorEastAsia"/>
                      <w:sz w:val="18"/>
                      <w:szCs w:val="18"/>
                    </w:rPr>
                    <w:t>mg/m</w:t>
                  </w:r>
                  <w:r>
                    <w:rPr>
                      <w:rFonts w:hint="eastAsia" w:eastAsiaTheme="minorEastAsia"/>
                      <w:sz w:val="18"/>
                      <w:szCs w:val="18"/>
                      <w:vertAlign w:val="superscript"/>
                    </w:rPr>
                    <w:t>3</w:t>
                  </w:r>
                </w:p>
              </w:tc>
              <w:tc>
                <w:tcPr>
                  <w:tcW w:w="1053" w:type="dxa"/>
                  <w:vAlign w:val="center"/>
                </w:tcPr>
                <w:p>
                  <w:pPr>
                    <w:jc w:val="center"/>
                    <w:rPr>
                      <w:rFonts w:eastAsiaTheme="minorEastAsia"/>
                      <w:sz w:val="18"/>
                      <w:szCs w:val="18"/>
                    </w:rPr>
                  </w:pPr>
                  <w:r>
                    <w:rPr>
                      <w:rFonts w:hint="eastAsia" w:eastAsiaTheme="minorEastAsia"/>
                      <w:sz w:val="18"/>
                      <w:szCs w:val="18"/>
                      <w:lang w:val="en-US" w:eastAsia="zh-CN"/>
                    </w:rPr>
                    <w:t>5.9</w:t>
                  </w:r>
                  <w:r>
                    <w:rPr>
                      <w:rFonts w:hint="eastAsia" w:eastAsiaTheme="minorEastAsia"/>
                      <w:sz w:val="18"/>
                      <w:szCs w:val="18"/>
                    </w:rPr>
                    <w:t>mg/m</w:t>
                  </w:r>
                  <w:r>
                    <w:rPr>
                      <w:rFonts w:hint="eastAsia" w:eastAsiaTheme="minorEastAsia"/>
                      <w:sz w:val="18"/>
                      <w:szCs w:val="18"/>
                      <w:vertAlign w:val="superscript"/>
                    </w:rPr>
                    <w:t>3</w:t>
                  </w:r>
                </w:p>
              </w:tc>
              <w:tc>
                <w:tcPr>
                  <w:tcW w:w="1239" w:type="dxa"/>
                  <w:vAlign w:val="center"/>
                </w:tcPr>
                <w:p>
                  <w:pPr>
                    <w:jc w:val="center"/>
                    <w:rPr>
                      <w:rFonts w:hint="eastAsia" w:eastAsiaTheme="minorEastAsia"/>
                      <w:sz w:val="18"/>
                      <w:szCs w:val="18"/>
                      <w:lang w:val="en-US" w:eastAsia="zh-CN"/>
                    </w:rPr>
                  </w:pPr>
                  <w:r>
                    <w:rPr>
                      <w:rFonts w:eastAsiaTheme="minorEastAsia"/>
                      <w:sz w:val="18"/>
                      <w:szCs w:val="18"/>
                    </w:rPr>
                    <w:t>0.</w:t>
                  </w:r>
                  <w:r>
                    <w:rPr>
                      <w:rFonts w:hint="eastAsia" w:eastAsiaTheme="minorEastAsia"/>
                      <w:sz w:val="18"/>
                      <w:szCs w:val="18"/>
                      <w:lang w:val="en-US" w:eastAsia="zh-CN"/>
                    </w:rPr>
                    <w:t>106</w:t>
                  </w:r>
                  <w:r>
                    <w:rPr>
                      <w:rFonts w:eastAsiaTheme="minorEastAsia"/>
                      <w:sz w:val="18"/>
                      <w:szCs w:val="18"/>
                    </w:rPr>
                    <w:t>t/a</w:t>
                  </w:r>
                </w:p>
              </w:tc>
              <w:tc>
                <w:tcPr>
                  <w:tcW w:w="1097"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jc w:val="center"/>
                    <w:textAlignment w:val="auto"/>
                    <w:outlineLvl w:val="9"/>
                    <w:rPr>
                      <w:rFonts w:hint="eastAsia"/>
                      <w:sz w:val="18"/>
                      <w:szCs w:val="18"/>
                      <w:vertAlign w:val="baseline"/>
                      <w:lang w:val="en-US" w:eastAsia="zh-CN"/>
                    </w:rPr>
                  </w:pPr>
                  <w:r>
                    <w:rPr>
                      <w:rFonts w:hint="eastAsia"/>
                      <w:sz w:val="18"/>
                      <w:szCs w:val="18"/>
                      <w:vertAlign w:val="baseline"/>
                      <w:lang w:val="en-US" w:eastAsia="zh-CN"/>
                    </w:rPr>
                    <w:t>0.032kg/h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1526"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jc w:val="center"/>
                    <w:textAlignment w:val="auto"/>
                    <w:outlineLvl w:val="9"/>
                    <w:rPr>
                      <w:rFonts w:hint="eastAsia"/>
                      <w:sz w:val="18"/>
                      <w:szCs w:val="18"/>
                      <w:vertAlign w:val="baseline"/>
                      <w:lang w:val="en-US" w:eastAsia="zh-CN"/>
                    </w:rPr>
                  </w:pPr>
                  <w:r>
                    <w:rPr>
                      <w:rFonts w:hint="eastAsia"/>
                      <w:sz w:val="18"/>
                      <w:szCs w:val="18"/>
                      <w:vertAlign w:val="baseline"/>
                      <w:lang w:val="en-US" w:eastAsia="zh-CN"/>
                    </w:rPr>
                    <w:t>喂料、板带落料过程</w:t>
                  </w:r>
                </w:p>
              </w:tc>
              <w:tc>
                <w:tcPr>
                  <w:tcW w:w="2011"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jc w:val="center"/>
                    <w:textAlignment w:val="auto"/>
                    <w:outlineLvl w:val="9"/>
                    <w:rPr>
                      <w:rFonts w:hint="eastAsia"/>
                      <w:sz w:val="18"/>
                      <w:szCs w:val="18"/>
                      <w:vertAlign w:val="baseline"/>
                      <w:lang w:val="en-US" w:eastAsia="zh-CN"/>
                    </w:rPr>
                  </w:pPr>
                  <w:r>
                    <w:rPr>
                      <w:rFonts w:hint="eastAsia"/>
                      <w:sz w:val="18"/>
                      <w:szCs w:val="18"/>
                      <w:vertAlign w:val="baseline"/>
                      <w:lang w:val="en-US" w:eastAsia="zh-CN"/>
                    </w:rPr>
                    <w:t>排气筒P3</w:t>
                  </w:r>
                </w:p>
              </w:tc>
              <w:tc>
                <w:tcPr>
                  <w:tcW w:w="960" w:type="dxa"/>
                  <w:vAlign w:val="center"/>
                </w:tcPr>
                <w:p>
                  <w:pPr>
                    <w:spacing w:line="240" w:lineRule="auto"/>
                    <w:jc w:val="center"/>
                    <w:rPr>
                      <w:rFonts w:hint="eastAsia" w:eastAsiaTheme="minorEastAsia"/>
                      <w:sz w:val="18"/>
                      <w:szCs w:val="18"/>
                      <w:lang w:val="en-US" w:eastAsia="zh-CN"/>
                    </w:rPr>
                  </w:pPr>
                  <w:r>
                    <w:rPr>
                      <w:rFonts w:hint="eastAsia" w:eastAsiaTheme="minorEastAsia"/>
                      <w:sz w:val="18"/>
                      <w:szCs w:val="18"/>
                      <w:lang w:val="en-US" w:eastAsia="zh-CN"/>
                    </w:rPr>
                    <w:t>16.56</w:t>
                  </w:r>
                  <w:r>
                    <w:rPr>
                      <w:rFonts w:eastAsiaTheme="minorEastAsia"/>
                      <w:sz w:val="18"/>
                      <w:szCs w:val="18"/>
                    </w:rPr>
                    <w:t>t/a</w:t>
                  </w:r>
                </w:p>
              </w:tc>
              <w:tc>
                <w:tcPr>
                  <w:tcW w:w="1254" w:type="dxa"/>
                  <w:vAlign w:val="center"/>
                </w:tcPr>
                <w:p>
                  <w:pPr>
                    <w:spacing w:line="240" w:lineRule="auto"/>
                    <w:jc w:val="center"/>
                    <w:rPr>
                      <w:rFonts w:hint="eastAsia" w:eastAsiaTheme="minorEastAsia"/>
                      <w:sz w:val="18"/>
                      <w:szCs w:val="18"/>
                      <w:lang w:val="en-US" w:eastAsia="zh-CN"/>
                    </w:rPr>
                  </w:pPr>
                  <w:r>
                    <w:rPr>
                      <w:rFonts w:hint="eastAsia" w:eastAsiaTheme="minorEastAsia"/>
                      <w:sz w:val="18"/>
                      <w:szCs w:val="18"/>
                      <w:lang w:val="en-US" w:eastAsia="zh-CN"/>
                    </w:rPr>
                    <w:t>920</w:t>
                  </w:r>
                  <w:r>
                    <w:rPr>
                      <w:rFonts w:hint="eastAsia" w:eastAsiaTheme="minorEastAsia"/>
                      <w:sz w:val="18"/>
                      <w:szCs w:val="18"/>
                    </w:rPr>
                    <w:t>mg/m</w:t>
                  </w:r>
                  <w:r>
                    <w:rPr>
                      <w:rFonts w:hint="eastAsia" w:eastAsiaTheme="minorEastAsia"/>
                      <w:sz w:val="18"/>
                      <w:szCs w:val="18"/>
                      <w:vertAlign w:val="superscript"/>
                    </w:rPr>
                    <w:t>3</w:t>
                  </w:r>
                </w:p>
              </w:tc>
              <w:tc>
                <w:tcPr>
                  <w:tcW w:w="1053" w:type="dxa"/>
                  <w:vAlign w:val="center"/>
                </w:tcPr>
                <w:p>
                  <w:pPr>
                    <w:spacing w:line="240" w:lineRule="auto"/>
                    <w:jc w:val="center"/>
                    <w:rPr>
                      <w:rFonts w:hint="eastAsia" w:eastAsiaTheme="minorEastAsia"/>
                      <w:sz w:val="18"/>
                      <w:szCs w:val="18"/>
                      <w:lang w:val="en-US" w:eastAsia="zh-CN"/>
                    </w:rPr>
                  </w:pPr>
                  <w:r>
                    <w:rPr>
                      <w:rFonts w:hint="eastAsia" w:eastAsiaTheme="minorEastAsia"/>
                      <w:sz w:val="18"/>
                      <w:szCs w:val="18"/>
                      <w:lang w:val="en-US" w:eastAsia="zh-CN"/>
                    </w:rPr>
                    <w:t>4.6</w:t>
                  </w:r>
                  <w:r>
                    <w:rPr>
                      <w:rFonts w:hint="eastAsia" w:eastAsiaTheme="minorEastAsia"/>
                      <w:sz w:val="18"/>
                      <w:szCs w:val="18"/>
                    </w:rPr>
                    <w:t>mg/m</w:t>
                  </w:r>
                  <w:r>
                    <w:rPr>
                      <w:rFonts w:hint="eastAsia" w:eastAsiaTheme="minorEastAsia"/>
                      <w:sz w:val="18"/>
                      <w:szCs w:val="18"/>
                      <w:vertAlign w:val="superscript"/>
                    </w:rPr>
                    <w:t>3</w:t>
                  </w:r>
                </w:p>
              </w:tc>
              <w:tc>
                <w:tcPr>
                  <w:tcW w:w="1239" w:type="dxa"/>
                  <w:vAlign w:val="center"/>
                </w:tcPr>
                <w:p>
                  <w:pPr>
                    <w:spacing w:line="240" w:lineRule="auto"/>
                    <w:jc w:val="center"/>
                    <w:rPr>
                      <w:rFonts w:eastAsiaTheme="minorEastAsia"/>
                      <w:sz w:val="18"/>
                      <w:szCs w:val="18"/>
                    </w:rPr>
                  </w:pPr>
                  <w:r>
                    <w:rPr>
                      <w:rFonts w:hint="eastAsia" w:eastAsiaTheme="minorEastAsia"/>
                      <w:sz w:val="18"/>
                      <w:szCs w:val="18"/>
                      <w:lang w:val="en-US" w:eastAsia="zh-CN"/>
                    </w:rPr>
                    <w:t>0.0828</w:t>
                  </w:r>
                  <w:r>
                    <w:rPr>
                      <w:rFonts w:eastAsiaTheme="minorEastAsia"/>
                      <w:sz w:val="18"/>
                      <w:szCs w:val="18"/>
                    </w:rPr>
                    <w:t>t/a</w:t>
                  </w:r>
                </w:p>
              </w:tc>
              <w:tc>
                <w:tcPr>
                  <w:tcW w:w="1097"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jc w:val="center"/>
                    <w:textAlignment w:val="auto"/>
                    <w:outlineLvl w:val="9"/>
                    <w:rPr>
                      <w:rFonts w:hint="eastAsia"/>
                      <w:sz w:val="18"/>
                      <w:szCs w:val="18"/>
                      <w:vertAlign w:val="baseline"/>
                      <w:lang w:val="en-US" w:eastAsia="zh-CN"/>
                    </w:rPr>
                  </w:pPr>
                  <w:r>
                    <w:rPr>
                      <w:rFonts w:hint="eastAsia"/>
                      <w:sz w:val="18"/>
                      <w:szCs w:val="18"/>
                      <w:vertAlign w:val="baseline"/>
                      <w:lang w:val="en-US" w:eastAsia="zh-CN"/>
                    </w:rPr>
                    <w:t>0.028kg/h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1526" w:type="dxa"/>
                  <w:vMerge w:val="restart"/>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jc w:val="center"/>
                    <w:textAlignment w:val="auto"/>
                    <w:outlineLvl w:val="9"/>
                    <w:rPr>
                      <w:rFonts w:hint="eastAsia"/>
                      <w:sz w:val="18"/>
                      <w:szCs w:val="18"/>
                      <w:vertAlign w:val="baseline"/>
                      <w:lang w:val="en-US" w:eastAsia="zh-CN"/>
                    </w:rPr>
                  </w:pPr>
                  <w:r>
                    <w:rPr>
                      <w:rFonts w:hint="eastAsia"/>
                      <w:sz w:val="18"/>
                      <w:szCs w:val="18"/>
                      <w:vertAlign w:val="baseline"/>
                      <w:lang w:val="en-US" w:eastAsia="zh-CN"/>
                    </w:rPr>
                    <w:t>原料库</w:t>
                  </w:r>
                </w:p>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jc w:val="center"/>
                    <w:textAlignment w:val="auto"/>
                    <w:outlineLvl w:val="9"/>
                    <w:rPr>
                      <w:rFonts w:hint="eastAsia"/>
                      <w:sz w:val="18"/>
                      <w:szCs w:val="18"/>
                      <w:vertAlign w:val="baseline"/>
                      <w:lang w:val="en-US" w:eastAsia="zh-CN"/>
                    </w:rPr>
                  </w:pPr>
                  <w:r>
                    <w:rPr>
                      <w:rFonts w:hint="eastAsia"/>
                      <w:sz w:val="18"/>
                      <w:szCs w:val="18"/>
                      <w:vertAlign w:val="baseline"/>
                      <w:lang w:val="en-US" w:eastAsia="zh-CN"/>
                    </w:rPr>
                    <w:t>无组织</w:t>
                  </w:r>
                </w:p>
              </w:tc>
              <w:tc>
                <w:tcPr>
                  <w:tcW w:w="2011"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jc w:val="center"/>
                    <w:textAlignment w:val="auto"/>
                    <w:outlineLvl w:val="9"/>
                    <w:rPr>
                      <w:rFonts w:hint="eastAsia"/>
                      <w:sz w:val="18"/>
                      <w:szCs w:val="18"/>
                      <w:vertAlign w:val="baseline"/>
                      <w:lang w:val="en-US" w:eastAsia="zh-CN"/>
                    </w:rPr>
                  </w:pPr>
                  <w:r>
                    <w:rPr>
                      <w:rFonts w:hint="eastAsia"/>
                      <w:sz w:val="18"/>
                      <w:szCs w:val="18"/>
                      <w:vertAlign w:val="baseline"/>
                      <w:lang w:val="en-US" w:eastAsia="zh-CN"/>
                    </w:rPr>
                    <w:t>原料库卸料过程</w:t>
                  </w:r>
                </w:p>
              </w:tc>
              <w:tc>
                <w:tcPr>
                  <w:tcW w:w="960"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jc w:val="center"/>
                    <w:textAlignment w:val="auto"/>
                    <w:outlineLvl w:val="9"/>
                    <w:rPr>
                      <w:rFonts w:hint="eastAsia" w:eastAsiaTheme="minorEastAsia"/>
                      <w:sz w:val="18"/>
                      <w:szCs w:val="18"/>
                      <w:lang w:val="en-US" w:eastAsia="zh-CN"/>
                    </w:rPr>
                  </w:pPr>
                  <w:r>
                    <w:rPr>
                      <w:rFonts w:hint="eastAsia"/>
                      <w:sz w:val="18"/>
                      <w:szCs w:val="18"/>
                      <w:vertAlign w:val="baseline"/>
                      <w:lang w:val="en-US" w:eastAsia="zh-CN"/>
                    </w:rPr>
                    <w:t>0.092</w:t>
                  </w:r>
                  <w:r>
                    <w:rPr>
                      <w:rFonts w:eastAsiaTheme="minorEastAsia"/>
                      <w:sz w:val="18"/>
                      <w:szCs w:val="18"/>
                    </w:rPr>
                    <w:t>t/a</w:t>
                  </w:r>
                </w:p>
              </w:tc>
              <w:tc>
                <w:tcPr>
                  <w:tcW w:w="125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eastAsiaTheme="minorEastAsia"/>
                      <w:sz w:val="18"/>
                      <w:szCs w:val="18"/>
                      <w:lang w:val="en-US" w:eastAsia="zh-CN"/>
                    </w:rPr>
                  </w:pPr>
                  <w:r>
                    <w:rPr>
                      <w:rFonts w:hint="eastAsia" w:eastAsiaTheme="minorEastAsia"/>
                      <w:sz w:val="18"/>
                      <w:szCs w:val="18"/>
                      <w:lang w:val="en-US" w:eastAsia="zh-CN"/>
                    </w:rPr>
                    <w:t>/</w:t>
                  </w:r>
                </w:p>
              </w:tc>
              <w:tc>
                <w:tcPr>
                  <w:tcW w:w="1053" w:type="dxa"/>
                  <w:vMerge w:val="restart"/>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jc w:val="center"/>
                    <w:textAlignment w:val="auto"/>
                    <w:outlineLvl w:val="9"/>
                    <w:rPr>
                      <w:rFonts w:hint="eastAsia"/>
                      <w:sz w:val="18"/>
                      <w:szCs w:val="18"/>
                      <w:vertAlign w:val="baseline"/>
                      <w:lang w:val="en-US" w:eastAsia="zh-CN"/>
                    </w:rPr>
                  </w:pPr>
                  <w:r>
                    <w:rPr>
                      <w:rFonts w:hint="eastAsia"/>
                      <w:sz w:val="18"/>
                      <w:szCs w:val="18"/>
                      <w:vertAlign w:val="baseline"/>
                      <w:lang w:val="en-US" w:eastAsia="zh-CN"/>
                    </w:rPr>
                    <w:t>/</w:t>
                  </w:r>
                </w:p>
              </w:tc>
              <w:tc>
                <w:tcPr>
                  <w:tcW w:w="1239" w:type="dxa"/>
                  <w:vMerge w:val="restart"/>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jc w:val="center"/>
                    <w:textAlignment w:val="auto"/>
                    <w:outlineLvl w:val="9"/>
                    <w:rPr>
                      <w:rFonts w:hint="eastAsia"/>
                      <w:sz w:val="18"/>
                      <w:szCs w:val="18"/>
                      <w:vertAlign w:val="baseline"/>
                      <w:lang w:val="en-US" w:eastAsia="zh-CN"/>
                    </w:rPr>
                  </w:pPr>
                  <w:r>
                    <w:rPr>
                      <w:rFonts w:hint="eastAsia"/>
                      <w:sz w:val="18"/>
                      <w:szCs w:val="18"/>
                      <w:vertAlign w:val="baseline"/>
                      <w:lang w:val="en-US" w:eastAsia="zh-CN"/>
                    </w:rPr>
                    <w:t>0.46</w:t>
                  </w:r>
                  <w:r>
                    <w:rPr>
                      <w:rFonts w:eastAsiaTheme="minorEastAsia"/>
                      <w:sz w:val="18"/>
                      <w:szCs w:val="18"/>
                    </w:rPr>
                    <w:t>t/a</w:t>
                  </w:r>
                </w:p>
              </w:tc>
              <w:tc>
                <w:tcPr>
                  <w:tcW w:w="1097" w:type="dxa"/>
                  <w:vMerge w:val="restart"/>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jc w:val="center"/>
                    <w:textAlignment w:val="auto"/>
                    <w:outlineLvl w:val="9"/>
                    <w:rPr>
                      <w:rFonts w:hint="eastAsia"/>
                      <w:sz w:val="18"/>
                      <w:szCs w:val="18"/>
                      <w:vertAlign w:val="baseline"/>
                      <w:lang w:val="en-US" w:eastAsia="zh-CN"/>
                    </w:rPr>
                  </w:pPr>
                  <w:r>
                    <w:rPr>
                      <w:rFonts w:hint="eastAsia"/>
                      <w:sz w:val="18"/>
                      <w:szCs w:val="1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jc w:val="center"/>
              </w:trPr>
              <w:tc>
                <w:tcPr>
                  <w:tcW w:w="1526" w:type="dxa"/>
                  <w:vMerge w:val="continue"/>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jc w:val="center"/>
                    <w:textAlignment w:val="auto"/>
                    <w:outlineLvl w:val="9"/>
                    <w:rPr>
                      <w:rFonts w:hint="eastAsia"/>
                      <w:sz w:val="18"/>
                      <w:szCs w:val="18"/>
                      <w:vertAlign w:val="baseline"/>
                      <w:lang w:val="en-US" w:eastAsia="zh-CN"/>
                    </w:rPr>
                  </w:pPr>
                </w:p>
              </w:tc>
              <w:tc>
                <w:tcPr>
                  <w:tcW w:w="2011"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jc w:val="center"/>
                    <w:textAlignment w:val="auto"/>
                    <w:outlineLvl w:val="9"/>
                    <w:rPr>
                      <w:rFonts w:hint="eastAsia"/>
                      <w:sz w:val="18"/>
                      <w:szCs w:val="18"/>
                      <w:vertAlign w:val="baseline"/>
                      <w:lang w:val="en-US" w:eastAsia="zh-CN"/>
                    </w:rPr>
                  </w:pPr>
                  <w:r>
                    <w:rPr>
                      <w:rFonts w:hint="eastAsia"/>
                      <w:sz w:val="18"/>
                      <w:szCs w:val="18"/>
                      <w:vertAlign w:val="baseline"/>
                      <w:lang w:val="en-US" w:eastAsia="zh-CN"/>
                    </w:rPr>
                    <w:t>喂料、板带落料过程</w:t>
                  </w:r>
                </w:p>
              </w:tc>
              <w:tc>
                <w:tcPr>
                  <w:tcW w:w="960"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jc w:val="center"/>
                    <w:textAlignment w:val="auto"/>
                    <w:outlineLvl w:val="9"/>
                    <w:rPr>
                      <w:rFonts w:hint="eastAsia"/>
                      <w:sz w:val="18"/>
                      <w:szCs w:val="18"/>
                      <w:vertAlign w:val="baseline"/>
                      <w:lang w:val="en-US" w:eastAsia="zh-CN"/>
                    </w:rPr>
                  </w:pPr>
                  <w:r>
                    <w:rPr>
                      <w:rFonts w:hint="eastAsia"/>
                      <w:sz w:val="18"/>
                      <w:szCs w:val="18"/>
                      <w:vertAlign w:val="baseline"/>
                      <w:lang w:val="en-US" w:eastAsia="zh-CN"/>
                    </w:rPr>
                    <w:t>0.368</w:t>
                  </w:r>
                  <w:r>
                    <w:rPr>
                      <w:rFonts w:eastAsiaTheme="minorEastAsia"/>
                      <w:sz w:val="18"/>
                      <w:szCs w:val="18"/>
                    </w:rPr>
                    <w:t>t/a</w:t>
                  </w:r>
                </w:p>
              </w:tc>
              <w:tc>
                <w:tcPr>
                  <w:tcW w:w="1254"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jc w:val="center"/>
                    <w:textAlignment w:val="auto"/>
                    <w:outlineLvl w:val="9"/>
                    <w:rPr>
                      <w:rFonts w:hint="eastAsia"/>
                      <w:sz w:val="18"/>
                      <w:szCs w:val="18"/>
                      <w:vertAlign w:val="baseline"/>
                      <w:lang w:val="en-US" w:eastAsia="zh-CN"/>
                    </w:rPr>
                  </w:pPr>
                  <w:r>
                    <w:rPr>
                      <w:rFonts w:hint="eastAsia"/>
                      <w:sz w:val="18"/>
                      <w:szCs w:val="18"/>
                      <w:vertAlign w:val="baseline"/>
                      <w:lang w:val="en-US" w:eastAsia="zh-CN"/>
                    </w:rPr>
                    <w:t>/</w:t>
                  </w:r>
                </w:p>
              </w:tc>
              <w:tc>
                <w:tcPr>
                  <w:tcW w:w="1053" w:type="dxa"/>
                  <w:vMerge w:val="continue"/>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jc w:val="center"/>
                    <w:textAlignment w:val="auto"/>
                    <w:outlineLvl w:val="9"/>
                    <w:rPr>
                      <w:rFonts w:hint="eastAsia"/>
                      <w:sz w:val="18"/>
                      <w:szCs w:val="18"/>
                      <w:vertAlign w:val="baseline"/>
                      <w:lang w:val="en-US" w:eastAsia="zh-CN"/>
                    </w:rPr>
                  </w:pPr>
                </w:p>
              </w:tc>
              <w:tc>
                <w:tcPr>
                  <w:tcW w:w="1239" w:type="dxa"/>
                  <w:vMerge w:val="continue"/>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jc w:val="center"/>
                    <w:textAlignment w:val="auto"/>
                    <w:outlineLvl w:val="9"/>
                    <w:rPr>
                      <w:rFonts w:hint="eastAsia"/>
                      <w:sz w:val="18"/>
                      <w:szCs w:val="18"/>
                      <w:vertAlign w:val="baseline"/>
                      <w:lang w:val="en-US" w:eastAsia="zh-CN"/>
                    </w:rPr>
                  </w:pPr>
                </w:p>
              </w:tc>
              <w:tc>
                <w:tcPr>
                  <w:tcW w:w="1097" w:type="dxa"/>
                  <w:vMerge w:val="continue"/>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jc w:val="center"/>
                    <w:textAlignment w:val="auto"/>
                    <w:outlineLvl w:val="9"/>
                    <w:rPr>
                      <w:rFonts w:hint="eastAsia"/>
                      <w:sz w:val="18"/>
                      <w:szCs w:val="18"/>
                      <w:vertAlign w:val="baseline"/>
                      <w:lang w:val="en-US" w:eastAsia="zh-CN"/>
                    </w:rPr>
                  </w:pPr>
                </w:p>
              </w:tc>
            </w:tr>
          </w:tbl>
          <w:p>
            <w:pPr>
              <w:spacing w:line="360" w:lineRule="auto"/>
              <w:rPr>
                <w:sz w:val="24"/>
                <w:szCs w:val="24"/>
              </w:rPr>
            </w:pPr>
            <w:r>
              <w:rPr>
                <w:b/>
                <w:sz w:val="24"/>
                <w:szCs w:val="24"/>
              </w:rPr>
              <w:t>2 废水</w:t>
            </w:r>
          </w:p>
          <w:p>
            <w:pPr>
              <w:spacing w:line="360" w:lineRule="auto"/>
              <w:ind w:firstLine="480" w:firstLineChars="200"/>
              <w:rPr>
                <w:rFonts w:eastAsiaTheme="minorEastAsia"/>
                <w:color w:val="000000"/>
                <w:sz w:val="24"/>
                <w:szCs w:val="24"/>
              </w:rPr>
            </w:pPr>
            <w:r>
              <w:rPr>
                <w:rFonts w:hint="eastAsia" w:asciiTheme="minorEastAsia" w:hAnsiTheme="minorEastAsia" w:eastAsiaTheme="minorEastAsia"/>
                <w:bCs/>
                <w:color w:val="000000"/>
                <w:kern w:val="0"/>
                <w:sz w:val="24"/>
                <w:szCs w:val="24"/>
              </w:rPr>
              <w:t>本项目</w:t>
            </w:r>
            <w:r>
              <w:rPr>
                <w:rFonts w:hint="eastAsia" w:hAnsi="宋体"/>
                <w:color w:val="auto"/>
                <w:sz w:val="24"/>
                <w:szCs w:val="24"/>
              </w:rPr>
              <w:t>新鲜用水量为</w:t>
            </w:r>
            <w:r>
              <w:rPr>
                <w:rFonts w:hint="eastAsia" w:hAnsi="宋体"/>
                <w:color w:val="auto"/>
                <w:sz w:val="24"/>
                <w:szCs w:val="24"/>
                <w:lang w:val="en-US" w:eastAsia="zh-CN"/>
              </w:rPr>
              <w:t>169380</w:t>
            </w:r>
            <w:r>
              <w:rPr>
                <w:rFonts w:hint="eastAsia" w:hAnsi="宋体"/>
                <w:color w:val="auto"/>
                <w:sz w:val="24"/>
                <w:szCs w:val="24"/>
              </w:rPr>
              <w:t>m</w:t>
            </w:r>
            <w:r>
              <w:rPr>
                <w:rFonts w:hint="eastAsia" w:hAnsi="宋体"/>
                <w:color w:val="auto"/>
                <w:sz w:val="24"/>
                <w:szCs w:val="24"/>
                <w:vertAlign w:val="superscript"/>
              </w:rPr>
              <w:t>3</w:t>
            </w:r>
            <w:r>
              <w:rPr>
                <w:rFonts w:hAnsi="宋体"/>
                <w:color w:val="auto"/>
                <w:sz w:val="24"/>
                <w:szCs w:val="24"/>
              </w:rPr>
              <w:t>/a</w:t>
            </w:r>
            <w:r>
              <w:rPr>
                <w:rFonts w:hint="eastAsia" w:hAnsi="宋体"/>
                <w:color w:val="auto"/>
                <w:sz w:val="24"/>
                <w:szCs w:val="24"/>
              </w:rPr>
              <w:t>合</w:t>
            </w:r>
            <w:r>
              <w:rPr>
                <w:rFonts w:hint="eastAsia" w:hAnsi="宋体"/>
                <w:color w:val="auto"/>
                <w:sz w:val="24"/>
                <w:szCs w:val="24"/>
                <w:lang w:val="en-US" w:eastAsia="zh-CN"/>
              </w:rPr>
              <w:t>564.6</w:t>
            </w:r>
            <w:r>
              <w:rPr>
                <w:rFonts w:hint="eastAsia" w:hAnsi="宋体"/>
                <w:color w:val="auto"/>
                <w:sz w:val="24"/>
                <w:szCs w:val="24"/>
              </w:rPr>
              <w:t>m</w:t>
            </w:r>
            <w:r>
              <w:rPr>
                <w:rFonts w:hint="eastAsia" w:hAnsi="宋体"/>
                <w:color w:val="auto"/>
                <w:sz w:val="24"/>
                <w:szCs w:val="24"/>
                <w:vertAlign w:val="superscript"/>
              </w:rPr>
              <w:t>3</w:t>
            </w:r>
            <w:r>
              <w:rPr>
                <w:rFonts w:hAnsi="宋体"/>
                <w:color w:val="auto"/>
                <w:sz w:val="24"/>
                <w:szCs w:val="24"/>
              </w:rPr>
              <w:t>/d</w:t>
            </w:r>
            <w:r>
              <w:rPr>
                <w:rFonts w:hint="eastAsia" w:hAnsi="宋体"/>
                <w:color w:val="auto"/>
                <w:sz w:val="24"/>
                <w:szCs w:val="24"/>
              </w:rPr>
              <w:t>。</w:t>
            </w:r>
            <w:r>
              <w:rPr>
                <w:rFonts w:hint="eastAsia" w:hAnsi="宋体"/>
                <w:color w:val="auto"/>
                <w:sz w:val="24"/>
                <w:szCs w:val="24"/>
                <w:lang w:eastAsia="zh-CN"/>
              </w:rPr>
              <w:t>其中生活用水</w:t>
            </w:r>
            <w:r>
              <w:rPr>
                <w:rFonts w:hint="eastAsia" w:hAnsi="宋体"/>
                <w:color w:val="auto"/>
                <w:sz w:val="24"/>
                <w:szCs w:val="24"/>
                <w:lang w:val="en-US" w:eastAsia="zh-CN"/>
              </w:rPr>
              <w:t>360</w:t>
            </w:r>
            <w:r>
              <w:rPr>
                <w:rFonts w:hint="eastAsia" w:hAnsi="宋体"/>
                <w:color w:val="auto"/>
                <w:sz w:val="24"/>
                <w:szCs w:val="24"/>
              </w:rPr>
              <w:t>m</w:t>
            </w:r>
            <w:r>
              <w:rPr>
                <w:rFonts w:hint="eastAsia" w:hAnsi="宋体"/>
                <w:color w:val="auto"/>
                <w:sz w:val="24"/>
                <w:szCs w:val="24"/>
                <w:vertAlign w:val="superscript"/>
              </w:rPr>
              <w:t>3</w:t>
            </w:r>
            <w:r>
              <w:rPr>
                <w:rFonts w:hAnsi="宋体"/>
                <w:color w:val="auto"/>
                <w:sz w:val="24"/>
                <w:szCs w:val="24"/>
              </w:rPr>
              <w:t>/a</w:t>
            </w:r>
            <w:r>
              <w:rPr>
                <w:rFonts w:hint="eastAsia" w:hAnsi="宋体"/>
                <w:color w:val="auto"/>
                <w:sz w:val="24"/>
                <w:szCs w:val="24"/>
              </w:rPr>
              <w:t>合</w:t>
            </w:r>
            <w:r>
              <w:rPr>
                <w:rFonts w:hint="eastAsia" w:hAnsi="宋体"/>
                <w:color w:val="auto"/>
                <w:sz w:val="24"/>
                <w:szCs w:val="24"/>
                <w:lang w:val="en-US" w:eastAsia="zh-CN"/>
              </w:rPr>
              <w:t>1.2</w:t>
            </w:r>
            <w:r>
              <w:rPr>
                <w:rFonts w:hint="eastAsia" w:hAnsi="宋体"/>
                <w:color w:val="auto"/>
                <w:sz w:val="24"/>
                <w:szCs w:val="24"/>
              </w:rPr>
              <w:t>m</w:t>
            </w:r>
            <w:r>
              <w:rPr>
                <w:rFonts w:hint="eastAsia" w:hAnsi="宋体"/>
                <w:color w:val="auto"/>
                <w:sz w:val="24"/>
                <w:szCs w:val="24"/>
                <w:vertAlign w:val="superscript"/>
              </w:rPr>
              <w:t>3</w:t>
            </w:r>
            <w:r>
              <w:rPr>
                <w:rFonts w:hAnsi="宋体"/>
                <w:color w:val="auto"/>
                <w:sz w:val="24"/>
                <w:szCs w:val="24"/>
              </w:rPr>
              <w:t>/d</w:t>
            </w:r>
            <w:r>
              <w:rPr>
                <w:rFonts w:hint="eastAsia" w:hAnsi="宋体"/>
                <w:color w:val="auto"/>
                <w:sz w:val="24"/>
                <w:szCs w:val="24"/>
                <w:lang w:val="en-US" w:eastAsia="zh-CN"/>
              </w:rPr>
              <w:t>，生产用水169020</w:t>
            </w:r>
            <w:r>
              <w:rPr>
                <w:rFonts w:hint="eastAsia" w:hAnsi="宋体"/>
                <w:color w:val="auto"/>
                <w:sz w:val="24"/>
                <w:szCs w:val="24"/>
              </w:rPr>
              <w:t>m</w:t>
            </w:r>
            <w:r>
              <w:rPr>
                <w:rFonts w:hint="eastAsia" w:hAnsi="宋体"/>
                <w:color w:val="auto"/>
                <w:sz w:val="24"/>
                <w:szCs w:val="24"/>
                <w:vertAlign w:val="superscript"/>
              </w:rPr>
              <w:t>3</w:t>
            </w:r>
            <w:r>
              <w:rPr>
                <w:rFonts w:hAnsi="宋体"/>
                <w:color w:val="auto"/>
                <w:sz w:val="24"/>
                <w:szCs w:val="24"/>
              </w:rPr>
              <w:t>/a</w:t>
            </w:r>
            <w:r>
              <w:rPr>
                <w:rFonts w:hint="eastAsia" w:hAnsi="宋体"/>
                <w:color w:val="auto"/>
                <w:sz w:val="24"/>
                <w:szCs w:val="24"/>
              </w:rPr>
              <w:t>合</w:t>
            </w:r>
            <w:r>
              <w:rPr>
                <w:rFonts w:hint="eastAsia" w:hAnsi="宋体"/>
                <w:color w:val="auto"/>
                <w:sz w:val="24"/>
                <w:szCs w:val="24"/>
                <w:lang w:val="en-US" w:eastAsia="zh-CN"/>
              </w:rPr>
              <w:t>563.4</w:t>
            </w:r>
            <w:r>
              <w:rPr>
                <w:rFonts w:hint="eastAsia" w:hAnsi="宋体"/>
                <w:color w:val="auto"/>
                <w:sz w:val="24"/>
                <w:szCs w:val="24"/>
              </w:rPr>
              <w:t>m</w:t>
            </w:r>
            <w:r>
              <w:rPr>
                <w:rFonts w:hint="eastAsia" w:hAnsi="宋体"/>
                <w:color w:val="auto"/>
                <w:sz w:val="24"/>
                <w:szCs w:val="24"/>
                <w:vertAlign w:val="superscript"/>
              </w:rPr>
              <w:t>3</w:t>
            </w:r>
            <w:r>
              <w:rPr>
                <w:rFonts w:hAnsi="宋体"/>
                <w:color w:val="auto"/>
                <w:sz w:val="24"/>
                <w:szCs w:val="24"/>
              </w:rPr>
              <w:t>/d</w:t>
            </w:r>
            <w:r>
              <w:rPr>
                <w:rFonts w:eastAsiaTheme="minorEastAsia"/>
                <w:color w:val="000000"/>
                <w:sz w:val="24"/>
                <w:szCs w:val="24"/>
              </w:rPr>
              <w:t>，主要包括搅拌用水，搅拌设备清洗用水，进出车辆冲洗用水，</w:t>
            </w:r>
            <w:r>
              <w:rPr>
                <w:rFonts w:hint="eastAsia" w:eastAsiaTheme="minorEastAsia"/>
                <w:color w:val="000000"/>
                <w:sz w:val="24"/>
                <w:szCs w:val="24"/>
              </w:rPr>
              <w:t>混凝土运输车清洗用水，砂石原料库</w:t>
            </w:r>
            <w:r>
              <w:rPr>
                <w:rFonts w:hint="eastAsia" w:eastAsiaTheme="minorEastAsia"/>
                <w:color w:val="000000"/>
                <w:sz w:val="24"/>
                <w:szCs w:val="24"/>
                <w:lang w:eastAsia="zh-CN"/>
              </w:rPr>
              <w:t>喷雾</w:t>
            </w:r>
            <w:r>
              <w:rPr>
                <w:rFonts w:hint="eastAsia" w:eastAsiaTheme="minorEastAsia"/>
                <w:color w:val="000000"/>
                <w:sz w:val="24"/>
                <w:szCs w:val="24"/>
              </w:rPr>
              <w:t>用水</w:t>
            </w:r>
            <w:r>
              <w:rPr>
                <w:rFonts w:eastAsiaTheme="minorEastAsia"/>
                <w:color w:val="000000"/>
                <w:sz w:val="24"/>
                <w:szCs w:val="24"/>
              </w:rPr>
              <w:t>。</w:t>
            </w:r>
          </w:p>
          <w:p>
            <w:pPr>
              <w:spacing w:line="360" w:lineRule="auto"/>
              <w:rPr>
                <w:rFonts w:eastAsiaTheme="minorEastAsia"/>
                <w:sz w:val="24"/>
                <w:szCs w:val="24"/>
              </w:rPr>
            </w:pPr>
            <w:r>
              <w:rPr>
                <w:rFonts w:eastAsiaTheme="minorEastAsia"/>
                <w:sz w:val="24"/>
                <w:szCs w:val="24"/>
              </w:rPr>
              <w:t>2.1生活用水</w:t>
            </w:r>
          </w:p>
          <w:p>
            <w:pPr>
              <w:widowControl/>
              <w:spacing w:line="360" w:lineRule="auto"/>
              <w:ind w:firstLine="360" w:firstLineChars="150"/>
              <w:rPr>
                <w:rFonts w:eastAsiaTheme="minorEastAsia"/>
                <w:sz w:val="24"/>
                <w:szCs w:val="24"/>
                <w:u w:val="single"/>
              </w:rPr>
            </w:pPr>
            <w:r>
              <w:rPr>
                <w:rFonts w:eastAsiaTheme="minorEastAsia"/>
                <w:sz w:val="24"/>
                <w:szCs w:val="24"/>
                <w:u w:val="single"/>
              </w:rPr>
              <w:t>本项目职工</w:t>
            </w:r>
            <w:r>
              <w:rPr>
                <w:rFonts w:hint="eastAsia" w:eastAsiaTheme="minorEastAsia"/>
                <w:sz w:val="24"/>
                <w:szCs w:val="24"/>
                <w:u w:val="single"/>
                <w:lang w:val="en-US" w:eastAsia="zh-CN"/>
              </w:rPr>
              <w:t>30</w:t>
            </w:r>
            <w:r>
              <w:rPr>
                <w:rFonts w:eastAsiaTheme="minorEastAsia"/>
                <w:sz w:val="24"/>
                <w:szCs w:val="24"/>
                <w:u w:val="single"/>
              </w:rPr>
              <w:t>人，均不在厂内食宿，生活用水量</w:t>
            </w:r>
            <w:r>
              <w:rPr>
                <w:rFonts w:eastAsiaTheme="minorEastAsia"/>
                <w:bCs/>
                <w:kern w:val="0"/>
                <w:sz w:val="24"/>
                <w:szCs w:val="24"/>
                <w:u w:val="single"/>
              </w:rPr>
              <w:t xml:space="preserve">按不在厂内食宿每人每天40 </w:t>
            </w:r>
            <w:r>
              <w:rPr>
                <w:rFonts w:eastAsiaTheme="minorEastAsia"/>
                <w:bCs/>
                <w:color w:val="000000"/>
                <w:kern w:val="0"/>
                <w:sz w:val="24"/>
                <w:szCs w:val="24"/>
                <w:u w:val="single"/>
              </w:rPr>
              <w:t>L水计算</w:t>
            </w:r>
            <w:r>
              <w:rPr>
                <w:rFonts w:eastAsiaTheme="minorEastAsia"/>
                <w:color w:val="000000"/>
                <w:sz w:val="24"/>
                <w:szCs w:val="24"/>
                <w:u w:val="single"/>
              </w:rPr>
              <w:t>，生活水用量约为</w:t>
            </w:r>
            <w:r>
              <w:rPr>
                <w:rFonts w:hint="eastAsia" w:eastAsiaTheme="minorEastAsia"/>
                <w:color w:val="000000"/>
                <w:sz w:val="24"/>
                <w:szCs w:val="24"/>
                <w:u w:val="single"/>
                <w:lang w:val="en-US" w:eastAsia="zh-CN"/>
              </w:rPr>
              <w:t>36</w:t>
            </w:r>
            <w:r>
              <w:rPr>
                <w:rFonts w:eastAsiaTheme="minorEastAsia"/>
                <w:color w:val="000000"/>
                <w:sz w:val="24"/>
                <w:szCs w:val="24"/>
                <w:u w:val="single"/>
              </w:rPr>
              <w:t>0t/a（</w:t>
            </w:r>
            <w:r>
              <w:rPr>
                <w:rFonts w:hint="eastAsia" w:eastAsiaTheme="minorEastAsia"/>
                <w:color w:val="000000"/>
                <w:sz w:val="24"/>
                <w:szCs w:val="24"/>
                <w:u w:val="single"/>
                <w:lang w:val="en-US" w:eastAsia="zh-CN"/>
              </w:rPr>
              <w:t>1.2</w:t>
            </w:r>
            <w:r>
              <w:rPr>
                <w:rFonts w:eastAsiaTheme="minorEastAsia"/>
                <w:color w:val="000000"/>
                <w:sz w:val="24"/>
                <w:szCs w:val="24"/>
                <w:u w:val="single"/>
              </w:rPr>
              <w:t>t/d），废水产生量为</w:t>
            </w:r>
            <w:r>
              <w:rPr>
                <w:rFonts w:hint="eastAsia" w:eastAsiaTheme="minorEastAsia"/>
                <w:color w:val="000000"/>
                <w:sz w:val="24"/>
                <w:szCs w:val="24"/>
                <w:u w:val="single"/>
                <w:lang w:val="en-US" w:eastAsia="zh-CN"/>
              </w:rPr>
              <w:t>288</w:t>
            </w:r>
            <w:r>
              <w:rPr>
                <w:rFonts w:eastAsiaTheme="minorEastAsia"/>
                <w:color w:val="000000"/>
                <w:sz w:val="24"/>
                <w:szCs w:val="24"/>
                <w:u w:val="single"/>
              </w:rPr>
              <w:t>t/a（0.</w:t>
            </w:r>
            <w:r>
              <w:rPr>
                <w:rFonts w:hint="eastAsia" w:eastAsiaTheme="minorEastAsia"/>
                <w:color w:val="000000"/>
                <w:sz w:val="24"/>
                <w:szCs w:val="24"/>
                <w:u w:val="single"/>
                <w:lang w:val="en-US" w:eastAsia="zh-CN"/>
              </w:rPr>
              <w:t>96</w:t>
            </w:r>
            <w:r>
              <w:rPr>
                <w:rFonts w:eastAsiaTheme="minorEastAsia"/>
                <w:color w:val="000000"/>
                <w:sz w:val="24"/>
                <w:szCs w:val="24"/>
                <w:u w:val="single"/>
              </w:rPr>
              <w:t>t/d）</w:t>
            </w:r>
            <w:r>
              <w:rPr>
                <w:rFonts w:eastAsiaTheme="minorEastAsia"/>
                <w:sz w:val="24"/>
                <w:szCs w:val="24"/>
                <w:u w:val="single"/>
              </w:rPr>
              <w:t>。</w:t>
            </w:r>
            <w:r>
              <w:rPr>
                <w:sz w:val="24"/>
                <w:szCs w:val="24"/>
                <w:u w:val="single"/>
              </w:rPr>
              <w:t>类比同类生活污水水质：COD 300</w:t>
            </w:r>
            <w:r>
              <w:rPr>
                <w:bCs/>
                <w:sz w:val="24"/>
                <w:szCs w:val="24"/>
                <w:u w:val="single"/>
              </w:rPr>
              <w:t>mg/L、NH</w:t>
            </w:r>
            <w:r>
              <w:rPr>
                <w:bCs/>
                <w:sz w:val="24"/>
                <w:szCs w:val="24"/>
                <w:u w:val="single"/>
                <w:vertAlign w:val="subscript"/>
              </w:rPr>
              <w:t>3</w:t>
            </w:r>
            <w:r>
              <w:rPr>
                <w:bCs/>
                <w:sz w:val="24"/>
                <w:szCs w:val="24"/>
                <w:u w:val="single"/>
              </w:rPr>
              <w:t>-N</w:t>
            </w:r>
            <w:r>
              <w:rPr>
                <w:rFonts w:hint="eastAsia"/>
                <w:bCs/>
                <w:sz w:val="24"/>
                <w:szCs w:val="24"/>
                <w:u w:val="single"/>
                <w:lang w:val="en-US" w:eastAsia="zh-CN"/>
              </w:rPr>
              <w:t>30</w:t>
            </w:r>
            <w:r>
              <w:rPr>
                <w:bCs/>
                <w:sz w:val="24"/>
                <w:szCs w:val="24"/>
                <w:u w:val="single"/>
              </w:rPr>
              <w:t>mg/L，</w:t>
            </w:r>
            <w:r>
              <w:rPr>
                <w:kern w:val="0"/>
                <w:sz w:val="24"/>
                <w:szCs w:val="24"/>
                <w:u w:val="single"/>
              </w:rPr>
              <w:t>COD、氨氮产生量分别为0.0</w:t>
            </w:r>
            <w:r>
              <w:rPr>
                <w:rFonts w:hint="eastAsia"/>
                <w:kern w:val="0"/>
                <w:sz w:val="24"/>
                <w:szCs w:val="24"/>
                <w:u w:val="single"/>
                <w:lang w:val="en-US" w:eastAsia="zh-CN"/>
              </w:rPr>
              <w:t>864</w:t>
            </w:r>
            <w:r>
              <w:rPr>
                <w:kern w:val="0"/>
                <w:sz w:val="24"/>
                <w:szCs w:val="24"/>
                <w:u w:val="single"/>
              </w:rPr>
              <w:t>t/a、0.00</w:t>
            </w:r>
            <w:r>
              <w:rPr>
                <w:rFonts w:hint="eastAsia"/>
                <w:kern w:val="0"/>
                <w:sz w:val="24"/>
                <w:szCs w:val="24"/>
                <w:u w:val="single"/>
                <w:lang w:val="en-US" w:eastAsia="zh-CN"/>
              </w:rPr>
              <w:t>86</w:t>
            </w:r>
            <w:r>
              <w:rPr>
                <w:kern w:val="0"/>
                <w:sz w:val="24"/>
                <w:szCs w:val="24"/>
                <w:u w:val="single"/>
              </w:rPr>
              <w:t>t/a。</w:t>
            </w:r>
            <w:r>
              <w:rPr>
                <w:bCs/>
                <w:sz w:val="24"/>
                <w:szCs w:val="24"/>
                <w:u w:val="single"/>
              </w:rPr>
              <w:t>化粪池对</w:t>
            </w:r>
            <w:r>
              <w:rPr>
                <w:kern w:val="0"/>
                <w:sz w:val="24"/>
                <w:szCs w:val="24"/>
                <w:u w:val="single"/>
              </w:rPr>
              <w:t>COD、氨氮的处理效率以20%、3%计，生活污水经化粪池处理后COD、氨氮浓度分别为240</w:t>
            </w:r>
            <w:r>
              <w:rPr>
                <w:bCs/>
                <w:sz w:val="24"/>
                <w:szCs w:val="24"/>
                <w:u w:val="single"/>
              </w:rPr>
              <w:t>mg/L、</w:t>
            </w:r>
            <w:r>
              <w:rPr>
                <w:rFonts w:hint="eastAsia"/>
                <w:bCs/>
                <w:sz w:val="24"/>
                <w:szCs w:val="24"/>
                <w:u w:val="single"/>
                <w:lang w:val="en-US" w:eastAsia="zh-CN"/>
              </w:rPr>
              <w:t>29.1</w:t>
            </w:r>
            <w:r>
              <w:rPr>
                <w:bCs/>
                <w:sz w:val="24"/>
                <w:szCs w:val="24"/>
                <w:u w:val="single"/>
              </w:rPr>
              <w:t>mg/L，</w:t>
            </w:r>
            <w:r>
              <w:rPr>
                <w:kern w:val="0"/>
                <w:sz w:val="24"/>
                <w:szCs w:val="24"/>
                <w:u w:val="single"/>
              </w:rPr>
              <w:t>COD、氨氮排放量分别为0.0</w:t>
            </w:r>
            <w:r>
              <w:rPr>
                <w:rFonts w:hint="eastAsia"/>
                <w:kern w:val="0"/>
                <w:sz w:val="24"/>
                <w:szCs w:val="24"/>
                <w:u w:val="single"/>
                <w:lang w:val="en-US" w:eastAsia="zh-CN"/>
              </w:rPr>
              <w:t>691t</w:t>
            </w:r>
            <w:r>
              <w:rPr>
                <w:kern w:val="0"/>
                <w:sz w:val="24"/>
                <w:szCs w:val="24"/>
                <w:u w:val="single"/>
              </w:rPr>
              <w:t>/a、0.00</w:t>
            </w:r>
            <w:r>
              <w:rPr>
                <w:rFonts w:hint="eastAsia"/>
                <w:kern w:val="0"/>
                <w:sz w:val="24"/>
                <w:szCs w:val="24"/>
                <w:u w:val="single"/>
                <w:lang w:val="en-US" w:eastAsia="zh-CN"/>
              </w:rPr>
              <w:t>84</w:t>
            </w:r>
            <w:r>
              <w:rPr>
                <w:kern w:val="0"/>
                <w:sz w:val="24"/>
                <w:szCs w:val="24"/>
                <w:u w:val="single"/>
              </w:rPr>
              <w:t>t/a。</w:t>
            </w:r>
            <w:r>
              <w:rPr>
                <w:rFonts w:hint="eastAsia"/>
                <w:kern w:val="0"/>
                <w:sz w:val="24"/>
                <w:szCs w:val="24"/>
                <w:u w:val="single"/>
                <w:lang w:eastAsia="zh-CN"/>
              </w:rPr>
              <w:t>近期</w:t>
            </w:r>
            <w:r>
              <w:rPr>
                <w:bCs/>
                <w:sz w:val="24"/>
                <w:szCs w:val="24"/>
                <w:u w:val="single"/>
              </w:rPr>
              <w:t>本项目生活污水经</w:t>
            </w:r>
            <w:r>
              <w:rPr>
                <w:rFonts w:hint="eastAsia"/>
                <w:bCs/>
                <w:sz w:val="24"/>
                <w:szCs w:val="24"/>
                <w:u w:val="single"/>
                <w:lang w:eastAsia="zh-CN"/>
              </w:rPr>
              <w:t>现有</w:t>
            </w:r>
            <w:r>
              <w:rPr>
                <w:bCs/>
                <w:sz w:val="24"/>
                <w:szCs w:val="24"/>
                <w:u w:val="single"/>
              </w:rPr>
              <w:t>化粪池收集后</w:t>
            </w:r>
            <w:r>
              <w:rPr>
                <w:rFonts w:hint="eastAsia"/>
                <w:bCs/>
                <w:sz w:val="24"/>
                <w:szCs w:val="24"/>
                <w:u w:val="single"/>
                <w:lang w:eastAsia="zh-CN"/>
              </w:rPr>
              <w:t>农户拉走肥田；远期经污水管网排至污水处理厂。</w:t>
            </w:r>
          </w:p>
          <w:p>
            <w:pPr>
              <w:spacing w:line="360" w:lineRule="auto"/>
              <w:rPr>
                <w:rFonts w:eastAsiaTheme="minorEastAsia"/>
                <w:color w:val="000000"/>
                <w:sz w:val="24"/>
                <w:szCs w:val="24"/>
                <w:u w:val="none"/>
              </w:rPr>
            </w:pPr>
            <w:r>
              <w:rPr>
                <w:rFonts w:eastAsiaTheme="minorEastAsia"/>
                <w:sz w:val="24"/>
                <w:szCs w:val="24"/>
                <w:u w:val="none"/>
              </w:rPr>
              <w:t>2.2生</w:t>
            </w:r>
            <w:r>
              <w:rPr>
                <w:rFonts w:eastAsiaTheme="minorEastAsia"/>
                <w:color w:val="000000"/>
                <w:sz w:val="24"/>
                <w:szCs w:val="24"/>
                <w:u w:val="none"/>
              </w:rPr>
              <w:t>产用水</w:t>
            </w:r>
          </w:p>
          <w:p>
            <w:pPr>
              <w:spacing w:line="360" w:lineRule="auto"/>
              <w:ind w:firstLine="360" w:firstLineChars="150"/>
              <w:rPr>
                <w:rFonts w:eastAsiaTheme="minorEastAsia"/>
                <w:color w:val="000000"/>
                <w:sz w:val="24"/>
                <w:szCs w:val="24"/>
                <w:u w:val="none"/>
              </w:rPr>
            </w:pPr>
            <w:r>
              <w:rPr>
                <w:rFonts w:eastAsiaTheme="minorEastAsia"/>
                <w:color w:val="000000"/>
                <w:sz w:val="24"/>
                <w:szCs w:val="24"/>
                <w:u w:val="none"/>
              </w:rPr>
              <w:t>本项目生产新鲜水用量为</w:t>
            </w:r>
            <w:r>
              <w:rPr>
                <w:rFonts w:hint="eastAsia" w:eastAsiaTheme="minorEastAsia"/>
                <w:color w:val="000000"/>
                <w:sz w:val="24"/>
                <w:szCs w:val="24"/>
                <w:u w:val="none"/>
                <w:lang w:val="en-US" w:eastAsia="zh-CN"/>
              </w:rPr>
              <w:t>16902</w:t>
            </w:r>
            <w:r>
              <w:rPr>
                <w:rFonts w:eastAsiaTheme="minorEastAsia"/>
                <w:color w:val="000000"/>
                <w:sz w:val="24"/>
                <w:szCs w:val="24"/>
                <w:u w:val="none"/>
              </w:rPr>
              <w:t>0t/a（</w:t>
            </w:r>
            <w:r>
              <w:rPr>
                <w:rFonts w:hint="eastAsia" w:eastAsiaTheme="minorEastAsia"/>
                <w:color w:val="000000"/>
                <w:sz w:val="24"/>
                <w:szCs w:val="24"/>
                <w:u w:val="none"/>
                <w:lang w:val="en-US" w:eastAsia="zh-CN"/>
              </w:rPr>
              <w:t>563.4</w:t>
            </w:r>
            <w:r>
              <w:rPr>
                <w:rFonts w:eastAsiaTheme="minorEastAsia"/>
                <w:color w:val="000000"/>
                <w:sz w:val="24"/>
                <w:szCs w:val="24"/>
                <w:u w:val="none"/>
              </w:rPr>
              <w:t>t/d），主要包括</w:t>
            </w:r>
            <w:r>
              <w:rPr>
                <w:rFonts w:hint="eastAsia" w:eastAsiaTheme="minorEastAsia"/>
                <w:color w:val="000000"/>
                <w:sz w:val="24"/>
                <w:szCs w:val="24"/>
                <w:u w:val="none"/>
                <w:lang w:eastAsia="zh-CN"/>
              </w:rPr>
              <w:t>混凝土生产线</w:t>
            </w:r>
            <w:r>
              <w:rPr>
                <w:rFonts w:eastAsiaTheme="minorEastAsia"/>
                <w:color w:val="000000"/>
                <w:sz w:val="24"/>
                <w:szCs w:val="24"/>
                <w:u w:val="none"/>
              </w:rPr>
              <w:t>搅拌用新鲜水</w:t>
            </w:r>
            <w:r>
              <w:rPr>
                <w:rFonts w:hint="eastAsia" w:eastAsiaTheme="minorEastAsia"/>
                <w:color w:val="000000"/>
                <w:sz w:val="24"/>
                <w:szCs w:val="24"/>
                <w:u w:val="none"/>
                <w:lang w:val="en-US" w:eastAsia="zh-CN"/>
              </w:rPr>
              <w:t>597.4</w:t>
            </w:r>
            <w:r>
              <w:rPr>
                <w:rFonts w:eastAsiaTheme="minorEastAsia"/>
                <w:color w:val="000000"/>
                <w:sz w:val="24"/>
                <w:szCs w:val="24"/>
                <w:u w:val="none"/>
              </w:rPr>
              <w:t>t/d（</w:t>
            </w:r>
            <w:r>
              <w:rPr>
                <w:rFonts w:hint="eastAsia" w:eastAsiaTheme="minorEastAsia"/>
                <w:color w:val="000000"/>
                <w:sz w:val="24"/>
                <w:szCs w:val="24"/>
                <w:u w:val="none"/>
                <w:lang w:val="en-US" w:eastAsia="zh-CN"/>
              </w:rPr>
              <w:t>167220</w:t>
            </w:r>
            <w:r>
              <w:rPr>
                <w:rFonts w:eastAsiaTheme="minorEastAsia"/>
                <w:color w:val="000000"/>
                <w:sz w:val="24"/>
                <w:szCs w:val="24"/>
                <w:u w:val="none"/>
              </w:rPr>
              <w:t>t/a）、搅拌设备清洗用新鲜水</w:t>
            </w:r>
            <w:r>
              <w:rPr>
                <w:rFonts w:hint="eastAsia" w:eastAsiaTheme="minorEastAsia"/>
                <w:color w:val="000000"/>
                <w:sz w:val="24"/>
                <w:szCs w:val="24"/>
                <w:u w:val="none"/>
                <w:lang w:val="en-US" w:eastAsia="zh-CN"/>
              </w:rPr>
              <w:t>1</w:t>
            </w:r>
            <w:r>
              <w:rPr>
                <w:rFonts w:eastAsiaTheme="minorEastAsia"/>
                <w:color w:val="000000"/>
                <w:sz w:val="24"/>
                <w:szCs w:val="24"/>
                <w:u w:val="none"/>
              </w:rPr>
              <w:t>t/d（合</w:t>
            </w:r>
            <w:r>
              <w:rPr>
                <w:rFonts w:hint="eastAsia" w:eastAsiaTheme="minorEastAsia"/>
                <w:color w:val="000000"/>
                <w:sz w:val="24"/>
                <w:szCs w:val="24"/>
                <w:u w:val="none"/>
                <w:lang w:val="en-US" w:eastAsia="zh-CN"/>
              </w:rPr>
              <w:t>30</w:t>
            </w:r>
            <w:r>
              <w:rPr>
                <w:rFonts w:eastAsiaTheme="minorEastAsia"/>
                <w:color w:val="000000"/>
                <w:sz w:val="24"/>
                <w:szCs w:val="24"/>
                <w:u w:val="none"/>
              </w:rPr>
              <w:t>0t/a），进出车辆</w:t>
            </w:r>
            <w:r>
              <w:rPr>
                <w:rFonts w:hint="eastAsia" w:eastAsiaTheme="minorEastAsia"/>
                <w:color w:val="000000"/>
                <w:sz w:val="24"/>
                <w:szCs w:val="24"/>
                <w:u w:val="none"/>
              </w:rPr>
              <w:t>轮胎</w:t>
            </w:r>
            <w:r>
              <w:rPr>
                <w:rFonts w:eastAsiaTheme="minorEastAsia"/>
                <w:color w:val="000000"/>
                <w:sz w:val="24"/>
                <w:szCs w:val="24"/>
                <w:u w:val="none"/>
              </w:rPr>
              <w:t>冲洗新鲜水</w:t>
            </w:r>
            <w:r>
              <w:rPr>
                <w:rFonts w:hint="eastAsia" w:eastAsiaTheme="minorEastAsia"/>
                <w:color w:val="000000"/>
                <w:sz w:val="24"/>
                <w:szCs w:val="24"/>
                <w:u w:val="none"/>
                <w:lang w:val="en-US" w:eastAsia="zh-CN"/>
              </w:rPr>
              <w:t>1</w:t>
            </w:r>
            <w:r>
              <w:rPr>
                <w:rFonts w:eastAsiaTheme="minorEastAsia"/>
                <w:color w:val="000000"/>
                <w:sz w:val="24"/>
                <w:szCs w:val="24"/>
                <w:u w:val="none"/>
              </w:rPr>
              <w:t>t/d（合</w:t>
            </w:r>
            <w:r>
              <w:rPr>
                <w:rFonts w:hint="eastAsia" w:eastAsiaTheme="minorEastAsia"/>
                <w:color w:val="000000"/>
                <w:sz w:val="24"/>
                <w:szCs w:val="24"/>
                <w:u w:val="none"/>
                <w:lang w:val="en-US" w:eastAsia="zh-CN"/>
              </w:rPr>
              <w:t>300</w:t>
            </w:r>
            <w:r>
              <w:rPr>
                <w:rFonts w:eastAsiaTheme="minorEastAsia"/>
                <w:color w:val="000000"/>
                <w:sz w:val="24"/>
                <w:szCs w:val="24"/>
                <w:u w:val="none"/>
              </w:rPr>
              <w:t>t/a）</w:t>
            </w:r>
            <w:r>
              <w:rPr>
                <w:rFonts w:hint="eastAsia" w:eastAsiaTheme="minorEastAsia"/>
                <w:color w:val="000000"/>
                <w:sz w:val="24"/>
                <w:szCs w:val="24"/>
                <w:u w:val="none"/>
              </w:rPr>
              <w:t>，混凝土运输车辆清洗用水</w:t>
            </w:r>
            <w:r>
              <w:rPr>
                <w:rFonts w:hint="eastAsia" w:eastAsiaTheme="minorEastAsia"/>
                <w:color w:val="000000"/>
                <w:sz w:val="24"/>
                <w:szCs w:val="24"/>
                <w:u w:val="none"/>
                <w:lang w:val="en-US" w:eastAsia="zh-CN"/>
              </w:rPr>
              <w:t>3</w:t>
            </w:r>
            <w:r>
              <w:rPr>
                <w:rFonts w:hint="eastAsia" w:hAnsi="Calibri"/>
                <w:bCs/>
                <w:sz w:val="24"/>
                <w:szCs w:val="24"/>
                <w:u w:val="none"/>
              </w:rPr>
              <w:t>t/d合</w:t>
            </w:r>
            <w:r>
              <w:rPr>
                <w:rFonts w:hint="eastAsia" w:hAnsi="Calibri"/>
                <w:bCs/>
                <w:sz w:val="24"/>
                <w:szCs w:val="24"/>
                <w:u w:val="none"/>
                <w:lang w:val="en-US" w:eastAsia="zh-CN"/>
              </w:rPr>
              <w:t>900</w:t>
            </w:r>
            <w:r>
              <w:rPr>
                <w:rFonts w:hint="eastAsia" w:hAnsi="Calibri"/>
                <w:bCs/>
                <w:sz w:val="24"/>
                <w:szCs w:val="24"/>
                <w:u w:val="none"/>
              </w:rPr>
              <w:t>t/a，</w:t>
            </w:r>
            <w:r>
              <w:rPr>
                <w:rFonts w:hint="eastAsia" w:eastAsiaTheme="minorEastAsia"/>
                <w:color w:val="000000"/>
                <w:sz w:val="24"/>
                <w:szCs w:val="24"/>
                <w:u w:val="none"/>
              </w:rPr>
              <w:t>砂石原料库</w:t>
            </w:r>
            <w:r>
              <w:rPr>
                <w:rFonts w:hint="eastAsia" w:eastAsiaTheme="minorEastAsia"/>
                <w:color w:val="000000"/>
                <w:sz w:val="24"/>
                <w:szCs w:val="24"/>
                <w:u w:val="none"/>
                <w:lang w:eastAsia="zh-CN"/>
              </w:rPr>
              <w:t>喷雾</w:t>
            </w:r>
            <w:r>
              <w:rPr>
                <w:rFonts w:hint="eastAsia" w:eastAsiaTheme="minorEastAsia"/>
                <w:color w:val="000000"/>
                <w:sz w:val="24"/>
                <w:szCs w:val="24"/>
                <w:u w:val="none"/>
              </w:rPr>
              <w:t>抑尘用水</w:t>
            </w:r>
            <w:r>
              <w:rPr>
                <w:rFonts w:hint="eastAsia" w:eastAsiaTheme="minorEastAsia"/>
                <w:color w:val="000000"/>
                <w:sz w:val="24"/>
                <w:szCs w:val="24"/>
                <w:u w:val="none"/>
                <w:lang w:val="en-US" w:eastAsia="zh-CN"/>
              </w:rPr>
              <w:t>1</w:t>
            </w:r>
            <w:r>
              <w:rPr>
                <w:rFonts w:eastAsiaTheme="minorEastAsia"/>
                <w:color w:val="000000"/>
                <w:sz w:val="24"/>
                <w:szCs w:val="24"/>
                <w:u w:val="none"/>
              </w:rPr>
              <w:t>t/d（合</w:t>
            </w:r>
            <w:r>
              <w:rPr>
                <w:rFonts w:hint="eastAsia" w:eastAsiaTheme="minorEastAsia"/>
                <w:color w:val="000000"/>
                <w:sz w:val="24"/>
                <w:szCs w:val="24"/>
                <w:u w:val="none"/>
                <w:lang w:val="en-US" w:eastAsia="zh-CN"/>
              </w:rPr>
              <w:t>300</w:t>
            </w:r>
            <w:r>
              <w:rPr>
                <w:rFonts w:eastAsiaTheme="minorEastAsia"/>
                <w:color w:val="000000"/>
                <w:sz w:val="24"/>
                <w:szCs w:val="24"/>
                <w:u w:val="none"/>
              </w:rPr>
              <w:t>t/a）</w:t>
            </w:r>
            <w:r>
              <w:rPr>
                <w:rFonts w:hint="eastAsia" w:eastAsiaTheme="minorEastAsia"/>
                <w:color w:val="000000"/>
                <w:sz w:val="24"/>
                <w:szCs w:val="24"/>
                <w:u w:val="none"/>
              </w:rPr>
              <w:t>。</w:t>
            </w:r>
          </w:p>
          <w:p>
            <w:pPr>
              <w:spacing w:line="360" w:lineRule="auto"/>
              <w:rPr>
                <w:rFonts w:eastAsiaTheme="minorEastAsia"/>
                <w:color w:val="000000"/>
                <w:sz w:val="24"/>
                <w:szCs w:val="24"/>
                <w:u w:val="none"/>
              </w:rPr>
            </w:pPr>
            <w:r>
              <w:rPr>
                <w:rFonts w:eastAsiaTheme="minorEastAsia"/>
                <w:color w:val="000000"/>
                <w:sz w:val="24"/>
                <w:szCs w:val="24"/>
                <w:u w:val="none"/>
              </w:rPr>
              <w:t>1）搅拌用水</w:t>
            </w:r>
          </w:p>
          <w:p>
            <w:pPr>
              <w:spacing w:line="360" w:lineRule="auto"/>
              <w:ind w:firstLine="360" w:firstLineChars="150"/>
              <w:rPr>
                <w:rFonts w:hint="eastAsia" w:eastAsiaTheme="minorEastAsia"/>
                <w:color w:val="000000"/>
                <w:sz w:val="24"/>
                <w:szCs w:val="24"/>
                <w:u w:val="none"/>
              </w:rPr>
            </w:pPr>
            <w:r>
              <w:rPr>
                <w:rFonts w:eastAsiaTheme="minorEastAsia"/>
                <w:color w:val="000000"/>
                <w:sz w:val="24"/>
                <w:szCs w:val="24"/>
                <w:u w:val="none"/>
              </w:rPr>
              <w:t>本项目</w:t>
            </w:r>
            <w:r>
              <w:rPr>
                <w:rFonts w:hint="eastAsia" w:eastAsiaTheme="minorEastAsia"/>
                <w:color w:val="000000"/>
                <w:sz w:val="24"/>
                <w:szCs w:val="24"/>
                <w:u w:val="none"/>
                <w:lang w:eastAsia="zh-CN"/>
              </w:rPr>
              <w:t>混凝土生产线</w:t>
            </w:r>
            <w:r>
              <w:rPr>
                <w:rFonts w:eastAsiaTheme="minorEastAsia"/>
                <w:color w:val="000000"/>
                <w:sz w:val="24"/>
                <w:szCs w:val="24"/>
                <w:u w:val="none"/>
              </w:rPr>
              <w:t>搅拌用新鲜水量为</w:t>
            </w:r>
            <w:r>
              <w:rPr>
                <w:rFonts w:hint="eastAsia" w:eastAsiaTheme="minorEastAsia"/>
                <w:color w:val="000000"/>
                <w:sz w:val="24"/>
                <w:szCs w:val="24"/>
                <w:u w:val="none"/>
                <w:lang w:val="en-US" w:eastAsia="zh-CN"/>
              </w:rPr>
              <w:t>557.4</w:t>
            </w:r>
            <w:r>
              <w:rPr>
                <w:rFonts w:eastAsiaTheme="minorEastAsia"/>
                <w:color w:val="000000"/>
                <w:sz w:val="24"/>
                <w:szCs w:val="24"/>
                <w:u w:val="none"/>
              </w:rPr>
              <w:t>t/d（</w:t>
            </w:r>
            <w:r>
              <w:rPr>
                <w:rFonts w:hint="eastAsia" w:eastAsiaTheme="minorEastAsia"/>
                <w:color w:val="000000"/>
                <w:sz w:val="24"/>
                <w:szCs w:val="24"/>
                <w:u w:val="none"/>
                <w:lang w:val="en-US" w:eastAsia="zh-CN"/>
              </w:rPr>
              <w:t>167220</w:t>
            </w:r>
            <w:r>
              <w:rPr>
                <w:rFonts w:eastAsiaTheme="minorEastAsia"/>
                <w:color w:val="000000"/>
                <w:sz w:val="24"/>
                <w:szCs w:val="24"/>
                <w:u w:val="none"/>
              </w:rPr>
              <w:t>t/a）</w:t>
            </w:r>
            <w:r>
              <w:rPr>
                <w:rFonts w:hint="eastAsia" w:eastAsiaTheme="minorEastAsia"/>
                <w:color w:val="000000"/>
                <w:sz w:val="24"/>
                <w:szCs w:val="24"/>
                <w:u w:val="none"/>
                <w:lang w:eastAsia="zh-CN"/>
              </w:rPr>
              <w:t>，</w:t>
            </w:r>
            <w:r>
              <w:rPr>
                <w:rFonts w:eastAsiaTheme="minorEastAsia"/>
                <w:color w:val="000000"/>
                <w:sz w:val="24"/>
                <w:szCs w:val="24"/>
                <w:u w:val="none"/>
              </w:rPr>
              <w:t>搅拌用水总量为</w:t>
            </w:r>
            <w:r>
              <w:rPr>
                <w:rFonts w:hint="eastAsia" w:eastAsiaTheme="minorEastAsia"/>
                <w:color w:val="000000"/>
                <w:sz w:val="24"/>
                <w:szCs w:val="24"/>
                <w:u w:val="none"/>
                <w:lang w:val="en-US" w:eastAsia="zh-CN"/>
              </w:rPr>
              <w:t>560</w:t>
            </w:r>
            <w:r>
              <w:rPr>
                <w:rFonts w:eastAsiaTheme="minorEastAsia"/>
                <w:color w:val="000000"/>
                <w:sz w:val="24"/>
                <w:szCs w:val="24"/>
                <w:u w:val="none"/>
              </w:rPr>
              <w:t>t/d，其中搅拌新鲜水用量为</w:t>
            </w:r>
            <w:r>
              <w:rPr>
                <w:rFonts w:hint="eastAsia" w:eastAsiaTheme="minorEastAsia"/>
                <w:color w:val="000000"/>
                <w:sz w:val="24"/>
                <w:szCs w:val="24"/>
                <w:u w:val="none"/>
                <w:lang w:val="en-US" w:eastAsia="zh-CN"/>
              </w:rPr>
              <w:t>597.4</w:t>
            </w:r>
            <w:r>
              <w:rPr>
                <w:rFonts w:eastAsiaTheme="minorEastAsia"/>
                <w:color w:val="000000"/>
                <w:sz w:val="24"/>
                <w:szCs w:val="24"/>
                <w:u w:val="none"/>
              </w:rPr>
              <w:t>t/d，冲洗废水回用量</w:t>
            </w:r>
            <w:r>
              <w:rPr>
                <w:rFonts w:hint="eastAsia" w:eastAsiaTheme="minorEastAsia"/>
                <w:color w:val="000000"/>
                <w:sz w:val="24"/>
                <w:szCs w:val="24"/>
                <w:u w:val="none"/>
                <w:lang w:val="en-US" w:eastAsia="zh-CN"/>
              </w:rPr>
              <w:t>2.6</w:t>
            </w:r>
            <w:r>
              <w:rPr>
                <w:rFonts w:eastAsiaTheme="minorEastAsia"/>
                <w:color w:val="000000"/>
                <w:sz w:val="24"/>
                <w:szCs w:val="24"/>
                <w:u w:val="none"/>
              </w:rPr>
              <w:t>t/d</w:t>
            </w:r>
            <w:r>
              <w:rPr>
                <w:rFonts w:hint="eastAsia" w:eastAsiaTheme="minorEastAsia"/>
                <w:color w:val="000000"/>
                <w:sz w:val="24"/>
                <w:szCs w:val="24"/>
                <w:u w:val="none"/>
                <w:lang w:eastAsia="zh-CN"/>
              </w:rPr>
              <w:t>；</w:t>
            </w:r>
            <w:r>
              <w:rPr>
                <w:rFonts w:hint="eastAsia" w:eastAsiaTheme="minorEastAsia"/>
                <w:color w:val="000000"/>
                <w:sz w:val="24"/>
                <w:szCs w:val="24"/>
                <w:u w:val="none"/>
              </w:rPr>
              <w:t>搅拌过程无废水产生及排放。</w:t>
            </w:r>
          </w:p>
          <w:p>
            <w:pPr>
              <w:spacing w:line="360" w:lineRule="auto"/>
              <w:rPr>
                <w:rFonts w:eastAsiaTheme="minorEastAsia"/>
                <w:color w:val="000000"/>
                <w:sz w:val="24"/>
                <w:szCs w:val="24"/>
                <w:u w:val="none"/>
              </w:rPr>
            </w:pPr>
            <w:r>
              <w:rPr>
                <w:rFonts w:eastAsiaTheme="minorEastAsia"/>
                <w:color w:val="000000"/>
                <w:sz w:val="24"/>
                <w:szCs w:val="24"/>
                <w:u w:val="none"/>
              </w:rPr>
              <w:t>2）设备清洗废水</w:t>
            </w:r>
          </w:p>
          <w:p>
            <w:pPr>
              <w:spacing w:line="360" w:lineRule="auto"/>
              <w:ind w:firstLine="480" w:firstLineChars="200"/>
              <w:textAlignment w:val="baseline"/>
              <w:rPr>
                <w:rFonts w:ascii="Calibri" w:hAnsi="Calibri"/>
                <w:bCs/>
                <w:sz w:val="24"/>
                <w:szCs w:val="24"/>
                <w:u w:val="none"/>
              </w:rPr>
            </w:pPr>
            <w:r>
              <w:rPr>
                <w:rFonts w:eastAsiaTheme="minorEastAsia"/>
                <w:color w:val="000000"/>
                <w:sz w:val="24"/>
                <w:szCs w:val="24"/>
                <w:u w:val="none"/>
              </w:rPr>
              <w:t>本项目</w:t>
            </w:r>
            <w:r>
              <w:rPr>
                <w:rFonts w:hAnsi="Calibri"/>
                <w:bCs/>
                <w:sz w:val="24"/>
                <w:szCs w:val="24"/>
                <w:u w:val="none"/>
              </w:rPr>
              <w:t>搅拌机在周期性生产停产及设备检修时需进行冲洗。搅拌机平均每天冲洗一次，搅拌机冲洗水用量为</w:t>
            </w:r>
            <w:r>
              <w:rPr>
                <w:rFonts w:hint="eastAsia" w:hAnsi="Calibri"/>
                <w:bCs/>
                <w:sz w:val="24"/>
                <w:szCs w:val="24"/>
                <w:u w:val="none"/>
                <w:lang w:val="en-US" w:eastAsia="zh-CN"/>
              </w:rPr>
              <w:t>1</w:t>
            </w:r>
            <w:r>
              <w:rPr>
                <w:rFonts w:hint="eastAsia"/>
                <w:bCs/>
                <w:sz w:val="24"/>
                <w:szCs w:val="24"/>
                <w:u w:val="none"/>
              </w:rPr>
              <w:t>t</w:t>
            </w:r>
            <w:r>
              <w:rPr>
                <w:bCs/>
                <w:sz w:val="24"/>
                <w:szCs w:val="24"/>
                <w:u w:val="none"/>
              </w:rPr>
              <w:t>/d</w:t>
            </w:r>
            <w:r>
              <w:rPr>
                <w:rFonts w:hAnsi="Calibri"/>
                <w:bCs/>
                <w:sz w:val="24"/>
                <w:szCs w:val="24"/>
                <w:u w:val="none"/>
              </w:rPr>
              <w:t>，除散失部分外，产生的废水量为</w:t>
            </w:r>
            <w:r>
              <w:rPr>
                <w:rFonts w:hint="eastAsia"/>
                <w:bCs/>
                <w:sz w:val="24"/>
                <w:szCs w:val="24"/>
                <w:u w:val="none"/>
                <w:lang w:val="en-US" w:eastAsia="zh-CN"/>
              </w:rPr>
              <w:t>0.6</w:t>
            </w:r>
            <w:r>
              <w:rPr>
                <w:rFonts w:hint="eastAsia"/>
                <w:bCs/>
                <w:sz w:val="24"/>
                <w:szCs w:val="24"/>
                <w:u w:val="none"/>
              </w:rPr>
              <w:t>t</w:t>
            </w:r>
            <w:r>
              <w:rPr>
                <w:bCs/>
                <w:sz w:val="24"/>
                <w:szCs w:val="24"/>
                <w:u w:val="none"/>
              </w:rPr>
              <w:t>/d</w:t>
            </w:r>
            <w:r>
              <w:rPr>
                <w:rFonts w:hAnsi="Calibri"/>
                <w:bCs/>
                <w:sz w:val="24"/>
                <w:szCs w:val="24"/>
                <w:u w:val="none"/>
              </w:rPr>
              <w:t>。主要产生的污染物为悬浮物</w:t>
            </w:r>
            <w:r>
              <w:rPr>
                <w:rFonts w:hint="eastAsia" w:hAnsi="Calibri"/>
                <w:bCs/>
                <w:sz w:val="24"/>
                <w:szCs w:val="24"/>
                <w:u w:val="none"/>
                <w:lang w:eastAsia="zh-CN"/>
              </w:rPr>
              <w:t>，</w:t>
            </w:r>
            <w:r>
              <w:rPr>
                <w:rFonts w:eastAsiaTheme="minorEastAsia"/>
                <w:color w:val="000000"/>
                <w:sz w:val="24"/>
                <w:szCs w:val="24"/>
                <w:u w:val="none"/>
              </w:rPr>
              <w:t>经废水沉淀池收集后回用于搅拌过程</w:t>
            </w:r>
            <w:r>
              <w:rPr>
                <w:rFonts w:ascii="Calibri" w:hAnsi="Calibri"/>
                <w:bCs/>
                <w:sz w:val="24"/>
                <w:szCs w:val="24"/>
                <w:u w:val="none"/>
              </w:rPr>
              <w:t>。</w:t>
            </w:r>
          </w:p>
          <w:p>
            <w:pPr>
              <w:spacing w:line="360" w:lineRule="auto"/>
              <w:rPr>
                <w:rFonts w:eastAsiaTheme="minorEastAsia"/>
                <w:color w:val="000000"/>
                <w:sz w:val="24"/>
                <w:szCs w:val="24"/>
                <w:u w:val="none"/>
              </w:rPr>
            </w:pPr>
            <w:r>
              <w:rPr>
                <w:rFonts w:hint="eastAsia" w:eastAsiaTheme="minorEastAsia"/>
                <w:color w:val="000000"/>
                <w:sz w:val="24"/>
                <w:szCs w:val="24"/>
                <w:u w:val="none"/>
              </w:rPr>
              <w:t>3</w:t>
            </w:r>
            <w:r>
              <w:rPr>
                <w:rFonts w:eastAsiaTheme="minorEastAsia"/>
                <w:color w:val="000000"/>
                <w:sz w:val="24"/>
                <w:szCs w:val="24"/>
                <w:u w:val="none"/>
              </w:rPr>
              <w:t>）进出车辆</w:t>
            </w:r>
            <w:r>
              <w:rPr>
                <w:rFonts w:hint="eastAsia" w:eastAsiaTheme="minorEastAsia"/>
                <w:color w:val="000000"/>
                <w:sz w:val="24"/>
                <w:szCs w:val="24"/>
                <w:u w:val="none"/>
              </w:rPr>
              <w:t>轮胎</w:t>
            </w:r>
            <w:r>
              <w:rPr>
                <w:rFonts w:eastAsiaTheme="minorEastAsia"/>
                <w:color w:val="000000"/>
                <w:sz w:val="24"/>
                <w:szCs w:val="24"/>
                <w:u w:val="none"/>
              </w:rPr>
              <w:t>清洗废水</w:t>
            </w:r>
          </w:p>
          <w:p>
            <w:pPr>
              <w:spacing w:line="360" w:lineRule="auto"/>
              <w:ind w:firstLine="360" w:firstLineChars="150"/>
              <w:rPr>
                <w:rFonts w:eastAsiaTheme="minorEastAsia"/>
                <w:color w:val="000000"/>
                <w:sz w:val="24"/>
                <w:szCs w:val="24"/>
                <w:u w:val="none"/>
              </w:rPr>
            </w:pPr>
            <w:r>
              <w:rPr>
                <w:rFonts w:eastAsiaTheme="minorEastAsia"/>
                <w:color w:val="000000"/>
                <w:sz w:val="24"/>
                <w:szCs w:val="24"/>
                <w:u w:val="none"/>
              </w:rPr>
              <w:t>本项目</w:t>
            </w:r>
            <w:r>
              <w:rPr>
                <w:rFonts w:hint="eastAsia" w:ascii="Calibri" w:hAnsi="Calibri" w:cs="Calibri"/>
                <w:bCs/>
                <w:sz w:val="24"/>
                <w:szCs w:val="24"/>
                <w:u w:val="none"/>
              </w:rPr>
              <w:t>运输车辆出厂为防止车轮带土</w:t>
            </w:r>
            <w:r>
              <w:rPr>
                <w:rFonts w:hint="eastAsia" w:ascii="Calibri" w:hAnsi="Calibri" w:cs="Calibri"/>
                <w:bCs/>
                <w:sz w:val="24"/>
                <w:szCs w:val="24"/>
                <w:u w:val="none"/>
                <w:lang w:eastAsia="zh-CN"/>
              </w:rPr>
              <w:t>，要求在厂区门口及原料库门口对进出车辆轮胎进行冲洗，并在原料库门及厂区分口分别设置进出车辆轮胎冲洗水池</w:t>
            </w:r>
            <w:r>
              <w:rPr>
                <w:rFonts w:hint="eastAsia" w:ascii="Calibri" w:hAnsi="Calibri" w:cs="Calibri"/>
                <w:bCs/>
                <w:sz w:val="24"/>
                <w:szCs w:val="24"/>
                <w:u w:val="none"/>
                <w:lang w:val="en-US" w:eastAsia="zh-CN"/>
              </w:rPr>
              <w:t>。</w:t>
            </w:r>
            <w:r>
              <w:rPr>
                <w:rFonts w:hint="eastAsia" w:ascii="Calibri" w:hAnsi="Calibri" w:cs="Calibri"/>
                <w:bCs/>
                <w:sz w:val="24"/>
                <w:szCs w:val="24"/>
                <w:u w:val="none"/>
                <w:lang w:eastAsia="zh-CN"/>
              </w:rPr>
              <w:t>厂区门口进出车辆冲洗补充</w:t>
            </w:r>
            <w:r>
              <w:rPr>
                <w:rFonts w:eastAsiaTheme="minorEastAsia"/>
                <w:color w:val="000000"/>
                <w:sz w:val="24"/>
                <w:szCs w:val="24"/>
                <w:u w:val="none"/>
              </w:rPr>
              <w:t>新鲜水用量为</w:t>
            </w:r>
            <w:r>
              <w:rPr>
                <w:rFonts w:hint="eastAsia" w:eastAsiaTheme="minorEastAsia"/>
                <w:color w:val="000000"/>
                <w:sz w:val="24"/>
                <w:szCs w:val="24"/>
                <w:u w:val="none"/>
                <w:lang w:val="en-US" w:eastAsia="zh-CN"/>
              </w:rPr>
              <w:t>0.8</w:t>
            </w:r>
            <w:r>
              <w:rPr>
                <w:rFonts w:eastAsiaTheme="minorEastAsia"/>
                <w:color w:val="000000"/>
                <w:sz w:val="24"/>
                <w:szCs w:val="24"/>
                <w:u w:val="none"/>
              </w:rPr>
              <w:t>t/d，</w:t>
            </w:r>
            <w:r>
              <w:rPr>
                <w:rFonts w:hint="eastAsia" w:eastAsiaTheme="minorEastAsia"/>
                <w:color w:val="000000"/>
                <w:sz w:val="24"/>
                <w:szCs w:val="24"/>
                <w:u w:val="none"/>
                <w:lang w:eastAsia="zh-CN"/>
              </w:rPr>
              <w:t>主要为清洗搅拌车、原料运输车等；</w:t>
            </w:r>
            <w:r>
              <w:rPr>
                <w:rFonts w:hint="eastAsia" w:ascii="Calibri" w:hAnsi="Calibri" w:cs="Calibri"/>
                <w:bCs/>
                <w:sz w:val="24"/>
                <w:szCs w:val="24"/>
                <w:u w:val="none"/>
                <w:lang w:eastAsia="zh-CN"/>
              </w:rPr>
              <w:t>原料库门口进出车辆冲洗补充</w:t>
            </w:r>
            <w:r>
              <w:rPr>
                <w:rFonts w:eastAsiaTheme="minorEastAsia"/>
                <w:color w:val="000000"/>
                <w:sz w:val="24"/>
                <w:szCs w:val="24"/>
                <w:u w:val="none"/>
              </w:rPr>
              <w:t>新鲜水用量为</w:t>
            </w:r>
            <w:r>
              <w:rPr>
                <w:rFonts w:hint="eastAsia" w:eastAsiaTheme="minorEastAsia"/>
                <w:color w:val="000000"/>
                <w:sz w:val="24"/>
                <w:szCs w:val="24"/>
                <w:u w:val="none"/>
                <w:lang w:val="en-US" w:eastAsia="zh-CN"/>
              </w:rPr>
              <w:t>0.2</w:t>
            </w:r>
            <w:r>
              <w:rPr>
                <w:rFonts w:eastAsiaTheme="minorEastAsia"/>
                <w:color w:val="000000"/>
                <w:sz w:val="24"/>
                <w:szCs w:val="24"/>
                <w:u w:val="none"/>
              </w:rPr>
              <w:t>t/d，</w:t>
            </w:r>
            <w:r>
              <w:rPr>
                <w:rFonts w:hint="eastAsia" w:eastAsiaTheme="minorEastAsia"/>
                <w:color w:val="000000"/>
                <w:sz w:val="24"/>
                <w:szCs w:val="24"/>
                <w:u w:val="none"/>
                <w:lang w:eastAsia="zh-CN"/>
              </w:rPr>
              <w:t>主要为清洗原料运输车等；该部分废水循环使用，补充水全部蒸发</w:t>
            </w:r>
            <w:r>
              <w:rPr>
                <w:rFonts w:eastAsiaTheme="minorEastAsia"/>
                <w:color w:val="000000"/>
                <w:sz w:val="24"/>
                <w:szCs w:val="24"/>
                <w:u w:val="none"/>
              </w:rPr>
              <w:t>。</w:t>
            </w:r>
          </w:p>
          <w:p>
            <w:pPr>
              <w:spacing w:line="360" w:lineRule="auto"/>
              <w:textAlignment w:val="baseline"/>
              <w:rPr>
                <w:rFonts w:ascii="Calibri" w:hAnsi="Calibri"/>
                <w:bCs/>
                <w:sz w:val="24"/>
                <w:szCs w:val="24"/>
                <w:u w:val="none"/>
              </w:rPr>
            </w:pPr>
            <w:r>
              <w:rPr>
                <w:rFonts w:hint="eastAsia" w:eastAsiaTheme="minorEastAsia"/>
                <w:color w:val="000000"/>
                <w:sz w:val="24"/>
                <w:szCs w:val="24"/>
                <w:u w:val="none"/>
              </w:rPr>
              <w:t>4）</w:t>
            </w:r>
            <w:r>
              <w:rPr>
                <w:rFonts w:ascii="Calibri" w:hAnsi="Calibri"/>
                <w:bCs/>
                <w:sz w:val="24"/>
                <w:szCs w:val="24"/>
                <w:u w:val="none"/>
              </w:rPr>
              <w:t>混凝土运输车辆清洗水</w:t>
            </w:r>
          </w:p>
          <w:p>
            <w:pPr>
              <w:spacing w:line="360" w:lineRule="auto"/>
              <w:ind w:firstLine="480" w:firstLineChars="200"/>
              <w:textAlignment w:val="baseline"/>
              <w:rPr>
                <w:rFonts w:eastAsiaTheme="minorEastAsia"/>
                <w:color w:val="000000"/>
                <w:sz w:val="24"/>
                <w:szCs w:val="24"/>
                <w:u w:val="none"/>
              </w:rPr>
            </w:pPr>
            <w:r>
              <w:rPr>
                <w:rFonts w:hint="eastAsia" w:hAnsi="Calibri"/>
                <w:bCs/>
                <w:sz w:val="24"/>
                <w:szCs w:val="24"/>
                <w:u w:val="none"/>
              </w:rPr>
              <w:t>本项目混凝土搅拌运输车辆在停运时，需要对运输车辆罐体进行清洗。罐车每天清洗一次，每次清洗水用量为</w:t>
            </w:r>
            <w:r>
              <w:rPr>
                <w:rFonts w:hint="eastAsia" w:hAnsi="Calibri"/>
                <w:bCs/>
                <w:sz w:val="24"/>
                <w:szCs w:val="24"/>
                <w:u w:val="none"/>
                <w:lang w:val="en-US" w:eastAsia="zh-CN"/>
              </w:rPr>
              <w:t>0.2</w:t>
            </w:r>
            <w:r>
              <w:rPr>
                <w:rFonts w:hint="eastAsia" w:hAnsi="Calibri"/>
                <w:bCs/>
                <w:sz w:val="24"/>
                <w:szCs w:val="24"/>
                <w:u w:val="none"/>
              </w:rPr>
              <w:t>t，共</w:t>
            </w:r>
            <w:r>
              <w:rPr>
                <w:rFonts w:hint="eastAsia" w:hAnsi="Calibri"/>
                <w:bCs/>
                <w:sz w:val="24"/>
                <w:szCs w:val="24"/>
                <w:u w:val="none"/>
                <w:lang w:val="en-US" w:eastAsia="zh-CN"/>
              </w:rPr>
              <w:t>15</w:t>
            </w:r>
            <w:r>
              <w:rPr>
                <w:rFonts w:hint="eastAsia" w:hAnsi="Calibri"/>
                <w:bCs/>
                <w:sz w:val="24"/>
                <w:szCs w:val="24"/>
                <w:u w:val="none"/>
              </w:rPr>
              <w:t>辆罐车，则罐车清洗用水量</w:t>
            </w:r>
            <w:r>
              <w:rPr>
                <w:rFonts w:hint="eastAsia" w:hAnsi="Calibri"/>
                <w:bCs/>
                <w:sz w:val="24"/>
                <w:szCs w:val="24"/>
                <w:u w:val="none"/>
                <w:lang w:val="en-US" w:eastAsia="zh-CN"/>
              </w:rPr>
              <w:t>3</w:t>
            </w:r>
            <w:r>
              <w:rPr>
                <w:rFonts w:hint="eastAsia" w:hAnsi="Calibri"/>
                <w:bCs/>
                <w:sz w:val="24"/>
                <w:szCs w:val="24"/>
                <w:u w:val="none"/>
              </w:rPr>
              <w:t>t/d合</w:t>
            </w:r>
            <w:r>
              <w:rPr>
                <w:rFonts w:hint="eastAsia" w:hAnsi="Calibri"/>
                <w:bCs/>
                <w:sz w:val="24"/>
                <w:szCs w:val="24"/>
                <w:u w:val="none"/>
                <w:lang w:val="en-US" w:eastAsia="zh-CN"/>
              </w:rPr>
              <w:t>90</w:t>
            </w:r>
            <w:r>
              <w:rPr>
                <w:rFonts w:hint="eastAsia" w:hAnsi="Calibri"/>
                <w:bCs/>
                <w:sz w:val="24"/>
                <w:szCs w:val="24"/>
                <w:u w:val="none"/>
              </w:rPr>
              <w:t>0t/a，</w:t>
            </w:r>
            <w:r>
              <w:rPr>
                <w:rFonts w:eastAsiaTheme="minorEastAsia"/>
                <w:color w:val="000000"/>
                <w:sz w:val="24"/>
                <w:szCs w:val="24"/>
                <w:u w:val="none"/>
              </w:rPr>
              <w:t>废水产生量为</w:t>
            </w:r>
            <w:r>
              <w:rPr>
                <w:rFonts w:hint="eastAsia" w:eastAsiaTheme="minorEastAsia"/>
                <w:color w:val="000000"/>
                <w:sz w:val="24"/>
                <w:szCs w:val="24"/>
                <w:u w:val="none"/>
                <w:lang w:val="en-US" w:eastAsia="zh-CN"/>
              </w:rPr>
              <w:t>2</w:t>
            </w:r>
            <w:r>
              <w:rPr>
                <w:rFonts w:eastAsiaTheme="minorEastAsia"/>
                <w:color w:val="000000"/>
                <w:sz w:val="24"/>
                <w:szCs w:val="24"/>
                <w:u w:val="none"/>
              </w:rPr>
              <w:t>t/d（合</w:t>
            </w:r>
            <w:r>
              <w:rPr>
                <w:rFonts w:hint="eastAsia" w:eastAsiaTheme="minorEastAsia"/>
                <w:color w:val="000000"/>
                <w:sz w:val="24"/>
                <w:szCs w:val="24"/>
                <w:u w:val="none"/>
                <w:lang w:val="en-US" w:eastAsia="zh-CN"/>
              </w:rPr>
              <w:t>60</w:t>
            </w:r>
            <w:r>
              <w:rPr>
                <w:rFonts w:hint="eastAsia" w:eastAsiaTheme="minorEastAsia"/>
                <w:color w:val="000000"/>
                <w:sz w:val="24"/>
                <w:szCs w:val="24"/>
                <w:u w:val="none"/>
              </w:rPr>
              <w:t>0</w:t>
            </w:r>
            <w:r>
              <w:rPr>
                <w:rFonts w:eastAsiaTheme="minorEastAsia"/>
                <w:color w:val="000000"/>
                <w:sz w:val="24"/>
                <w:szCs w:val="24"/>
                <w:u w:val="none"/>
              </w:rPr>
              <w:t>t/a），经废水沉淀池收集后回用于搅拌过程。</w:t>
            </w:r>
          </w:p>
          <w:p>
            <w:pPr>
              <w:spacing w:line="360" w:lineRule="auto"/>
              <w:rPr>
                <w:rFonts w:eastAsiaTheme="minorEastAsia"/>
                <w:color w:val="000000"/>
                <w:sz w:val="24"/>
                <w:szCs w:val="24"/>
                <w:u w:val="none"/>
              </w:rPr>
            </w:pPr>
            <w:r>
              <w:rPr>
                <w:rFonts w:hint="eastAsia" w:eastAsiaTheme="minorEastAsia"/>
                <w:color w:val="000000"/>
                <w:sz w:val="24"/>
                <w:szCs w:val="24"/>
                <w:u w:val="none"/>
              </w:rPr>
              <w:t>5）</w:t>
            </w:r>
            <w:r>
              <w:rPr>
                <w:rFonts w:hint="eastAsia" w:eastAsiaTheme="minorEastAsia"/>
                <w:color w:val="000000"/>
                <w:sz w:val="24"/>
                <w:szCs w:val="24"/>
                <w:u w:val="none"/>
                <w:lang w:eastAsia="zh-CN"/>
              </w:rPr>
              <w:t>原料库</w:t>
            </w:r>
            <w:r>
              <w:rPr>
                <w:rFonts w:hint="eastAsia" w:eastAsiaTheme="minorEastAsia"/>
                <w:color w:val="000000"/>
                <w:sz w:val="24"/>
                <w:szCs w:val="24"/>
                <w:u w:val="none"/>
              </w:rPr>
              <w:t>抑尘用水</w:t>
            </w:r>
          </w:p>
          <w:p>
            <w:pPr>
              <w:spacing w:line="360" w:lineRule="auto"/>
              <w:ind w:firstLine="360" w:firstLineChars="150"/>
              <w:rPr>
                <w:rFonts w:hint="eastAsia" w:eastAsiaTheme="minorEastAsia"/>
                <w:color w:val="000000"/>
                <w:sz w:val="24"/>
                <w:szCs w:val="24"/>
                <w:u w:val="none"/>
              </w:rPr>
            </w:pPr>
            <w:r>
              <w:rPr>
                <w:rFonts w:hint="eastAsia" w:eastAsiaTheme="minorEastAsia"/>
                <w:color w:val="000000"/>
                <w:sz w:val="24"/>
                <w:szCs w:val="24"/>
                <w:u w:val="none"/>
              </w:rPr>
              <w:t>本项目砂石原料库卸料过程及喂料过程</w:t>
            </w:r>
            <w:r>
              <w:rPr>
                <w:rFonts w:hint="eastAsia" w:eastAsiaTheme="minorEastAsia"/>
                <w:color w:val="000000"/>
                <w:sz w:val="24"/>
                <w:szCs w:val="24"/>
                <w:u w:val="none"/>
                <w:lang w:eastAsia="zh-CN"/>
              </w:rPr>
              <w:t>喷雾</w:t>
            </w:r>
            <w:r>
              <w:rPr>
                <w:rFonts w:hint="eastAsia" w:eastAsiaTheme="minorEastAsia"/>
                <w:color w:val="000000"/>
                <w:sz w:val="24"/>
                <w:szCs w:val="24"/>
                <w:u w:val="none"/>
              </w:rPr>
              <w:t>设施用水量为</w:t>
            </w:r>
            <w:r>
              <w:rPr>
                <w:rFonts w:hint="eastAsia" w:eastAsiaTheme="minorEastAsia"/>
                <w:color w:val="000000"/>
                <w:sz w:val="24"/>
                <w:szCs w:val="24"/>
                <w:u w:val="none"/>
                <w:lang w:val="en-US" w:eastAsia="zh-CN"/>
              </w:rPr>
              <w:t>1</w:t>
            </w:r>
            <w:r>
              <w:rPr>
                <w:rFonts w:hint="eastAsia" w:eastAsiaTheme="minorEastAsia"/>
                <w:color w:val="000000"/>
                <w:sz w:val="24"/>
                <w:szCs w:val="24"/>
                <w:u w:val="none"/>
              </w:rPr>
              <w:t>t/d合</w:t>
            </w:r>
            <w:r>
              <w:rPr>
                <w:rFonts w:hint="eastAsia" w:eastAsiaTheme="minorEastAsia"/>
                <w:color w:val="000000"/>
                <w:sz w:val="24"/>
                <w:szCs w:val="24"/>
                <w:u w:val="none"/>
                <w:lang w:val="en-US" w:eastAsia="zh-CN"/>
              </w:rPr>
              <w:t>30</w:t>
            </w:r>
            <w:r>
              <w:rPr>
                <w:rFonts w:hint="eastAsia" w:eastAsiaTheme="minorEastAsia"/>
                <w:color w:val="000000"/>
                <w:sz w:val="24"/>
                <w:szCs w:val="24"/>
                <w:u w:val="none"/>
              </w:rPr>
              <w:t>0t/a，该部分水全部蒸发不外排。</w:t>
            </w:r>
          </w:p>
          <w:p>
            <w:pPr>
              <w:spacing w:line="360" w:lineRule="auto"/>
              <w:rPr>
                <w:rFonts w:eastAsiaTheme="minorEastAsia"/>
                <w:sz w:val="24"/>
                <w:szCs w:val="24"/>
                <w:u w:val="none"/>
              </w:rPr>
            </w:pPr>
            <w:r>
              <w:rPr>
                <w:rFonts w:eastAsiaTheme="minorEastAsia"/>
                <w:sz w:val="24"/>
                <w:szCs w:val="24"/>
                <w:u w:val="none"/>
              </w:rPr>
              <w:t>2.3水平衡</w:t>
            </w:r>
          </w:p>
          <w:p>
            <w:pPr>
              <w:spacing w:line="276" w:lineRule="auto"/>
              <w:ind w:firstLine="482" w:firstLineChars="200"/>
              <w:rPr>
                <w:rFonts w:asciiTheme="minorEastAsia" w:hAnsiTheme="minorEastAsia" w:eastAsiaTheme="minorEastAsia"/>
                <w:sz w:val="24"/>
                <w:szCs w:val="24"/>
                <w:u w:val="none"/>
              </w:rPr>
            </w:pPr>
            <w:r>
              <w:rPr>
                <w:rFonts w:asciiTheme="minorEastAsia" w:hAnsiTheme="minorEastAsia" w:eastAsiaTheme="minorEastAsia"/>
                <w:b/>
                <w:kern w:val="0"/>
                <w:sz w:val="24"/>
                <w:szCs w:val="24"/>
                <w:u w:val="none"/>
              </w:rPr>
              <w:pict>
                <v:shape id="_x0000_s2113" o:spid="_x0000_s2113" o:spt="202" type="#_x0000_t202" style="position:absolute;left:0pt;margin-left:177.35pt;margin-top:11pt;height:24pt;width:45pt;z-index:252090368;mso-width-relative:page;mso-height-relative:page;" stroked="f" coordsize="21600,21600">
                  <v:path/>
                  <v:fill opacity="0f" focussize="0,0"/>
                  <v:stroke on="f" joinstyle="miter"/>
                  <v:imagedata o:title=""/>
                  <o:lock v:ext="edit"/>
                  <v:textbox>
                    <w:txbxContent>
                      <w:p>
                        <w:r>
                          <w:rPr>
                            <w:rFonts w:hint="eastAsia"/>
                          </w:rPr>
                          <w:t>0.</w:t>
                        </w:r>
                        <w:r>
                          <w:rPr>
                            <w:rFonts w:hint="eastAsia"/>
                            <w:lang w:val="en-US" w:eastAsia="zh-CN"/>
                          </w:rPr>
                          <w:t>24</w:t>
                        </w:r>
                      </w:p>
                    </w:txbxContent>
                  </v:textbox>
                </v:shape>
              </w:pict>
            </w:r>
            <w:r>
              <w:rPr>
                <w:rFonts w:hint="eastAsia" w:asciiTheme="minorEastAsia" w:hAnsiTheme="minorEastAsia" w:eastAsiaTheme="minorEastAsia"/>
                <w:sz w:val="24"/>
                <w:szCs w:val="24"/>
                <w:u w:val="none"/>
              </w:rPr>
              <w:t>本项目水平衡见下图</w:t>
            </w:r>
          </w:p>
          <w:p>
            <w:pPr>
              <w:spacing w:line="276" w:lineRule="auto"/>
              <w:ind w:firstLine="482" w:firstLineChars="200"/>
              <w:rPr>
                <w:rFonts w:asciiTheme="minorEastAsia" w:hAnsiTheme="minorEastAsia" w:eastAsiaTheme="minorEastAsia"/>
                <w:sz w:val="24"/>
                <w:szCs w:val="24"/>
              </w:rPr>
            </w:pPr>
            <w:r>
              <w:rPr>
                <w:rFonts w:asciiTheme="minorEastAsia" w:hAnsiTheme="minorEastAsia" w:eastAsiaTheme="minorEastAsia"/>
                <w:b/>
                <w:kern w:val="0"/>
                <w:sz w:val="24"/>
                <w:szCs w:val="24"/>
              </w:rPr>
              <w:pict>
                <v:shape id="_x0000_s2114" o:spid="_x0000_s2114" o:spt="32" type="#_x0000_t32" style="position:absolute;left:0pt;flip:y;margin-left:151.55pt;margin-top:8.9pt;height:21.45pt;width:30.75pt;z-index:252089344;mso-width-relative:page;mso-height-relative:page;" o:connectortype="straight" filled="f" coordsize="21600,21600">
                  <v:path arrowok="t"/>
                  <v:fill on="f" focussize="0,0"/>
                  <v:stroke dashstyle="dash" endarrow="block"/>
                  <v:imagedata o:title=""/>
                  <o:lock v:ext="edit"/>
                </v:shape>
              </w:pict>
            </w:r>
          </w:p>
          <w:p>
            <w:pPr>
              <w:spacing w:line="360" w:lineRule="auto"/>
              <w:ind w:firstLine="482" w:firstLineChars="200"/>
              <w:rPr>
                <w:rFonts w:asciiTheme="minorEastAsia" w:hAnsiTheme="minorEastAsia" w:eastAsiaTheme="minorEastAsia"/>
                <w:sz w:val="24"/>
                <w:szCs w:val="24"/>
              </w:rPr>
            </w:pPr>
            <w:r>
              <w:rPr>
                <w:rFonts w:asciiTheme="minorEastAsia" w:hAnsiTheme="minorEastAsia" w:eastAsiaTheme="minorEastAsia"/>
                <w:b/>
                <w:kern w:val="0"/>
                <w:sz w:val="24"/>
                <w:szCs w:val="24"/>
              </w:rPr>
              <w:pict>
                <v:shape id="_x0000_s2115" o:spid="_x0000_s2115" o:spt="202" type="#_x0000_t202" style="position:absolute;left:0pt;margin-left:318pt;margin-top:12.45pt;height:24pt;width:108.75pt;z-index:-1602075648;mso-width-relative:page;mso-height-relative:page;" fillcolor="#FFFFFF" filled="t" stroked="f" coordsize="21600,21600">
                  <v:path/>
                  <v:fill on="t" color2="#FFFFFF" opacity="0f" focussize="0,0"/>
                  <v:stroke on="f"/>
                  <v:imagedata o:title=""/>
                  <o:lock v:ext="edit" aspectratio="f"/>
                  <v:textbox>
                    <w:txbxContent>
                      <w:p>
                        <w:pPr>
                          <w:rPr>
                            <w:rFonts w:hint="eastAsia" w:eastAsia="宋体"/>
                            <w:lang w:eastAsia="zh-CN"/>
                          </w:rPr>
                        </w:pPr>
                        <w:r>
                          <w:rPr>
                            <w:rFonts w:hint="eastAsia"/>
                            <w:lang w:eastAsia="zh-CN"/>
                          </w:rPr>
                          <w:t>农户拉走肥田</w:t>
                        </w:r>
                      </w:p>
                    </w:txbxContent>
                  </v:textbox>
                </v:shape>
              </w:pict>
            </w:r>
            <w:r>
              <w:rPr>
                <w:rFonts w:asciiTheme="minorEastAsia" w:hAnsiTheme="minorEastAsia" w:eastAsiaTheme="minorEastAsia"/>
                <w:b/>
                <w:kern w:val="0"/>
                <w:sz w:val="24"/>
                <w:szCs w:val="24"/>
              </w:rPr>
              <w:pict>
                <v:shape id="_x0000_s2116" o:spid="_x0000_s2116" o:spt="202" type="#_x0000_t202" style="position:absolute;left:0pt;margin-left:69.8pt;margin-top:6.45pt;height:35.25pt;width:60pt;z-index:252088320;mso-width-relative:page;mso-height-relative:page;" fillcolor="#FFFFFF" filled="t" stroked="f" coordsize="21600,21600">
                  <v:path/>
                  <v:fill on="t" color2="#FFFFFF" opacity="0f" focussize="0,0"/>
                  <v:stroke on="f"/>
                  <v:imagedata o:title=""/>
                  <o:lock v:ext="edit" aspectratio="f"/>
                  <v:textbox>
                    <w:txbxContent>
                      <w:p>
                        <w:pPr>
                          <w:ind w:left="210" w:hanging="210" w:hangingChars="100"/>
                        </w:pPr>
                        <w:r>
                          <w:rPr>
                            <w:rFonts w:hint="eastAsia"/>
                            <w:lang w:eastAsia="zh-CN"/>
                          </w:rPr>
                          <w:t>生活用水</w:t>
                        </w:r>
                        <w:r>
                          <w:rPr>
                            <w:rFonts w:hint="eastAsia"/>
                            <w:lang w:val="en-US" w:eastAsia="zh-CN"/>
                          </w:rPr>
                          <w:t>1.2</w:t>
                        </w:r>
                      </w:p>
                    </w:txbxContent>
                  </v:textbox>
                </v:shape>
              </w:pict>
            </w:r>
            <w:r>
              <w:rPr>
                <w:rFonts w:asciiTheme="minorEastAsia" w:hAnsiTheme="minorEastAsia" w:eastAsiaTheme="minorEastAsia"/>
                <w:b/>
                <w:kern w:val="0"/>
                <w:sz w:val="24"/>
                <w:szCs w:val="24"/>
              </w:rPr>
              <w:pict>
                <v:shape id="_x0000_s2117" o:spid="_x0000_s2117" o:spt="202" type="#_x0000_t202" style="position:absolute;left:0pt;margin-left:219.8pt;margin-top:13.35pt;height:22.5pt;width:59.95pt;z-index:252081152;mso-width-relative:page;mso-height-relative:page;" coordsize="21600,21600">
                  <v:path/>
                  <v:fill focussize="0,0"/>
                  <v:stroke joinstyle="miter"/>
                  <v:imagedata o:title=""/>
                  <o:lock v:ext="edit"/>
                  <v:textbox>
                    <w:txbxContent>
                      <w:p>
                        <w:r>
                          <w:rPr>
                            <w:rFonts w:hint="eastAsia"/>
                          </w:rPr>
                          <w:t>化粪池</w:t>
                        </w:r>
                      </w:p>
                    </w:txbxContent>
                  </v:textbox>
                </v:shape>
              </w:pict>
            </w:r>
            <w:r>
              <w:rPr>
                <w:rFonts w:asciiTheme="minorEastAsia" w:hAnsiTheme="minorEastAsia" w:eastAsiaTheme="minorEastAsia"/>
                <w:sz w:val="24"/>
                <w:szCs w:val="24"/>
              </w:rPr>
              <w:pict>
                <v:shape id="_x0000_s2118" o:spid="_x0000_s2118" o:spt="202" type="#_x0000_t202" style="position:absolute;left:0pt;margin-left:122.3pt;margin-top:13.35pt;height:22.5pt;width:59.95pt;z-index:252079104;mso-width-relative:page;mso-height-relative:page;" coordsize="21600,21600">
                  <v:path/>
                  <v:fill focussize="0,0"/>
                  <v:stroke joinstyle="miter"/>
                  <v:imagedata o:title=""/>
                  <o:lock v:ext="edit"/>
                  <v:textbox>
                    <w:txbxContent>
                      <w:p>
                        <w:r>
                          <w:rPr>
                            <w:rFonts w:hint="eastAsia"/>
                          </w:rPr>
                          <w:t>职工生活</w:t>
                        </w:r>
                      </w:p>
                    </w:txbxContent>
                  </v:textbox>
                </v:shape>
              </w:pict>
            </w:r>
            <w:r>
              <w:rPr>
                <w:rFonts w:asciiTheme="minorEastAsia" w:hAnsiTheme="minorEastAsia" w:eastAsiaTheme="minorEastAsia"/>
                <w:b/>
                <w:kern w:val="0"/>
                <w:sz w:val="24"/>
                <w:szCs w:val="24"/>
              </w:rPr>
              <w:pict>
                <v:shape id="_x0000_s2119" o:spid="_x0000_s2119" o:spt="202" type="#_x0000_t202" style="position:absolute;left:0pt;margin-left:279.75pt;margin-top:11.7pt;height:24pt;width:45pt;z-index:252091392;mso-width-relative:page;mso-height-relative:page;" stroked="f" coordsize="21600,21600">
                  <v:path/>
                  <v:fill opacity="0f" focussize="0,0"/>
                  <v:stroke on="f" joinstyle="miter"/>
                  <v:imagedata o:title=""/>
                  <o:lock v:ext="edit"/>
                  <v:textbox>
                    <w:txbxContent>
                      <w:p>
                        <w:r>
                          <w:rPr>
                            <w:rFonts w:hint="eastAsia"/>
                          </w:rPr>
                          <w:t>0.</w:t>
                        </w:r>
                        <w:r>
                          <w:rPr>
                            <w:rFonts w:hint="eastAsia"/>
                            <w:lang w:val="en-US" w:eastAsia="zh-CN"/>
                          </w:rPr>
                          <w:t>96</w:t>
                        </w:r>
                      </w:p>
                    </w:txbxContent>
                  </v:textbox>
                </v:shape>
              </w:pict>
            </w:r>
            <w:r>
              <w:rPr>
                <w:rFonts w:asciiTheme="minorEastAsia" w:hAnsiTheme="minorEastAsia" w:eastAsiaTheme="minorEastAsia"/>
                <w:b/>
                <w:kern w:val="0"/>
                <w:sz w:val="24"/>
                <w:szCs w:val="24"/>
              </w:rPr>
              <w:pict>
                <v:shape id="_x0000_s2120" o:spid="_x0000_s2120" o:spt="202" type="#_x0000_t202" style="position:absolute;left:0pt;margin-left:184.55pt;margin-top:11.7pt;height:24pt;width:45pt;z-index:252092416;mso-width-relative:page;mso-height-relative:page;" stroked="f" coordsize="21600,21600">
                  <v:path/>
                  <v:fill opacity="0f" focussize="0,0"/>
                  <v:stroke on="f" joinstyle="miter"/>
                  <v:imagedata o:title=""/>
                  <o:lock v:ext="edit"/>
                  <v:textbox>
                    <w:txbxContent>
                      <w:p>
                        <w:r>
                          <w:rPr>
                            <w:rFonts w:hint="eastAsia"/>
                          </w:rPr>
                          <w:t>0.</w:t>
                        </w:r>
                        <w:r>
                          <w:rPr>
                            <w:rFonts w:hint="eastAsia"/>
                            <w:lang w:val="en-US" w:eastAsia="zh-CN"/>
                          </w:rPr>
                          <w:t>96</w:t>
                        </w:r>
                      </w:p>
                    </w:txbxContent>
                  </v:textbox>
                </v:shape>
              </w:pict>
            </w:r>
          </w:p>
          <w:p>
            <w:pPr>
              <w:spacing w:line="360" w:lineRule="auto"/>
              <w:ind w:firstLine="482" w:firstLineChars="200"/>
              <w:rPr>
                <w:rFonts w:asciiTheme="minorEastAsia" w:hAnsiTheme="minorEastAsia" w:eastAsiaTheme="minorEastAsia"/>
                <w:sz w:val="24"/>
                <w:szCs w:val="24"/>
              </w:rPr>
            </w:pPr>
            <w:r>
              <w:rPr>
                <w:rFonts w:asciiTheme="minorEastAsia" w:hAnsiTheme="minorEastAsia" w:eastAsiaTheme="minorEastAsia"/>
                <w:b/>
                <w:kern w:val="0"/>
                <w:sz w:val="24"/>
                <w:szCs w:val="24"/>
              </w:rPr>
              <w:pict>
                <v:shape id="_x0000_s2190" o:spid="_x0000_s2190" o:spt="32" type="#_x0000_t32" style="position:absolute;left:0pt;margin-left:83.95pt;margin-top:1.3pt;height:124.6pt;width:1.15pt;z-index:2034822144;mso-width-relative:page;mso-height-relative:page;" filled="f" stroked="t" coordsize="21600,21600">
                  <v:path arrowok="t"/>
                  <v:fill on="f" focussize="0,0"/>
                  <v:stroke color="#000000"/>
                  <v:imagedata o:title=""/>
                  <o:lock v:ext="edit" aspectratio="f"/>
                </v:shape>
              </w:pict>
            </w:r>
            <w:r>
              <w:rPr>
                <w:rFonts w:asciiTheme="minorEastAsia" w:hAnsiTheme="minorEastAsia" w:eastAsiaTheme="minorEastAsia"/>
                <w:b/>
                <w:kern w:val="0"/>
                <w:sz w:val="24"/>
                <w:szCs w:val="24"/>
              </w:rPr>
              <w:pict>
                <v:shape id="_x0000_s2122" o:spid="_x0000_s2122" o:spt="32" type="#_x0000_t32" style="position:absolute;left:0pt;margin-left:279.65pt;margin-top:2.8pt;height:0pt;width:37.5pt;z-index:252082176;mso-width-relative:page;mso-height-relative:page;" o:connectortype="straight" filled="f" coordsize="21600,21600">
                  <v:path arrowok="t"/>
                  <v:fill on="f" focussize="0,0"/>
                  <v:stroke endarrow="block"/>
                  <v:imagedata o:title=""/>
                  <o:lock v:ext="edit"/>
                </v:shape>
              </w:pict>
            </w:r>
            <w:r>
              <w:rPr>
                <w:rFonts w:asciiTheme="minorEastAsia" w:hAnsiTheme="minorEastAsia" w:eastAsiaTheme="minorEastAsia"/>
                <w:b/>
                <w:kern w:val="0"/>
                <w:sz w:val="24"/>
                <w:szCs w:val="24"/>
              </w:rPr>
              <w:pict>
                <v:shape id="_x0000_s2123" o:spid="_x0000_s2123" o:spt="32" type="#_x0000_t32" style="position:absolute;left:0pt;margin-left:182.2pt;margin-top:2.8pt;height:0pt;width:37.5pt;z-index:252080128;mso-width-relative:page;mso-height-relative:page;" o:connectortype="straight" filled="f" coordsize="21600,21600">
                  <v:path arrowok="t"/>
                  <v:fill on="f" focussize="0,0"/>
                  <v:stroke endarrow="block"/>
                  <v:imagedata o:title=""/>
                  <o:lock v:ext="edit"/>
                </v:shape>
              </w:pict>
            </w:r>
            <w:r>
              <w:rPr>
                <w:rFonts w:asciiTheme="minorEastAsia" w:hAnsiTheme="minorEastAsia" w:eastAsiaTheme="minorEastAsia"/>
                <w:b/>
                <w:kern w:val="0"/>
                <w:sz w:val="24"/>
                <w:szCs w:val="24"/>
              </w:rPr>
              <w:pict>
                <v:shape id="_x0000_s2124" o:spid="_x0000_s2124" o:spt="32" type="#_x0000_t32" style="position:absolute;left:0pt;margin-left:84.7pt;margin-top:2.8pt;height:0pt;width:37.5pt;z-index:252076032;mso-width-relative:page;mso-height-relative:page;" o:connectortype="straight" filled="f" coordsize="21600,21600">
                  <v:path arrowok="t"/>
                  <v:fill on="f" focussize="0,0"/>
                  <v:stroke endarrow="block"/>
                  <v:imagedata o:title=""/>
                  <o:lock v:ext="edit"/>
                </v:shape>
              </w:pic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pict>
                <v:shape id="_x0000_s2133" o:spid="_x0000_s2133" o:spt="202" type="#_x0000_t202" style="position:absolute;left:0pt;margin-left:25.4pt;margin-top:9.95pt;height:40.5pt;width:80.8pt;z-index:1657797632;mso-width-relative:page;mso-height-relative:page;" fillcolor="#FFFFFF" filled="t" stroked="f" coordsize="21600,21600">
                  <v:path/>
                  <v:fill on="t" color2="#FFFFFF" opacity="0f" focussize="0,0"/>
                  <v:stroke on="f"/>
                  <v:imagedata o:title=""/>
                  <o:lock v:ext="edit" aspectratio="f"/>
                  <v:textbox>
                    <w:txbxContent>
                      <w:p>
                        <w:pPr>
                          <w:ind w:firstLine="210" w:firstLineChars="100"/>
                          <w:rPr>
                            <w:rFonts w:hint="eastAsia"/>
                            <w:lang w:eastAsia="zh-CN"/>
                          </w:rPr>
                        </w:pPr>
                        <w:r>
                          <w:rPr>
                            <w:rFonts w:hint="eastAsia"/>
                            <w:lang w:eastAsia="zh-CN"/>
                          </w:rPr>
                          <w:t>新鲜水量</w:t>
                        </w:r>
                      </w:p>
                      <w:p>
                        <w:pPr>
                          <w:ind w:firstLine="420" w:firstLineChars="200"/>
                          <w:rPr>
                            <w:lang w:val="en-US"/>
                          </w:rPr>
                        </w:pPr>
                        <w:r>
                          <w:rPr>
                            <w:rFonts w:hint="eastAsia"/>
                            <w:lang w:val="en-US" w:eastAsia="zh-CN"/>
                          </w:rPr>
                          <w:t>564.6</w:t>
                        </w:r>
                      </w:p>
                    </w:txbxContent>
                  </v:textbox>
                </v:shape>
              </w:pict>
            </w:r>
            <w:r>
              <w:rPr>
                <w:rFonts w:ascii="宋体"/>
                <w:b/>
                <w:sz w:val="28"/>
                <w:szCs w:val="28"/>
              </w:rPr>
              <w:pict>
                <v:shape id="_x0000_s2134" o:spid="_x0000_s2134" o:spt="202" type="#_x0000_t202" style="position:absolute;left:0pt;margin-left:267.65pt;margin-top:9.85pt;height:24pt;width:74.8pt;z-index:252142592;mso-width-relative:page;mso-height-relative:page;" stroked="f" coordsize="21600,21600">
                  <v:path/>
                  <v:fill opacity="0f" focussize="0,0"/>
                  <v:stroke on="f" joinstyle="miter"/>
                  <v:imagedata o:title=""/>
                  <o:lock v:ext="edit"/>
                  <v:textbox>
                    <w:txbxContent>
                      <w:p>
                        <w:r>
                          <w:rPr>
                            <w:rFonts w:hint="eastAsia"/>
                          </w:rPr>
                          <w:t>产品</w:t>
                        </w:r>
                        <w:r>
                          <w:rPr>
                            <w:rFonts w:hint="eastAsia"/>
                            <w:lang w:val="en-US" w:eastAsia="zh-CN"/>
                          </w:rPr>
                          <w:t>560</w:t>
                        </w:r>
                      </w:p>
                      <w:p>
                        <w:r>
                          <w:rPr>
                            <w:rFonts w:hint="eastAsia"/>
                            <w:lang w:val="en-US" w:eastAsia="zh-CN"/>
                          </w:rPr>
                          <w:t>00</w:t>
                        </w:r>
                      </w:p>
                    </w:txbxContent>
                  </v:textbox>
                </v:shape>
              </w:pict>
            </w:r>
          </w:p>
          <w:p>
            <w:pPr>
              <w:spacing w:line="360" w:lineRule="auto"/>
              <w:ind w:firstLine="482" w:firstLineChars="200"/>
              <w:rPr>
                <w:rFonts w:asciiTheme="minorEastAsia" w:hAnsiTheme="minorEastAsia" w:eastAsiaTheme="minorEastAsia"/>
                <w:sz w:val="24"/>
                <w:szCs w:val="24"/>
              </w:rPr>
            </w:pPr>
            <w:r>
              <w:rPr>
                <w:rFonts w:asciiTheme="minorEastAsia" w:hAnsiTheme="minorEastAsia" w:eastAsiaTheme="minorEastAsia"/>
                <w:b/>
                <w:sz w:val="24"/>
                <w:szCs w:val="24"/>
              </w:rPr>
              <w:pict>
                <v:shape id="_x0000_s2136" o:spid="_x0000_s2136" o:spt="202" type="#_x0000_t202" style="position:absolute;left:0pt;margin-left:112pt;margin-top:15.3pt;height:20.5pt;width:92.95pt;z-index:252097536;mso-width-relative:page;mso-height-relative:page;" fillcolor="#FFFFFF" filled="t" stroked="f" coordsize="21600,21600">
                  <v:path/>
                  <v:fill on="t" color2="#FFFFFF" opacity="0f" focussize="0,0"/>
                  <v:stroke on="f"/>
                  <v:imagedata o:title=""/>
                  <o:lock v:ext="edit" aspectratio="f"/>
                  <v:textbox>
                    <w:txbxContent>
                      <w:p>
                        <w:pPr>
                          <w:ind w:firstLine="420" w:firstLineChars="200"/>
                          <w:rPr>
                            <w:rFonts w:hint="eastAsia" w:eastAsia="宋体"/>
                            <w:lang w:val="en-US" w:eastAsia="zh-CN"/>
                          </w:rPr>
                        </w:pPr>
                        <w:r>
                          <w:rPr>
                            <w:rFonts w:hint="eastAsia"/>
                            <w:lang w:val="en-US" w:eastAsia="zh-CN"/>
                          </w:rPr>
                          <w:t>557.4</w:t>
                        </w:r>
                      </w:p>
                    </w:txbxContent>
                  </v:textbox>
                </v:shape>
              </w:pict>
            </w:r>
            <w:r>
              <w:rPr>
                <w:rFonts w:asciiTheme="minorEastAsia" w:hAnsiTheme="minorEastAsia" w:eastAsiaTheme="minorEastAsia"/>
                <w:sz w:val="24"/>
                <w:szCs w:val="24"/>
              </w:rPr>
              <w:pict>
                <v:shape id="_x0000_s2135" o:spid="_x0000_s2135" o:spt="32" type="#_x0000_t32" style="position:absolute;left:0pt;margin-left:42.25pt;margin-top:5.85pt;height:0.35pt;width:36.4pt;z-index:252073984;mso-width-relative:page;mso-height-relative:page;" filled="f" stroked="t" coordsize="21600,21600">
                  <v:path arrowok="t"/>
                  <v:fill on="f" focussize="0,0"/>
                  <v:stroke color="#000000" endarrow="block"/>
                  <v:imagedata o:title=""/>
                  <o:lock v:ext="edit" aspectratio="f"/>
                </v:shape>
              </w:pict>
            </w:r>
            <w:r>
              <w:rPr>
                <w:rFonts w:ascii="宋体"/>
                <w:b/>
                <w:sz w:val="28"/>
                <w:szCs w:val="28"/>
              </w:rPr>
              <w:pict>
                <v:shape id="_x0000_s2137" o:spid="_x0000_s2137" o:spt="32" type="#_x0000_t32" style="position:absolute;left:0pt;margin-left:229.8pt;margin-top:2.75pt;height:0pt;width:42.35pt;z-index:252144640;mso-width-relative:page;mso-height-relative:page;" o:connectortype="straight" filled="f" coordsize="21600,21600">
                  <v:path arrowok="t"/>
                  <v:fill on="f" focussize="0,0"/>
                  <v:stroke dashstyle="dash" endarrow="block"/>
                  <v:imagedata o:title=""/>
                  <o:lock v:ext="edit"/>
                </v:shape>
              </w:pict>
            </w:r>
            <w:r>
              <w:rPr>
                <w:rFonts w:ascii="宋体"/>
                <w:b/>
                <w:sz w:val="28"/>
                <w:szCs w:val="28"/>
              </w:rPr>
              <w:pict>
                <v:shape id="_x0000_s2138" o:spid="_x0000_s2138" o:spt="32" type="#_x0000_t32" style="position:absolute;left:0pt;flip:x y;margin-left:229.55pt;margin-top:2.75pt;height:17.55pt;width:0.25pt;z-index:252141568;mso-width-relative:page;mso-height-relative:page;" o:connectortype="straight" filled="f" coordsize="21600,21600">
                  <v:path arrowok="t"/>
                  <v:fill on="f" focussize="0,0"/>
                  <v:stroke dashstyle="dash" endarrow="block"/>
                  <v:imagedata o:title=""/>
                  <o:lock v:ext="edit"/>
                </v:shape>
              </w:pict>
            </w:r>
            <w:r>
              <w:rPr>
                <w:rFonts w:ascii="宋体"/>
                <w:b/>
                <w:sz w:val="28"/>
                <w:szCs w:val="28"/>
              </w:rPr>
              <w:pict>
                <v:shape id="_x0000_s2139" o:spid="_x0000_s2139" o:spt="202" type="#_x0000_t202" style="position:absolute;left:0pt;margin-left:272.15pt;margin-top:15.6pt;height:24pt;width:45pt;z-index:252140544;mso-width-relative:page;mso-height-relative:page;" stroked="f" coordsize="21600,21600">
                  <v:path/>
                  <v:fill opacity="0f" focussize="0,0"/>
                  <v:stroke on="f" joinstyle="miter"/>
                  <v:imagedata o:title=""/>
                  <o:lock v:ext="edit"/>
                  <v:textbox>
                    <w:txbxContent>
                      <w:p>
                        <w:pPr>
                          <w:rPr>
                            <w:rFonts w:hint="eastAsia" w:eastAsia="宋体"/>
                            <w:lang w:val="en-US" w:eastAsia="zh-CN"/>
                          </w:rPr>
                        </w:pPr>
                        <w:r>
                          <w:rPr>
                            <w:rFonts w:hint="eastAsia"/>
                            <w:lang w:val="en-US" w:eastAsia="zh-CN"/>
                          </w:rPr>
                          <w:t>2.6</w:t>
                        </w:r>
                      </w:p>
                    </w:txbxContent>
                  </v:textbox>
                </v:shape>
              </w:pict>
            </w:r>
            <w:r>
              <w:rPr>
                <w:rFonts w:asciiTheme="minorEastAsia" w:hAnsiTheme="minorEastAsia" w:eastAsiaTheme="minorEastAsia"/>
                <w:b/>
                <w:kern w:val="0"/>
                <w:sz w:val="24"/>
                <w:szCs w:val="24"/>
              </w:rPr>
              <w:pict>
                <v:shape id="_x0000_s2140" o:spid="_x0000_s2140" o:spt="202" type="#_x0000_t202" style="position:absolute;left:0pt;margin-left:200.4pt;margin-top:20.3pt;height:22.5pt;width:59.95pt;z-index:252084224;mso-width-relative:page;mso-height-relative:page;" coordsize="21600,21600">
                  <v:path/>
                  <v:fill focussize="0,0"/>
                  <v:stroke joinstyle="miter"/>
                  <v:imagedata o:title=""/>
                  <o:lock v:ext="edit"/>
                  <v:textbox>
                    <w:txbxContent>
                      <w:p>
                        <w:pPr>
                          <w:ind w:firstLine="210" w:firstLineChars="100"/>
                        </w:pPr>
                        <w:r>
                          <w:rPr>
                            <w:rFonts w:hint="eastAsia"/>
                          </w:rPr>
                          <w:t>搅拌</w:t>
                        </w:r>
                      </w:p>
                    </w:txbxContent>
                  </v:textbox>
                </v:shape>
              </w:pict>
            </w:r>
          </w:p>
          <w:p>
            <w:pPr>
              <w:spacing w:line="360" w:lineRule="auto"/>
              <w:ind w:firstLine="482" w:firstLineChars="200"/>
              <w:rPr>
                <w:rFonts w:asciiTheme="minorEastAsia" w:hAnsiTheme="minorEastAsia" w:eastAsiaTheme="minorEastAsia"/>
                <w:sz w:val="24"/>
                <w:szCs w:val="24"/>
              </w:rPr>
            </w:pPr>
            <w:r>
              <w:rPr>
                <w:rFonts w:asciiTheme="minorEastAsia" w:hAnsiTheme="minorEastAsia" w:eastAsiaTheme="minorEastAsia"/>
                <w:b/>
                <w:kern w:val="0"/>
                <w:sz w:val="24"/>
                <w:szCs w:val="24"/>
              </w:rPr>
              <w:pict>
                <v:shape id="_x0000_s2130" o:spid="_x0000_s2130" o:spt="32" type="#_x0000_t32" style="position:absolute;left:0pt;flip:x;margin-left:124.1pt;margin-top:7.05pt;height:228.55pt;width:1.4pt;z-index:252078080;mso-width-relative:page;mso-height-relative:page;" filled="f" stroked="t" coordsize="21600,21600">
                  <v:path arrowok="t"/>
                  <v:fill on="f" focussize="0,0"/>
                  <v:stroke color="#000000"/>
                  <v:imagedata o:title=""/>
                  <o:lock v:ext="edit" aspectratio="f"/>
                </v:shape>
              </w:pict>
            </w:r>
            <w:r>
              <w:rPr>
                <w:rFonts w:ascii="宋体"/>
                <w:b/>
                <w:sz w:val="28"/>
                <w:szCs w:val="28"/>
              </w:rPr>
              <w:pict>
                <v:shape id="_x0000_s2141" o:spid="_x0000_s2141" o:spt="32" type="#_x0000_t32" style="position:absolute;left:0pt;flip:x y;margin-left:309.3pt;margin-top:7.25pt;height:96.85pt;width:1.1pt;z-index:252136448;mso-width-relative:page;mso-height-relative:page;" filled="f" stroked="t" coordsize="21600,21600">
                  <v:path arrowok="t"/>
                  <v:fill on="f" focussize="0,0"/>
                  <v:stroke color="#000000" dashstyle="dash" endarrow="block"/>
                  <v:imagedata o:title=""/>
                  <o:lock v:ext="edit" aspectratio="f"/>
                </v:shape>
              </w:pict>
            </w:r>
            <w:r>
              <w:rPr>
                <w:rFonts w:ascii="宋体"/>
                <w:b/>
                <w:sz w:val="28"/>
                <w:szCs w:val="28"/>
              </w:rPr>
              <w:pict>
                <v:shape id="_x0000_s2142" o:spid="_x0000_s2142" o:spt="32" type="#_x0000_t32" style="position:absolute;left:0pt;flip:x;margin-left:260.35pt;margin-top:8pt;height:0.05pt;width:48.9pt;z-index:252137472;mso-width-relative:page;mso-height-relative:page;" o:connectortype="straight" filled="f" coordsize="21600,21600">
                  <v:path arrowok="t"/>
                  <v:fill on="f" focussize="0,0"/>
                  <v:stroke dashstyle="dash" endarrow="block"/>
                  <v:imagedata o:title=""/>
                  <o:lock v:ext="edit"/>
                </v:shape>
              </w:pict>
            </w:r>
            <w:r>
              <w:rPr>
                <w:rFonts w:asciiTheme="minorEastAsia" w:hAnsiTheme="minorEastAsia" w:eastAsiaTheme="minorEastAsia"/>
                <w:b/>
                <w:sz w:val="24"/>
                <w:szCs w:val="24"/>
              </w:rPr>
              <w:pict>
                <v:shape id="_x0000_s2143" o:spid="_x0000_s2143" o:spt="202" type="#_x0000_t202" style="position:absolute;left:0pt;margin-left:242.5pt;margin-top:16.2pt;height:24pt;width:45pt;z-index:252123136;mso-width-relative:page;mso-height-relative:page;" stroked="f" coordsize="21600,21600">
                  <v:path/>
                  <v:fill opacity="0f" focussize="0,0"/>
                  <v:stroke on="f" joinstyle="miter"/>
                  <v:imagedata o:title=""/>
                  <o:lock v:ext="edit"/>
                  <v:textbox>
                    <w:txbxContent>
                      <w:p>
                        <w:pPr>
                          <w:rPr>
                            <w:rFonts w:hint="eastAsia" w:eastAsia="宋体"/>
                            <w:lang w:val="en-US" w:eastAsia="zh-CN"/>
                          </w:rPr>
                        </w:pPr>
                        <w:r>
                          <w:rPr>
                            <w:rFonts w:hint="eastAsia"/>
                            <w:lang w:val="en-US" w:eastAsia="zh-CN"/>
                          </w:rPr>
                          <w:t>1</w:t>
                        </w:r>
                      </w:p>
                    </w:txbxContent>
                  </v:textbox>
                </v:shape>
              </w:pict>
            </w:r>
            <w:r>
              <w:rPr>
                <w:rFonts w:asciiTheme="minorEastAsia" w:hAnsiTheme="minorEastAsia" w:eastAsiaTheme="minorEastAsia"/>
                <w:b/>
                <w:kern w:val="0"/>
                <w:sz w:val="24"/>
                <w:szCs w:val="24"/>
              </w:rPr>
              <w:pict>
                <v:shape id="_x0000_s2144" o:spid="_x0000_s2144" o:spt="32" type="#_x0000_t32" style="position:absolute;left:0pt;margin-left:124.8pt;margin-top:7.85pt;height:0pt;width:75.6pt;z-index:252083200;mso-width-relative:page;mso-height-relative:page;" o:connectortype="straight" filled="f" coordsize="21600,21600">
                  <v:path arrowok="t"/>
                  <v:fill on="f" focussize="0,0"/>
                  <v:stroke endarrow="block"/>
                  <v:imagedata o:title=""/>
                  <o:lock v:ext="edit"/>
                </v:shape>
              </w:pict>
            </w:r>
          </w:p>
          <w:p>
            <w:pPr>
              <w:spacing w:line="360" w:lineRule="auto"/>
              <w:ind w:firstLine="482" w:firstLineChars="200"/>
              <w:rPr>
                <w:rFonts w:asciiTheme="minorEastAsia" w:hAnsiTheme="minorEastAsia" w:eastAsiaTheme="minorEastAsia"/>
                <w:sz w:val="24"/>
                <w:szCs w:val="24"/>
              </w:rPr>
            </w:pPr>
            <w:r>
              <w:rPr>
                <w:rFonts w:asciiTheme="minorEastAsia" w:hAnsiTheme="minorEastAsia" w:eastAsiaTheme="minorEastAsia"/>
                <w:b/>
                <w:kern w:val="0"/>
                <w:sz w:val="24"/>
                <w:szCs w:val="24"/>
              </w:rPr>
              <w:pict>
                <v:shape id="_x0000_s2145" o:spid="_x0000_s2145" o:spt="202" type="#_x0000_t202" style="position:absolute;left:0pt;margin-left:78.45pt;margin-top:14.55pt;height:40.5pt;width:63.65pt;z-index:252093440;mso-width-relative:page;mso-height-relative:page;" fillcolor="#FFFFFF" filled="t" stroked="f" coordsize="21600,21600">
                  <v:path/>
                  <v:fill on="t" color2="#FFFFFF" opacity="0f" focussize="0,0"/>
                  <v:stroke on="f"/>
                  <v:imagedata o:title=""/>
                  <o:lock v:ext="edit" aspectratio="f"/>
                  <v:textbox>
                    <w:txbxContent>
                      <w:p>
                        <w:pPr>
                          <w:rPr>
                            <w:rFonts w:hint="eastAsia"/>
                            <w:lang w:val="en-US" w:eastAsia="zh-CN"/>
                          </w:rPr>
                        </w:pPr>
                        <w:r>
                          <w:rPr>
                            <w:rFonts w:hint="eastAsia"/>
                            <w:lang w:val="en-US" w:eastAsia="zh-CN"/>
                          </w:rPr>
                          <w:t>生产用水</w:t>
                        </w:r>
                      </w:p>
                      <w:p>
                        <w:pPr>
                          <w:ind w:firstLine="210" w:firstLineChars="100"/>
                          <w:rPr>
                            <w:rFonts w:hint="eastAsia" w:eastAsia="宋体"/>
                            <w:lang w:val="en-US" w:eastAsia="zh-CN"/>
                          </w:rPr>
                        </w:pPr>
                        <w:r>
                          <w:rPr>
                            <w:rFonts w:hint="eastAsia"/>
                            <w:lang w:val="en-US" w:eastAsia="zh-CN"/>
                          </w:rPr>
                          <w:t>563.4</w:t>
                        </w:r>
                      </w:p>
                    </w:txbxContent>
                  </v:textbox>
                </v:shape>
              </w:pict>
            </w:r>
            <w:r>
              <w:rPr>
                <w:rFonts w:ascii="宋体"/>
                <w:b/>
                <w:sz w:val="28"/>
                <w:szCs w:val="28"/>
              </w:rPr>
              <w:pict>
                <v:shape id="_x0000_s2146" o:spid="_x0000_s2146" o:spt="202" type="#_x0000_t202" style="position:absolute;left:0pt;margin-left:279.75pt;margin-top:12.65pt;height:24pt;width:45pt;z-index:252138496;mso-width-relative:page;mso-height-relative:page;" stroked="f" coordsize="21600,21600">
                  <v:path/>
                  <v:fill opacity="0f" focussize="0,0"/>
                  <v:stroke on="f" joinstyle="miter"/>
                  <v:imagedata o:title=""/>
                  <o:lock v:ext="edit"/>
                  <v:textbox>
                    <w:txbxContent>
                      <w:p>
                        <w:pPr>
                          <w:rPr>
                            <w:rFonts w:hint="eastAsia" w:eastAsia="宋体"/>
                            <w:lang w:val="en-US" w:eastAsia="zh-CN"/>
                          </w:rPr>
                        </w:pPr>
                        <w:r>
                          <w:rPr>
                            <w:rFonts w:hint="eastAsia"/>
                            <w:lang w:val="en-US" w:eastAsia="zh-CN"/>
                          </w:rPr>
                          <w:t>2</w:t>
                        </w:r>
                      </w:p>
                    </w:txbxContent>
                  </v:textbox>
                </v:shape>
              </w:pict>
            </w:r>
            <w:r>
              <w:rPr>
                <w:rFonts w:asciiTheme="minorEastAsia" w:hAnsiTheme="minorEastAsia" w:eastAsiaTheme="minorEastAsia"/>
                <w:b/>
                <w:sz w:val="24"/>
                <w:szCs w:val="24"/>
              </w:rPr>
              <w:pict>
                <v:shape id="_x0000_s2147" o:spid="_x0000_s2147" o:spt="202" type="#_x0000_t202" style="position:absolute;left:0pt;margin-left:132.45pt;margin-top:16.8pt;height:24pt;width:32.9pt;z-index:252113920;mso-width-relative:page;mso-height-relative:page;" stroked="f" coordsize="21600,21600">
                  <v:path/>
                  <v:fill opacity="0f" focussize="0,0"/>
                  <v:stroke on="f" joinstyle="miter"/>
                  <v:imagedata o:title=""/>
                  <o:lock v:ext="edit"/>
                  <v:textbox>
                    <w:txbxContent>
                      <w:p>
                        <w:pPr>
                          <w:ind w:firstLine="105" w:firstLineChars="50"/>
                          <w:rPr>
                            <w:rFonts w:hint="eastAsia" w:eastAsia="宋体"/>
                            <w:lang w:val="en-US" w:eastAsia="zh-CN"/>
                          </w:rPr>
                        </w:pPr>
                        <w:r>
                          <w:rPr>
                            <w:rFonts w:hint="eastAsia"/>
                            <w:lang w:val="en-US" w:eastAsia="zh-CN"/>
                          </w:rPr>
                          <w:t>3</w:t>
                        </w:r>
                      </w:p>
                    </w:txbxContent>
                  </v:textbox>
                </v:shape>
              </w:pict>
            </w:r>
            <w:r>
              <w:rPr>
                <w:rFonts w:asciiTheme="minorEastAsia" w:hAnsiTheme="minorEastAsia" w:eastAsiaTheme="minorEastAsia"/>
                <w:b/>
                <w:sz w:val="24"/>
                <w:szCs w:val="24"/>
              </w:rPr>
              <w:pict>
                <v:shape id="_x0000_s2148" o:spid="_x0000_s2148" o:spt="32" type="#_x0000_t32" style="position:absolute;left:0pt;flip:y;margin-left:219.8pt;margin-top:12.65pt;height:10.05pt;width:30.55pt;z-index:252122112;mso-width-relative:page;mso-height-relative:page;" o:connectortype="straight" filled="f" coordsize="21600,21600">
                  <v:path arrowok="t"/>
                  <v:fill on="f" focussize="0,0"/>
                  <v:stroke dashstyle="dash" endarrow="block"/>
                  <v:imagedata o:title=""/>
                  <o:lock v:ext="edit"/>
                </v:shape>
              </w:pict>
            </w:r>
          </w:p>
          <w:p>
            <w:pPr>
              <w:spacing w:line="360" w:lineRule="auto"/>
              <w:ind w:firstLine="562" w:firstLineChars="200"/>
              <w:rPr>
                <w:rFonts w:asciiTheme="minorEastAsia" w:hAnsiTheme="minorEastAsia" w:eastAsiaTheme="minorEastAsia"/>
                <w:sz w:val="24"/>
                <w:szCs w:val="24"/>
              </w:rPr>
            </w:pPr>
            <w:r>
              <w:rPr>
                <w:rFonts w:ascii="宋体"/>
                <w:b/>
                <w:sz w:val="28"/>
                <w:szCs w:val="28"/>
              </w:rPr>
              <w:pict>
                <v:shape id="_x0000_s2149" o:spid="_x0000_s2149" o:spt="32" type="#_x0000_t32" style="position:absolute;left:0pt;margin-left:282.2pt;margin-top:10.4pt;height:0pt;width:27.05pt;z-index:252135424;mso-width-relative:page;mso-height-relative:page;" o:connectortype="straight" filled="f" coordsize="21600,21600">
                  <v:path arrowok="t"/>
                  <v:fill on="f" focussize="0,0"/>
                  <v:stroke dashstyle="dash" endarrow="block"/>
                  <v:imagedata o:title=""/>
                  <o:lock v:ext="edit"/>
                </v:shape>
              </w:pict>
            </w:r>
            <w:r>
              <w:rPr>
                <w:rFonts w:ascii="宋体"/>
                <w:b/>
                <w:sz w:val="28"/>
                <w:szCs w:val="28"/>
              </w:rPr>
              <w:pict>
                <v:shape id="_x0000_s2150" o:spid="_x0000_s2150" o:spt="202" type="#_x0000_t202" style="position:absolute;left:0pt;margin-left:242.5pt;margin-top:21.8pt;height:24pt;width:45pt;z-index:252133376;mso-width-relative:page;mso-height-relative:page;" stroked="f" coordsize="21600,21600">
                  <v:path/>
                  <v:fill opacity="0f" focussize="0,0"/>
                  <v:stroke on="f" joinstyle="miter"/>
                  <v:imagedata o:title=""/>
                  <o:lock v:ext="edit"/>
                  <v:textbox>
                    <w:txbxContent>
                      <w:p>
                        <w:r>
                          <w:rPr>
                            <w:rFonts w:hint="eastAsia"/>
                          </w:rPr>
                          <w:t>0.</w:t>
                        </w:r>
                        <w:r>
                          <w:rPr>
                            <w:rFonts w:hint="eastAsia"/>
                            <w:lang w:val="en-US" w:eastAsia="zh-CN"/>
                          </w:rPr>
                          <w:t>4</w:t>
                        </w:r>
                      </w:p>
                    </w:txbxContent>
                  </v:textbox>
                </v:shape>
              </w:pict>
            </w:r>
            <w:r>
              <w:rPr>
                <w:rFonts w:asciiTheme="minorEastAsia" w:hAnsiTheme="minorEastAsia" w:eastAsiaTheme="minorEastAsia"/>
                <w:b/>
                <w:sz w:val="24"/>
                <w:szCs w:val="24"/>
              </w:rPr>
              <w:pict>
                <v:shape id="_x0000_s2151" o:spid="_x0000_s2151" o:spt="202" type="#_x0000_t202" style="position:absolute;left:0pt;margin-left:185.65pt;margin-top:-0.7pt;height:22.5pt;width:97.65pt;z-index:252109824;mso-width-relative:page;mso-height-relative:page;" coordsize="21600,21600">
                  <v:path/>
                  <v:fill focussize="0,0"/>
                  <v:stroke joinstyle="miter"/>
                  <v:imagedata o:title=""/>
                  <o:lock v:ext="edit"/>
                  <v:textbox>
                    <w:txbxContent>
                      <w:p>
                        <w:pPr>
                          <w:ind w:firstLine="210" w:firstLineChars="100"/>
                          <w:rPr>
                            <w:rFonts w:hint="eastAsia" w:eastAsia="宋体"/>
                            <w:lang w:eastAsia="zh-CN"/>
                          </w:rPr>
                        </w:pPr>
                        <w:r>
                          <w:rPr>
                            <w:rFonts w:hint="eastAsia"/>
                            <w:lang w:eastAsia="zh-CN"/>
                          </w:rPr>
                          <w:t>搅拌车清洗</w:t>
                        </w:r>
                      </w:p>
                    </w:txbxContent>
                  </v:textbox>
                </v:shape>
              </w:pict>
            </w:r>
            <w:r>
              <w:rPr>
                <w:rFonts w:asciiTheme="minorEastAsia" w:hAnsiTheme="minorEastAsia" w:eastAsiaTheme="minorEastAsia"/>
                <w:b/>
                <w:kern w:val="0"/>
                <w:sz w:val="24"/>
                <w:szCs w:val="24"/>
              </w:rPr>
              <w:pict>
                <v:shape id="_x0000_s2152" o:spid="_x0000_s2152" o:spt="32" type="#_x0000_t32" style="position:absolute;left:0pt;margin-left:85.8pt;margin-top:10.4pt;height:0pt;width:99.85pt;z-index:252077056;mso-width-relative:page;mso-height-relative:page;" o:connectortype="straight" filled="f" coordsize="21600,21600">
                  <v:path arrowok="t"/>
                  <v:fill on="f" focussize="0,0"/>
                  <v:stroke endarrow="block"/>
                  <v:imagedata o:title=""/>
                  <o:lock v:ext="edit"/>
                </v:shape>
              </w:pict>
            </w:r>
          </w:p>
          <w:p>
            <w:pPr>
              <w:spacing w:line="360" w:lineRule="auto"/>
              <w:ind w:firstLine="562" w:firstLineChars="200"/>
              <w:rPr>
                <w:rFonts w:asciiTheme="minorEastAsia" w:hAnsiTheme="minorEastAsia" w:eastAsiaTheme="minorEastAsia"/>
                <w:sz w:val="24"/>
                <w:szCs w:val="24"/>
              </w:rPr>
            </w:pPr>
            <w:r>
              <w:rPr>
                <w:rFonts w:ascii="宋体"/>
                <w:b/>
                <w:sz w:val="28"/>
                <w:szCs w:val="28"/>
              </w:rPr>
              <w:pict>
                <v:shape id="_x0000_s2153" o:spid="_x0000_s2153" o:spt="202" type="#_x0000_t202" style="position:absolute;left:0pt;margin-left:132.05pt;margin-top:20.5pt;height:24pt;width:33pt;z-index:2031794176;mso-width-relative:page;mso-height-relative:page;" stroked="f" coordsize="21600,21600">
                  <v:path/>
                  <v:fill opacity="0f" focussize="0,0"/>
                  <v:stroke on="f" joinstyle="miter"/>
                  <v:imagedata o:title=""/>
                  <o:lock v:ext="edit"/>
                  <v:textbox>
                    <w:txbxContent>
                      <w:p>
                        <w:pPr>
                          <w:ind w:firstLine="105" w:firstLineChars="50"/>
                          <w:rPr>
                            <w:rFonts w:hint="eastAsia" w:eastAsia="宋体"/>
                            <w:lang w:val="en-US" w:eastAsia="zh-CN"/>
                          </w:rPr>
                        </w:pPr>
                        <w:r>
                          <w:rPr>
                            <w:rFonts w:hint="eastAsia"/>
                            <w:lang w:val="en-US" w:eastAsia="zh-CN"/>
                          </w:rPr>
                          <w:t>1</w:t>
                        </w:r>
                      </w:p>
                    </w:txbxContent>
                  </v:textbox>
                </v:shape>
              </w:pict>
            </w:r>
            <w:r>
              <w:rPr>
                <w:rFonts w:ascii="宋体"/>
                <w:b/>
                <w:sz w:val="28"/>
                <w:szCs w:val="28"/>
              </w:rPr>
              <w:pict>
                <v:shape id="_x0000_s2154" o:spid="_x0000_s2154" o:spt="202" type="#_x0000_t202" style="position:absolute;left:0pt;margin-left:278.7pt;margin-top:19.85pt;height:24pt;width:45pt;z-index:252139520;mso-width-relative:page;mso-height-relative:page;" stroked="f" coordsize="21600,21600">
                  <v:path/>
                  <v:fill opacity="0f" focussize="0,0"/>
                  <v:stroke on="f" joinstyle="miter"/>
                  <v:imagedata o:title=""/>
                  <o:lock v:ext="edit"/>
                  <v:textbox>
                    <w:txbxContent>
                      <w:p>
                        <w:r>
                          <w:rPr>
                            <w:rFonts w:hint="eastAsia"/>
                          </w:rPr>
                          <w:t>0.</w:t>
                        </w:r>
                        <w:r>
                          <w:rPr>
                            <w:rFonts w:hint="eastAsia"/>
                            <w:lang w:val="en-US" w:eastAsia="zh-CN"/>
                          </w:rPr>
                          <w:t>6</w:t>
                        </w:r>
                      </w:p>
                    </w:txbxContent>
                  </v:textbox>
                </v:shape>
              </w:pict>
            </w:r>
            <w:r>
              <w:rPr>
                <w:rFonts w:ascii="宋体"/>
                <w:b/>
                <w:sz w:val="28"/>
                <w:szCs w:val="28"/>
              </w:rPr>
              <w:pict>
                <v:shape id="_x0000_s2155" o:spid="_x0000_s2155" o:spt="32" type="#_x0000_t32" style="position:absolute;left:0pt;flip:y;margin-left:219.7pt;margin-top:11.3pt;height:10.05pt;width:30.55pt;z-index:252132352;mso-width-relative:page;mso-height-relative:page;" o:connectortype="straight" filled="f" coordsize="21600,21600">
                  <v:path arrowok="t"/>
                  <v:fill on="f" focussize="0,0"/>
                  <v:stroke dashstyle="dash" endarrow="block"/>
                  <v:imagedata o:title=""/>
                  <o:lock v:ext="edit"/>
                </v:shape>
              </w:pict>
            </w:r>
            <w:r>
              <w:rPr>
                <w:rFonts w:asciiTheme="minorEastAsia" w:hAnsiTheme="minorEastAsia" w:eastAsiaTheme="minorEastAsia"/>
                <w:b/>
                <w:kern w:val="0"/>
                <w:sz w:val="24"/>
                <w:szCs w:val="24"/>
              </w:rPr>
              <w:pict>
                <v:shape id="_x0000_s2156" o:spid="_x0000_s2156" o:spt="202" type="#_x0000_t202" style="position:absolute;left:0pt;margin-left:182.3pt;margin-top:21.35pt;height:22.5pt;width:96.5pt;z-index:252087296;mso-width-relative:page;mso-height-relative:page;" coordsize="21600,21600">
                  <v:path/>
                  <v:fill focussize="0,0"/>
                  <v:stroke joinstyle="miter"/>
                  <v:imagedata o:title=""/>
                  <o:lock v:ext="edit"/>
                  <v:textbox>
                    <w:txbxContent>
                      <w:p>
                        <w:pPr>
                          <w:ind w:firstLine="210" w:firstLineChars="100"/>
                        </w:pPr>
                        <w:r>
                          <w:rPr>
                            <w:rFonts w:hint="eastAsia"/>
                          </w:rPr>
                          <w:t>搅拌</w:t>
                        </w:r>
                        <w:r>
                          <w:rPr>
                            <w:rFonts w:hint="eastAsia"/>
                            <w:lang w:eastAsia="zh-CN"/>
                          </w:rPr>
                          <w:t>设备</w:t>
                        </w:r>
                        <w:r>
                          <w:rPr>
                            <w:rFonts w:hint="eastAsia"/>
                          </w:rPr>
                          <w:t>清洗</w:t>
                        </w:r>
                      </w:p>
                    </w:txbxContent>
                  </v:textbox>
                </v:shape>
              </w:pict>
            </w:r>
          </w:p>
          <w:p>
            <w:pPr>
              <w:spacing w:line="360" w:lineRule="auto"/>
              <w:ind w:firstLine="562" w:firstLineChars="200"/>
              <w:rPr>
                <w:rFonts w:asciiTheme="minorEastAsia" w:hAnsiTheme="minorEastAsia" w:eastAsiaTheme="minorEastAsia"/>
                <w:sz w:val="24"/>
                <w:szCs w:val="24"/>
              </w:rPr>
            </w:pPr>
            <w:r>
              <w:rPr>
                <w:rFonts w:ascii="宋体"/>
                <w:b/>
                <w:sz w:val="28"/>
                <w:szCs w:val="28"/>
              </w:rPr>
              <w:pict>
                <v:shape id="_x0000_s2157" o:spid="_x0000_s2157" o:spt="202" type="#_x0000_t202" style="position:absolute;left:0pt;margin-left:216.15pt;margin-top:19.7pt;height:24pt;width:45pt;z-index:252150784;mso-width-relative:page;mso-height-relative:page;" stroked="f" coordsize="21600,21600">
                  <v:path/>
                  <v:fill opacity="0f" focussize="0,0"/>
                  <v:stroke on="f" joinstyle="miter"/>
                  <v:imagedata o:title=""/>
                  <o:lock v:ext="edit"/>
                  <v:textbox>
                    <w:txbxContent>
                      <w:p>
                        <w:pPr>
                          <w:rPr>
                            <w:rFonts w:hint="eastAsia" w:eastAsia="宋体"/>
                            <w:lang w:val="en-US" w:eastAsia="zh-CN"/>
                          </w:rPr>
                        </w:pPr>
                        <w:r>
                          <w:rPr>
                            <w:rFonts w:hint="eastAsia"/>
                            <w:lang w:val="en-US" w:eastAsia="zh-CN"/>
                          </w:rPr>
                          <w:t>0.8</w:t>
                        </w:r>
                      </w:p>
                    </w:txbxContent>
                  </v:textbox>
                </v:shape>
              </w:pict>
            </w:r>
            <w:r>
              <w:rPr>
                <w:rFonts w:ascii="宋体"/>
                <w:b/>
                <w:sz w:val="28"/>
                <w:szCs w:val="28"/>
              </w:rPr>
              <w:pict>
                <v:shape id="_x0000_s2158" o:spid="_x0000_s2158" o:spt="202" type="#_x0000_t202" style="position:absolute;left:0pt;margin-left:313.35pt;margin-top:22.5pt;height:24pt;width:45pt;z-index:1176155136;mso-width-relative:page;mso-height-relative:page;" fillcolor="#FFFFFF" filled="t" stroked="f" coordsize="21600,21600">
                  <v:path/>
                  <v:fill on="t" color2="#FFFFFF" opacity="0f" focussize="0,0"/>
                  <v:stroke on="f"/>
                  <v:imagedata o:title=""/>
                  <o:lock v:ext="edit" aspectratio="f"/>
                  <v:textbox>
                    <w:txbxContent>
                      <w:p>
                        <w:pPr>
                          <w:ind w:firstLine="105" w:firstLineChars="50"/>
                          <w:rPr>
                            <w:rFonts w:hint="eastAsia" w:eastAsia="宋体"/>
                            <w:lang w:val="en-US" w:eastAsia="zh-CN"/>
                          </w:rPr>
                        </w:pPr>
                        <w:r>
                          <w:rPr>
                            <w:rFonts w:hint="eastAsia"/>
                            <w:lang w:val="en-US" w:eastAsia="zh-CN"/>
                          </w:rPr>
                          <w:t>50</w:t>
                        </w:r>
                      </w:p>
                    </w:txbxContent>
                  </v:textbox>
                </v:shape>
              </w:pict>
            </w:r>
            <w:r>
              <w:rPr>
                <w:rFonts w:asciiTheme="minorEastAsia" w:hAnsiTheme="minorEastAsia" w:eastAsiaTheme="minorEastAsia"/>
                <w:b/>
                <w:sz w:val="24"/>
                <w:szCs w:val="24"/>
              </w:rPr>
              <w:pict>
                <v:shape id="_x0000_s2159" o:spid="_x0000_s2159" o:spt="32" type="#_x0000_t32" style="position:absolute;left:0pt;margin-left:278.7pt;margin-top:11.7pt;height:0pt;width:30.55pt;z-index:252126208;mso-width-relative:page;mso-height-relative:page;" o:connectortype="straight" filled="f" coordsize="21600,21600">
                  <v:path arrowok="t"/>
                  <v:fill on="f" focussize="0,0"/>
                  <v:stroke dashstyle="dash" endarrow="block"/>
                  <v:imagedata o:title=""/>
                  <o:lock v:ext="edit"/>
                </v:shape>
              </w:pict>
            </w:r>
            <w:r>
              <w:rPr>
                <w:rFonts w:asciiTheme="minorEastAsia" w:hAnsiTheme="minorEastAsia" w:eastAsiaTheme="minorEastAsia"/>
                <w:b/>
                <w:sz w:val="24"/>
                <w:szCs w:val="24"/>
              </w:rPr>
              <w:pict>
                <v:shape id="_x0000_s2160" o:spid="_x0000_s2160" o:spt="32" type="#_x0000_t32" style="position:absolute;left:0pt;margin-left:124.85pt;margin-top:11.7pt;height:0.05pt;width:57.4pt;z-index:252110848;mso-width-relative:page;mso-height-relative:page;" o:connectortype="straight" filled="f" coordsize="21600,21600">
                  <v:path arrowok="t"/>
                  <v:fill on="f" focussize="0,0"/>
                  <v:stroke endarrow="block"/>
                  <v:imagedata o:title=""/>
                  <o:lock v:ext="edit"/>
                </v:shape>
              </w:pict>
            </w:r>
          </w:p>
          <w:p>
            <w:pPr>
              <w:spacing w:line="360" w:lineRule="auto"/>
              <w:ind w:firstLine="562" w:firstLineChars="200"/>
              <w:rPr>
                <w:rFonts w:asciiTheme="minorEastAsia" w:hAnsiTheme="minorEastAsia" w:eastAsiaTheme="minorEastAsia"/>
                <w:sz w:val="24"/>
                <w:szCs w:val="24"/>
              </w:rPr>
            </w:pPr>
            <w:r>
              <w:rPr>
                <w:rFonts w:ascii="宋体"/>
                <w:b/>
                <w:sz w:val="28"/>
                <w:szCs w:val="28"/>
              </w:rPr>
              <w:pict>
                <v:shape id="_x0000_s2161" o:spid="_x0000_s2161" o:spt="32" type="#_x0000_t32" style="position:absolute;left:0pt;flip:y;margin-left:193.6pt;margin-top:8.2pt;height:10.05pt;width:30.55pt;z-index:252149760;mso-width-relative:page;mso-height-relative:page;" o:connectortype="straight" filled="f" coordsize="21600,21600">
                  <v:path arrowok="t"/>
                  <v:fill on="f" focussize="0,0"/>
                  <v:stroke dashstyle="dash" endarrow="block"/>
                  <v:imagedata o:title=""/>
                  <o:lock v:ext="edit"/>
                </v:shape>
              </w:pict>
            </w:r>
            <w:r>
              <w:rPr>
                <w:rFonts w:ascii="宋体"/>
                <w:b/>
                <w:sz w:val="28"/>
                <w:szCs w:val="28"/>
              </w:rPr>
              <w:pict>
                <v:shape id="_x0000_s2162" o:spid="_x0000_s2162" o:spt="32" type="#_x0000_t32" style="position:absolute;left:0pt;flip:x y;margin-left:259.55pt;margin-top:7.15pt;height:0.35pt;width:61.15pt;z-index:713915392;mso-width-relative:page;mso-height-relative:page;" filled="f" stroked="t" coordsize="21600,21600">
                  <v:path arrowok="t"/>
                  <v:fill on="f" focussize="0,0"/>
                  <v:stroke color="#000000" dashstyle="dash" endarrow="block"/>
                  <v:imagedata o:title=""/>
                  <o:lock v:ext="edit" aspectratio="f"/>
                </v:shape>
              </w:pict>
            </w:r>
            <w:r>
              <w:rPr>
                <w:rFonts w:ascii="宋体"/>
                <w:b/>
                <w:sz w:val="28"/>
                <w:szCs w:val="28"/>
              </w:rPr>
              <w:pict>
                <v:shape id="_x0000_s2163" o:spid="_x0000_s2163" o:spt="32" type="#_x0000_t32" style="position:absolute;left:0pt;margin-left:258.6pt;margin-top:7.1pt;height:14.25pt;width:0.75pt;z-index:1175677952;mso-width-relative:page;mso-height-relative:page;" filled="f" stroked="t" coordsize="21600,21600">
                  <v:path arrowok="t"/>
                  <v:fill on="f" focussize="0,0"/>
                  <v:stroke color="#000000" dashstyle="dash" endarrow="block"/>
                  <v:imagedata o:title=""/>
                  <o:lock v:ext="edit" aspectratio="f"/>
                </v:shape>
              </w:pict>
            </w:r>
            <w:r>
              <w:rPr>
                <w:rFonts w:ascii="宋体"/>
                <w:b/>
                <w:sz w:val="28"/>
                <w:szCs w:val="28"/>
              </w:rPr>
              <w:pict>
                <v:shape id="_x0000_s2164" o:spid="_x0000_s2164" o:spt="32" type="#_x0000_t32" style="position:absolute;left:0pt;flip:x y;margin-left:322.2pt;margin-top:7.7pt;height:23.15pt;width:0.3pt;z-index:713419776;mso-width-relative:page;mso-height-relative:page;" filled="f" stroked="t" coordsize="21600,21600">
                  <v:path arrowok="t"/>
                  <v:fill on="f" focussize="0,0"/>
                  <v:stroke color="#000000" dashstyle="dash" endarrow="block"/>
                  <v:imagedata o:title=""/>
                  <o:lock v:ext="edit" aspectratio="f"/>
                </v:shape>
              </w:pict>
            </w:r>
            <w:r>
              <w:rPr>
                <w:rFonts w:ascii="宋体"/>
                <w:b/>
                <w:sz w:val="28"/>
                <w:szCs w:val="28"/>
              </w:rPr>
              <w:pict>
                <v:shape id="_x0000_s2165" o:spid="_x0000_s2165" o:spt="202" type="#_x0000_t202" style="position:absolute;left:0pt;margin-left:133.55pt;margin-top:13.45pt;height:24pt;width:33pt;z-index:252131328;mso-width-relative:page;mso-height-relative:page;" stroked="f" coordsize="21600,21600">
                  <v:path/>
                  <v:fill opacity="0f" focussize="0,0"/>
                  <v:stroke on="f" joinstyle="miter"/>
                  <v:imagedata o:title=""/>
                  <o:lock v:ext="edit"/>
                  <v:textbox>
                    <w:txbxContent>
                      <w:p>
                        <w:pPr>
                          <w:ind w:firstLine="105" w:firstLineChars="50"/>
                          <w:rPr>
                            <w:rFonts w:hint="eastAsia" w:eastAsia="宋体"/>
                            <w:lang w:val="en-US" w:eastAsia="zh-CN"/>
                          </w:rPr>
                        </w:pPr>
                        <w:r>
                          <w:rPr>
                            <w:rFonts w:hint="eastAsia"/>
                            <w:lang w:val="en-US" w:eastAsia="zh-CN"/>
                          </w:rPr>
                          <w:t>0.8</w:t>
                        </w:r>
                      </w:p>
                    </w:txbxContent>
                  </v:textbox>
                </v:shape>
              </w:pict>
            </w:r>
            <w:r>
              <w:rPr>
                <w:rFonts w:ascii="宋体"/>
                <w:b/>
                <w:sz w:val="28"/>
                <w:szCs w:val="28"/>
              </w:rPr>
              <w:pict>
                <v:shape id="_x0000_s2166" o:spid="_x0000_s2166" o:spt="202" type="#_x0000_t202" style="position:absolute;left:0pt;margin-left:180.45pt;margin-top:18.25pt;height:22.5pt;width:122.5pt;z-index:252148736;mso-width-relative:page;mso-height-relative:page;" fillcolor="#FFFFFF" filled="t" stroked="t" coordsize="21600,21600">
                  <v:path/>
                  <v:fill on="t" color2="#FFFFFF" focussize="0,0"/>
                  <v:stroke color="#000000" joinstyle="miter"/>
                  <v:imagedata o:title=""/>
                  <o:lock v:ext="edit" aspectratio="f"/>
                  <v:textbox>
                    <w:txbxContent>
                      <w:p>
                        <w:pPr>
                          <w:rPr>
                            <w:rFonts w:hint="eastAsia" w:eastAsia="宋体"/>
                            <w:lang w:eastAsia="zh-CN"/>
                          </w:rPr>
                        </w:pPr>
                        <w:r>
                          <w:rPr>
                            <w:rFonts w:hint="eastAsia"/>
                            <w:lang w:eastAsia="zh-CN"/>
                          </w:rPr>
                          <w:t>厂区门口进出车辆冲洗</w:t>
                        </w:r>
                      </w:p>
                    </w:txbxContent>
                  </v:textbox>
                </v:shape>
              </w:pict>
            </w:r>
          </w:p>
          <w:p>
            <w:pPr>
              <w:spacing w:line="360" w:lineRule="auto"/>
              <w:ind w:firstLine="562" w:firstLineChars="200"/>
              <w:rPr>
                <w:rFonts w:asciiTheme="minorEastAsia" w:hAnsiTheme="minorEastAsia" w:eastAsiaTheme="minorEastAsia"/>
                <w:kern w:val="0"/>
                <w:sz w:val="24"/>
                <w:szCs w:val="24"/>
              </w:rPr>
            </w:pPr>
            <w:r>
              <w:rPr>
                <w:rFonts w:ascii="宋体"/>
                <w:b/>
                <w:sz w:val="28"/>
                <w:szCs w:val="28"/>
              </w:rPr>
              <w:pict>
                <v:shape id="_x0000_s2167" o:spid="_x0000_s2167" o:spt="202" type="#_x0000_t202" style="position:absolute;left:0pt;margin-left:317.4pt;margin-top:17pt;height:24pt;width:45pt;z-index:50028544;mso-width-relative:page;mso-height-relative:page;" fillcolor="#FFFFFF" filled="t" stroked="f" coordsize="21600,21600">
                  <v:path/>
                  <v:fill on="t" color2="#FFFFFF" opacity="0f" focussize="0,0"/>
                  <v:stroke on="f"/>
                  <v:imagedata o:title=""/>
                  <o:lock v:ext="edit" aspectratio="f"/>
                  <v:textbox>
                    <w:txbxContent>
                      <w:p>
                        <w:pPr>
                          <w:ind w:firstLine="105" w:firstLineChars="50"/>
                          <w:rPr>
                            <w:rFonts w:hint="eastAsia" w:eastAsia="宋体"/>
                            <w:lang w:val="en-US" w:eastAsia="zh-CN"/>
                          </w:rPr>
                        </w:pPr>
                        <w:r>
                          <w:rPr>
                            <w:rFonts w:hint="eastAsia"/>
                            <w:lang w:val="en-US" w:eastAsia="zh-CN"/>
                          </w:rPr>
                          <w:t>20</w:t>
                        </w:r>
                      </w:p>
                    </w:txbxContent>
                  </v:textbox>
                </v:shape>
              </w:pict>
            </w:r>
            <w:r>
              <w:rPr>
                <w:rFonts w:ascii="宋体"/>
                <w:b/>
                <w:sz w:val="28"/>
                <w:szCs w:val="28"/>
              </w:rPr>
              <w:pict>
                <v:shape id="_x0000_s2168" o:spid="_x0000_s2168" o:spt="202" type="#_x0000_t202" style="position:absolute;left:0pt;margin-left:218.45pt;margin-top:15.4pt;height:24pt;width:45pt;z-index:2033723392;mso-width-relative:page;mso-height-relative:page;" stroked="f" coordsize="21600,21600">
                  <v:path/>
                  <v:fill opacity="0f" focussize="0,0"/>
                  <v:stroke on="f" joinstyle="miter"/>
                  <v:imagedata o:title=""/>
                  <o:lock v:ext="edit"/>
                  <v:textbox>
                    <w:txbxContent>
                      <w:p>
                        <w:pPr>
                          <w:rPr>
                            <w:rFonts w:hint="eastAsia" w:eastAsia="宋体"/>
                            <w:lang w:val="en-US" w:eastAsia="zh-CN"/>
                          </w:rPr>
                        </w:pPr>
                        <w:r>
                          <w:rPr>
                            <w:rFonts w:hint="eastAsia"/>
                            <w:lang w:val="en-US" w:eastAsia="zh-CN"/>
                          </w:rPr>
                          <w:t>0.2</w:t>
                        </w:r>
                      </w:p>
                    </w:txbxContent>
                  </v:textbox>
                </v:shape>
              </w:pict>
            </w:r>
            <w:r>
              <w:rPr>
                <w:rFonts w:ascii="宋体"/>
                <w:b/>
                <w:sz w:val="28"/>
                <w:szCs w:val="28"/>
              </w:rPr>
              <w:pict>
                <v:shape id="_x0000_s2169" o:spid="_x0000_s2169" o:spt="32" type="#_x0000_t32" style="position:absolute;left:0pt;flip:y;margin-left:305.8pt;margin-top:6.8pt;height:0.65pt;width:17.7pt;z-index:252152832;mso-width-relative:page;mso-height-relative:page;" filled="f" stroked="t" coordsize="21600,21600">
                  <v:path arrowok="t"/>
                  <v:fill on="f" focussize="0,0"/>
                  <v:stroke color="#000000" dashstyle="dash" endarrow="block"/>
                  <v:imagedata o:title=""/>
                  <o:lock v:ext="edit" aspectratio="f"/>
                </v:shape>
              </w:pict>
            </w:r>
            <w:r>
              <w:rPr>
                <w:rFonts w:ascii="宋体"/>
                <w:b/>
                <w:sz w:val="28"/>
                <w:szCs w:val="28"/>
              </w:rPr>
              <w:pict>
                <v:shape id="_x0000_s2170" o:spid="_x0000_s2170" o:spt="32" type="#_x0000_t32" style="position:absolute;left:0pt;margin-left:124.9pt;margin-top:7.7pt;height:0.05pt;width:57.4pt;z-index:252128256;mso-width-relative:page;mso-height-relative:page;" o:connectortype="straight" filled="f" coordsize="21600,21600">
                  <v:path arrowok="t"/>
                  <v:fill on="f" focussize="0,0"/>
                  <v:stroke endarrow="block"/>
                  <v:imagedata o:title=""/>
                  <o:lock v:ext="edit"/>
                </v:shape>
              </w:pict>
            </w:r>
            <w:r>
              <w:rPr>
                <w:rFonts w:hint="eastAsia" w:asciiTheme="minorEastAsia" w:hAnsiTheme="minorEastAsia" w:eastAsiaTheme="minorEastAsia"/>
                <w:kern w:val="0"/>
                <w:sz w:val="24"/>
                <w:szCs w:val="24"/>
              </w:rPr>
              <w:t xml:space="preserve">   </w:t>
            </w:r>
          </w:p>
          <w:p>
            <w:pPr>
              <w:spacing w:line="360" w:lineRule="auto"/>
              <w:ind w:firstLine="562" w:firstLineChars="200"/>
              <w:rPr>
                <w:rFonts w:hint="eastAsia" w:asciiTheme="minorEastAsia" w:hAnsiTheme="minorEastAsia" w:eastAsiaTheme="minorEastAsia"/>
                <w:kern w:val="0"/>
                <w:sz w:val="24"/>
                <w:szCs w:val="24"/>
              </w:rPr>
            </w:pPr>
            <w:r>
              <w:rPr>
                <w:rFonts w:ascii="宋体"/>
                <w:b/>
                <w:sz w:val="28"/>
                <w:szCs w:val="28"/>
              </w:rPr>
              <w:pict>
                <v:shape id="_x0000_s2171" o:spid="_x0000_s2171" o:spt="32" type="#_x0000_t32" style="position:absolute;left:0pt;flip:x y;margin-left:326.25pt;margin-top:0.7pt;height:23.15pt;width:0.3pt;z-index:511791104;mso-width-relative:page;mso-height-relative:page;" filled="f" stroked="t" coordsize="21600,21600">
                  <v:path arrowok="t"/>
                  <v:fill on="f" focussize="0,0"/>
                  <v:stroke color="#000000" dashstyle="dash" endarrow="block"/>
                  <v:imagedata o:title=""/>
                  <o:lock v:ext="edit" aspectratio="f"/>
                </v:shape>
              </w:pict>
            </w:r>
            <w:r>
              <w:rPr>
                <w:rFonts w:ascii="宋体"/>
                <w:b/>
                <w:sz w:val="28"/>
                <w:szCs w:val="28"/>
              </w:rPr>
              <w:pict>
                <v:shape id="_x0000_s2172" o:spid="_x0000_s2172" o:spt="32" type="#_x0000_t32" style="position:absolute;left:0pt;flip:x y;margin-left:260.7pt;margin-top:1.9pt;height:0.35pt;width:61.15pt;z-index:-874469376;mso-width-relative:page;mso-height-relative:page;" filled="f" stroked="t" coordsize="21600,21600">
                  <v:path arrowok="t"/>
                  <v:fill on="f" focussize="0,0"/>
                  <v:stroke color="#000000" dashstyle="dash" endarrow="block"/>
                  <v:imagedata o:title=""/>
                  <o:lock v:ext="edit" aspectratio="f"/>
                </v:shape>
              </w:pict>
            </w:r>
            <w:r>
              <w:rPr>
                <w:rFonts w:ascii="宋体"/>
                <w:b/>
                <w:sz w:val="28"/>
                <w:szCs w:val="28"/>
              </w:rPr>
              <w:pict>
                <v:shape id="_x0000_s2173" o:spid="_x0000_s2173" o:spt="32" type="#_x0000_t32" style="position:absolute;left:0pt;margin-left:261.5pt;margin-top:3pt;height:14.25pt;width:0.75pt;z-index:-1336727552;mso-width-relative:page;mso-height-relative:page;" filled="f" stroked="t" coordsize="21600,21600">
                  <v:path arrowok="t"/>
                  <v:fill on="f" focussize="0,0"/>
                  <v:stroke color="#000000" dashstyle="dash" endarrow="block"/>
                  <v:imagedata o:title=""/>
                  <o:lock v:ext="edit" aspectratio="f"/>
                </v:shape>
              </w:pict>
            </w:r>
            <w:r>
              <w:rPr>
                <w:rFonts w:ascii="宋体"/>
                <w:b/>
                <w:sz w:val="28"/>
                <w:szCs w:val="28"/>
              </w:rPr>
              <w:pict>
                <v:shape id="_x0000_s2174" o:spid="_x0000_s2174" o:spt="32" type="#_x0000_t32" style="position:absolute;left:0pt;flip:y;margin-left:194.45pt;margin-top:5.3pt;height:10.05pt;width:30.55pt;z-index:252130304;mso-width-relative:page;mso-height-relative:page;" o:connectortype="straight" filled="f" coordsize="21600,21600">
                  <v:path arrowok="t"/>
                  <v:fill on="f" focussize="0,0"/>
                  <v:stroke dashstyle="dash" endarrow="block"/>
                  <v:imagedata o:title=""/>
                  <o:lock v:ext="edit"/>
                </v:shape>
              </w:pict>
            </w:r>
            <w:r>
              <w:rPr>
                <w:rFonts w:ascii="宋体"/>
                <w:b/>
                <w:sz w:val="28"/>
                <w:szCs w:val="28"/>
              </w:rPr>
              <w:pict>
                <v:shape id="_x0000_s2175" o:spid="_x0000_s2175" o:spt="202" type="#_x0000_t202" style="position:absolute;left:0pt;margin-left:136.55pt;margin-top:9.25pt;height:24pt;width:28.4pt;z-index:252151808;mso-width-relative:page;mso-height-relative:page;" fillcolor="#FFFFFF" filled="t" stroked="f" coordsize="21600,21600">
                  <v:path/>
                  <v:fill on="t" color2="#FFFFFF" opacity="0f" focussize="0,0"/>
                  <v:stroke on="f"/>
                  <v:imagedata o:title=""/>
                  <o:lock v:ext="edit" aspectratio="f"/>
                  <v:textbox>
                    <w:txbxContent>
                      <w:p>
                        <w:pPr>
                          <w:rPr>
                            <w:rFonts w:hint="eastAsia" w:eastAsia="宋体"/>
                            <w:lang w:val="en-US" w:eastAsia="zh-CN"/>
                          </w:rPr>
                        </w:pPr>
                        <w:r>
                          <w:rPr>
                            <w:rFonts w:hint="eastAsia"/>
                            <w:lang w:val="en-US" w:eastAsia="zh-CN"/>
                          </w:rPr>
                          <w:t>0.2</w:t>
                        </w:r>
                      </w:p>
                    </w:txbxContent>
                  </v:textbox>
                </v:shape>
              </w:pict>
            </w:r>
            <w:r>
              <w:rPr>
                <w:rFonts w:ascii="宋体"/>
                <w:b/>
                <w:sz w:val="28"/>
                <w:szCs w:val="28"/>
              </w:rPr>
              <w:pict>
                <v:shape id="_x0000_s2176" o:spid="_x0000_s2176" o:spt="202" type="#_x0000_t202" style="position:absolute;left:0pt;margin-left:180.6pt;margin-top:14.9pt;height:22.5pt;width:132.7pt;z-index:2032756736;mso-width-relative:page;mso-height-relative:page;" fillcolor="#FFFFFF" filled="t" stroked="t" coordsize="21600,21600">
                  <v:path/>
                  <v:fill on="t" color2="#FFFFFF" focussize="0,0"/>
                  <v:stroke color="#000000" joinstyle="miter"/>
                  <v:imagedata o:title=""/>
                  <o:lock v:ext="edit" aspectratio="f"/>
                  <v:textbox>
                    <w:txbxContent>
                      <w:p>
                        <w:r>
                          <w:rPr>
                            <w:rFonts w:hint="eastAsia"/>
                            <w:lang w:eastAsia="zh-CN"/>
                          </w:rPr>
                          <w:t>原料库门口进出车辆冲洗</w:t>
                        </w:r>
                      </w:p>
                    </w:txbxContent>
                  </v:textbox>
                </v:shape>
              </w:pict>
            </w:r>
            <w:r>
              <w:rPr>
                <w:rFonts w:hint="eastAsia" w:asciiTheme="minorEastAsia" w:hAnsiTheme="minorEastAsia" w:eastAsiaTheme="minorEastAsia"/>
                <w:kern w:val="0"/>
                <w:sz w:val="24"/>
                <w:szCs w:val="24"/>
              </w:rPr>
              <w:t xml:space="preserve"> </w:t>
            </w:r>
          </w:p>
          <w:p>
            <w:pPr>
              <w:spacing w:line="360" w:lineRule="auto"/>
              <w:ind w:firstLine="562" w:firstLineChars="200"/>
              <w:rPr>
                <w:rFonts w:hint="eastAsia" w:asciiTheme="minorEastAsia" w:hAnsiTheme="minorEastAsia" w:eastAsiaTheme="minorEastAsia"/>
                <w:kern w:val="0"/>
                <w:sz w:val="24"/>
                <w:szCs w:val="24"/>
              </w:rPr>
            </w:pPr>
            <w:r>
              <w:rPr>
                <w:rFonts w:ascii="宋体"/>
                <w:b/>
                <w:sz w:val="28"/>
                <w:szCs w:val="28"/>
              </w:rPr>
              <w:pict>
                <v:shape id="_x0000_s2177" o:spid="_x0000_s2177" o:spt="32" type="#_x0000_t32" style="position:absolute;left:0pt;margin-left:311pt;margin-top:2.45pt;height:0.8pt;width:16.5pt;z-index:2034219008;mso-width-relative:page;mso-height-relative:page;" filled="f" stroked="t" coordsize="21600,21600">
                  <v:path arrowok="t"/>
                  <v:fill on="f" focussize="0,0"/>
                  <v:stroke color="#000000" dashstyle="dash" endarrow="block"/>
                  <v:imagedata o:title=""/>
                  <o:lock v:ext="edit" aspectratio="f"/>
                </v:shape>
              </w:pict>
            </w:r>
            <w:r>
              <w:rPr>
                <w:rFonts w:ascii="宋体"/>
                <w:b/>
                <w:sz w:val="28"/>
                <w:szCs w:val="28"/>
              </w:rPr>
              <w:pict>
                <v:shape id="_x0000_s2178" o:spid="_x0000_s2178" o:spt="32" type="#_x0000_t32" style="position:absolute;left:0pt;margin-left:121.75pt;margin-top:4.3pt;height:0.05pt;width:59.9pt;z-index:2032284672;mso-width-relative:page;mso-height-relative:page;" o:connectortype="straight" filled="f" coordsize="21600,21600">
                  <v:path arrowok="t"/>
                  <v:fill on="f" focussize="0,0"/>
                  <v:stroke endarrow="block"/>
                  <v:imagedata o:title=""/>
                  <o:lock v:ext="edit"/>
                </v:shape>
              </w:pict>
            </w:r>
          </w:p>
          <w:p>
            <w:pPr>
              <w:spacing w:line="360" w:lineRule="auto"/>
              <w:ind w:firstLine="562" w:firstLineChars="200"/>
              <w:rPr>
                <w:rFonts w:hint="eastAsia" w:asciiTheme="minorEastAsia" w:hAnsiTheme="minorEastAsia" w:eastAsiaTheme="minorEastAsia"/>
                <w:kern w:val="0"/>
                <w:sz w:val="24"/>
                <w:szCs w:val="24"/>
              </w:rPr>
            </w:pPr>
            <w:r>
              <w:rPr>
                <w:rFonts w:ascii="宋体"/>
                <w:b/>
                <w:sz w:val="28"/>
                <w:szCs w:val="28"/>
              </w:rPr>
              <w:pict>
                <v:shape id="_x0000_s2179" o:spid="_x0000_s2179" o:spt="202" type="#_x0000_t202" style="position:absolute;left:0pt;margin-left:137.05pt;margin-top:9.35pt;height:24pt;width:33pt;z-index:-2003039232;mso-width-relative:page;mso-height-relative:page;" stroked="f" coordsize="21600,21600">
                  <v:path/>
                  <v:fill opacity="0f" focussize="0,0"/>
                  <v:stroke on="f" joinstyle="miter"/>
                  <v:imagedata o:title=""/>
                  <o:lock v:ext="edit"/>
                  <v:textbox>
                    <w:txbxContent>
                      <w:p>
                        <w:pPr>
                          <w:ind w:firstLine="105" w:firstLineChars="50"/>
                          <w:rPr>
                            <w:rFonts w:hint="eastAsia" w:eastAsia="宋体"/>
                            <w:lang w:val="en-US" w:eastAsia="zh-CN"/>
                          </w:rPr>
                        </w:pPr>
                        <w:r>
                          <w:rPr>
                            <w:rFonts w:hint="eastAsia"/>
                            <w:lang w:val="en-US" w:eastAsia="zh-CN"/>
                          </w:rPr>
                          <w:t>1</w:t>
                        </w:r>
                      </w:p>
                    </w:txbxContent>
                  </v:textbox>
                </v:shape>
              </w:pict>
            </w:r>
            <w:r>
              <w:rPr>
                <w:rFonts w:ascii="宋体"/>
                <w:b/>
                <w:sz w:val="28"/>
                <w:szCs w:val="28"/>
              </w:rPr>
              <w:pict>
                <v:shape id="_x0000_s2180" o:spid="_x0000_s2180" o:spt="202" type="#_x0000_t202" style="position:absolute;left:0pt;margin-left:304.3pt;margin-top:2pt;height:24pt;width:33pt;z-index:252134400;mso-width-relative:page;mso-height-relative:page;" stroked="f" coordsize="21600,21600">
                  <v:path/>
                  <v:fill opacity="0f" focussize="0,0"/>
                  <v:stroke on="f" joinstyle="miter"/>
                  <v:imagedata o:title=""/>
                  <o:lock v:ext="edit"/>
                  <v:textbox>
                    <w:txbxContent>
                      <w:p>
                        <w:pPr>
                          <w:ind w:firstLine="105" w:firstLineChars="50"/>
                          <w:rPr>
                            <w:rFonts w:hint="eastAsia" w:eastAsia="宋体"/>
                            <w:lang w:val="en-US" w:eastAsia="zh-CN"/>
                          </w:rPr>
                        </w:pPr>
                        <w:r>
                          <w:rPr>
                            <w:rFonts w:hint="eastAsia"/>
                            <w:lang w:val="en-US" w:eastAsia="zh-CN"/>
                          </w:rPr>
                          <w:t>1</w:t>
                        </w:r>
                      </w:p>
                    </w:txbxContent>
                  </v:textbox>
                </v:shape>
              </w:pict>
            </w:r>
            <w:r>
              <w:rPr>
                <w:rFonts w:ascii="宋体"/>
                <w:b/>
                <w:sz w:val="28"/>
                <w:szCs w:val="28"/>
              </w:rPr>
              <w:pict>
                <v:shape id="_x0000_s2181" o:spid="_x0000_s2181" o:spt="32" type="#_x0000_t32" style="position:absolute;left:0pt;flip:y;margin-left:282.15pt;margin-top:15.05pt;height:10.05pt;width:30.55pt;z-index:2033229824;mso-width-relative:page;mso-height-relative:page;" o:connectortype="straight" filled="f" coordsize="21600,21600">
                  <v:path arrowok="t"/>
                  <v:fill on="f" focussize="0,0"/>
                  <v:stroke dashstyle="dash" endarrow="block"/>
                  <v:imagedata o:title=""/>
                  <o:lock v:ext="edit"/>
                </v:shape>
              </w:pict>
            </w:r>
            <w:r>
              <w:rPr>
                <w:rFonts w:ascii="宋体"/>
                <w:b/>
                <w:sz w:val="28"/>
                <w:szCs w:val="28"/>
              </w:rPr>
              <w:pict>
                <v:shape id="_x0000_s2182" o:spid="_x0000_s2182" o:spt="202" type="#_x0000_t202" style="position:absolute;left:0pt;margin-left:181.75pt;margin-top:10.8pt;height:22.5pt;width:98.75pt;z-index:252129280;mso-width-relative:page;mso-height-relative:page;" fillcolor="#FFFFFF" filled="t" stroked="t" coordsize="21600,21600">
                  <v:path/>
                  <v:fill on="t" color2="#FFFFFF" focussize="0,0"/>
                  <v:stroke color="#000000" joinstyle="miter"/>
                  <v:imagedata o:title=""/>
                  <o:lock v:ext="edit" aspectratio="f"/>
                  <v:textbox>
                    <w:txbxContent>
                      <w:p>
                        <w:pPr>
                          <w:ind w:firstLine="210" w:firstLineChars="100"/>
                        </w:pPr>
                        <w:r>
                          <w:rPr>
                            <w:rFonts w:hint="eastAsia"/>
                            <w:lang w:eastAsia="zh-CN"/>
                          </w:rPr>
                          <w:t>原料库喷雾</w:t>
                        </w:r>
                      </w:p>
                    </w:txbxContent>
                  </v:textbox>
                </v:shape>
              </w:pict>
            </w:r>
          </w:p>
          <w:p>
            <w:pPr>
              <w:spacing w:line="360" w:lineRule="auto"/>
              <w:ind w:firstLine="562" w:firstLineChars="200"/>
              <w:rPr>
                <w:rFonts w:asciiTheme="minorEastAsia" w:hAnsiTheme="minorEastAsia" w:eastAsiaTheme="minorEastAsia"/>
                <w:kern w:val="0"/>
                <w:sz w:val="24"/>
                <w:szCs w:val="24"/>
              </w:rPr>
            </w:pPr>
            <w:r>
              <w:rPr>
                <w:rFonts w:ascii="宋体"/>
                <w:b/>
                <w:sz w:val="28"/>
                <w:szCs w:val="28"/>
              </w:rPr>
              <w:pict>
                <v:shape id="_x0000_s2183" o:spid="_x0000_s2183" o:spt="32" type="#_x0000_t32" style="position:absolute;left:0pt;margin-left:122.3pt;margin-top:1.85pt;height:0.05pt;width:59.9pt;z-index:252147712;mso-width-relative:page;mso-height-relative:page;" o:connectortype="straight" filled="f" coordsize="21600,21600">
                  <v:path arrowok="t"/>
                  <v:fill on="f" focussize="0,0"/>
                  <v:stroke endarrow="block"/>
                  <v:imagedata o:title=""/>
                  <o:lock v:ext="edit"/>
                </v:shape>
              </w:pict>
            </w:r>
          </w:p>
          <w:p>
            <w:pPr>
              <w:spacing w:line="360" w:lineRule="auto"/>
              <w:ind w:firstLine="562" w:firstLineChars="200"/>
              <w:rPr>
                <w:rFonts w:asciiTheme="minorEastAsia" w:hAnsiTheme="minorEastAsia" w:eastAsiaTheme="minorEastAsia"/>
                <w:kern w:val="0"/>
                <w:sz w:val="24"/>
                <w:szCs w:val="24"/>
              </w:rPr>
            </w:pPr>
            <w:r>
              <w:rPr>
                <w:rFonts w:ascii="宋体"/>
                <w:b/>
                <w:sz w:val="28"/>
                <w:szCs w:val="28"/>
              </w:rPr>
              <w:pict>
                <v:shape id="_x0000_s2184" o:spid="_x0000_s2184" o:spt="32" type="#_x0000_t32" style="position:absolute;left:0pt;flip:y;margin-left:416.45pt;margin-top:2.55pt;height:10.05pt;width:30.55pt;z-index:2031320064;mso-width-relative:page;mso-height-relative:page;" o:connectortype="straight" filled="f" coordsize="21600,21600">
                  <v:path arrowok="t"/>
                  <v:fill on="f" focussize="0,0"/>
                  <v:stroke dashstyle="dash" endarrow="block"/>
                  <v:imagedata o:title=""/>
                  <o:lock v:ext="edit"/>
                </v:shape>
              </w:pict>
            </w:r>
            <w:r>
              <w:rPr>
                <w:rFonts w:hint="eastAsia" w:asciiTheme="minorEastAsia" w:hAnsiTheme="minorEastAsia" w:eastAsiaTheme="minorEastAsia"/>
                <w:kern w:val="0"/>
                <w:sz w:val="24"/>
                <w:szCs w:val="24"/>
              </w:rPr>
              <w:t xml:space="preserve">                          </w:t>
            </w:r>
            <w:r>
              <w:rPr>
                <w:rFonts w:hint="eastAsia" w:asciiTheme="minorEastAsia" w:hAnsiTheme="minorEastAsia" w:eastAsiaTheme="minorEastAsia"/>
                <w:kern w:val="0"/>
                <w:sz w:val="24"/>
                <w:szCs w:val="24"/>
                <w:lang w:val="en-US" w:eastAsia="zh-CN"/>
              </w:rPr>
              <w:t xml:space="preserve">                  </w:t>
            </w:r>
            <w:r>
              <w:rPr>
                <w:rFonts w:hint="eastAsia" w:asciiTheme="minorEastAsia" w:hAnsiTheme="minorEastAsia" w:eastAsiaTheme="minorEastAsia"/>
                <w:kern w:val="0"/>
                <w:sz w:val="24"/>
                <w:szCs w:val="24"/>
              </w:rPr>
              <w:t xml:space="preserve">  单位：</w:t>
            </w:r>
            <w:r>
              <w:rPr>
                <w:rFonts w:eastAsiaTheme="minorEastAsia"/>
                <w:kern w:val="0"/>
                <w:sz w:val="24"/>
                <w:szCs w:val="24"/>
              </w:rPr>
              <w:t>t/d</w:t>
            </w:r>
            <w:r>
              <w:rPr>
                <w:rFonts w:hint="eastAsia" w:eastAsiaTheme="minorEastAsia"/>
                <w:kern w:val="0"/>
                <w:sz w:val="24"/>
                <w:szCs w:val="24"/>
                <w:lang w:val="en-US" w:eastAsia="zh-CN"/>
              </w:rPr>
              <w:t xml:space="preserve">       散失</w:t>
            </w:r>
          </w:p>
          <w:p>
            <w:pPr>
              <w:widowControl/>
              <w:spacing w:line="360" w:lineRule="auto"/>
              <w:rPr>
                <w:kern w:val="0"/>
                <w:sz w:val="24"/>
                <w:szCs w:val="24"/>
              </w:rPr>
            </w:pPr>
            <w:r>
              <w:rPr>
                <w:rFonts w:hint="eastAsia"/>
                <w:b/>
                <w:sz w:val="24"/>
                <w:szCs w:val="24"/>
              </w:rPr>
              <w:t>3 噪声</w:t>
            </w:r>
          </w:p>
          <w:p>
            <w:pPr>
              <w:spacing w:line="360" w:lineRule="auto"/>
              <w:ind w:firstLine="480" w:firstLineChars="200"/>
              <w:rPr>
                <w:rFonts w:hint="eastAsia" w:ascii="Calibri" w:hAnsi="Calibri" w:cs="Calibri"/>
                <w:bCs/>
                <w:sz w:val="24"/>
                <w:szCs w:val="24"/>
              </w:rPr>
            </w:pPr>
            <w:r>
              <w:rPr>
                <w:rFonts w:hint="eastAsia"/>
                <w:sz w:val="24"/>
                <w:szCs w:val="24"/>
              </w:rPr>
              <w:t>本</w:t>
            </w:r>
            <w:r>
              <w:rPr>
                <w:rFonts w:hint="eastAsia"/>
                <w:sz w:val="24"/>
                <w:szCs w:val="24"/>
                <w:lang w:eastAsia="zh-CN"/>
              </w:rPr>
              <w:t>项目</w:t>
            </w:r>
            <w:r>
              <w:rPr>
                <w:rFonts w:hint="eastAsia" w:ascii="Calibri" w:hAnsi="Calibri" w:cs="Calibri"/>
                <w:bCs/>
                <w:sz w:val="24"/>
                <w:szCs w:val="24"/>
                <w:lang w:eastAsia="zh-CN"/>
              </w:rPr>
              <w:t>高噪声设备</w:t>
            </w:r>
            <w:r>
              <w:rPr>
                <w:rFonts w:ascii="Calibri" w:hAnsi="Calibri" w:cs="Calibri"/>
                <w:bCs/>
                <w:sz w:val="24"/>
                <w:szCs w:val="24"/>
              </w:rPr>
              <w:t>主要</w:t>
            </w:r>
            <w:r>
              <w:rPr>
                <w:rFonts w:hint="eastAsia" w:ascii="Calibri" w:hAnsi="Calibri" w:cs="Calibri"/>
                <w:bCs/>
                <w:sz w:val="24"/>
                <w:szCs w:val="24"/>
                <w:lang w:eastAsia="zh-CN"/>
              </w:rPr>
              <w:t>为：</w:t>
            </w:r>
            <w:r>
              <w:rPr>
                <w:rFonts w:ascii="Calibri" w:hAnsi="Calibri" w:cs="Calibri"/>
                <w:bCs/>
                <w:sz w:val="24"/>
                <w:szCs w:val="24"/>
              </w:rPr>
              <w:t>搅拌机、</w:t>
            </w:r>
            <w:r>
              <w:rPr>
                <w:rFonts w:hint="eastAsia" w:ascii="Calibri" w:hAnsi="Calibri" w:cs="Calibri"/>
                <w:bCs/>
                <w:sz w:val="24"/>
                <w:szCs w:val="24"/>
              </w:rPr>
              <w:t>铲车</w:t>
            </w:r>
            <w:r>
              <w:rPr>
                <w:rFonts w:hint="eastAsia" w:ascii="Calibri" w:hAnsi="Calibri" w:cs="Calibri"/>
                <w:sz w:val="24"/>
                <w:szCs w:val="24"/>
              </w:rPr>
              <w:t>、</w:t>
            </w:r>
            <w:r>
              <w:rPr>
                <w:rFonts w:hint="eastAsia" w:ascii="Calibri" w:hAnsi="Calibri" w:cs="Calibri"/>
                <w:bCs/>
                <w:sz w:val="24"/>
                <w:szCs w:val="24"/>
              </w:rPr>
              <w:t>皮带输送机</w:t>
            </w:r>
            <w:r>
              <w:rPr>
                <w:rFonts w:hint="eastAsia" w:ascii="Calibri" w:hAnsi="Calibri" w:cs="Calibri"/>
                <w:bCs/>
                <w:sz w:val="24"/>
                <w:szCs w:val="24"/>
                <w:lang w:eastAsia="zh-CN"/>
              </w:rPr>
              <w:t>、喂料机、水泥罐车</w:t>
            </w:r>
            <w:r>
              <w:rPr>
                <w:rFonts w:hint="eastAsia" w:ascii="Calibri" w:hAnsi="Calibri" w:cs="Calibri"/>
                <w:bCs/>
                <w:sz w:val="24"/>
                <w:szCs w:val="24"/>
              </w:rPr>
              <w:t>等</w:t>
            </w:r>
            <w:r>
              <w:rPr>
                <w:rFonts w:ascii="Calibri" w:hAnsi="Calibri" w:cs="Calibri"/>
                <w:bCs/>
                <w:sz w:val="24"/>
                <w:szCs w:val="24"/>
              </w:rPr>
              <w:t>装置运转过程中产生的噪声</w:t>
            </w:r>
            <w:r>
              <w:rPr>
                <w:rFonts w:hint="eastAsia"/>
                <w:sz w:val="24"/>
                <w:szCs w:val="24"/>
              </w:rPr>
              <w:t>，源强约75～88dB（A）</w:t>
            </w:r>
            <w:r>
              <w:rPr>
                <w:rFonts w:ascii="Calibri" w:hAnsi="Calibri" w:cs="Calibri"/>
                <w:bCs/>
                <w:sz w:val="24"/>
                <w:szCs w:val="24"/>
              </w:rPr>
              <w:t>。根据对同类型企业的类比调查，其所用设备的噪声级如下所示</w:t>
            </w:r>
            <w:r>
              <w:rPr>
                <w:rFonts w:hint="eastAsia" w:ascii="Calibri" w:hAnsi="Calibri" w:cs="Calibri"/>
                <w:bCs/>
                <w:sz w:val="24"/>
                <w:szCs w:val="24"/>
              </w:rPr>
              <w:t>：</w:t>
            </w:r>
          </w:p>
          <w:p>
            <w:pPr>
              <w:ind w:firstLine="1080" w:firstLineChars="450"/>
              <w:rPr>
                <w:rFonts w:hint="eastAsia"/>
              </w:rPr>
            </w:pPr>
            <w:r>
              <w:rPr>
                <w:rFonts w:ascii="Calibri" w:hAnsi="黑体" w:eastAsia="黑体" w:cs="Calibri"/>
                <w:bCs/>
                <w:sz w:val="24"/>
                <w:szCs w:val="24"/>
              </w:rPr>
              <w:t>表</w:t>
            </w:r>
            <w:r>
              <w:rPr>
                <w:rFonts w:hint="eastAsia" w:ascii="Calibri" w:hAnsi="Calibri" w:eastAsia="黑体" w:cs="Calibri"/>
                <w:bCs/>
                <w:sz w:val="24"/>
                <w:szCs w:val="24"/>
                <w:lang w:val="en-US" w:eastAsia="zh-CN"/>
              </w:rPr>
              <w:t>14</w:t>
            </w:r>
            <w:r>
              <w:rPr>
                <w:rFonts w:ascii="Calibri" w:hAnsi="Calibri" w:eastAsia="黑体" w:cs="Calibri"/>
                <w:bCs/>
                <w:sz w:val="24"/>
                <w:szCs w:val="24"/>
              </w:rPr>
              <w:t xml:space="preserve">        </w:t>
            </w:r>
            <w:r>
              <w:rPr>
                <w:rFonts w:hint="eastAsia" w:ascii="Calibri" w:hAnsi="Calibri" w:eastAsia="黑体" w:cs="Calibri"/>
                <w:bCs/>
                <w:sz w:val="24"/>
                <w:szCs w:val="24"/>
              </w:rPr>
              <w:t xml:space="preserve">   </w:t>
            </w:r>
            <w:r>
              <w:rPr>
                <w:rFonts w:ascii="Calibri" w:hAnsi="Calibri" w:eastAsia="黑体" w:cs="Calibri"/>
                <w:bCs/>
                <w:sz w:val="24"/>
                <w:szCs w:val="24"/>
              </w:rPr>
              <w:t xml:space="preserve">  </w:t>
            </w:r>
            <w:r>
              <w:rPr>
                <w:rFonts w:ascii="Calibri" w:hAnsi="黑体" w:eastAsia="黑体" w:cs="Calibri"/>
                <w:bCs/>
                <w:sz w:val="24"/>
                <w:szCs w:val="24"/>
              </w:rPr>
              <w:t>项目设备噪声一览表</w:t>
            </w:r>
          </w:p>
          <w:tbl>
            <w:tblPr>
              <w:tblStyle w:val="32"/>
              <w:tblW w:w="9039" w:type="dxa"/>
              <w:jc w:val="center"/>
              <w:tblInd w:w="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996"/>
              <w:gridCol w:w="1312"/>
              <w:gridCol w:w="1913"/>
              <w:gridCol w:w="1096"/>
              <w:gridCol w:w="1297"/>
              <w:gridCol w:w="1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56" w:hRule="atLeast"/>
                <w:jc w:val="center"/>
              </w:trPr>
              <w:tc>
                <w:tcPr>
                  <w:tcW w:w="1276" w:type="dxa"/>
                  <w:vAlign w:val="center"/>
                </w:tcPr>
                <w:p>
                  <w:pPr>
                    <w:jc w:val="center"/>
                    <w:rPr>
                      <w:color w:val="000000"/>
                      <w:sz w:val="18"/>
                      <w:szCs w:val="18"/>
                    </w:rPr>
                  </w:pPr>
                  <w:r>
                    <w:rPr>
                      <w:color w:val="000000"/>
                      <w:sz w:val="18"/>
                      <w:szCs w:val="18"/>
                    </w:rPr>
                    <w:t>噪声源</w:t>
                  </w:r>
                </w:p>
              </w:tc>
              <w:tc>
                <w:tcPr>
                  <w:tcW w:w="996" w:type="dxa"/>
                  <w:vAlign w:val="center"/>
                </w:tcPr>
                <w:p>
                  <w:pPr>
                    <w:jc w:val="center"/>
                    <w:rPr>
                      <w:color w:val="000000"/>
                      <w:sz w:val="18"/>
                      <w:szCs w:val="18"/>
                    </w:rPr>
                  </w:pPr>
                  <w:r>
                    <w:rPr>
                      <w:color w:val="000000"/>
                      <w:sz w:val="18"/>
                      <w:szCs w:val="18"/>
                    </w:rPr>
                    <w:t>数量（台）</w:t>
                  </w:r>
                </w:p>
              </w:tc>
              <w:tc>
                <w:tcPr>
                  <w:tcW w:w="1312" w:type="dxa"/>
                  <w:vAlign w:val="center"/>
                </w:tcPr>
                <w:p>
                  <w:pPr>
                    <w:jc w:val="center"/>
                    <w:rPr>
                      <w:color w:val="000000"/>
                      <w:sz w:val="18"/>
                      <w:szCs w:val="18"/>
                    </w:rPr>
                  </w:pPr>
                  <w:r>
                    <w:rPr>
                      <w:color w:val="000000"/>
                      <w:sz w:val="18"/>
                      <w:szCs w:val="18"/>
                    </w:rPr>
                    <w:t>噪声值dB(A)</w:t>
                  </w:r>
                </w:p>
              </w:tc>
              <w:tc>
                <w:tcPr>
                  <w:tcW w:w="1913" w:type="dxa"/>
                  <w:vAlign w:val="center"/>
                </w:tcPr>
                <w:p>
                  <w:pPr>
                    <w:jc w:val="center"/>
                    <w:rPr>
                      <w:color w:val="000000"/>
                      <w:sz w:val="18"/>
                      <w:szCs w:val="18"/>
                    </w:rPr>
                  </w:pPr>
                  <w:r>
                    <w:rPr>
                      <w:color w:val="000000"/>
                      <w:sz w:val="18"/>
                      <w:szCs w:val="18"/>
                    </w:rPr>
                    <w:t>噪声防治措施</w:t>
                  </w:r>
                </w:p>
              </w:tc>
              <w:tc>
                <w:tcPr>
                  <w:tcW w:w="1096" w:type="dxa"/>
                  <w:vAlign w:val="center"/>
                </w:tcPr>
                <w:p>
                  <w:pPr>
                    <w:jc w:val="center"/>
                    <w:rPr>
                      <w:color w:val="000000"/>
                      <w:sz w:val="18"/>
                      <w:szCs w:val="18"/>
                    </w:rPr>
                  </w:pPr>
                  <w:r>
                    <w:rPr>
                      <w:rFonts w:hint="eastAsia"/>
                      <w:color w:val="000000"/>
                      <w:sz w:val="18"/>
                      <w:szCs w:val="18"/>
                    </w:rPr>
                    <w:t>存放方式</w:t>
                  </w:r>
                </w:p>
              </w:tc>
              <w:tc>
                <w:tcPr>
                  <w:tcW w:w="1297" w:type="dxa"/>
                  <w:vAlign w:val="center"/>
                </w:tcPr>
                <w:p>
                  <w:pPr>
                    <w:jc w:val="center"/>
                    <w:rPr>
                      <w:color w:val="000000"/>
                      <w:sz w:val="18"/>
                      <w:szCs w:val="18"/>
                    </w:rPr>
                  </w:pPr>
                  <w:r>
                    <w:rPr>
                      <w:rFonts w:hint="eastAsia"/>
                      <w:color w:val="000000"/>
                      <w:sz w:val="18"/>
                      <w:szCs w:val="18"/>
                    </w:rPr>
                    <w:t>运行方式</w:t>
                  </w:r>
                </w:p>
              </w:tc>
              <w:tc>
                <w:tcPr>
                  <w:tcW w:w="1149" w:type="dxa"/>
                  <w:vAlign w:val="center"/>
                </w:tcPr>
                <w:p>
                  <w:pPr>
                    <w:jc w:val="center"/>
                    <w:rPr>
                      <w:color w:val="000000"/>
                      <w:sz w:val="18"/>
                      <w:szCs w:val="18"/>
                    </w:rPr>
                  </w:pPr>
                  <w:r>
                    <w:rPr>
                      <w:rFonts w:hint="eastAsia"/>
                      <w:color w:val="000000"/>
                      <w:sz w:val="18"/>
                      <w:szCs w:val="18"/>
                    </w:rPr>
                    <w:t>降噪效果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56" w:hRule="atLeast"/>
                <w:jc w:val="center"/>
              </w:trPr>
              <w:tc>
                <w:tcPr>
                  <w:tcW w:w="1276" w:type="dxa"/>
                  <w:vAlign w:val="center"/>
                </w:tcPr>
                <w:p>
                  <w:pPr>
                    <w:adjustRightInd w:val="0"/>
                    <w:snapToGrid w:val="0"/>
                    <w:spacing w:before="10" w:after="10"/>
                    <w:jc w:val="center"/>
                    <w:rPr>
                      <w:sz w:val="18"/>
                      <w:szCs w:val="18"/>
                    </w:rPr>
                  </w:pPr>
                  <w:r>
                    <w:rPr>
                      <w:sz w:val="18"/>
                      <w:szCs w:val="18"/>
                    </w:rPr>
                    <w:t>搅拌机</w:t>
                  </w:r>
                </w:p>
              </w:tc>
              <w:tc>
                <w:tcPr>
                  <w:tcW w:w="996" w:type="dxa"/>
                  <w:vAlign w:val="center"/>
                </w:tcPr>
                <w:p>
                  <w:pPr>
                    <w:snapToGrid w:val="0"/>
                    <w:spacing w:before="31" w:beforeLines="10" w:after="31" w:afterLines="10"/>
                    <w:jc w:val="center"/>
                    <w:rPr>
                      <w:color w:val="000000"/>
                      <w:sz w:val="18"/>
                      <w:szCs w:val="18"/>
                    </w:rPr>
                  </w:pPr>
                  <w:r>
                    <w:rPr>
                      <w:rFonts w:hint="eastAsia"/>
                      <w:sz w:val="18"/>
                      <w:szCs w:val="18"/>
                      <w:lang w:val="en-US" w:eastAsia="zh-CN"/>
                    </w:rPr>
                    <w:t>2</w:t>
                  </w:r>
                  <w:r>
                    <w:rPr>
                      <w:rFonts w:hint="eastAsia"/>
                      <w:sz w:val="18"/>
                      <w:szCs w:val="18"/>
                    </w:rPr>
                    <w:t>台</w:t>
                  </w:r>
                </w:p>
              </w:tc>
              <w:tc>
                <w:tcPr>
                  <w:tcW w:w="1312" w:type="dxa"/>
                  <w:vAlign w:val="center"/>
                </w:tcPr>
                <w:p>
                  <w:pPr>
                    <w:adjustRightInd w:val="0"/>
                    <w:snapToGrid w:val="0"/>
                    <w:spacing w:before="10" w:after="10"/>
                    <w:jc w:val="center"/>
                    <w:rPr>
                      <w:color w:val="000000"/>
                      <w:sz w:val="18"/>
                      <w:szCs w:val="18"/>
                    </w:rPr>
                  </w:pPr>
                  <w:r>
                    <w:rPr>
                      <w:sz w:val="18"/>
                      <w:szCs w:val="18"/>
                    </w:rPr>
                    <w:t>87</w:t>
                  </w:r>
                </w:p>
              </w:tc>
              <w:tc>
                <w:tcPr>
                  <w:tcW w:w="1913" w:type="dxa"/>
                  <w:vAlign w:val="center"/>
                </w:tcPr>
                <w:p>
                  <w:pPr>
                    <w:jc w:val="center"/>
                    <w:rPr>
                      <w:color w:val="000000"/>
                      <w:sz w:val="18"/>
                      <w:szCs w:val="18"/>
                    </w:rPr>
                  </w:pPr>
                  <w:r>
                    <w:rPr>
                      <w:color w:val="000000"/>
                      <w:sz w:val="18"/>
                      <w:szCs w:val="18"/>
                    </w:rPr>
                    <w:t>减振</w:t>
                  </w:r>
                  <w:r>
                    <w:rPr>
                      <w:rFonts w:hint="eastAsia"/>
                      <w:color w:val="000000"/>
                      <w:sz w:val="18"/>
                      <w:szCs w:val="18"/>
                    </w:rPr>
                    <w:t>、厂房隔声</w:t>
                  </w:r>
                </w:p>
              </w:tc>
              <w:tc>
                <w:tcPr>
                  <w:tcW w:w="1096" w:type="dxa"/>
                  <w:vAlign w:val="center"/>
                </w:tcPr>
                <w:p>
                  <w:pPr>
                    <w:jc w:val="center"/>
                    <w:rPr>
                      <w:color w:val="000000"/>
                      <w:sz w:val="18"/>
                      <w:szCs w:val="18"/>
                    </w:rPr>
                  </w:pPr>
                  <w:r>
                    <w:rPr>
                      <w:rFonts w:hint="eastAsia"/>
                      <w:color w:val="000000"/>
                      <w:sz w:val="18"/>
                      <w:szCs w:val="18"/>
                      <w:lang w:eastAsia="zh-CN"/>
                    </w:rPr>
                    <w:t>搅拌楼</w:t>
                  </w:r>
                  <w:r>
                    <w:rPr>
                      <w:rFonts w:hint="eastAsia"/>
                      <w:color w:val="000000"/>
                      <w:sz w:val="18"/>
                      <w:szCs w:val="18"/>
                    </w:rPr>
                    <w:t>内</w:t>
                  </w:r>
                </w:p>
              </w:tc>
              <w:tc>
                <w:tcPr>
                  <w:tcW w:w="1297" w:type="dxa"/>
                  <w:vAlign w:val="center"/>
                </w:tcPr>
                <w:p>
                  <w:pPr>
                    <w:jc w:val="center"/>
                    <w:rPr>
                      <w:color w:val="000000"/>
                      <w:sz w:val="18"/>
                      <w:szCs w:val="18"/>
                    </w:rPr>
                  </w:pPr>
                  <w:r>
                    <w:rPr>
                      <w:rFonts w:hint="eastAsia"/>
                      <w:color w:val="000000"/>
                      <w:sz w:val="18"/>
                      <w:szCs w:val="18"/>
                    </w:rPr>
                    <w:t>连续运行</w:t>
                  </w:r>
                </w:p>
              </w:tc>
              <w:tc>
                <w:tcPr>
                  <w:tcW w:w="1149" w:type="dxa"/>
                  <w:vAlign w:val="center"/>
                </w:tcPr>
                <w:p>
                  <w:pPr>
                    <w:jc w:val="center"/>
                    <w:rPr>
                      <w:color w:val="000000"/>
                      <w:sz w:val="18"/>
                      <w:szCs w:val="18"/>
                    </w:rPr>
                  </w:pPr>
                  <w:r>
                    <w:rPr>
                      <w:rFonts w:hint="eastAsia"/>
                      <w:color w:val="000000"/>
                      <w:sz w:val="18"/>
                      <w:szCs w:val="18"/>
                    </w:rPr>
                    <w:t>20</w:t>
                  </w:r>
                  <w:r>
                    <w:rPr>
                      <w:color w:val="000000"/>
                      <w:sz w:val="18"/>
                      <w:szCs w:val="18"/>
                    </w:rPr>
                    <w:t>dB(A)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56" w:hRule="atLeast"/>
                <w:jc w:val="center"/>
              </w:trPr>
              <w:tc>
                <w:tcPr>
                  <w:tcW w:w="1276" w:type="dxa"/>
                  <w:vAlign w:val="center"/>
                </w:tcPr>
                <w:p>
                  <w:pPr>
                    <w:adjustRightInd w:val="0"/>
                    <w:snapToGrid w:val="0"/>
                    <w:spacing w:before="10" w:after="10"/>
                    <w:jc w:val="center"/>
                    <w:rPr>
                      <w:rFonts w:hint="eastAsia"/>
                      <w:sz w:val="18"/>
                      <w:szCs w:val="18"/>
                    </w:rPr>
                  </w:pPr>
                  <w:r>
                    <w:rPr>
                      <w:rFonts w:hint="eastAsia" w:ascii="宋体" w:hAnsi="宋体"/>
                      <w:sz w:val="18"/>
                      <w:szCs w:val="18"/>
                    </w:rPr>
                    <w:t>铲车</w:t>
                  </w:r>
                </w:p>
              </w:tc>
              <w:tc>
                <w:tcPr>
                  <w:tcW w:w="996" w:type="dxa"/>
                  <w:vAlign w:val="center"/>
                </w:tcPr>
                <w:p>
                  <w:pPr>
                    <w:snapToGrid w:val="0"/>
                    <w:spacing w:before="31" w:beforeLines="10" w:after="31" w:afterLines="10"/>
                    <w:jc w:val="center"/>
                    <w:rPr>
                      <w:rFonts w:hint="eastAsia"/>
                      <w:color w:val="000000"/>
                      <w:sz w:val="18"/>
                      <w:szCs w:val="18"/>
                    </w:rPr>
                  </w:pPr>
                  <w:r>
                    <w:rPr>
                      <w:rFonts w:hint="eastAsia"/>
                      <w:sz w:val="18"/>
                      <w:szCs w:val="18"/>
                      <w:lang w:val="en-US" w:eastAsia="zh-CN"/>
                    </w:rPr>
                    <w:t>2</w:t>
                  </w:r>
                  <w:r>
                    <w:rPr>
                      <w:rFonts w:hint="eastAsia"/>
                      <w:sz w:val="18"/>
                      <w:szCs w:val="18"/>
                    </w:rPr>
                    <w:t>台</w:t>
                  </w:r>
                </w:p>
              </w:tc>
              <w:tc>
                <w:tcPr>
                  <w:tcW w:w="1312" w:type="dxa"/>
                  <w:vAlign w:val="center"/>
                </w:tcPr>
                <w:p>
                  <w:pPr>
                    <w:adjustRightInd w:val="0"/>
                    <w:snapToGrid w:val="0"/>
                    <w:spacing w:before="10" w:after="10"/>
                    <w:jc w:val="center"/>
                    <w:rPr>
                      <w:rFonts w:hint="eastAsia"/>
                      <w:color w:val="000000"/>
                      <w:sz w:val="18"/>
                      <w:szCs w:val="18"/>
                    </w:rPr>
                  </w:pPr>
                  <w:r>
                    <w:rPr>
                      <w:rFonts w:hint="eastAsia"/>
                      <w:sz w:val="18"/>
                      <w:szCs w:val="18"/>
                    </w:rPr>
                    <w:t>88</w:t>
                  </w:r>
                </w:p>
              </w:tc>
              <w:tc>
                <w:tcPr>
                  <w:tcW w:w="1913" w:type="dxa"/>
                  <w:vAlign w:val="center"/>
                </w:tcPr>
                <w:p>
                  <w:pPr>
                    <w:jc w:val="center"/>
                    <w:rPr>
                      <w:color w:val="000000"/>
                      <w:sz w:val="18"/>
                      <w:szCs w:val="18"/>
                    </w:rPr>
                  </w:pPr>
                  <w:r>
                    <w:rPr>
                      <w:rFonts w:hint="eastAsia"/>
                      <w:color w:val="000000"/>
                      <w:sz w:val="18"/>
                      <w:szCs w:val="18"/>
                    </w:rPr>
                    <w:t>厂房隔声</w:t>
                  </w:r>
                </w:p>
              </w:tc>
              <w:tc>
                <w:tcPr>
                  <w:tcW w:w="1096" w:type="dxa"/>
                  <w:vAlign w:val="center"/>
                </w:tcPr>
                <w:p>
                  <w:pPr>
                    <w:jc w:val="center"/>
                    <w:rPr>
                      <w:color w:val="000000"/>
                      <w:sz w:val="18"/>
                      <w:szCs w:val="18"/>
                    </w:rPr>
                  </w:pPr>
                  <w:r>
                    <w:rPr>
                      <w:rFonts w:hint="eastAsia"/>
                      <w:color w:val="000000"/>
                      <w:sz w:val="18"/>
                      <w:szCs w:val="18"/>
                      <w:lang w:eastAsia="zh-CN"/>
                    </w:rPr>
                    <w:t>原料库</w:t>
                  </w:r>
                  <w:r>
                    <w:rPr>
                      <w:rFonts w:hint="eastAsia"/>
                      <w:color w:val="000000"/>
                      <w:sz w:val="18"/>
                      <w:szCs w:val="18"/>
                    </w:rPr>
                    <w:t>内</w:t>
                  </w:r>
                </w:p>
              </w:tc>
              <w:tc>
                <w:tcPr>
                  <w:tcW w:w="1297" w:type="dxa"/>
                  <w:vAlign w:val="center"/>
                </w:tcPr>
                <w:p>
                  <w:pPr>
                    <w:jc w:val="center"/>
                    <w:rPr>
                      <w:color w:val="000000"/>
                      <w:sz w:val="18"/>
                      <w:szCs w:val="18"/>
                    </w:rPr>
                  </w:pPr>
                  <w:r>
                    <w:rPr>
                      <w:rFonts w:hint="eastAsia"/>
                      <w:color w:val="000000"/>
                      <w:sz w:val="18"/>
                      <w:szCs w:val="18"/>
                    </w:rPr>
                    <w:t>连续运行</w:t>
                  </w:r>
                </w:p>
              </w:tc>
              <w:tc>
                <w:tcPr>
                  <w:tcW w:w="1149" w:type="dxa"/>
                  <w:vAlign w:val="center"/>
                </w:tcPr>
                <w:p>
                  <w:pPr>
                    <w:jc w:val="center"/>
                    <w:rPr>
                      <w:color w:val="000000"/>
                      <w:sz w:val="18"/>
                      <w:szCs w:val="18"/>
                    </w:rPr>
                  </w:pPr>
                  <w:r>
                    <w:rPr>
                      <w:rFonts w:hint="eastAsia"/>
                      <w:color w:val="000000"/>
                      <w:sz w:val="18"/>
                      <w:szCs w:val="18"/>
                    </w:rPr>
                    <w:t>20</w:t>
                  </w:r>
                  <w:r>
                    <w:rPr>
                      <w:color w:val="000000"/>
                      <w:sz w:val="18"/>
                      <w:szCs w:val="18"/>
                    </w:rPr>
                    <w:t>dB(A)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56" w:hRule="atLeast"/>
                <w:jc w:val="center"/>
              </w:trPr>
              <w:tc>
                <w:tcPr>
                  <w:tcW w:w="1276" w:type="dxa"/>
                  <w:vAlign w:val="center"/>
                </w:tcPr>
                <w:p>
                  <w:pPr>
                    <w:adjustRightInd w:val="0"/>
                    <w:snapToGrid w:val="0"/>
                    <w:spacing w:before="10" w:after="10"/>
                    <w:jc w:val="center"/>
                    <w:rPr>
                      <w:sz w:val="18"/>
                      <w:szCs w:val="18"/>
                    </w:rPr>
                  </w:pPr>
                  <w:r>
                    <w:rPr>
                      <w:sz w:val="18"/>
                      <w:szCs w:val="18"/>
                    </w:rPr>
                    <w:t>皮带输送机</w:t>
                  </w:r>
                </w:p>
              </w:tc>
              <w:tc>
                <w:tcPr>
                  <w:tcW w:w="996" w:type="dxa"/>
                  <w:vAlign w:val="center"/>
                </w:tcPr>
                <w:p>
                  <w:pPr>
                    <w:snapToGrid w:val="0"/>
                    <w:spacing w:before="31" w:beforeLines="10" w:after="31" w:afterLines="10"/>
                    <w:jc w:val="center"/>
                    <w:rPr>
                      <w:rFonts w:hint="eastAsia"/>
                      <w:color w:val="000000"/>
                      <w:sz w:val="18"/>
                      <w:szCs w:val="18"/>
                    </w:rPr>
                  </w:pPr>
                  <w:r>
                    <w:rPr>
                      <w:rFonts w:hint="eastAsia"/>
                      <w:sz w:val="18"/>
                      <w:szCs w:val="18"/>
                      <w:lang w:val="en-US" w:eastAsia="zh-CN"/>
                    </w:rPr>
                    <w:t>2</w:t>
                  </w:r>
                  <w:r>
                    <w:rPr>
                      <w:rFonts w:hint="eastAsia"/>
                      <w:sz w:val="18"/>
                      <w:szCs w:val="18"/>
                    </w:rPr>
                    <w:t>台</w:t>
                  </w:r>
                </w:p>
              </w:tc>
              <w:tc>
                <w:tcPr>
                  <w:tcW w:w="1312" w:type="dxa"/>
                  <w:vAlign w:val="center"/>
                </w:tcPr>
                <w:p>
                  <w:pPr>
                    <w:adjustRightInd w:val="0"/>
                    <w:snapToGrid w:val="0"/>
                    <w:spacing w:before="10" w:after="10"/>
                    <w:jc w:val="center"/>
                    <w:rPr>
                      <w:rFonts w:hint="eastAsia"/>
                      <w:color w:val="000000"/>
                      <w:sz w:val="18"/>
                      <w:szCs w:val="18"/>
                    </w:rPr>
                  </w:pPr>
                  <w:r>
                    <w:rPr>
                      <w:sz w:val="18"/>
                      <w:szCs w:val="18"/>
                    </w:rPr>
                    <w:t>75</w:t>
                  </w:r>
                </w:p>
              </w:tc>
              <w:tc>
                <w:tcPr>
                  <w:tcW w:w="1913" w:type="dxa"/>
                  <w:vAlign w:val="center"/>
                </w:tcPr>
                <w:p>
                  <w:pPr>
                    <w:jc w:val="center"/>
                    <w:rPr>
                      <w:color w:val="000000"/>
                      <w:sz w:val="18"/>
                      <w:szCs w:val="18"/>
                    </w:rPr>
                  </w:pPr>
                  <w:r>
                    <w:rPr>
                      <w:rFonts w:hint="eastAsia"/>
                      <w:color w:val="000000"/>
                      <w:sz w:val="18"/>
                      <w:szCs w:val="18"/>
                    </w:rPr>
                    <w:t>厂房隔声</w:t>
                  </w:r>
                </w:p>
              </w:tc>
              <w:tc>
                <w:tcPr>
                  <w:tcW w:w="1096" w:type="dxa"/>
                  <w:vAlign w:val="center"/>
                </w:tcPr>
                <w:p>
                  <w:pPr>
                    <w:jc w:val="center"/>
                    <w:rPr>
                      <w:color w:val="000000"/>
                      <w:sz w:val="18"/>
                      <w:szCs w:val="18"/>
                    </w:rPr>
                  </w:pPr>
                  <w:r>
                    <w:rPr>
                      <w:rFonts w:hint="eastAsia"/>
                      <w:color w:val="000000"/>
                      <w:sz w:val="18"/>
                      <w:szCs w:val="18"/>
                      <w:lang w:eastAsia="zh-CN"/>
                    </w:rPr>
                    <w:t>原料库</w:t>
                  </w:r>
                  <w:r>
                    <w:rPr>
                      <w:rFonts w:hint="eastAsia"/>
                      <w:color w:val="000000"/>
                      <w:sz w:val="18"/>
                      <w:szCs w:val="18"/>
                    </w:rPr>
                    <w:t>内</w:t>
                  </w:r>
                </w:p>
              </w:tc>
              <w:tc>
                <w:tcPr>
                  <w:tcW w:w="1297" w:type="dxa"/>
                  <w:vAlign w:val="center"/>
                </w:tcPr>
                <w:p>
                  <w:pPr>
                    <w:jc w:val="center"/>
                    <w:rPr>
                      <w:color w:val="000000"/>
                      <w:sz w:val="18"/>
                      <w:szCs w:val="18"/>
                    </w:rPr>
                  </w:pPr>
                  <w:r>
                    <w:rPr>
                      <w:rFonts w:hint="eastAsia"/>
                      <w:color w:val="000000"/>
                      <w:sz w:val="18"/>
                      <w:szCs w:val="18"/>
                    </w:rPr>
                    <w:t>连续运行</w:t>
                  </w:r>
                </w:p>
              </w:tc>
              <w:tc>
                <w:tcPr>
                  <w:tcW w:w="1149" w:type="dxa"/>
                  <w:vAlign w:val="center"/>
                </w:tcPr>
                <w:p>
                  <w:pPr>
                    <w:jc w:val="center"/>
                    <w:rPr>
                      <w:color w:val="000000"/>
                      <w:sz w:val="18"/>
                      <w:szCs w:val="18"/>
                    </w:rPr>
                  </w:pPr>
                  <w:r>
                    <w:rPr>
                      <w:rFonts w:hint="eastAsia"/>
                      <w:color w:val="000000"/>
                      <w:sz w:val="18"/>
                      <w:szCs w:val="18"/>
                    </w:rPr>
                    <w:t>20</w:t>
                  </w:r>
                  <w:r>
                    <w:rPr>
                      <w:color w:val="000000"/>
                      <w:sz w:val="18"/>
                      <w:szCs w:val="18"/>
                    </w:rPr>
                    <w:t>dB(A)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56" w:hRule="atLeast"/>
                <w:jc w:val="center"/>
              </w:trPr>
              <w:tc>
                <w:tcPr>
                  <w:tcW w:w="1276" w:type="dxa"/>
                  <w:vAlign w:val="center"/>
                </w:tcPr>
                <w:p>
                  <w:pPr>
                    <w:adjustRightInd w:val="0"/>
                    <w:snapToGrid w:val="0"/>
                    <w:spacing w:before="10" w:after="10"/>
                    <w:jc w:val="center"/>
                    <w:rPr>
                      <w:rFonts w:hint="eastAsia" w:eastAsia="宋体"/>
                      <w:sz w:val="18"/>
                      <w:szCs w:val="18"/>
                      <w:lang w:eastAsia="zh-CN"/>
                    </w:rPr>
                  </w:pPr>
                  <w:r>
                    <w:rPr>
                      <w:rFonts w:hint="eastAsia"/>
                      <w:sz w:val="18"/>
                      <w:szCs w:val="18"/>
                      <w:lang w:eastAsia="zh-CN"/>
                    </w:rPr>
                    <w:t>装载机</w:t>
                  </w:r>
                </w:p>
              </w:tc>
              <w:tc>
                <w:tcPr>
                  <w:tcW w:w="996" w:type="dxa"/>
                  <w:vAlign w:val="center"/>
                </w:tcPr>
                <w:p>
                  <w:pPr>
                    <w:snapToGrid w:val="0"/>
                    <w:spacing w:before="31" w:beforeLines="10" w:after="31" w:afterLines="10"/>
                    <w:jc w:val="center"/>
                    <w:rPr>
                      <w:rFonts w:hint="eastAsia"/>
                      <w:color w:val="000000"/>
                      <w:sz w:val="18"/>
                      <w:szCs w:val="18"/>
                    </w:rPr>
                  </w:pPr>
                  <w:r>
                    <w:rPr>
                      <w:rFonts w:hint="eastAsia"/>
                      <w:sz w:val="18"/>
                      <w:szCs w:val="18"/>
                      <w:lang w:val="en-US" w:eastAsia="zh-CN"/>
                    </w:rPr>
                    <w:t>2台</w:t>
                  </w:r>
                </w:p>
              </w:tc>
              <w:tc>
                <w:tcPr>
                  <w:tcW w:w="1312" w:type="dxa"/>
                  <w:vAlign w:val="center"/>
                </w:tcPr>
                <w:p>
                  <w:pPr>
                    <w:adjustRightInd w:val="0"/>
                    <w:snapToGrid w:val="0"/>
                    <w:spacing w:before="10" w:after="10"/>
                    <w:jc w:val="center"/>
                    <w:rPr>
                      <w:rFonts w:hint="eastAsia"/>
                      <w:color w:val="000000"/>
                      <w:sz w:val="18"/>
                      <w:szCs w:val="18"/>
                    </w:rPr>
                  </w:pPr>
                  <w:r>
                    <w:rPr>
                      <w:rFonts w:hint="eastAsia"/>
                      <w:sz w:val="18"/>
                      <w:szCs w:val="18"/>
                      <w:lang w:val="en-US" w:eastAsia="zh-CN"/>
                    </w:rPr>
                    <w:t>86</w:t>
                  </w:r>
                </w:p>
              </w:tc>
              <w:tc>
                <w:tcPr>
                  <w:tcW w:w="1913" w:type="dxa"/>
                  <w:vAlign w:val="center"/>
                </w:tcPr>
                <w:p>
                  <w:pPr>
                    <w:jc w:val="center"/>
                    <w:rPr>
                      <w:color w:val="000000"/>
                      <w:sz w:val="18"/>
                      <w:szCs w:val="18"/>
                    </w:rPr>
                  </w:pPr>
                  <w:r>
                    <w:rPr>
                      <w:color w:val="000000"/>
                      <w:sz w:val="18"/>
                      <w:szCs w:val="18"/>
                    </w:rPr>
                    <w:t>减振</w:t>
                  </w:r>
                  <w:r>
                    <w:rPr>
                      <w:rFonts w:hint="eastAsia"/>
                      <w:color w:val="000000"/>
                      <w:sz w:val="18"/>
                      <w:szCs w:val="18"/>
                    </w:rPr>
                    <w:t>、厂房隔声</w:t>
                  </w:r>
                </w:p>
              </w:tc>
              <w:tc>
                <w:tcPr>
                  <w:tcW w:w="1096" w:type="dxa"/>
                  <w:vAlign w:val="center"/>
                </w:tcPr>
                <w:p>
                  <w:pPr>
                    <w:jc w:val="center"/>
                    <w:rPr>
                      <w:color w:val="000000"/>
                      <w:sz w:val="18"/>
                      <w:szCs w:val="18"/>
                    </w:rPr>
                  </w:pPr>
                  <w:r>
                    <w:rPr>
                      <w:rFonts w:hint="eastAsia"/>
                      <w:color w:val="000000"/>
                      <w:sz w:val="18"/>
                      <w:szCs w:val="18"/>
                      <w:lang w:eastAsia="zh-CN"/>
                    </w:rPr>
                    <w:t>原料库</w:t>
                  </w:r>
                  <w:r>
                    <w:rPr>
                      <w:rFonts w:hint="eastAsia"/>
                      <w:color w:val="000000"/>
                      <w:sz w:val="18"/>
                      <w:szCs w:val="18"/>
                    </w:rPr>
                    <w:t>内</w:t>
                  </w:r>
                </w:p>
              </w:tc>
              <w:tc>
                <w:tcPr>
                  <w:tcW w:w="1297" w:type="dxa"/>
                  <w:vAlign w:val="center"/>
                </w:tcPr>
                <w:p>
                  <w:pPr>
                    <w:jc w:val="center"/>
                    <w:rPr>
                      <w:color w:val="000000"/>
                      <w:sz w:val="18"/>
                      <w:szCs w:val="18"/>
                    </w:rPr>
                  </w:pPr>
                  <w:r>
                    <w:rPr>
                      <w:rFonts w:hint="eastAsia"/>
                      <w:color w:val="000000"/>
                      <w:sz w:val="18"/>
                      <w:szCs w:val="18"/>
                    </w:rPr>
                    <w:t>连续运行</w:t>
                  </w:r>
                </w:p>
              </w:tc>
              <w:tc>
                <w:tcPr>
                  <w:tcW w:w="1149" w:type="dxa"/>
                  <w:vAlign w:val="center"/>
                </w:tcPr>
                <w:p>
                  <w:pPr>
                    <w:jc w:val="center"/>
                    <w:rPr>
                      <w:color w:val="000000"/>
                      <w:sz w:val="18"/>
                      <w:szCs w:val="18"/>
                    </w:rPr>
                  </w:pPr>
                  <w:r>
                    <w:rPr>
                      <w:rFonts w:hint="eastAsia"/>
                      <w:color w:val="000000"/>
                      <w:sz w:val="18"/>
                      <w:szCs w:val="18"/>
                    </w:rPr>
                    <w:t>20</w:t>
                  </w:r>
                  <w:r>
                    <w:rPr>
                      <w:color w:val="000000"/>
                      <w:sz w:val="18"/>
                      <w:szCs w:val="18"/>
                    </w:rPr>
                    <w:t>dB(A</w:t>
                  </w:r>
                  <w:r>
                    <w:rPr>
                      <w:color w:val="000000"/>
                      <w:sz w:val="18"/>
                      <w:szCs w:val="18"/>
                    </w:rPr>
                    <w:cr/>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56" w:hRule="atLeast"/>
                <w:jc w:val="center"/>
              </w:trPr>
              <w:tc>
                <w:tcPr>
                  <w:tcW w:w="1276" w:type="dxa"/>
                  <w:vAlign w:val="center"/>
                </w:tcPr>
                <w:p>
                  <w:pPr>
                    <w:adjustRightInd w:val="0"/>
                    <w:snapToGrid w:val="0"/>
                    <w:spacing w:before="10" w:after="10"/>
                    <w:jc w:val="center"/>
                    <w:rPr>
                      <w:sz w:val="18"/>
                      <w:szCs w:val="18"/>
                    </w:rPr>
                  </w:pPr>
                  <w:r>
                    <w:rPr>
                      <w:rFonts w:hint="eastAsia"/>
                      <w:sz w:val="18"/>
                      <w:szCs w:val="18"/>
                      <w:lang w:eastAsia="zh-CN"/>
                    </w:rPr>
                    <w:t>水泥罐车</w:t>
                  </w:r>
                </w:p>
              </w:tc>
              <w:tc>
                <w:tcPr>
                  <w:tcW w:w="996" w:type="dxa"/>
                  <w:vAlign w:val="center"/>
                </w:tcPr>
                <w:p>
                  <w:pPr>
                    <w:snapToGrid w:val="0"/>
                    <w:spacing w:before="31" w:beforeLines="10" w:after="31" w:afterLines="10"/>
                    <w:jc w:val="center"/>
                    <w:rPr>
                      <w:rFonts w:hint="eastAsia"/>
                      <w:color w:val="000000"/>
                      <w:sz w:val="18"/>
                      <w:szCs w:val="18"/>
                    </w:rPr>
                  </w:pPr>
                  <w:r>
                    <w:rPr>
                      <w:rFonts w:hint="eastAsia"/>
                      <w:sz w:val="18"/>
                      <w:szCs w:val="18"/>
                      <w:lang w:val="en-US" w:eastAsia="zh-CN"/>
                    </w:rPr>
                    <w:t>15台</w:t>
                  </w:r>
                </w:p>
              </w:tc>
              <w:tc>
                <w:tcPr>
                  <w:tcW w:w="1312" w:type="dxa"/>
                  <w:vAlign w:val="center"/>
                </w:tcPr>
                <w:p>
                  <w:pPr>
                    <w:adjustRightInd w:val="0"/>
                    <w:snapToGrid w:val="0"/>
                    <w:spacing w:before="10" w:after="10"/>
                    <w:jc w:val="center"/>
                    <w:rPr>
                      <w:rFonts w:hint="eastAsia"/>
                      <w:color w:val="000000"/>
                      <w:sz w:val="18"/>
                      <w:szCs w:val="18"/>
                    </w:rPr>
                  </w:pPr>
                  <w:r>
                    <w:rPr>
                      <w:rFonts w:hint="eastAsia"/>
                      <w:sz w:val="18"/>
                      <w:szCs w:val="18"/>
                      <w:lang w:val="en-US" w:eastAsia="zh-CN"/>
                    </w:rPr>
                    <w:t>82</w:t>
                  </w:r>
                </w:p>
              </w:tc>
              <w:tc>
                <w:tcPr>
                  <w:tcW w:w="1913" w:type="dxa"/>
                  <w:vAlign w:val="center"/>
                </w:tcPr>
                <w:p>
                  <w:pPr>
                    <w:jc w:val="center"/>
                    <w:rPr>
                      <w:rFonts w:hint="eastAsia" w:eastAsia="宋体"/>
                      <w:color w:val="000000"/>
                      <w:sz w:val="18"/>
                      <w:szCs w:val="18"/>
                      <w:lang w:eastAsia="zh-CN"/>
                    </w:rPr>
                  </w:pPr>
                  <w:r>
                    <w:rPr>
                      <w:rFonts w:hint="eastAsia"/>
                      <w:color w:val="000000"/>
                      <w:sz w:val="18"/>
                      <w:szCs w:val="18"/>
                      <w:lang w:val="en-US" w:eastAsia="zh-CN"/>
                    </w:rPr>
                    <w:t>/</w:t>
                  </w:r>
                </w:p>
              </w:tc>
              <w:tc>
                <w:tcPr>
                  <w:tcW w:w="1096" w:type="dxa"/>
                  <w:vAlign w:val="center"/>
                </w:tcPr>
                <w:p>
                  <w:pPr>
                    <w:jc w:val="center"/>
                    <w:rPr>
                      <w:rFonts w:hint="eastAsia" w:eastAsia="宋体"/>
                      <w:color w:val="000000"/>
                      <w:sz w:val="18"/>
                      <w:szCs w:val="18"/>
                      <w:lang w:eastAsia="zh-CN"/>
                    </w:rPr>
                  </w:pPr>
                  <w:r>
                    <w:rPr>
                      <w:rFonts w:hint="eastAsia"/>
                      <w:color w:val="000000"/>
                      <w:sz w:val="18"/>
                      <w:szCs w:val="18"/>
                      <w:lang w:val="en-US" w:eastAsia="zh-CN"/>
                    </w:rPr>
                    <w:t>/</w:t>
                  </w:r>
                </w:p>
              </w:tc>
              <w:tc>
                <w:tcPr>
                  <w:tcW w:w="1297" w:type="dxa"/>
                  <w:vAlign w:val="center"/>
                </w:tcPr>
                <w:p>
                  <w:pPr>
                    <w:jc w:val="center"/>
                    <w:rPr>
                      <w:rFonts w:hint="eastAsia" w:eastAsia="宋体"/>
                      <w:color w:val="000000"/>
                      <w:sz w:val="18"/>
                      <w:szCs w:val="18"/>
                      <w:lang w:eastAsia="zh-CN"/>
                    </w:rPr>
                  </w:pPr>
                  <w:r>
                    <w:rPr>
                      <w:rFonts w:hint="eastAsia"/>
                      <w:color w:val="000000"/>
                      <w:sz w:val="18"/>
                      <w:szCs w:val="18"/>
                      <w:lang w:val="en-US" w:eastAsia="zh-CN"/>
                    </w:rPr>
                    <w:t>/</w:t>
                  </w:r>
                </w:p>
              </w:tc>
              <w:tc>
                <w:tcPr>
                  <w:tcW w:w="1149" w:type="dxa"/>
                  <w:vAlign w:val="center"/>
                </w:tcPr>
                <w:p>
                  <w:pPr>
                    <w:jc w:val="center"/>
                    <w:rPr>
                      <w:rFonts w:hint="eastAsia" w:eastAsia="宋体"/>
                      <w:color w:val="000000"/>
                      <w:sz w:val="18"/>
                      <w:szCs w:val="18"/>
                      <w:lang w:eastAsia="zh-CN"/>
                    </w:rPr>
                  </w:pPr>
                  <w:r>
                    <w:rPr>
                      <w:rFonts w:hint="eastAsia"/>
                      <w:color w:val="000000"/>
                      <w:sz w:val="18"/>
                      <w:szCs w:val="18"/>
                      <w:lang w:val="en-US" w:eastAsia="zh-CN"/>
                    </w:rPr>
                    <w:t>/</w:t>
                  </w:r>
                </w:p>
              </w:tc>
            </w:tr>
          </w:tbl>
          <w:p>
            <w:pPr>
              <w:spacing w:line="360" w:lineRule="auto"/>
              <w:rPr>
                <w:b/>
                <w:bCs/>
                <w:sz w:val="24"/>
                <w:szCs w:val="24"/>
              </w:rPr>
            </w:pPr>
            <w:r>
              <w:rPr>
                <w:b/>
                <w:bCs/>
                <w:sz w:val="24"/>
                <w:szCs w:val="24"/>
              </w:rPr>
              <w:t>4</w:t>
            </w:r>
            <w:r>
              <w:rPr>
                <w:rFonts w:hint="eastAsia"/>
                <w:b/>
                <w:bCs/>
                <w:sz w:val="24"/>
                <w:szCs w:val="24"/>
              </w:rPr>
              <w:t xml:space="preserve"> </w:t>
            </w:r>
            <w:r>
              <w:rPr>
                <w:rFonts w:hAnsi="宋体"/>
                <w:b/>
                <w:bCs/>
                <w:sz w:val="24"/>
                <w:szCs w:val="24"/>
              </w:rPr>
              <w:t>固体废物</w:t>
            </w:r>
          </w:p>
          <w:p>
            <w:pPr>
              <w:spacing w:line="360" w:lineRule="auto"/>
              <w:ind w:firstLine="480"/>
              <w:rPr>
                <w:rFonts w:hAnsi="宋体"/>
                <w:bCs/>
                <w:sz w:val="24"/>
                <w:szCs w:val="24"/>
              </w:rPr>
            </w:pPr>
            <w:r>
              <w:rPr>
                <w:rFonts w:hAnsi="宋体"/>
                <w:bCs/>
                <w:sz w:val="24"/>
                <w:szCs w:val="24"/>
              </w:rPr>
              <w:t>本项目产生的固体废物主要为沉淀池产生的废砂石和沉渣、搅拌机除尘器收集的粉尘</w:t>
            </w:r>
            <w:r>
              <w:rPr>
                <w:rFonts w:hint="eastAsia" w:hAnsi="宋体"/>
                <w:bCs/>
                <w:sz w:val="24"/>
                <w:szCs w:val="24"/>
                <w:lang w:eastAsia="zh-CN"/>
              </w:rPr>
              <w:t>、废机油</w:t>
            </w:r>
            <w:r>
              <w:rPr>
                <w:rFonts w:hAnsi="宋体"/>
                <w:bCs/>
                <w:sz w:val="24"/>
                <w:szCs w:val="24"/>
              </w:rPr>
              <w:t>以及职工生活垃圾。</w:t>
            </w:r>
          </w:p>
          <w:p>
            <w:pPr>
              <w:ind w:firstLine="960" w:firstLineChars="400"/>
            </w:pPr>
            <w:r>
              <w:rPr>
                <w:rFonts w:ascii="黑体" w:hAnsi="黑体" w:eastAsia="黑体"/>
                <w:sz w:val="24"/>
                <w:szCs w:val="24"/>
              </w:rPr>
              <w:t>表</w:t>
            </w:r>
            <w:r>
              <w:rPr>
                <w:rFonts w:hint="eastAsia" w:ascii="黑体" w:hAnsi="黑体" w:eastAsia="黑体"/>
                <w:sz w:val="24"/>
                <w:szCs w:val="24"/>
                <w:lang w:val="en-US" w:eastAsia="zh-CN"/>
              </w:rPr>
              <w:t>15</w:t>
            </w:r>
            <w:r>
              <w:rPr>
                <w:rFonts w:hint="eastAsia" w:ascii="黑体" w:hAnsi="黑体" w:eastAsia="黑体"/>
                <w:sz w:val="24"/>
                <w:szCs w:val="24"/>
              </w:rPr>
              <w:t xml:space="preserve">           </w:t>
            </w:r>
            <w:r>
              <w:rPr>
                <w:rFonts w:ascii="黑体" w:hAnsi="黑体" w:eastAsia="黑体"/>
                <w:sz w:val="24"/>
                <w:szCs w:val="24"/>
              </w:rPr>
              <w:t>固废产生量及处置方式一览表</w:t>
            </w:r>
          </w:p>
          <w:tbl>
            <w:tblPr>
              <w:tblStyle w:val="32"/>
              <w:tblW w:w="92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0"/>
              <w:gridCol w:w="2024"/>
              <w:gridCol w:w="1133"/>
              <w:gridCol w:w="3007"/>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1600" w:type="dxa"/>
                  <w:vAlign w:val="center"/>
                </w:tcPr>
                <w:p>
                  <w:pPr>
                    <w:spacing w:line="240" w:lineRule="auto"/>
                    <w:jc w:val="center"/>
                    <w:rPr>
                      <w:kern w:val="0"/>
                      <w:sz w:val="18"/>
                      <w:szCs w:val="18"/>
                    </w:rPr>
                  </w:pPr>
                  <w:r>
                    <w:rPr>
                      <w:rFonts w:hint="eastAsia"/>
                      <w:kern w:val="0"/>
                      <w:sz w:val="18"/>
                      <w:szCs w:val="18"/>
                    </w:rPr>
                    <w:t>来源</w:t>
                  </w:r>
                </w:p>
              </w:tc>
              <w:tc>
                <w:tcPr>
                  <w:tcW w:w="2024" w:type="dxa"/>
                  <w:vAlign w:val="center"/>
                </w:tcPr>
                <w:p>
                  <w:pPr>
                    <w:spacing w:line="240" w:lineRule="auto"/>
                    <w:jc w:val="center"/>
                    <w:rPr>
                      <w:kern w:val="0"/>
                      <w:sz w:val="18"/>
                      <w:szCs w:val="18"/>
                    </w:rPr>
                  </w:pPr>
                  <w:r>
                    <w:rPr>
                      <w:rFonts w:hint="eastAsia"/>
                      <w:kern w:val="0"/>
                      <w:sz w:val="18"/>
                      <w:szCs w:val="18"/>
                    </w:rPr>
                    <w:t>污染物名称</w:t>
                  </w:r>
                </w:p>
              </w:tc>
              <w:tc>
                <w:tcPr>
                  <w:tcW w:w="1133" w:type="dxa"/>
                  <w:vAlign w:val="center"/>
                </w:tcPr>
                <w:p>
                  <w:pPr>
                    <w:spacing w:line="240" w:lineRule="auto"/>
                    <w:jc w:val="center"/>
                    <w:rPr>
                      <w:rFonts w:hint="eastAsia" w:eastAsia="宋体"/>
                      <w:kern w:val="0"/>
                      <w:sz w:val="18"/>
                      <w:szCs w:val="18"/>
                      <w:lang w:eastAsia="zh-CN"/>
                    </w:rPr>
                  </w:pPr>
                  <w:r>
                    <w:rPr>
                      <w:rFonts w:hint="eastAsia"/>
                      <w:kern w:val="0"/>
                      <w:sz w:val="18"/>
                      <w:szCs w:val="18"/>
                      <w:lang w:eastAsia="zh-CN"/>
                    </w:rPr>
                    <w:t>产生量</w:t>
                  </w:r>
                </w:p>
              </w:tc>
              <w:tc>
                <w:tcPr>
                  <w:tcW w:w="3007" w:type="dxa"/>
                  <w:vAlign w:val="center"/>
                </w:tcPr>
                <w:p>
                  <w:pPr>
                    <w:spacing w:line="240" w:lineRule="auto"/>
                    <w:jc w:val="center"/>
                    <w:rPr>
                      <w:kern w:val="0"/>
                      <w:sz w:val="18"/>
                      <w:szCs w:val="18"/>
                    </w:rPr>
                  </w:pPr>
                  <w:r>
                    <w:rPr>
                      <w:rFonts w:hint="eastAsia"/>
                      <w:kern w:val="0"/>
                      <w:sz w:val="18"/>
                      <w:szCs w:val="18"/>
                    </w:rPr>
                    <w:t>处理方式</w:t>
                  </w:r>
                </w:p>
              </w:tc>
              <w:tc>
                <w:tcPr>
                  <w:tcW w:w="1476" w:type="dxa"/>
                  <w:vAlign w:val="center"/>
                </w:tcPr>
                <w:p>
                  <w:pPr>
                    <w:spacing w:line="240" w:lineRule="auto"/>
                    <w:jc w:val="center"/>
                    <w:rPr>
                      <w:kern w:val="0"/>
                      <w:sz w:val="18"/>
                      <w:szCs w:val="18"/>
                    </w:rPr>
                  </w:pPr>
                  <w:r>
                    <w:rPr>
                      <w:rFonts w:hint="eastAsia"/>
                      <w:kern w:val="0"/>
                      <w:sz w:val="18"/>
                      <w:szCs w:val="18"/>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1600" w:type="dxa"/>
                  <w:vAlign w:val="center"/>
                </w:tcPr>
                <w:p>
                  <w:pPr>
                    <w:spacing w:line="240" w:lineRule="auto"/>
                    <w:jc w:val="center"/>
                    <w:rPr>
                      <w:kern w:val="0"/>
                      <w:sz w:val="18"/>
                      <w:szCs w:val="18"/>
                    </w:rPr>
                  </w:pPr>
                  <w:r>
                    <w:rPr>
                      <w:rFonts w:hint="eastAsia"/>
                      <w:kern w:val="0"/>
                      <w:sz w:val="18"/>
                      <w:szCs w:val="18"/>
                    </w:rPr>
                    <w:t>职工生活</w:t>
                  </w:r>
                </w:p>
              </w:tc>
              <w:tc>
                <w:tcPr>
                  <w:tcW w:w="2024" w:type="dxa"/>
                  <w:vAlign w:val="center"/>
                </w:tcPr>
                <w:p>
                  <w:pPr>
                    <w:spacing w:line="240" w:lineRule="auto"/>
                    <w:jc w:val="center"/>
                    <w:rPr>
                      <w:kern w:val="0"/>
                      <w:sz w:val="18"/>
                      <w:szCs w:val="18"/>
                    </w:rPr>
                  </w:pPr>
                  <w:r>
                    <w:rPr>
                      <w:kern w:val="0"/>
                      <w:sz w:val="18"/>
                      <w:szCs w:val="18"/>
                    </w:rPr>
                    <w:t>生活</w:t>
                  </w:r>
                  <w:r>
                    <w:rPr>
                      <w:rFonts w:hint="eastAsia"/>
                      <w:kern w:val="0"/>
                      <w:sz w:val="18"/>
                      <w:szCs w:val="18"/>
                    </w:rPr>
                    <w:t>垃圾</w:t>
                  </w:r>
                </w:p>
              </w:tc>
              <w:tc>
                <w:tcPr>
                  <w:tcW w:w="1133" w:type="dxa"/>
                  <w:vAlign w:val="center"/>
                </w:tcPr>
                <w:p>
                  <w:pPr>
                    <w:spacing w:line="240" w:lineRule="auto"/>
                    <w:jc w:val="center"/>
                    <w:rPr>
                      <w:kern w:val="0"/>
                      <w:sz w:val="18"/>
                      <w:szCs w:val="18"/>
                    </w:rPr>
                  </w:pPr>
                  <w:r>
                    <w:rPr>
                      <w:rFonts w:hint="eastAsia"/>
                      <w:kern w:val="0"/>
                      <w:sz w:val="18"/>
                      <w:szCs w:val="18"/>
                      <w:lang w:val="en-US" w:eastAsia="zh-CN"/>
                    </w:rPr>
                    <w:t>4.45</w:t>
                  </w:r>
                  <w:r>
                    <w:rPr>
                      <w:rFonts w:hint="eastAsia"/>
                      <w:kern w:val="0"/>
                      <w:sz w:val="18"/>
                      <w:szCs w:val="18"/>
                    </w:rPr>
                    <w:t>t/a</w:t>
                  </w:r>
                </w:p>
              </w:tc>
              <w:tc>
                <w:tcPr>
                  <w:tcW w:w="3007" w:type="dxa"/>
                  <w:vAlign w:val="center"/>
                </w:tcPr>
                <w:p>
                  <w:pPr>
                    <w:spacing w:line="240" w:lineRule="auto"/>
                    <w:jc w:val="center"/>
                    <w:rPr>
                      <w:kern w:val="0"/>
                      <w:sz w:val="18"/>
                      <w:szCs w:val="18"/>
                    </w:rPr>
                  </w:pPr>
                  <w:r>
                    <w:rPr>
                      <w:kern w:val="0"/>
                      <w:sz w:val="18"/>
                      <w:szCs w:val="18"/>
                    </w:rPr>
                    <w:t>环卫部门清运至生活垃圾填埋场</w:t>
                  </w:r>
                </w:p>
              </w:tc>
              <w:tc>
                <w:tcPr>
                  <w:tcW w:w="1476" w:type="dxa"/>
                  <w:vAlign w:val="center"/>
                </w:tcPr>
                <w:p>
                  <w:pPr>
                    <w:spacing w:line="240" w:lineRule="auto"/>
                    <w:jc w:val="center"/>
                    <w:rPr>
                      <w:kern w:val="0"/>
                      <w:sz w:val="18"/>
                      <w:szCs w:val="18"/>
                    </w:rPr>
                  </w:pPr>
                  <w:r>
                    <w:rPr>
                      <w:rFonts w:hint="eastAsia"/>
                      <w:kern w:val="0"/>
                      <w:sz w:val="18"/>
                      <w:szCs w:val="18"/>
                    </w:rPr>
                    <w:t>一般固废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1600" w:type="dxa"/>
                  <w:vAlign w:val="center"/>
                </w:tcPr>
                <w:p>
                  <w:pPr>
                    <w:spacing w:line="240" w:lineRule="auto"/>
                    <w:jc w:val="center"/>
                    <w:rPr>
                      <w:rFonts w:hint="eastAsia" w:eastAsia="宋体"/>
                      <w:kern w:val="0"/>
                      <w:sz w:val="18"/>
                      <w:szCs w:val="18"/>
                      <w:lang w:eastAsia="zh-CN"/>
                    </w:rPr>
                  </w:pPr>
                  <w:r>
                    <w:rPr>
                      <w:rFonts w:hint="eastAsia"/>
                      <w:kern w:val="0"/>
                      <w:sz w:val="18"/>
                      <w:szCs w:val="18"/>
                      <w:lang w:eastAsia="zh-CN"/>
                    </w:rPr>
                    <w:t>车辆冲洗水池</w:t>
                  </w:r>
                </w:p>
              </w:tc>
              <w:tc>
                <w:tcPr>
                  <w:tcW w:w="2024" w:type="dxa"/>
                  <w:vAlign w:val="center"/>
                </w:tcPr>
                <w:p>
                  <w:pPr>
                    <w:spacing w:line="240" w:lineRule="auto"/>
                    <w:jc w:val="center"/>
                    <w:rPr>
                      <w:rFonts w:hint="eastAsia" w:eastAsia="宋体"/>
                      <w:kern w:val="0"/>
                      <w:sz w:val="18"/>
                      <w:szCs w:val="18"/>
                      <w:lang w:eastAsia="zh-CN"/>
                    </w:rPr>
                  </w:pPr>
                  <w:r>
                    <w:rPr>
                      <w:rFonts w:hint="eastAsia"/>
                      <w:kern w:val="0"/>
                      <w:sz w:val="18"/>
                      <w:szCs w:val="18"/>
                      <w:lang w:eastAsia="zh-CN"/>
                    </w:rPr>
                    <w:t>废砂石、沉渣</w:t>
                  </w:r>
                </w:p>
              </w:tc>
              <w:tc>
                <w:tcPr>
                  <w:tcW w:w="1133" w:type="dxa"/>
                  <w:vAlign w:val="center"/>
                </w:tcPr>
                <w:p>
                  <w:pPr>
                    <w:spacing w:line="240" w:lineRule="auto"/>
                    <w:jc w:val="center"/>
                    <w:rPr>
                      <w:kern w:val="0"/>
                      <w:sz w:val="18"/>
                      <w:szCs w:val="18"/>
                    </w:rPr>
                  </w:pPr>
                  <w:r>
                    <w:rPr>
                      <w:rFonts w:hint="eastAsia"/>
                      <w:kern w:val="0"/>
                      <w:sz w:val="18"/>
                      <w:szCs w:val="18"/>
                      <w:lang w:val="en-US" w:eastAsia="zh-CN"/>
                    </w:rPr>
                    <w:t>60</w:t>
                  </w:r>
                  <w:r>
                    <w:rPr>
                      <w:rFonts w:hint="eastAsia"/>
                      <w:kern w:val="0"/>
                      <w:sz w:val="18"/>
                      <w:szCs w:val="18"/>
                    </w:rPr>
                    <w:t>t/a</w:t>
                  </w:r>
                </w:p>
              </w:tc>
              <w:tc>
                <w:tcPr>
                  <w:tcW w:w="3007" w:type="dxa"/>
                  <w:vAlign w:val="center"/>
                </w:tcPr>
                <w:p>
                  <w:pPr>
                    <w:spacing w:line="240" w:lineRule="auto"/>
                    <w:jc w:val="center"/>
                    <w:rPr>
                      <w:kern w:val="0"/>
                      <w:sz w:val="18"/>
                      <w:szCs w:val="18"/>
                    </w:rPr>
                  </w:pPr>
                  <w:r>
                    <w:rPr>
                      <w:rFonts w:hint="eastAsia"/>
                      <w:kern w:val="0"/>
                      <w:sz w:val="18"/>
                      <w:szCs w:val="18"/>
                    </w:rPr>
                    <w:t>厂区</w:t>
                  </w:r>
                  <w:r>
                    <w:rPr>
                      <w:rFonts w:hint="eastAsia"/>
                      <w:kern w:val="0"/>
                      <w:sz w:val="18"/>
                      <w:szCs w:val="18"/>
                      <w:lang w:val="en-US" w:eastAsia="zh-CN"/>
                    </w:rPr>
                    <w:t>10</w:t>
                  </w:r>
                  <w:r>
                    <w:rPr>
                      <w:rFonts w:hint="eastAsia"/>
                      <w:kern w:val="0"/>
                      <w:sz w:val="18"/>
                      <w:szCs w:val="18"/>
                    </w:rPr>
                    <w:t>m</w:t>
                  </w:r>
                  <w:r>
                    <w:rPr>
                      <w:rFonts w:hint="eastAsia"/>
                      <w:kern w:val="0"/>
                      <w:sz w:val="18"/>
                      <w:szCs w:val="18"/>
                      <w:vertAlign w:val="superscript"/>
                    </w:rPr>
                    <w:t>2</w:t>
                  </w:r>
                  <w:r>
                    <w:rPr>
                      <w:rFonts w:hint="eastAsia"/>
                      <w:kern w:val="0"/>
                      <w:sz w:val="18"/>
                      <w:szCs w:val="18"/>
                    </w:rPr>
                    <w:t>暂存后</w:t>
                  </w:r>
                  <w:r>
                    <w:rPr>
                      <w:rFonts w:hint="eastAsia"/>
                      <w:kern w:val="0"/>
                      <w:sz w:val="18"/>
                      <w:szCs w:val="18"/>
                      <w:lang w:eastAsia="zh-CN"/>
                    </w:rPr>
                    <w:t>回用于生产</w:t>
                  </w:r>
                </w:p>
              </w:tc>
              <w:tc>
                <w:tcPr>
                  <w:tcW w:w="1476" w:type="dxa"/>
                  <w:vMerge w:val="restart"/>
                  <w:vAlign w:val="center"/>
                </w:tcPr>
                <w:p>
                  <w:pPr>
                    <w:spacing w:line="240" w:lineRule="auto"/>
                    <w:jc w:val="center"/>
                    <w:rPr>
                      <w:kern w:val="0"/>
                      <w:sz w:val="18"/>
                      <w:szCs w:val="18"/>
                    </w:rPr>
                  </w:pPr>
                  <w:r>
                    <w:rPr>
                      <w:kern w:val="0"/>
                      <w:sz w:val="18"/>
                      <w:szCs w:val="18"/>
                    </w:rPr>
                    <w:t>一般工业固废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600" w:type="dxa"/>
                  <w:vAlign w:val="center"/>
                </w:tcPr>
                <w:p>
                  <w:pPr>
                    <w:spacing w:line="240" w:lineRule="auto"/>
                    <w:jc w:val="center"/>
                    <w:rPr>
                      <w:rFonts w:hint="eastAsia" w:eastAsia="宋体"/>
                      <w:kern w:val="0"/>
                      <w:sz w:val="18"/>
                      <w:szCs w:val="18"/>
                      <w:lang w:eastAsia="zh-CN"/>
                    </w:rPr>
                  </w:pPr>
                  <w:r>
                    <w:rPr>
                      <w:rFonts w:hint="eastAsia"/>
                      <w:kern w:val="0"/>
                      <w:sz w:val="18"/>
                      <w:szCs w:val="18"/>
                      <w:lang w:eastAsia="zh-CN"/>
                    </w:rPr>
                    <w:t>搅拌</w:t>
                  </w:r>
                </w:p>
              </w:tc>
              <w:tc>
                <w:tcPr>
                  <w:tcW w:w="2024" w:type="dxa"/>
                  <w:vAlign w:val="center"/>
                </w:tcPr>
                <w:p>
                  <w:pPr>
                    <w:spacing w:line="240" w:lineRule="auto"/>
                    <w:jc w:val="center"/>
                    <w:rPr>
                      <w:rFonts w:hint="eastAsia" w:eastAsia="宋体"/>
                      <w:kern w:val="0"/>
                      <w:sz w:val="18"/>
                      <w:szCs w:val="18"/>
                      <w:lang w:eastAsia="zh-CN"/>
                    </w:rPr>
                  </w:pPr>
                  <w:r>
                    <w:rPr>
                      <w:rFonts w:hint="eastAsia"/>
                      <w:kern w:val="0"/>
                      <w:sz w:val="18"/>
                      <w:szCs w:val="18"/>
                      <w:lang w:eastAsia="zh-CN"/>
                    </w:rPr>
                    <w:t>袋式除尘器收集的粉尘</w:t>
                  </w:r>
                </w:p>
              </w:tc>
              <w:tc>
                <w:tcPr>
                  <w:tcW w:w="1133" w:type="dxa"/>
                  <w:vAlign w:val="center"/>
                </w:tcPr>
                <w:p>
                  <w:pPr>
                    <w:spacing w:line="240" w:lineRule="auto"/>
                    <w:jc w:val="center"/>
                    <w:rPr>
                      <w:rFonts w:hint="eastAsia"/>
                      <w:kern w:val="0"/>
                      <w:sz w:val="18"/>
                      <w:szCs w:val="18"/>
                      <w:lang w:eastAsia="zh-CN"/>
                    </w:rPr>
                  </w:pPr>
                  <w:r>
                    <w:rPr>
                      <w:rFonts w:hint="eastAsia"/>
                      <w:kern w:val="0"/>
                      <w:sz w:val="18"/>
                      <w:szCs w:val="18"/>
                      <w:lang w:val="en-US" w:eastAsia="zh-CN"/>
                    </w:rPr>
                    <w:t>58</w:t>
                  </w:r>
                  <w:r>
                    <w:rPr>
                      <w:rFonts w:hint="eastAsia"/>
                      <w:kern w:val="0"/>
                      <w:sz w:val="18"/>
                      <w:szCs w:val="18"/>
                      <w:lang w:eastAsia="zh-CN"/>
                    </w:rPr>
                    <w:t>t/a</w:t>
                  </w:r>
                </w:p>
              </w:tc>
              <w:tc>
                <w:tcPr>
                  <w:tcW w:w="3007" w:type="dxa"/>
                  <w:vAlign w:val="center"/>
                </w:tcPr>
                <w:p>
                  <w:pPr>
                    <w:spacing w:line="240" w:lineRule="auto"/>
                    <w:jc w:val="center"/>
                    <w:rPr>
                      <w:rFonts w:hint="eastAsia"/>
                      <w:kern w:val="0"/>
                      <w:sz w:val="18"/>
                      <w:szCs w:val="18"/>
                      <w:lang w:eastAsia="zh-CN"/>
                    </w:rPr>
                  </w:pPr>
                  <w:r>
                    <w:rPr>
                      <w:rFonts w:hint="eastAsia"/>
                      <w:kern w:val="0"/>
                      <w:sz w:val="18"/>
                      <w:szCs w:val="18"/>
                      <w:lang w:eastAsia="zh-CN"/>
                    </w:rPr>
                    <w:t>回用于生产</w:t>
                  </w:r>
                </w:p>
              </w:tc>
              <w:tc>
                <w:tcPr>
                  <w:tcW w:w="1476" w:type="dxa"/>
                  <w:vMerge w:val="continue"/>
                  <w:vAlign w:val="center"/>
                </w:tcPr>
                <w:p>
                  <w:pPr>
                    <w:spacing w:line="240" w:lineRule="auto"/>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600" w:type="dxa"/>
                  <w:vAlign w:val="center"/>
                </w:tcPr>
                <w:p>
                  <w:pPr>
                    <w:spacing w:line="240" w:lineRule="auto"/>
                    <w:jc w:val="center"/>
                    <w:rPr>
                      <w:rFonts w:hint="eastAsia"/>
                      <w:kern w:val="0"/>
                      <w:sz w:val="18"/>
                      <w:szCs w:val="18"/>
                      <w:lang w:eastAsia="zh-CN"/>
                    </w:rPr>
                  </w:pPr>
                  <w:r>
                    <w:rPr>
                      <w:rFonts w:hint="eastAsia"/>
                      <w:kern w:val="0"/>
                      <w:sz w:val="18"/>
                      <w:szCs w:val="18"/>
                      <w:lang w:eastAsia="zh-CN"/>
                    </w:rPr>
                    <w:t>车辆维护</w:t>
                  </w:r>
                </w:p>
              </w:tc>
              <w:tc>
                <w:tcPr>
                  <w:tcW w:w="2024" w:type="dxa"/>
                  <w:vAlign w:val="center"/>
                </w:tcPr>
                <w:p>
                  <w:pPr>
                    <w:spacing w:line="240" w:lineRule="auto"/>
                    <w:jc w:val="center"/>
                    <w:rPr>
                      <w:rFonts w:hint="eastAsia"/>
                      <w:kern w:val="0"/>
                      <w:sz w:val="18"/>
                      <w:szCs w:val="18"/>
                      <w:lang w:eastAsia="zh-CN"/>
                    </w:rPr>
                  </w:pPr>
                  <w:r>
                    <w:rPr>
                      <w:rFonts w:hint="eastAsia"/>
                      <w:kern w:val="0"/>
                      <w:sz w:val="18"/>
                      <w:szCs w:val="18"/>
                      <w:lang w:eastAsia="zh-CN"/>
                    </w:rPr>
                    <w:t>废机油</w:t>
                  </w:r>
                </w:p>
              </w:tc>
              <w:tc>
                <w:tcPr>
                  <w:tcW w:w="1133" w:type="dxa"/>
                  <w:vAlign w:val="center"/>
                </w:tcPr>
                <w:p>
                  <w:pPr>
                    <w:spacing w:line="240" w:lineRule="auto"/>
                    <w:jc w:val="center"/>
                    <w:rPr>
                      <w:rFonts w:hint="eastAsia"/>
                      <w:kern w:val="0"/>
                      <w:sz w:val="18"/>
                      <w:szCs w:val="18"/>
                      <w:lang w:val="en-US" w:eastAsia="zh-CN"/>
                    </w:rPr>
                  </w:pPr>
                  <w:r>
                    <w:rPr>
                      <w:rFonts w:hint="eastAsia"/>
                      <w:kern w:val="0"/>
                      <w:sz w:val="18"/>
                      <w:szCs w:val="18"/>
                      <w:lang w:val="en-US" w:eastAsia="zh-CN"/>
                    </w:rPr>
                    <w:t>0.01</w:t>
                  </w:r>
                  <w:r>
                    <w:rPr>
                      <w:rFonts w:hint="eastAsia"/>
                      <w:kern w:val="0"/>
                      <w:sz w:val="18"/>
                      <w:szCs w:val="18"/>
                      <w:lang w:eastAsia="zh-CN"/>
                    </w:rPr>
                    <w:t>t/a</w:t>
                  </w:r>
                </w:p>
              </w:tc>
              <w:tc>
                <w:tcPr>
                  <w:tcW w:w="3007" w:type="dxa"/>
                  <w:vAlign w:val="center"/>
                </w:tcPr>
                <w:p>
                  <w:pPr>
                    <w:spacing w:line="240" w:lineRule="auto"/>
                    <w:jc w:val="center"/>
                    <w:rPr>
                      <w:rFonts w:hint="eastAsia"/>
                      <w:kern w:val="0"/>
                      <w:sz w:val="18"/>
                      <w:szCs w:val="18"/>
                      <w:lang w:eastAsia="zh-CN"/>
                    </w:rPr>
                  </w:pPr>
                  <w:r>
                    <w:rPr>
                      <w:rFonts w:hint="eastAsia"/>
                      <w:kern w:val="0"/>
                      <w:sz w:val="18"/>
                      <w:szCs w:val="18"/>
                      <w:lang w:eastAsia="zh-CN"/>
                    </w:rPr>
                    <w:t>危废间暂存后定期交资质单位处理</w:t>
                  </w:r>
                </w:p>
              </w:tc>
              <w:tc>
                <w:tcPr>
                  <w:tcW w:w="1476" w:type="dxa"/>
                  <w:vAlign w:val="center"/>
                </w:tcPr>
                <w:p>
                  <w:pPr>
                    <w:spacing w:line="240" w:lineRule="auto"/>
                    <w:jc w:val="center"/>
                    <w:rPr>
                      <w:rFonts w:hint="eastAsia" w:eastAsia="宋体"/>
                      <w:kern w:val="0"/>
                      <w:sz w:val="18"/>
                      <w:szCs w:val="18"/>
                      <w:lang w:eastAsia="zh-CN"/>
                    </w:rPr>
                  </w:pPr>
                  <w:r>
                    <w:rPr>
                      <w:rFonts w:hint="eastAsia"/>
                      <w:kern w:val="0"/>
                      <w:sz w:val="18"/>
                      <w:szCs w:val="18"/>
                      <w:lang w:eastAsia="zh-CN"/>
                    </w:rPr>
                    <w:t>危险固废</w:t>
                  </w:r>
                </w:p>
              </w:tc>
            </w:tr>
          </w:tbl>
          <w:p>
            <w:pPr>
              <w:spacing w:line="360" w:lineRule="auto"/>
              <w:textAlignment w:val="baseline"/>
              <w:rPr>
                <w:bCs/>
                <w:sz w:val="24"/>
                <w:szCs w:val="24"/>
              </w:rPr>
            </w:pPr>
            <w:r>
              <w:rPr>
                <w:bCs/>
                <w:sz w:val="24"/>
                <w:szCs w:val="24"/>
              </w:rPr>
              <w:t>1</w:t>
            </w:r>
            <w:r>
              <w:rPr>
                <w:rFonts w:hAnsi="宋体"/>
                <w:bCs/>
                <w:sz w:val="24"/>
                <w:szCs w:val="24"/>
              </w:rPr>
              <w:t>）沉淀池产生的废砂石</w:t>
            </w:r>
          </w:p>
          <w:p>
            <w:pPr>
              <w:spacing w:line="360" w:lineRule="auto"/>
              <w:ind w:firstLine="480" w:firstLineChars="200"/>
              <w:textAlignment w:val="baseline"/>
              <w:rPr>
                <w:bCs/>
                <w:sz w:val="24"/>
                <w:szCs w:val="24"/>
              </w:rPr>
            </w:pPr>
            <w:r>
              <w:rPr>
                <w:rFonts w:hint="eastAsia" w:hAnsi="宋体"/>
                <w:bCs/>
                <w:sz w:val="24"/>
                <w:szCs w:val="24"/>
              </w:rPr>
              <w:t>本</w:t>
            </w:r>
            <w:r>
              <w:rPr>
                <w:rFonts w:hAnsi="宋体"/>
                <w:bCs/>
                <w:sz w:val="24"/>
                <w:szCs w:val="24"/>
              </w:rPr>
              <w:t>项目罐车、搅拌机清洗废水以及车辆清洗废水等经</w:t>
            </w:r>
            <w:r>
              <w:rPr>
                <w:rFonts w:hint="eastAsia" w:hAnsi="宋体"/>
                <w:bCs/>
                <w:sz w:val="24"/>
                <w:szCs w:val="24"/>
                <w:lang w:eastAsia="zh-CN"/>
              </w:rPr>
              <w:t>三级</w:t>
            </w:r>
            <w:r>
              <w:rPr>
                <w:rFonts w:hAnsi="宋体"/>
                <w:bCs/>
                <w:sz w:val="24"/>
                <w:szCs w:val="24"/>
              </w:rPr>
              <w:t>沉淀池</w:t>
            </w:r>
            <w:r>
              <w:rPr>
                <w:rFonts w:hint="eastAsia" w:hAnsi="宋体"/>
                <w:bCs/>
                <w:sz w:val="24"/>
                <w:szCs w:val="24"/>
                <w:lang w:eastAsia="zh-CN"/>
              </w:rPr>
              <w:t>沉淀，在经砂石分离器处理</w:t>
            </w:r>
            <w:r>
              <w:rPr>
                <w:rFonts w:hAnsi="宋体"/>
                <w:bCs/>
                <w:sz w:val="24"/>
                <w:szCs w:val="24"/>
              </w:rPr>
              <w:t>后，可产生一部分的砂石。根据相同规模生产企业的生产经验数据，</w:t>
            </w:r>
            <w:r>
              <w:rPr>
                <w:rFonts w:hint="eastAsia" w:hAnsi="宋体"/>
                <w:bCs/>
                <w:sz w:val="24"/>
                <w:szCs w:val="24"/>
                <w:lang w:eastAsia="zh-CN"/>
              </w:rPr>
              <w:t>本项目</w:t>
            </w:r>
            <w:r>
              <w:rPr>
                <w:rFonts w:hAnsi="宋体"/>
                <w:bCs/>
                <w:sz w:val="24"/>
                <w:szCs w:val="24"/>
              </w:rPr>
              <w:t>废砂石产生量为</w:t>
            </w:r>
            <w:r>
              <w:rPr>
                <w:rFonts w:hint="eastAsia"/>
                <w:bCs/>
                <w:sz w:val="24"/>
                <w:szCs w:val="24"/>
                <w:lang w:val="en-US" w:eastAsia="zh-CN"/>
              </w:rPr>
              <w:t>60</w:t>
            </w:r>
            <w:r>
              <w:rPr>
                <w:bCs/>
                <w:sz w:val="24"/>
                <w:szCs w:val="24"/>
              </w:rPr>
              <w:t>t/a</w:t>
            </w:r>
            <w:r>
              <w:rPr>
                <w:rFonts w:hint="eastAsia"/>
                <w:bCs/>
                <w:sz w:val="24"/>
                <w:szCs w:val="24"/>
                <w:lang w:eastAsia="zh-CN"/>
              </w:rPr>
              <w:t>，经临时渣场堆存后回用于生产</w:t>
            </w:r>
            <w:r>
              <w:rPr>
                <w:rFonts w:hAnsi="宋体"/>
                <w:bCs/>
                <w:sz w:val="24"/>
                <w:szCs w:val="24"/>
              </w:rPr>
              <w:t>。</w:t>
            </w:r>
          </w:p>
          <w:p>
            <w:pPr>
              <w:spacing w:line="360" w:lineRule="auto"/>
              <w:textAlignment w:val="baseline"/>
              <w:rPr>
                <w:sz w:val="24"/>
                <w:szCs w:val="24"/>
              </w:rPr>
            </w:pPr>
            <w:r>
              <w:rPr>
                <w:bCs/>
                <w:sz w:val="24"/>
                <w:szCs w:val="24"/>
              </w:rPr>
              <w:t>2）</w:t>
            </w:r>
            <w:r>
              <w:rPr>
                <w:sz w:val="24"/>
                <w:szCs w:val="24"/>
              </w:rPr>
              <w:t>除尘器收集粉尘</w:t>
            </w:r>
          </w:p>
          <w:p>
            <w:pPr>
              <w:spacing w:line="360" w:lineRule="auto"/>
              <w:ind w:firstLine="480" w:firstLineChars="200"/>
              <w:rPr>
                <w:bCs/>
                <w:sz w:val="24"/>
                <w:szCs w:val="24"/>
              </w:rPr>
            </w:pPr>
            <w:r>
              <w:rPr>
                <w:rFonts w:hint="eastAsia"/>
                <w:bCs/>
                <w:sz w:val="24"/>
                <w:szCs w:val="24"/>
                <w:lang w:eastAsia="zh-CN"/>
              </w:rPr>
              <w:t>本</w:t>
            </w:r>
            <w:r>
              <w:rPr>
                <w:bCs/>
                <w:sz w:val="24"/>
                <w:szCs w:val="24"/>
              </w:rPr>
              <w:t>项目水泥</w:t>
            </w:r>
            <w:r>
              <w:rPr>
                <w:rFonts w:hint="eastAsia"/>
                <w:bCs/>
                <w:sz w:val="24"/>
                <w:szCs w:val="24"/>
              </w:rPr>
              <w:t>、粉煤灰</w:t>
            </w:r>
            <w:r>
              <w:rPr>
                <w:rFonts w:hint="eastAsia"/>
                <w:bCs/>
                <w:sz w:val="24"/>
                <w:szCs w:val="24"/>
                <w:lang w:eastAsia="zh-CN"/>
              </w:rPr>
              <w:t>入储罐、</w:t>
            </w:r>
            <w:r>
              <w:rPr>
                <w:rFonts w:hint="eastAsia"/>
                <w:bCs/>
                <w:sz w:val="24"/>
                <w:szCs w:val="24"/>
              </w:rPr>
              <w:t>搅拌</w:t>
            </w:r>
            <w:r>
              <w:rPr>
                <w:bCs/>
                <w:sz w:val="24"/>
                <w:szCs w:val="24"/>
              </w:rPr>
              <w:t>过程中，袋式除尘器收集的粉尘为</w:t>
            </w:r>
            <w:r>
              <w:rPr>
                <w:rFonts w:hint="eastAsia"/>
                <w:bCs/>
                <w:sz w:val="24"/>
                <w:szCs w:val="24"/>
                <w:lang w:val="en-US" w:eastAsia="zh-CN"/>
              </w:rPr>
              <w:t>58</w:t>
            </w:r>
            <w:r>
              <w:rPr>
                <w:bCs/>
                <w:sz w:val="24"/>
                <w:szCs w:val="24"/>
              </w:rPr>
              <w:t>t/a</w:t>
            </w:r>
            <w:r>
              <w:rPr>
                <w:rFonts w:hAnsi="Calibri"/>
                <w:bCs/>
                <w:sz w:val="24"/>
                <w:szCs w:val="24"/>
              </w:rPr>
              <w:t>，全部作为原料回用生产。</w:t>
            </w:r>
          </w:p>
          <w:p>
            <w:pPr>
              <w:spacing w:line="360" w:lineRule="auto"/>
              <w:rPr>
                <w:bCs/>
                <w:sz w:val="24"/>
                <w:szCs w:val="24"/>
              </w:rPr>
            </w:pPr>
            <w:r>
              <w:rPr>
                <w:bCs/>
                <w:sz w:val="24"/>
                <w:szCs w:val="24"/>
              </w:rPr>
              <w:t>3</w:t>
            </w:r>
            <w:r>
              <w:rPr>
                <w:rFonts w:hAnsi="Calibri"/>
                <w:bCs/>
                <w:sz w:val="24"/>
                <w:szCs w:val="24"/>
              </w:rPr>
              <w:t>）生活垃圾</w:t>
            </w:r>
          </w:p>
          <w:p>
            <w:pPr>
              <w:spacing w:line="360" w:lineRule="auto"/>
              <w:ind w:firstLine="480" w:firstLineChars="200"/>
              <w:textAlignment w:val="baseline"/>
              <w:rPr>
                <w:sz w:val="24"/>
                <w:szCs w:val="24"/>
              </w:rPr>
            </w:pPr>
            <w:r>
              <w:rPr>
                <w:rFonts w:hint="eastAsia" w:hAnsi="Calibri"/>
                <w:bCs/>
                <w:sz w:val="24"/>
                <w:szCs w:val="24"/>
                <w:lang w:eastAsia="zh-CN"/>
              </w:rPr>
              <w:t>本项目</w:t>
            </w:r>
            <w:r>
              <w:rPr>
                <w:rFonts w:hAnsi="Calibri"/>
                <w:bCs/>
                <w:sz w:val="24"/>
                <w:szCs w:val="24"/>
              </w:rPr>
              <w:t>职工人数</w:t>
            </w:r>
            <w:r>
              <w:rPr>
                <w:rFonts w:hAnsi="Calibri"/>
                <w:sz w:val="24"/>
                <w:szCs w:val="24"/>
              </w:rPr>
              <w:t>为</w:t>
            </w:r>
            <w:r>
              <w:rPr>
                <w:rFonts w:hint="eastAsia"/>
                <w:sz w:val="24"/>
                <w:szCs w:val="24"/>
                <w:lang w:val="en-US" w:eastAsia="zh-CN"/>
              </w:rPr>
              <w:t>30</w:t>
            </w:r>
            <w:r>
              <w:rPr>
                <w:rFonts w:hAnsi="Calibri"/>
                <w:sz w:val="24"/>
                <w:szCs w:val="24"/>
              </w:rPr>
              <w:t>人，</w:t>
            </w:r>
            <w:r>
              <w:rPr>
                <w:sz w:val="24"/>
                <w:szCs w:val="24"/>
              </w:rPr>
              <w:t>生活垃圾产生量0.5kg/人</w:t>
            </w:r>
            <w:r>
              <w:rPr>
                <w:bCs/>
                <w:sz w:val="24"/>
                <w:szCs w:val="24"/>
              </w:rPr>
              <w:t>·</w:t>
            </w:r>
            <w:r>
              <w:rPr>
                <w:sz w:val="24"/>
                <w:szCs w:val="24"/>
              </w:rPr>
              <w:t>d计，则生活垃圾产生量为</w:t>
            </w:r>
            <w:r>
              <w:rPr>
                <w:rFonts w:hint="eastAsia"/>
                <w:sz w:val="24"/>
                <w:szCs w:val="24"/>
                <w:lang w:val="en-US" w:eastAsia="zh-CN"/>
              </w:rPr>
              <w:t>5</w:t>
            </w:r>
            <w:r>
              <w:rPr>
                <w:sz w:val="24"/>
                <w:szCs w:val="24"/>
              </w:rPr>
              <w:t>kg/d</w:t>
            </w:r>
            <w:r>
              <w:rPr>
                <w:rFonts w:hAnsi="Calibri"/>
                <w:sz w:val="24"/>
                <w:szCs w:val="24"/>
              </w:rPr>
              <w:t>、</w:t>
            </w:r>
            <w:r>
              <w:rPr>
                <w:rFonts w:hint="eastAsia"/>
                <w:sz w:val="24"/>
                <w:szCs w:val="24"/>
                <w:lang w:val="en-US" w:eastAsia="zh-CN"/>
              </w:rPr>
              <w:t>4.45</w:t>
            </w:r>
            <w:r>
              <w:rPr>
                <w:sz w:val="24"/>
                <w:szCs w:val="24"/>
              </w:rPr>
              <w:t>t/a。生活垃圾由厂内垃圾箱集中收集后，由环卫部门统一处理。</w:t>
            </w:r>
          </w:p>
          <w:p>
            <w:pPr>
              <w:spacing w:line="360" w:lineRule="auto"/>
              <w:textAlignment w:val="baseline"/>
              <w:rPr>
                <w:rFonts w:hint="eastAsia" w:eastAsia="宋体"/>
                <w:sz w:val="24"/>
                <w:szCs w:val="24"/>
                <w:lang w:val="en-US" w:eastAsia="zh-CN"/>
              </w:rPr>
            </w:pPr>
            <w:r>
              <w:rPr>
                <w:rFonts w:hint="eastAsia"/>
                <w:sz w:val="24"/>
                <w:szCs w:val="24"/>
                <w:lang w:val="en-US" w:eastAsia="zh-CN"/>
              </w:rPr>
              <w:t>4）废机油</w:t>
            </w:r>
          </w:p>
          <w:p>
            <w:pPr>
              <w:spacing w:line="360" w:lineRule="auto"/>
              <w:ind w:firstLine="480" w:firstLineChars="200"/>
              <w:contextualSpacing/>
              <w:rPr>
                <w:rFonts w:hint="eastAsia"/>
                <w:kern w:val="0"/>
                <w:sz w:val="24"/>
                <w:szCs w:val="24"/>
              </w:rPr>
            </w:pPr>
            <w:r>
              <w:rPr>
                <w:rFonts w:hint="eastAsia"/>
                <w:kern w:val="0"/>
                <w:sz w:val="24"/>
                <w:szCs w:val="24"/>
              </w:rPr>
              <w:t>本项目产生的危险废物主要是</w:t>
            </w:r>
            <w:r>
              <w:rPr>
                <w:rFonts w:hint="eastAsia"/>
                <w:kern w:val="0"/>
                <w:sz w:val="24"/>
                <w:szCs w:val="24"/>
                <w:lang w:eastAsia="zh-CN"/>
              </w:rPr>
              <w:t>车辆维护更换的废机油</w:t>
            </w:r>
            <w:r>
              <w:rPr>
                <w:rFonts w:hint="eastAsia"/>
                <w:kern w:val="0"/>
                <w:sz w:val="24"/>
                <w:szCs w:val="24"/>
              </w:rPr>
              <w:t>。</w:t>
            </w:r>
            <w:r>
              <w:rPr>
                <w:rFonts w:hint="eastAsia"/>
                <w:kern w:val="0"/>
                <w:sz w:val="24"/>
                <w:szCs w:val="24"/>
                <w:lang w:eastAsia="zh-CN"/>
              </w:rPr>
              <w:t>废机油</w:t>
            </w:r>
            <w:r>
              <w:rPr>
                <w:rFonts w:hint="eastAsia"/>
                <w:kern w:val="0"/>
                <w:sz w:val="24"/>
                <w:szCs w:val="24"/>
              </w:rPr>
              <w:t>产生量约为0.0</w:t>
            </w:r>
            <w:r>
              <w:rPr>
                <w:rFonts w:hint="eastAsia"/>
                <w:kern w:val="0"/>
                <w:sz w:val="24"/>
                <w:szCs w:val="24"/>
                <w:lang w:val="en-US" w:eastAsia="zh-CN"/>
              </w:rPr>
              <w:t>1</w:t>
            </w:r>
            <w:r>
              <w:rPr>
                <w:rFonts w:hint="eastAsia"/>
                <w:kern w:val="0"/>
                <w:sz w:val="24"/>
                <w:szCs w:val="24"/>
              </w:rPr>
              <w:t>t/a，每半年更换一次，使用容器盛装存放于危险废物暂存</w:t>
            </w:r>
            <w:r>
              <w:rPr>
                <w:rFonts w:hint="eastAsia"/>
                <w:kern w:val="0"/>
                <w:sz w:val="24"/>
                <w:szCs w:val="24"/>
                <w:lang w:eastAsia="zh-CN"/>
              </w:rPr>
              <w:t>间</w:t>
            </w:r>
            <w:r>
              <w:rPr>
                <w:rFonts w:hint="eastAsia"/>
                <w:kern w:val="0"/>
                <w:sz w:val="24"/>
                <w:szCs w:val="24"/>
              </w:rPr>
              <w:t>，定期交由具有资质的单位进行处置。</w:t>
            </w:r>
          </w:p>
          <w:p>
            <w:pPr>
              <w:spacing w:line="360" w:lineRule="auto"/>
              <w:ind w:firstLine="480" w:firstLineChars="200"/>
              <w:textAlignment w:val="baseline"/>
              <w:rPr>
                <w:sz w:val="24"/>
                <w:szCs w:val="24"/>
              </w:rPr>
            </w:pPr>
          </w:p>
        </w:tc>
      </w:tr>
    </w:tbl>
    <w:p>
      <w:pPr>
        <w:sectPr>
          <w:pgSz w:w="11906" w:h="16838"/>
          <w:pgMar w:top="1440" w:right="1134" w:bottom="1440" w:left="1418" w:header="851" w:footer="992" w:gutter="0"/>
          <w:cols w:space="425" w:num="1"/>
          <w:docGrid w:type="lines" w:linePitch="312" w:charSpace="0"/>
        </w:sectPr>
      </w:pPr>
    </w:p>
    <w:p>
      <w:pPr>
        <w:tabs>
          <w:tab w:val="left" w:pos="5760"/>
        </w:tabs>
        <w:adjustRightInd w:val="0"/>
        <w:snapToGrid w:val="0"/>
        <w:spacing w:line="500" w:lineRule="exact"/>
        <w:rPr>
          <w:rFonts w:ascii="宋体"/>
          <w:b/>
          <w:sz w:val="32"/>
        </w:rPr>
      </w:pPr>
      <w:r>
        <w:rPr>
          <w:rFonts w:hint="eastAsia" w:ascii="宋体"/>
          <w:b/>
          <w:sz w:val="32"/>
        </w:rPr>
        <w:t>项目主要污染物产生及预计排放情况</w:t>
      </w:r>
    </w:p>
    <w:tbl>
      <w:tblPr>
        <w:tblStyle w:val="32"/>
        <w:tblW w:w="94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072"/>
        <w:gridCol w:w="1695"/>
        <w:gridCol w:w="1305"/>
        <w:gridCol w:w="1230"/>
        <w:gridCol w:w="1050"/>
        <w:gridCol w:w="1245"/>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jc w:val="center"/>
        </w:trPr>
        <w:tc>
          <w:tcPr>
            <w:tcW w:w="767" w:type="dxa"/>
            <w:vMerge w:val="restart"/>
            <w:vAlign w:val="center"/>
          </w:tcPr>
          <w:p>
            <w:pPr>
              <w:adjustRightInd w:val="0"/>
              <w:snapToGrid w:val="0"/>
              <w:spacing w:line="240" w:lineRule="atLeast"/>
              <w:ind w:left="-108" w:right="-108"/>
              <w:jc w:val="center"/>
              <w:rPr>
                <w:b/>
                <w:sz w:val="24"/>
              </w:rPr>
            </w:pPr>
            <w:r>
              <w:rPr>
                <w:b/>
                <w:sz w:val="24"/>
              </w:rPr>
              <w:pict>
                <v:shape id="自选图形 793" o:spid="_x0000_s2185" o:spt="32" type="#_x0000_t32" style="position:absolute;left:0pt;margin-left:-5.65pt;margin-top:0pt;height:58.5pt;width:37.5pt;z-index:251846656;mso-width-relative:page;mso-height-relative:page;" o:connectortype="straight" filled="f" coordsize="21600,21600">
                  <v:path arrowok="t"/>
                  <v:fill on="f" focussize="0,0"/>
                  <v:stroke/>
                  <v:imagedata o:title=""/>
                  <o:lock v:ext="edit"/>
                </v:shape>
              </w:pict>
            </w:r>
            <w:r>
              <w:rPr>
                <w:b/>
                <w:sz w:val="24"/>
              </w:rPr>
              <w:t>内容</w:t>
            </w:r>
          </w:p>
          <w:p>
            <w:pPr>
              <w:adjustRightInd w:val="0"/>
              <w:snapToGrid w:val="0"/>
              <w:spacing w:line="240" w:lineRule="atLeast"/>
              <w:ind w:left="-107"/>
              <w:jc w:val="center"/>
              <w:rPr>
                <w:b/>
                <w:sz w:val="24"/>
              </w:rPr>
            </w:pPr>
          </w:p>
          <w:p>
            <w:pPr>
              <w:adjustRightInd w:val="0"/>
              <w:snapToGrid w:val="0"/>
              <w:spacing w:line="240" w:lineRule="atLeast"/>
              <w:ind w:left="-107"/>
              <w:jc w:val="center"/>
              <w:rPr>
                <w:b/>
                <w:sz w:val="24"/>
              </w:rPr>
            </w:pPr>
          </w:p>
          <w:p>
            <w:pPr>
              <w:adjustRightInd w:val="0"/>
              <w:snapToGrid w:val="0"/>
              <w:spacing w:line="240" w:lineRule="atLeast"/>
              <w:ind w:left="-107"/>
              <w:jc w:val="center"/>
              <w:rPr>
                <w:b/>
                <w:sz w:val="24"/>
              </w:rPr>
            </w:pPr>
            <w:r>
              <w:rPr>
                <w:b/>
                <w:sz w:val="24"/>
              </w:rPr>
              <w:t>类型</w:t>
            </w:r>
          </w:p>
        </w:tc>
        <w:tc>
          <w:tcPr>
            <w:tcW w:w="2767" w:type="dxa"/>
            <w:gridSpan w:val="2"/>
            <w:vMerge w:val="restart"/>
            <w:vAlign w:val="center"/>
          </w:tcPr>
          <w:p>
            <w:pPr>
              <w:adjustRightInd w:val="0"/>
              <w:snapToGrid w:val="0"/>
              <w:spacing w:line="240" w:lineRule="atLeast"/>
              <w:jc w:val="center"/>
              <w:rPr>
                <w:b/>
                <w:sz w:val="24"/>
              </w:rPr>
            </w:pPr>
            <w:r>
              <w:rPr>
                <w:b/>
                <w:sz w:val="24"/>
              </w:rPr>
              <w:t>排放源</w:t>
            </w:r>
          </w:p>
          <w:p>
            <w:pPr>
              <w:adjustRightInd w:val="0"/>
              <w:snapToGrid w:val="0"/>
              <w:spacing w:line="240" w:lineRule="atLeast"/>
              <w:jc w:val="center"/>
              <w:rPr>
                <w:b/>
                <w:sz w:val="24"/>
              </w:rPr>
            </w:pPr>
            <w:r>
              <w:rPr>
                <w:b/>
                <w:sz w:val="24"/>
              </w:rPr>
              <w:t>(编号)</w:t>
            </w:r>
          </w:p>
        </w:tc>
        <w:tc>
          <w:tcPr>
            <w:tcW w:w="1305" w:type="dxa"/>
            <w:vMerge w:val="restart"/>
            <w:vAlign w:val="center"/>
          </w:tcPr>
          <w:p>
            <w:pPr>
              <w:adjustRightInd w:val="0"/>
              <w:snapToGrid w:val="0"/>
              <w:spacing w:line="240" w:lineRule="atLeast"/>
              <w:ind w:right="-108"/>
              <w:jc w:val="center"/>
              <w:rPr>
                <w:b/>
                <w:sz w:val="24"/>
              </w:rPr>
            </w:pPr>
            <w:r>
              <w:rPr>
                <w:b/>
                <w:sz w:val="24"/>
              </w:rPr>
              <w:t>污染物</w:t>
            </w:r>
          </w:p>
          <w:p>
            <w:pPr>
              <w:adjustRightInd w:val="0"/>
              <w:snapToGrid w:val="0"/>
              <w:spacing w:line="240" w:lineRule="atLeast"/>
              <w:jc w:val="center"/>
              <w:rPr>
                <w:b/>
                <w:sz w:val="24"/>
              </w:rPr>
            </w:pPr>
            <w:r>
              <w:rPr>
                <w:b/>
                <w:sz w:val="24"/>
              </w:rPr>
              <w:t>名称</w:t>
            </w:r>
          </w:p>
        </w:tc>
        <w:tc>
          <w:tcPr>
            <w:tcW w:w="2280" w:type="dxa"/>
            <w:gridSpan w:val="2"/>
            <w:vAlign w:val="center"/>
          </w:tcPr>
          <w:p>
            <w:pPr>
              <w:adjustRightInd w:val="0"/>
              <w:snapToGrid w:val="0"/>
              <w:spacing w:line="240" w:lineRule="atLeast"/>
              <w:jc w:val="center"/>
              <w:rPr>
                <w:b/>
                <w:sz w:val="24"/>
              </w:rPr>
            </w:pPr>
            <w:r>
              <w:rPr>
                <w:b/>
                <w:sz w:val="24"/>
              </w:rPr>
              <w:t>产生浓度及产生量</w:t>
            </w:r>
          </w:p>
        </w:tc>
        <w:tc>
          <w:tcPr>
            <w:tcW w:w="2345" w:type="dxa"/>
            <w:gridSpan w:val="2"/>
            <w:vAlign w:val="center"/>
          </w:tcPr>
          <w:p>
            <w:pPr>
              <w:tabs>
                <w:tab w:val="left" w:pos="5760"/>
              </w:tabs>
              <w:adjustRightInd w:val="0"/>
              <w:snapToGrid w:val="0"/>
              <w:spacing w:line="240" w:lineRule="atLeast"/>
              <w:jc w:val="center"/>
              <w:rPr>
                <w:b/>
                <w:sz w:val="24"/>
              </w:rPr>
            </w:pPr>
            <w:r>
              <w:rPr>
                <w:b/>
                <w:sz w:val="24"/>
              </w:rPr>
              <w:t>排放浓度及排放量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4" w:hRule="atLeast"/>
          <w:jc w:val="center"/>
        </w:trPr>
        <w:tc>
          <w:tcPr>
            <w:tcW w:w="767" w:type="dxa"/>
            <w:vMerge w:val="continue"/>
            <w:vAlign w:val="center"/>
          </w:tcPr>
          <w:p>
            <w:pPr>
              <w:adjustRightInd w:val="0"/>
              <w:snapToGrid w:val="0"/>
              <w:spacing w:line="240" w:lineRule="atLeast"/>
              <w:ind w:left="-108"/>
              <w:jc w:val="center"/>
              <w:rPr>
                <w:b/>
                <w:sz w:val="24"/>
              </w:rPr>
            </w:pPr>
          </w:p>
        </w:tc>
        <w:tc>
          <w:tcPr>
            <w:tcW w:w="2767" w:type="dxa"/>
            <w:gridSpan w:val="2"/>
            <w:vMerge w:val="continue"/>
            <w:vAlign w:val="center"/>
          </w:tcPr>
          <w:p>
            <w:pPr>
              <w:adjustRightInd w:val="0"/>
              <w:snapToGrid w:val="0"/>
              <w:spacing w:line="240" w:lineRule="atLeast"/>
              <w:jc w:val="center"/>
              <w:rPr>
                <w:b/>
                <w:sz w:val="24"/>
              </w:rPr>
            </w:pPr>
          </w:p>
        </w:tc>
        <w:tc>
          <w:tcPr>
            <w:tcW w:w="1305" w:type="dxa"/>
            <w:vMerge w:val="continue"/>
            <w:vAlign w:val="center"/>
          </w:tcPr>
          <w:p>
            <w:pPr>
              <w:adjustRightInd w:val="0"/>
              <w:snapToGrid w:val="0"/>
              <w:spacing w:line="240" w:lineRule="atLeast"/>
              <w:jc w:val="center"/>
              <w:rPr>
                <w:b/>
                <w:sz w:val="24"/>
              </w:rPr>
            </w:pPr>
          </w:p>
        </w:tc>
        <w:tc>
          <w:tcPr>
            <w:tcW w:w="1230" w:type="dxa"/>
            <w:vAlign w:val="center"/>
          </w:tcPr>
          <w:p>
            <w:pPr>
              <w:adjustRightInd w:val="0"/>
              <w:snapToGrid w:val="0"/>
              <w:spacing w:line="240" w:lineRule="atLeast"/>
              <w:ind w:left="-108" w:right="-30"/>
              <w:jc w:val="center"/>
              <w:rPr>
                <w:b/>
                <w:sz w:val="24"/>
              </w:rPr>
            </w:pPr>
            <w:r>
              <w:rPr>
                <w:b/>
                <w:sz w:val="24"/>
              </w:rPr>
              <w:t>浓度</w:t>
            </w:r>
          </w:p>
        </w:tc>
        <w:tc>
          <w:tcPr>
            <w:tcW w:w="1050" w:type="dxa"/>
            <w:vAlign w:val="center"/>
          </w:tcPr>
          <w:p>
            <w:pPr>
              <w:adjustRightInd w:val="0"/>
              <w:snapToGrid w:val="0"/>
              <w:spacing w:line="240" w:lineRule="atLeast"/>
              <w:ind w:left="-108" w:right="-30"/>
              <w:jc w:val="center"/>
              <w:rPr>
                <w:b/>
                <w:sz w:val="24"/>
              </w:rPr>
            </w:pPr>
            <w:r>
              <w:rPr>
                <w:b/>
                <w:sz w:val="24"/>
              </w:rPr>
              <w:t>产生量</w:t>
            </w:r>
          </w:p>
        </w:tc>
        <w:tc>
          <w:tcPr>
            <w:tcW w:w="1245" w:type="dxa"/>
            <w:vAlign w:val="center"/>
          </w:tcPr>
          <w:p>
            <w:pPr>
              <w:adjustRightInd w:val="0"/>
              <w:snapToGrid w:val="0"/>
              <w:spacing w:line="240" w:lineRule="atLeast"/>
              <w:ind w:left="-108" w:right="-30"/>
              <w:jc w:val="center"/>
              <w:rPr>
                <w:b/>
                <w:sz w:val="24"/>
              </w:rPr>
            </w:pPr>
            <w:r>
              <w:rPr>
                <w:b/>
                <w:sz w:val="24"/>
              </w:rPr>
              <w:t>浓度</w:t>
            </w:r>
          </w:p>
        </w:tc>
        <w:tc>
          <w:tcPr>
            <w:tcW w:w="1100" w:type="dxa"/>
            <w:vAlign w:val="center"/>
          </w:tcPr>
          <w:p>
            <w:pPr>
              <w:adjustRightInd w:val="0"/>
              <w:snapToGrid w:val="0"/>
              <w:spacing w:line="240" w:lineRule="atLeast"/>
              <w:ind w:left="-108" w:right="-30"/>
              <w:jc w:val="center"/>
              <w:rPr>
                <w:b/>
                <w:sz w:val="24"/>
              </w:rPr>
            </w:pPr>
            <w:r>
              <w:rPr>
                <w:b/>
                <w:sz w:val="24"/>
              </w:rPr>
              <w:t>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0" w:hRule="atLeast"/>
          <w:jc w:val="center"/>
        </w:trPr>
        <w:tc>
          <w:tcPr>
            <w:tcW w:w="767" w:type="dxa"/>
            <w:vMerge w:val="restart"/>
            <w:vAlign w:val="center"/>
          </w:tcPr>
          <w:p>
            <w:pPr>
              <w:adjustRightInd w:val="0"/>
              <w:snapToGrid w:val="0"/>
              <w:spacing w:line="240" w:lineRule="atLeast"/>
              <w:ind w:left="-108"/>
              <w:jc w:val="center"/>
              <w:rPr>
                <w:b/>
                <w:sz w:val="24"/>
              </w:rPr>
            </w:pPr>
            <w:r>
              <w:rPr>
                <w:rFonts w:hint="eastAsia"/>
                <w:b/>
                <w:sz w:val="24"/>
              </w:rPr>
              <w:t>大</w:t>
            </w:r>
          </w:p>
          <w:p>
            <w:pPr>
              <w:adjustRightInd w:val="0"/>
              <w:snapToGrid w:val="0"/>
              <w:spacing w:line="240" w:lineRule="atLeast"/>
              <w:ind w:left="-108"/>
              <w:jc w:val="center"/>
              <w:rPr>
                <w:b/>
                <w:sz w:val="24"/>
              </w:rPr>
            </w:pPr>
            <w:r>
              <w:rPr>
                <w:rFonts w:hint="eastAsia"/>
                <w:b/>
                <w:sz w:val="24"/>
              </w:rPr>
              <w:t>气</w:t>
            </w:r>
          </w:p>
          <w:p>
            <w:pPr>
              <w:adjustRightInd w:val="0"/>
              <w:snapToGrid w:val="0"/>
              <w:spacing w:line="240" w:lineRule="atLeast"/>
              <w:ind w:left="-108"/>
              <w:jc w:val="center"/>
              <w:rPr>
                <w:b/>
                <w:sz w:val="24"/>
              </w:rPr>
            </w:pPr>
            <w:r>
              <w:rPr>
                <w:rFonts w:hint="eastAsia"/>
                <w:b/>
                <w:sz w:val="24"/>
              </w:rPr>
              <w:t>污</w:t>
            </w:r>
          </w:p>
          <w:p>
            <w:pPr>
              <w:adjustRightInd w:val="0"/>
              <w:snapToGrid w:val="0"/>
              <w:spacing w:line="240" w:lineRule="atLeast"/>
              <w:ind w:left="-108"/>
              <w:jc w:val="center"/>
              <w:rPr>
                <w:b/>
                <w:sz w:val="24"/>
              </w:rPr>
            </w:pPr>
            <w:r>
              <w:rPr>
                <w:rFonts w:hint="eastAsia"/>
                <w:b/>
                <w:sz w:val="24"/>
              </w:rPr>
              <w:t>染</w:t>
            </w:r>
          </w:p>
          <w:p>
            <w:pPr>
              <w:adjustRightInd w:val="0"/>
              <w:snapToGrid w:val="0"/>
              <w:spacing w:line="240" w:lineRule="atLeast"/>
              <w:ind w:left="-108"/>
              <w:jc w:val="center"/>
              <w:rPr>
                <w:b/>
                <w:sz w:val="24"/>
              </w:rPr>
            </w:pPr>
            <w:r>
              <w:rPr>
                <w:rFonts w:hint="eastAsia"/>
                <w:b/>
                <w:sz w:val="24"/>
              </w:rPr>
              <w:t>物</w:t>
            </w:r>
          </w:p>
        </w:tc>
        <w:tc>
          <w:tcPr>
            <w:tcW w:w="1072" w:type="dxa"/>
            <w:vMerge w:val="restart"/>
            <w:vAlign w:val="center"/>
          </w:tcPr>
          <w:p>
            <w:pPr>
              <w:adjustRightInd w:val="0"/>
              <w:snapToGrid w:val="0"/>
              <w:spacing w:line="240" w:lineRule="atLeast"/>
              <w:jc w:val="center"/>
              <w:rPr>
                <w:rFonts w:hint="eastAsia" w:eastAsia="宋体"/>
                <w:bCs/>
                <w:sz w:val="18"/>
                <w:szCs w:val="18"/>
                <w:lang w:eastAsia="zh-CN"/>
              </w:rPr>
            </w:pPr>
            <w:r>
              <w:rPr>
                <w:rFonts w:hint="eastAsia"/>
                <w:sz w:val="18"/>
                <w:szCs w:val="18"/>
              </w:rPr>
              <w:t>储罐入料</w:t>
            </w:r>
            <w:r>
              <w:rPr>
                <w:rFonts w:hint="eastAsia"/>
                <w:sz w:val="18"/>
                <w:szCs w:val="18"/>
                <w:lang w:eastAsia="zh-CN"/>
              </w:rPr>
              <w:t>、</w:t>
            </w:r>
            <w:r>
              <w:rPr>
                <w:rFonts w:hint="eastAsia"/>
                <w:bCs/>
                <w:sz w:val="18"/>
                <w:szCs w:val="18"/>
              </w:rPr>
              <w:t>搅拌</w:t>
            </w:r>
          </w:p>
        </w:tc>
        <w:tc>
          <w:tcPr>
            <w:tcW w:w="1695" w:type="dxa"/>
            <w:vAlign w:val="center"/>
          </w:tcPr>
          <w:p>
            <w:pPr>
              <w:adjustRightInd w:val="0"/>
              <w:snapToGrid w:val="0"/>
              <w:spacing w:line="240" w:lineRule="atLeast"/>
              <w:jc w:val="center"/>
              <w:rPr>
                <w:rFonts w:hint="eastAsia"/>
                <w:bCs/>
                <w:sz w:val="18"/>
                <w:szCs w:val="18"/>
              </w:rPr>
            </w:pPr>
            <w:r>
              <w:rPr>
                <w:rFonts w:hint="eastAsia"/>
                <w:bCs/>
                <w:sz w:val="18"/>
                <w:szCs w:val="18"/>
                <w:lang w:eastAsia="zh-CN"/>
              </w:rPr>
              <w:t>混凝土</w:t>
            </w:r>
            <w:r>
              <w:rPr>
                <w:rFonts w:hint="eastAsia"/>
                <w:bCs/>
                <w:sz w:val="18"/>
                <w:szCs w:val="18"/>
                <w:lang w:val="en-US" w:eastAsia="zh-CN"/>
              </w:rPr>
              <w:t>1#</w:t>
            </w:r>
            <w:r>
              <w:rPr>
                <w:rFonts w:hint="eastAsia"/>
                <w:bCs/>
                <w:sz w:val="18"/>
                <w:szCs w:val="18"/>
                <w:lang w:eastAsia="zh-CN"/>
              </w:rPr>
              <w:t>生产线</w:t>
            </w:r>
          </w:p>
        </w:tc>
        <w:tc>
          <w:tcPr>
            <w:tcW w:w="1305" w:type="dxa"/>
            <w:vAlign w:val="center"/>
          </w:tcPr>
          <w:p>
            <w:pPr>
              <w:adjustRightInd w:val="0"/>
              <w:snapToGrid w:val="0"/>
              <w:spacing w:line="240" w:lineRule="atLeast"/>
              <w:jc w:val="center"/>
              <w:rPr>
                <w:rFonts w:hint="eastAsia" w:eastAsia="宋体"/>
                <w:color w:val="000000" w:themeColor="text1"/>
                <w:sz w:val="18"/>
                <w:szCs w:val="18"/>
                <w:lang w:eastAsia="zh-CN"/>
              </w:rPr>
            </w:pPr>
            <w:r>
              <w:rPr>
                <w:rFonts w:hint="eastAsia"/>
                <w:color w:val="000000" w:themeColor="text1"/>
                <w:sz w:val="18"/>
                <w:szCs w:val="18"/>
                <w:lang w:eastAsia="zh-CN"/>
              </w:rPr>
              <w:t>颗粒物</w:t>
            </w:r>
          </w:p>
        </w:tc>
        <w:tc>
          <w:tcPr>
            <w:tcW w:w="1230" w:type="dxa"/>
            <w:vAlign w:val="center"/>
          </w:tcPr>
          <w:p>
            <w:pPr>
              <w:jc w:val="center"/>
              <w:rPr>
                <w:rFonts w:hint="eastAsia" w:eastAsia="宋体"/>
                <w:color w:val="000000" w:themeColor="text1"/>
                <w:sz w:val="18"/>
                <w:szCs w:val="18"/>
                <w:lang w:val="en-US" w:eastAsia="zh-CN"/>
              </w:rPr>
            </w:pPr>
            <w:r>
              <w:rPr>
                <w:rFonts w:hint="eastAsia" w:eastAsiaTheme="minorEastAsia"/>
                <w:sz w:val="18"/>
                <w:szCs w:val="18"/>
                <w:lang w:val="en-US" w:eastAsia="zh-CN"/>
              </w:rPr>
              <w:t>1177</w:t>
            </w:r>
            <w:r>
              <w:rPr>
                <w:rFonts w:hint="eastAsia" w:eastAsiaTheme="minorEastAsia"/>
                <w:sz w:val="18"/>
                <w:szCs w:val="18"/>
              </w:rPr>
              <w:t>mg/m</w:t>
            </w:r>
            <w:r>
              <w:rPr>
                <w:rFonts w:hint="eastAsia" w:eastAsiaTheme="minorEastAsia"/>
                <w:sz w:val="18"/>
                <w:szCs w:val="18"/>
                <w:vertAlign w:val="superscript"/>
              </w:rPr>
              <w:t>3</w:t>
            </w:r>
          </w:p>
        </w:tc>
        <w:tc>
          <w:tcPr>
            <w:tcW w:w="1050" w:type="dxa"/>
            <w:vAlign w:val="center"/>
          </w:tcPr>
          <w:p>
            <w:pPr>
              <w:jc w:val="center"/>
              <w:rPr>
                <w:rFonts w:hint="eastAsia" w:eastAsia="宋体"/>
                <w:color w:val="000000" w:themeColor="text1"/>
                <w:kern w:val="0"/>
                <w:sz w:val="18"/>
                <w:szCs w:val="18"/>
                <w:lang w:val="en-US" w:eastAsia="zh-CN"/>
              </w:rPr>
            </w:pPr>
            <w:r>
              <w:rPr>
                <w:rFonts w:hint="eastAsia" w:eastAsiaTheme="minorEastAsia"/>
                <w:sz w:val="18"/>
                <w:szCs w:val="18"/>
                <w:lang w:val="en-US" w:eastAsia="zh-CN"/>
              </w:rPr>
              <w:t>21.2</w:t>
            </w:r>
            <w:r>
              <w:rPr>
                <w:rFonts w:eastAsiaTheme="minorEastAsia"/>
                <w:sz w:val="18"/>
                <w:szCs w:val="18"/>
              </w:rPr>
              <w:t>t/a</w:t>
            </w:r>
          </w:p>
        </w:tc>
        <w:tc>
          <w:tcPr>
            <w:tcW w:w="1245" w:type="dxa"/>
            <w:vAlign w:val="center"/>
          </w:tcPr>
          <w:p>
            <w:pPr>
              <w:jc w:val="center"/>
              <w:rPr>
                <w:rFonts w:hint="eastAsia" w:eastAsia="宋体"/>
                <w:color w:val="000000" w:themeColor="text1"/>
                <w:sz w:val="18"/>
                <w:szCs w:val="18"/>
                <w:lang w:val="en-US" w:eastAsia="zh-CN"/>
              </w:rPr>
            </w:pPr>
            <w:r>
              <w:rPr>
                <w:rFonts w:hint="eastAsia" w:eastAsiaTheme="minorEastAsia"/>
                <w:sz w:val="18"/>
                <w:szCs w:val="18"/>
                <w:lang w:val="en-US" w:eastAsia="zh-CN"/>
              </w:rPr>
              <w:t>5.9</w:t>
            </w:r>
            <w:r>
              <w:rPr>
                <w:rFonts w:hint="eastAsia" w:eastAsiaTheme="minorEastAsia"/>
                <w:sz w:val="18"/>
                <w:szCs w:val="18"/>
              </w:rPr>
              <w:t>mg/m</w:t>
            </w:r>
            <w:r>
              <w:rPr>
                <w:rFonts w:hint="eastAsia" w:eastAsiaTheme="minorEastAsia"/>
                <w:sz w:val="18"/>
                <w:szCs w:val="18"/>
                <w:vertAlign w:val="superscript"/>
              </w:rPr>
              <w:t>3</w:t>
            </w:r>
          </w:p>
        </w:tc>
        <w:tc>
          <w:tcPr>
            <w:tcW w:w="1100" w:type="dxa"/>
            <w:vAlign w:val="center"/>
          </w:tcPr>
          <w:p>
            <w:pPr>
              <w:jc w:val="center"/>
              <w:rPr>
                <w:rFonts w:hint="eastAsia" w:eastAsia="宋体"/>
                <w:color w:val="000000" w:themeColor="text1"/>
                <w:kern w:val="0"/>
                <w:sz w:val="18"/>
                <w:szCs w:val="18"/>
                <w:lang w:val="en-US" w:eastAsia="zh-CN"/>
              </w:rPr>
            </w:pPr>
            <w:r>
              <w:rPr>
                <w:rFonts w:eastAsiaTheme="minorEastAsia"/>
                <w:sz w:val="18"/>
                <w:szCs w:val="18"/>
              </w:rPr>
              <w:t>0.</w:t>
            </w:r>
            <w:r>
              <w:rPr>
                <w:rFonts w:hint="eastAsia" w:eastAsiaTheme="minorEastAsia"/>
                <w:sz w:val="18"/>
                <w:szCs w:val="18"/>
                <w:lang w:val="en-US" w:eastAsia="zh-CN"/>
              </w:rPr>
              <w:t>106</w:t>
            </w:r>
            <w:r>
              <w:rPr>
                <w:rFonts w:eastAsiaTheme="minorEastAsia"/>
                <w:sz w:val="18"/>
                <w:szCs w:val="18"/>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jc w:val="center"/>
        </w:trPr>
        <w:tc>
          <w:tcPr>
            <w:tcW w:w="767" w:type="dxa"/>
            <w:vMerge w:val="continue"/>
            <w:vAlign w:val="center"/>
          </w:tcPr>
          <w:p>
            <w:pPr>
              <w:adjustRightInd w:val="0"/>
              <w:snapToGrid w:val="0"/>
              <w:spacing w:line="240" w:lineRule="atLeast"/>
              <w:ind w:left="-108"/>
              <w:jc w:val="center"/>
              <w:rPr>
                <w:rFonts w:hint="eastAsia"/>
                <w:b/>
                <w:sz w:val="24"/>
              </w:rPr>
            </w:pPr>
          </w:p>
        </w:tc>
        <w:tc>
          <w:tcPr>
            <w:tcW w:w="1072" w:type="dxa"/>
            <w:vMerge w:val="continue"/>
            <w:vAlign w:val="center"/>
          </w:tcPr>
          <w:p>
            <w:pPr>
              <w:adjustRightInd w:val="0"/>
              <w:snapToGrid w:val="0"/>
              <w:spacing w:line="240" w:lineRule="atLeast"/>
              <w:jc w:val="center"/>
              <w:rPr>
                <w:rFonts w:hint="eastAsia"/>
                <w:bCs/>
                <w:sz w:val="18"/>
                <w:szCs w:val="18"/>
              </w:rPr>
            </w:pPr>
          </w:p>
        </w:tc>
        <w:tc>
          <w:tcPr>
            <w:tcW w:w="1695" w:type="dxa"/>
            <w:vAlign w:val="center"/>
          </w:tcPr>
          <w:p>
            <w:pPr>
              <w:adjustRightInd w:val="0"/>
              <w:snapToGrid w:val="0"/>
              <w:spacing w:line="240" w:lineRule="atLeast"/>
              <w:jc w:val="center"/>
              <w:rPr>
                <w:rFonts w:hint="eastAsia"/>
                <w:bCs/>
                <w:sz w:val="18"/>
                <w:szCs w:val="18"/>
              </w:rPr>
            </w:pPr>
            <w:r>
              <w:rPr>
                <w:rFonts w:hint="eastAsia"/>
                <w:bCs/>
                <w:sz w:val="18"/>
                <w:szCs w:val="18"/>
                <w:lang w:eastAsia="zh-CN"/>
              </w:rPr>
              <w:t>混凝土</w:t>
            </w:r>
            <w:r>
              <w:rPr>
                <w:rFonts w:hint="eastAsia"/>
                <w:bCs/>
                <w:sz w:val="18"/>
                <w:szCs w:val="18"/>
                <w:lang w:val="en-US" w:eastAsia="zh-CN"/>
              </w:rPr>
              <w:t>2#</w:t>
            </w:r>
            <w:r>
              <w:rPr>
                <w:rFonts w:hint="eastAsia"/>
                <w:bCs/>
                <w:sz w:val="18"/>
                <w:szCs w:val="18"/>
                <w:lang w:eastAsia="zh-CN"/>
              </w:rPr>
              <w:t>生产线</w:t>
            </w:r>
          </w:p>
        </w:tc>
        <w:tc>
          <w:tcPr>
            <w:tcW w:w="1305" w:type="dxa"/>
            <w:vAlign w:val="center"/>
          </w:tcPr>
          <w:p>
            <w:pPr>
              <w:adjustRightInd w:val="0"/>
              <w:snapToGrid w:val="0"/>
              <w:spacing w:line="240" w:lineRule="atLeast"/>
              <w:jc w:val="center"/>
              <w:rPr>
                <w:rFonts w:hint="eastAsia" w:eastAsia="宋体"/>
                <w:color w:val="000000" w:themeColor="text1"/>
                <w:sz w:val="18"/>
                <w:szCs w:val="18"/>
                <w:lang w:eastAsia="zh-CN"/>
              </w:rPr>
            </w:pPr>
            <w:r>
              <w:rPr>
                <w:rFonts w:hint="eastAsia"/>
                <w:color w:val="000000" w:themeColor="text1"/>
                <w:sz w:val="18"/>
                <w:szCs w:val="18"/>
                <w:lang w:eastAsia="zh-CN"/>
              </w:rPr>
              <w:t>颗粒物</w:t>
            </w:r>
          </w:p>
        </w:tc>
        <w:tc>
          <w:tcPr>
            <w:tcW w:w="1230" w:type="dxa"/>
            <w:vAlign w:val="center"/>
          </w:tcPr>
          <w:p>
            <w:pPr>
              <w:jc w:val="center"/>
              <w:rPr>
                <w:rFonts w:hint="eastAsia" w:eastAsia="宋体"/>
                <w:color w:val="000000" w:themeColor="text1"/>
                <w:sz w:val="18"/>
                <w:szCs w:val="18"/>
                <w:lang w:val="en-US" w:eastAsia="zh-CN"/>
              </w:rPr>
            </w:pPr>
            <w:r>
              <w:rPr>
                <w:rFonts w:hint="eastAsia" w:eastAsiaTheme="minorEastAsia"/>
                <w:sz w:val="18"/>
                <w:szCs w:val="18"/>
                <w:lang w:val="en-US" w:eastAsia="zh-CN"/>
              </w:rPr>
              <w:t>1177</w:t>
            </w:r>
            <w:r>
              <w:rPr>
                <w:rFonts w:hint="eastAsia" w:eastAsiaTheme="minorEastAsia"/>
                <w:sz w:val="18"/>
                <w:szCs w:val="18"/>
              </w:rPr>
              <w:t>mg/m</w:t>
            </w:r>
            <w:r>
              <w:rPr>
                <w:rFonts w:hint="eastAsia" w:eastAsiaTheme="minorEastAsia"/>
                <w:sz w:val="18"/>
                <w:szCs w:val="18"/>
                <w:vertAlign w:val="superscript"/>
              </w:rPr>
              <w:t>3</w:t>
            </w:r>
          </w:p>
        </w:tc>
        <w:tc>
          <w:tcPr>
            <w:tcW w:w="1050" w:type="dxa"/>
            <w:vAlign w:val="center"/>
          </w:tcPr>
          <w:p>
            <w:pPr>
              <w:jc w:val="center"/>
              <w:rPr>
                <w:rFonts w:hint="eastAsia" w:eastAsia="宋体"/>
                <w:color w:val="000000" w:themeColor="text1"/>
                <w:kern w:val="0"/>
                <w:sz w:val="18"/>
                <w:szCs w:val="18"/>
                <w:lang w:val="en-US" w:eastAsia="zh-CN"/>
              </w:rPr>
            </w:pPr>
            <w:r>
              <w:rPr>
                <w:rFonts w:hint="eastAsia" w:eastAsiaTheme="minorEastAsia"/>
                <w:sz w:val="18"/>
                <w:szCs w:val="18"/>
                <w:lang w:val="en-US" w:eastAsia="zh-CN"/>
              </w:rPr>
              <w:t>21.2</w:t>
            </w:r>
            <w:r>
              <w:rPr>
                <w:rFonts w:eastAsiaTheme="minorEastAsia"/>
                <w:sz w:val="18"/>
                <w:szCs w:val="18"/>
              </w:rPr>
              <w:t>t/a</w:t>
            </w:r>
          </w:p>
        </w:tc>
        <w:tc>
          <w:tcPr>
            <w:tcW w:w="1245" w:type="dxa"/>
            <w:vAlign w:val="center"/>
          </w:tcPr>
          <w:p>
            <w:pPr>
              <w:jc w:val="center"/>
              <w:rPr>
                <w:rFonts w:hint="eastAsia" w:eastAsia="宋体"/>
                <w:color w:val="000000" w:themeColor="text1"/>
                <w:sz w:val="18"/>
                <w:szCs w:val="18"/>
                <w:lang w:val="en-US" w:eastAsia="zh-CN"/>
              </w:rPr>
            </w:pPr>
            <w:r>
              <w:rPr>
                <w:rFonts w:hint="eastAsia" w:eastAsiaTheme="minorEastAsia"/>
                <w:sz w:val="18"/>
                <w:szCs w:val="18"/>
                <w:lang w:val="en-US" w:eastAsia="zh-CN"/>
              </w:rPr>
              <w:t>5.9</w:t>
            </w:r>
            <w:r>
              <w:rPr>
                <w:rFonts w:hint="eastAsia" w:eastAsiaTheme="minorEastAsia"/>
                <w:sz w:val="18"/>
                <w:szCs w:val="18"/>
              </w:rPr>
              <w:t>mg/m</w:t>
            </w:r>
            <w:r>
              <w:rPr>
                <w:rFonts w:hint="eastAsia" w:eastAsiaTheme="minorEastAsia"/>
                <w:sz w:val="18"/>
                <w:szCs w:val="18"/>
                <w:vertAlign w:val="superscript"/>
              </w:rPr>
              <w:t>3</w:t>
            </w:r>
          </w:p>
        </w:tc>
        <w:tc>
          <w:tcPr>
            <w:tcW w:w="1100" w:type="dxa"/>
            <w:vAlign w:val="center"/>
          </w:tcPr>
          <w:p>
            <w:pPr>
              <w:jc w:val="center"/>
              <w:rPr>
                <w:rFonts w:hint="eastAsia" w:eastAsia="宋体"/>
                <w:color w:val="000000" w:themeColor="text1"/>
                <w:kern w:val="0"/>
                <w:sz w:val="18"/>
                <w:szCs w:val="18"/>
                <w:lang w:val="en-US" w:eastAsia="zh-CN"/>
              </w:rPr>
            </w:pPr>
            <w:r>
              <w:rPr>
                <w:rFonts w:eastAsiaTheme="minorEastAsia"/>
                <w:sz w:val="18"/>
                <w:szCs w:val="18"/>
              </w:rPr>
              <w:t>0.</w:t>
            </w:r>
            <w:r>
              <w:rPr>
                <w:rFonts w:hint="eastAsia" w:eastAsiaTheme="minorEastAsia"/>
                <w:sz w:val="18"/>
                <w:szCs w:val="18"/>
                <w:lang w:val="en-US" w:eastAsia="zh-CN"/>
              </w:rPr>
              <w:t>106</w:t>
            </w:r>
            <w:r>
              <w:rPr>
                <w:rFonts w:eastAsiaTheme="minorEastAsia"/>
                <w:sz w:val="18"/>
                <w:szCs w:val="18"/>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jc w:val="center"/>
        </w:trPr>
        <w:tc>
          <w:tcPr>
            <w:tcW w:w="767" w:type="dxa"/>
            <w:vMerge w:val="continue"/>
            <w:vAlign w:val="center"/>
          </w:tcPr>
          <w:p>
            <w:pPr>
              <w:adjustRightInd w:val="0"/>
              <w:snapToGrid w:val="0"/>
              <w:spacing w:line="240" w:lineRule="atLeast"/>
              <w:ind w:left="-108"/>
              <w:jc w:val="center"/>
              <w:rPr>
                <w:rFonts w:hint="eastAsia"/>
                <w:b/>
                <w:sz w:val="24"/>
              </w:rPr>
            </w:pPr>
          </w:p>
        </w:tc>
        <w:tc>
          <w:tcPr>
            <w:tcW w:w="2767" w:type="dxa"/>
            <w:gridSpan w:val="2"/>
            <w:vAlign w:val="center"/>
          </w:tcPr>
          <w:p>
            <w:pPr>
              <w:adjustRightInd w:val="0"/>
              <w:snapToGrid w:val="0"/>
              <w:spacing w:line="240" w:lineRule="atLeast"/>
              <w:jc w:val="center"/>
              <w:rPr>
                <w:rFonts w:hint="eastAsia" w:eastAsia="宋体"/>
                <w:sz w:val="18"/>
                <w:szCs w:val="18"/>
                <w:lang w:eastAsia="zh-CN"/>
              </w:rPr>
            </w:pPr>
            <w:r>
              <w:rPr>
                <w:rFonts w:hint="eastAsia"/>
                <w:bCs/>
                <w:sz w:val="18"/>
                <w:szCs w:val="18"/>
                <w:lang w:eastAsia="zh-CN"/>
              </w:rPr>
              <w:t>原料库喂料、板带落料</w:t>
            </w:r>
          </w:p>
        </w:tc>
        <w:tc>
          <w:tcPr>
            <w:tcW w:w="1305" w:type="dxa"/>
            <w:vAlign w:val="center"/>
          </w:tcPr>
          <w:p>
            <w:pPr>
              <w:adjustRightInd w:val="0"/>
              <w:snapToGrid w:val="0"/>
              <w:spacing w:line="240" w:lineRule="atLeast"/>
              <w:jc w:val="center"/>
              <w:rPr>
                <w:rFonts w:hint="eastAsia"/>
                <w:color w:val="000000" w:themeColor="text1"/>
                <w:sz w:val="18"/>
                <w:szCs w:val="18"/>
                <w:lang w:eastAsia="zh-CN"/>
              </w:rPr>
            </w:pPr>
            <w:r>
              <w:rPr>
                <w:rFonts w:hint="eastAsia"/>
                <w:color w:val="000000" w:themeColor="text1"/>
                <w:sz w:val="18"/>
                <w:szCs w:val="18"/>
                <w:lang w:eastAsia="zh-CN"/>
              </w:rPr>
              <w:t>颗粒物</w:t>
            </w:r>
          </w:p>
        </w:tc>
        <w:tc>
          <w:tcPr>
            <w:tcW w:w="1230" w:type="dxa"/>
            <w:vAlign w:val="center"/>
          </w:tcPr>
          <w:p>
            <w:pPr>
              <w:spacing w:line="240" w:lineRule="auto"/>
              <w:jc w:val="center"/>
              <w:rPr>
                <w:rFonts w:hint="eastAsia" w:eastAsiaTheme="minorEastAsia"/>
                <w:sz w:val="18"/>
                <w:szCs w:val="18"/>
                <w:lang w:val="en-US" w:eastAsia="zh-CN"/>
              </w:rPr>
            </w:pPr>
            <w:r>
              <w:rPr>
                <w:rFonts w:hint="eastAsia" w:eastAsiaTheme="minorEastAsia"/>
                <w:sz w:val="18"/>
                <w:szCs w:val="18"/>
                <w:lang w:val="en-US" w:eastAsia="zh-CN"/>
              </w:rPr>
              <w:t>920</w:t>
            </w:r>
            <w:r>
              <w:rPr>
                <w:rFonts w:hint="eastAsia" w:eastAsiaTheme="minorEastAsia"/>
                <w:sz w:val="18"/>
                <w:szCs w:val="18"/>
              </w:rPr>
              <w:t>mg/m</w:t>
            </w:r>
            <w:r>
              <w:rPr>
                <w:rFonts w:hint="eastAsia" w:eastAsiaTheme="minorEastAsia"/>
                <w:sz w:val="18"/>
                <w:szCs w:val="18"/>
                <w:vertAlign w:val="superscript"/>
              </w:rPr>
              <w:t>3</w:t>
            </w:r>
          </w:p>
        </w:tc>
        <w:tc>
          <w:tcPr>
            <w:tcW w:w="1050" w:type="dxa"/>
            <w:vAlign w:val="center"/>
          </w:tcPr>
          <w:p>
            <w:pPr>
              <w:spacing w:line="240" w:lineRule="auto"/>
              <w:jc w:val="center"/>
              <w:rPr>
                <w:rFonts w:hint="eastAsia" w:eastAsiaTheme="minorEastAsia"/>
                <w:sz w:val="18"/>
                <w:szCs w:val="18"/>
                <w:lang w:val="en-US" w:eastAsia="zh-CN"/>
              </w:rPr>
            </w:pPr>
            <w:r>
              <w:rPr>
                <w:rFonts w:hint="eastAsia" w:eastAsiaTheme="minorEastAsia"/>
                <w:sz w:val="18"/>
                <w:szCs w:val="18"/>
                <w:lang w:val="en-US" w:eastAsia="zh-CN"/>
              </w:rPr>
              <w:t>16.56</w:t>
            </w:r>
            <w:r>
              <w:rPr>
                <w:rFonts w:eastAsiaTheme="minorEastAsia"/>
                <w:sz w:val="18"/>
                <w:szCs w:val="18"/>
              </w:rPr>
              <w:t>t/a</w:t>
            </w:r>
          </w:p>
        </w:tc>
        <w:tc>
          <w:tcPr>
            <w:tcW w:w="1245" w:type="dxa"/>
            <w:vAlign w:val="center"/>
          </w:tcPr>
          <w:p>
            <w:pPr>
              <w:spacing w:line="240" w:lineRule="auto"/>
              <w:jc w:val="center"/>
              <w:rPr>
                <w:rFonts w:hint="eastAsia" w:eastAsiaTheme="minorEastAsia"/>
                <w:sz w:val="18"/>
                <w:szCs w:val="18"/>
                <w:lang w:val="en-US" w:eastAsia="zh-CN"/>
              </w:rPr>
            </w:pPr>
            <w:r>
              <w:rPr>
                <w:rFonts w:hint="eastAsia" w:eastAsiaTheme="minorEastAsia"/>
                <w:sz w:val="18"/>
                <w:szCs w:val="18"/>
                <w:lang w:val="en-US" w:eastAsia="zh-CN"/>
              </w:rPr>
              <w:t>4.6</w:t>
            </w:r>
            <w:r>
              <w:rPr>
                <w:rFonts w:hint="eastAsia" w:eastAsiaTheme="minorEastAsia"/>
                <w:sz w:val="18"/>
                <w:szCs w:val="18"/>
              </w:rPr>
              <w:t>mg/m</w:t>
            </w:r>
            <w:r>
              <w:rPr>
                <w:rFonts w:hint="eastAsia" w:eastAsiaTheme="minorEastAsia"/>
                <w:sz w:val="18"/>
                <w:szCs w:val="18"/>
                <w:vertAlign w:val="superscript"/>
              </w:rPr>
              <w:t>3</w:t>
            </w:r>
          </w:p>
        </w:tc>
        <w:tc>
          <w:tcPr>
            <w:tcW w:w="1100" w:type="dxa"/>
            <w:vAlign w:val="center"/>
          </w:tcPr>
          <w:p>
            <w:pPr>
              <w:spacing w:line="240" w:lineRule="auto"/>
              <w:jc w:val="center"/>
              <w:rPr>
                <w:rFonts w:hint="eastAsia" w:eastAsiaTheme="minorEastAsia"/>
                <w:sz w:val="18"/>
                <w:szCs w:val="18"/>
                <w:lang w:val="en-US" w:eastAsia="zh-CN"/>
              </w:rPr>
            </w:pPr>
            <w:r>
              <w:rPr>
                <w:rFonts w:hint="eastAsia" w:eastAsiaTheme="minorEastAsia"/>
                <w:sz w:val="18"/>
                <w:szCs w:val="18"/>
                <w:lang w:val="en-US" w:eastAsia="zh-CN"/>
              </w:rPr>
              <w:t>0.0828</w:t>
            </w:r>
            <w:r>
              <w:rPr>
                <w:rFonts w:eastAsiaTheme="minorEastAsia"/>
                <w:sz w:val="18"/>
                <w:szCs w:val="18"/>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5" w:hRule="atLeast"/>
          <w:jc w:val="center"/>
        </w:trPr>
        <w:tc>
          <w:tcPr>
            <w:tcW w:w="767" w:type="dxa"/>
            <w:vMerge w:val="continue"/>
            <w:vAlign w:val="center"/>
          </w:tcPr>
          <w:p>
            <w:pPr>
              <w:adjustRightInd w:val="0"/>
              <w:snapToGrid w:val="0"/>
              <w:spacing w:line="240" w:lineRule="atLeast"/>
              <w:ind w:left="-108"/>
              <w:jc w:val="center"/>
              <w:rPr>
                <w:b/>
                <w:sz w:val="24"/>
              </w:rPr>
            </w:pPr>
          </w:p>
        </w:tc>
        <w:tc>
          <w:tcPr>
            <w:tcW w:w="2767" w:type="dxa"/>
            <w:gridSpan w:val="2"/>
            <w:vAlign w:val="center"/>
          </w:tcPr>
          <w:p>
            <w:pPr>
              <w:adjustRightInd w:val="0"/>
              <w:snapToGrid w:val="0"/>
              <w:spacing w:line="240" w:lineRule="atLeast"/>
              <w:jc w:val="center"/>
              <w:rPr>
                <w:bCs/>
                <w:sz w:val="18"/>
                <w:szCs w:val="18"/>
              </w:rPr>
            </w:pPr>
            <w:r>
              <w:rPr>
                <w:rFonts w:hint="eastAsia"/>
                <w:bCs/>
                <w:sz w:val="18"/>
                <w:szCs w:val="18"/>
              </w:rPr>
              <w:t>原料</w:t>
            </w:r>
            <w:r>
              <w:rPr>
                <w:rFonts w:hint="eastAsia"/>
                <w:bCs/>
                <w:sz w:val="18"/>
                <w:szCs w:val="18"/>
                <w:lang w:eastAsia="zh-CN"/>
              </w:rPr>
              <w:t>库</w:t>
            </w:r>
          </w:p>
        </w:tc>
        <w:tc>
          <w:tcPr>
            <w:tcW w:w="1305" w:type="dxa"/>
            <w:vAlign w:val="center"/>
          </w:tcPr>
          <w:p>
            <w:pPr>
              <w:adjustRightInd w:val="0"/>
              <w:snapToGrid w:val="0"/>
              <w:spacing w:line="240" w:lineRule="atLeast"/>
              <w:jc w:val="center"/>
              <w:rPr>
                <w:rFonts w:hint="eastAsia" w:eastAsia="宋体"/>
                <w:color w:val="000000" w:themeColor="text1"/>
                <w:sz w:val="18"/>
                <w:szCs w:val="18"/>
                <w:lang w:eastAsia="zh-CN"/>
              </w:rPr>
            </w:pPr>
            <w:r>
              <w:rPr>
                <w:rFonts w:hint="eastAsia"/>
                <w:color w:val="000000" w:themeColor="text1"/>
                <w:sz w:val="18"/>
                <w:szCs w:val="18"/>
                <w:lang w:eastAsia="zh-CN"/>
              </w:rPr>
              <w:t>颗粒物</w:t>
            </w:r>
          </w:p>
        </w:tc>
        <w:tc>
          <w:tcPr>
            <w:tcW w:w="1230" w:type="dxa"/>
            <w:vAlign w:val="center"/>
          </w:tcPr>
          <w:p>
            <w:pPr>
              <w:adjustRightInd w:val="0"/>
              <w:snapToGrid w:val="0"/>
              <w:spacing w:line="240" w:lineRule="atLeast"/>
              <w:ind w:left="-108" w:right="-30"/>
              <w:jc w:val="center"/>
              <w:rPr>
                <w:color w:val="000000" w:themeColor="text1"/>
                <w:sz w:val="18"/>
                <w:szCs w:val="18"/>
              </w:rPr>
            </w:pPr>
            <w:r>
              <w:rPr>
                <w:color w:val="000000" w:themeColor="text1"/>
                <w:sz w:val="18"/>
                <w:szCs w:val="18"/>
              </w:rPr>
              <w:t>/</w:t>
            </w:r>
          </w:p>
        </w:tc>
        <w:tc>
          <w:tcPr>
            <w:tcW w:w="1050" w:type="dxa"/>
            <w:vAlign w:val="center"/>
          </w:tcPr>
          <w:p>
            <w:pPr>
              <w:adjustRightInd w:val="0"/>
              <w:snapToGrid w:val="0"/>
              <w:spacing w:line="240" w:lineRule="atLeast"/>
              <w:ind w:left="-108" w:leftChars="0" w:right="-30" w:rightChars="0"/>
              <w:jc w:val="center"/>
              <w:rPr>
                <w:rFonts w:hint="eastAsia" w:eastAsia="宋体"/>
                <w:bCs/>
                <w:color w:val="000000" w:themeColor="text1"/>
                <w:sz w:val="18"/>
                <w:szCs w:val="18"/>
                <w:lang w:eastAsia="zh-CN"/>
              </w:rPr>
            </w:pPr>
            <w:r>
              <w:rPr>
                <w:color w:val="000000" w:themeColor="text1"/>
                <w:sz w:val="18"/>
                <w:szCs w:val="18"/>
              </w:rPr>
              <w:t>0.</w:t>
            </w:r>
            <w:r>
              <w:rPr>
                <w:rFonts w:hint="eastAsia"/>
                <w:color w:val="000000" w:themeColor="text1"/>
                <w:sz w:val="18"/>
                <w:szCs w:val="18"/>
                <w:lang w:val="en-US" w:eastAsia="zh-CN"/>
              </w:rPr>
              <w:t>46</w:t>
            </w:r>
            <w:r>
              <w:rPr>
                <w:color w:val="000000" w:themeColor="text1"/>
                <w:sz w:val="18"/>
                <w:szCs w:val="18"/>
              </w:rPr>
              <w:t>t/a</w:t>
            </w:r>
          </w:p>
        </w:tc>
        <w:tc>
          <w:tcPr>
            <w:tcW w:w="1245" w:type="dxa"/>
            <w:vAlign w:val="center"/>
          </w:tcPr>
          <w:p>
            <w:pPr>
              <w:adjustRightInd w:val="0"/>
              <w:snapToGrid w:val="0"/>
              <w:spacing w:line="240" w:lineRule="atLeast"/>
              <w:ind w:left="-108" w:right="-30"/>
              <w:jc w:val="center"/>
              <w:rPr>
                <w:color w:val="000000" w:themeColor="text1"/>
                <w:sz w:val="18"/>
                <w:szCs w:val="18"/>
              </w:rPr>
            </w:pPr>
            <w:r>
              <w:rPr>
                <w:color w:val="000000" w:themeColor="text1"/>
                <w:sz w:val="18"/>
                <w:szCs w:val="18"/>
              </w:rPr>
              <w:t>/</w:t>
            </w:r>
          </w:p>
        </w:tc>
        <w:tc>
          <w:tcPr>
            <w:tcW w:w="1100" w:type="dxa"/>
            <w:vAlign w:val="center"/>
          </w:tcPr>
          <w:p>
            <w:pPr>
              <w:adjustRightInd w:val="0"/>
              <w:snapToGrid w:val="0"/>
              <w:spacing w:line="240" w:lineRule="atLeast"/>
              <w:ind w:left="-108" w:right="-30"/>
              <w:jc w:val="center"/>
              <w:rPr>
                <w:color w:val="000000" w:themeColor="text1"/>
                <w:sz w:val="18"/>
                <w:szCs w:val="18"/>
              </w:rPr>
            </w:pPr>
            <w:r>
              <w:rPr>
                <w:color w:val="000000" w:themeColor="text1"/>
                <w:sz w:val="18"/>
                <w:szCs w:val="18"/>
              </w:rPr>
              <w:t>0.</w:t>
            </w:r>
            <w:r>
              <w:rPr>
                <w:rFonts w:hint="eastAsia"/>
                <w:color w:val="000000" w:themeColor="text1"/>
                <w:sz w:val="18"/>
                <w:szCs w:val="18"/>
                <w:lang w:val="en-US" w:eastAsia="zh-CN"/>
              </w:rPr>
              <w:t>46</w:t>
            </w:r>
            <w:r>
              <w:rPr>
                <w:color w:val="000000" w:themeColor="text1"/>
                <w:sz w:val="18"/>
                <w:szCs w:val="18"/>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jc w:val="center"/>
        </w:trPr>
        <w:tc>
          <w:tcPr>
            <w:tcW w:w="767" w:type="dxa"/>
            <w:vMerge w:val="restart"/>
            <w:vAlign w:val="center"/>
          </w:tcPr>
          <w:p>
            <w:pPr>
              <w:adjustRightInd w:val="0"/>
              <w:snapToGrid w:val="0"/>
              <w:spacing w:line="240" w:lineRule="atLeast"/>
              <w:ind w:left="-108"/>
              <w:jc w:val="center"/>
              <w:rPr>
                <w:b/>
                <w:sz w:val="24"/>
              </w:rPr>
            </w:pPr>
            <w:r>
              <w:rPr>
                <w:b/>
                <w:sz w:val="24"/>
              </w:rPr>
              <w:t>水污</w:t>
            </w:r>
          </w:p>
          <w:p>
            <w:pPr>
              <w:adjustRightInd w:val="0"/>
              <w:snapToGrid w:val="0"/>
              <w:spacing w:line="240" w:lineRule="atLeast"/>
              <w:ind w:left="-108"/>
              <w:jc w:val="center"/>
              <w:rPr>
                <w:b/>
                <w:sz w:val="24"/>
              </w:rPr>
            </w:pPr>
            <w:r>
              <w:rPr>
                <w:b/>
                <w:sz w:val="24"/>
              </w:rPr>
              <w:t>染物</w:t>
            </w:r>
          </w:p>
        </w:tc>
        <w:tc>
          <w:tcPr>
            <w:tcW w:w="2767" w:type="dxa"/>
            <w:gridSpan w:val="2"/>
            <w:vMerge w:val="restart"/>
            <w:vAlign w:val="center"/>
          </w:tcPr>
          <w:p>
            <w:pPr>
              <w:adjustRightInd w:val="0"/>
              <w:snapToGrid w:val="0"/>
              <w:spacing w:line="240" w:lineRule="exact"/>
              <w:jc w:val="center"/>
              <w:rPr>
                <w:sz w:val="18"/>
                <w:szCs w:val="18"/>
              </w:rPr>
            </w:pPr>
            <w:r>
              <w:rPr>
                <w:rFonts w:hint="eastAsia"/>
                <w:sz w:val="18"/>
                <w:szCs w:val="18"/>
              </w:rPr>
              <w:t>生活污水</w:t>
            </w:r>
          </w:p>
          <w:p>
            <w:pPr>
              <w:adjustRightInd w:val="0"/>
              <w:snapToGrid w:val="0"/>
              <w:spacing w:line="240" w:lineRule="exact"/>
              <w:jc w:val="center"/>
              <w:rPr>
                <w:sz w:val="18"/>
                <w:szCs w:val="18"/>
              </w:rPr>
            </w:pPr>
            <w:r>
              <w:rPr>
                <w:rFonts w:hint="eastAsia"/>
                <w:sz w:val="18"/>
                <w:szCs w:val="18"/>
              </w:rPr>
              <w:t>(</w:t>
            </w:r>
            <w:r>
              <w:rPr>
                <w:rFonts w:hint="eastAsia"/>
                <w:sz w:val="18"/>
                <w:szCs w:val="18"/>
                <w:lang w:val="en-US" w:eastAsia="zh-CN"/>
              </w:rPr>
              <w:t>288</w:t>
            </w:r>
            <w:r>
              <w:rPr>
                <w:rFonts w:hint="eastAsia"/>
                <w:sz w:val="18"/>
                <w:szCs w:val="18"/>
              </w:rPr>
              <w:t>t/a)</w:t>
            </w:r>
          </w:p>
        </w:tc>
        <w:tc>
          <w:tcPr>
            <w:tcW w:w="1305" w:type="dxa"/>
            <w:vAlign w:val="center"/>
          </w:tcPr>
          <w:p>
            <w:pPr>
              <w:adjustRightInd w:val="0"/>
              <w:snapToGrid w:val="0"/>
              <w:spacing w:line="360" w:lineRule="exact"/>
              <w:jc w:val="center"/>
              <w:rPr>
                <w:color w:val="000000" w:themeColor="text1"/>
                <w:sz w:val="18"/>
                <w:szCs w:val="18"/>
              </w:rPr>
            </w:pPr>
            <w:r>
              <w:rPr>
                <w:rFonts w:hint="eastAsia"/>
                <w:color w:val="000000" w:themeColor="text1"/>
                <w:sz w:val="18"/>
                <w:szCs w:val="18"/>
              </w:rPr>
              <w:t>COD</w:t>
            </w:r>
          </w:p>
        </w:tc>
        <w:tc>
          <w:tcPr>
            <w:tcW w:w="1230" w:type="dxa"/>
            <w:vAlign w:val="center"/>
          </w:tcPr>
          <w:p>
            <w:pPr>
              <w:adjustRightInd w:val="0"/>
              <w:snapToGrid w:val="0"/>
              <w:spacing w:line="360" w:lineRule="exact"/>
              <w:jc w:val="center"/>
              <w:rPr>
                <w:color w:val="000000" w:themeColor="text1"/>
                <w:sz w:val="18"/>
                <w:szCs w:val="18"/>
              </w:rPr>
            </w:pPr>
            <w:r>
              <w:rPr>
                <w:color w:val="000000" w:themeColor="text1"/>
                <w:sz w:val="18"/>
                <w:szCs w:val="18"/>
              </w:rPr>
              <w:t>300mg/L</w:t>
            </w:r>
          </w:p>
        </w:tc>
        <w:tc>
          <w:tcPr>
            <w:tcW w:w="1050" w:type="dxa"/>
            <w:vAlign w:val="center"/>
          </w:tcPr>
          <w:p>
            <w:pPr>
              <w:adjustRightInd w:val="0"/>
              <w:snapToGrid w:val="0"/>
              <w:spacing w:line="360" w:lineRule="exact"/>
              <w:jc w:val="center"/>
              <w:rPr>
                <w:color w:val="000000" w:themeColor="text1"/>
                <w:sz w:val="18"/>
                <w:szCs w:val="18"/>
              </w:rPr>
            </w:pPr>
            <w:r>
              <w:rPr>
                <w:color w:val="000000" w:themeColor="text1"/>
                <w:sz w:val="18"/>
                <w:szCs w:val="18"/>
              </w:rPr>
              <w:t>0.0</w:t>
            </w:r>
            <w:r>
              <w:rPr>
                <w:rFonts w:hint="eastAsia"/>
                <w:color w:val="000000" w:themeColor="text1"/>
                <w:sz w:val="18"/>
                <w:szCs w:val="18"/>
                <w:lang w:val="en-US" w:eastAsia="zh-CN"/>
              </w:rPr>
              <w:t>864</w:t>
            </w:r>
            <w:r>
              <w:rPr>
                <w:color w:val="000000" w:themeColor="text1"/>
                <w:sz w:val="18"/>
                <w:szCs w:val="18"/>
              </w:rPr>
              <w:t xml:space="preserve">t/a </w:t>
            </w:r>
          </w:p>
        </w:tc>
        <w:tc>
          <w:tcPr>
            <w:tcW w:w="1245" w:type="dxa"/>
            <w:vAlign w:val="center"/>
          </w:tcPr>
          <w:p>
            <w:pPr>
              <w:adjustRightInd w:val="0"/>
              <w:snapToGrid w:val="0"/>
              <w:spacing w:line="240" w:lineRule="atLeast"/>
              <w:jc w:val="center"/>
              <w:rPr>
                <w:color w:val="000000" w:themeColor="text1"/>
                <w:sz w:val="18"/>
                <w:szCs w:val="18"/>
              </w:rPr>
            </w:pPr>
            <w:r>
              <w:rPr>
                <w:color w:val="000000" w:themeColor="text1"/>
                <w:sz w:val="18"/>
                <w:szCs w:val="18"/>
              </w:rPr>
              <w:t>240mg/L</w:t>
            </w:r>
          </w:p>
        </w:tc>
        <w:tc>
          <w:tcPr>
            <w:tcW w:w="1100" w:type="dxa"/>
            <w:vAlign w:val="center"/>
          </w:tcPr>
          <w:p>
            <w:pPr>
              <w:adjustRightInd w:val="0"/>
              <w:snapToGrid w:val="0"/>
              <w:spacing w:line="240" w:lineRule="atLeast"/>
              <w:ind w:left="120"/>
              <w:jc w:val="center"/>
              <w:rPr>
                <w:color w:val="000000" w:themeColor="text1"/>
                <w:sz w:val="18"/>
                <w:szCs w:val="18"/>
              </w:rPr>
            </w:pPr>
            <w:r>
              <w:rPr>
                <w:color w:val="000000" w:themeColor="text1"/>
                <w:sz w:val="18"/>
                <w:szCs w:val="18"/>
              </w:rPr>
              <w:t>0.0</w:t>
            </w:r>
            <w:r>
              <w:rPr>
                <w:rFonts w:hint="eastAsia"/>
                <w:color w:val="000000" w:themeColor="text1"/>
                <w:sz w:val="18"/>
                <w:szCs w:val="18"/>
                <w:lang w:val="en-US" w:eastAsia="zh-CN"/>
              </w:rPr>
              <w:t>691</w:t>
            </w:r>
            <w:r>
              <w:rPr>
                <w:color w:val="000000" w:themeColor="text1"/>
                <w:sz w:val="18"/>
                <w:szCs w:val="18"/>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jc w:val="center"/>
        </w:trPr>
        <w:tc>
          <w:tcPr>
            <w:tcW w:w="767" w:type="dxa"/>
            <w:vMerge w:val="continue"/>
            <w:vAlign w:val="center"/>
          </w:tcPr>
          <w:p>
            <w:pPr>
              <w:adjustRightInd w:val="0"/>
              <w:snapToGrid w:val="0"/>
              <w:spacing w:line="240" w:lineRule="atLeast"/>
              <w:ind w:left="-108"/>
              <w:jc w:val="center"/>
              <w:rPr>
                <w:b/>
                <w:sz w:val="24"/>
              </w:rPr>
            </w:pPr>
          </w:p>
        </w:tc>
        <w:tc>
          <w:tcPr>
            <w:tcW w:w="2767" w:type="dxa"/>
            <w:gridSpan w:val="2"/>
            <w:vMerge w:val="continue"/>
            <w:vAlign w:val="center"/>
          </w:tcPr>
          <w:p>
            <w:pPr>
              <w:adjustRightInd w:val="0"/>
              <w:snapToGrid w:val="0"/>
              <w:spacing w:line="240" w:lineRule="exact"/>
              <w:jc w:val="center"/>
              <w:rPr>
                <w:sz w:val="18"/>
                <w:szCs w:val="18"/>
              </w:rPr>
            </w:pPr>
          </w:p>
        </w:tc>
        <w:tc>
          <w:tcPr>
            <w:tcW w:w="1305" w:type="dxa"/>
            <w:vAlign w:val="center"/>
          </w:tcPr>
          <w:p>
            <w:pPr>
              <w:adjustRightInd w:val="0"/>
              <w:snapToGrid w:val="0"/>
              <w:spacing w:line="360" w:lineRule="exact"/>
              <w:jc w:val="center"/>
              <w:rPr>
                <w:sz w:val="18"/>
                <w:szCs w:val="18"/>
              </w:rPr>
            </w:pPr>
            <w:r>
              <w:rPr>
                <w:rFonts w:hint="eastAsia"/>
                <w:sz w:val="18"/>
                <w:szCs w:val="18"/>
              </w:rPr>
              <w:t>NH</w:t>
            </w:r>
            <w:r>
              <w:rPr>
                <w:rFonts w:hint="eastAsia"/>
                <w:sz w:val="18"/>
                <w:szCs w:val="18"/>
                <w:vertAlign w:val="subscript"/>
              </w:rPr>
              <w:t>3</w:t>
            </w:r>
            <w:r>
              <w:rPr>
                <w:rFonts w:hint="eastAsia"/>
                <w:sz w:val="18"/>
                <w:szCs w:val="18"/>
              </w:rPr>
              <w:t>-N</w:t>
            </w:r>
          </w:p>
        </w:tc>
        <w:tc>
          <w:tcPr>
            <w:tcW w:w="1230" w:type="dxa"/>
            <w:vAlign w:val="center"/>
          </w:tcPr>
          <w:p>
            <w:pPr>
              <w:adjustRightInd w:val="0"/>
              <w:snapToGrid w:val="0"/>
              <w:spacing w:line="360" w:lineRule="exact"/>
              <w:jc w:val="center"/>
              <w:rPr>
                <w:sz w:val="18"/>
                <w:szCs w:val="18"/>
              </w:rPr>
            </w:pPr>
            <w:r>
              <w:rPr>
                <w:rFonts w:hint="eastAsia"/>
                <w:sz w:val="18"/>
                <w:szCs w:val="18"/>
                <w:lang w:val="en-US" w:eastAsia="zh-CN"/>
              </w:rPr>
              <w:t>30</w:t>
            </w:r>
            <w:r>
              <w:rPr>
                <w:sz w:val="18"/>
                <w:szCs w:val="18"/>
              </w:rPr>
              <w:t>mg/L</w:t>
            </w:r>
          </w:p>
        </w:tc>
        <w:tc>
          <w:tcPr>
            <w:tcW w:w="1050" w:type="dxa"/>
            <w:vAlign w:val="center"/>
          </w:tcPr>
          <w:p>
            <w:pPr>
              <w:adjustRightInd w:val="0"/>
              <w:snapToGrid w:val="0"/>
              <w:spacing w:line="360" w:lineRule="exact"/>
              <w:jc w:val="center"/>
              <w:rPr>
                <w:sz w:val="18"/>
                <w:szCs w:val="18"/>
              </w:rPr>
            </w:pPr>
            <w:r>
              <w:rPr>
                <w:sz w:val="18"/>
                <w:szCs w:val="18"/>
              </w:rPr>
              <w:t>0.0</w:t>
            </w:r>
            <w:r>
              <w:rPr>
                <w:rFonts w:hint="eastAsia"/>
                <w:sz w:val="18"/>
                <w:szCs w:val="18"/>
                <w:lang w:val="en-US" w:eastAsia="zh-CN"/>
              </w:rPr>
              <w:t>086</w:t>
            </w:r>
            <w:r>
              <w:rPr>
                <w:sz w:val="18"/>
                <w:szCs w:val="18"/>
              </w:rPr>
              <w:t>t/a</w:t>
            </w:r>
          </w:p>
        </w:tc>
        <w:tc>
          <w:tcPr>
            <w:tcW w:w="1245" w:type="dxa"/>
            <w:vAlign w:val="center"/>
          </w:tcPr>
          <w:p>
            <w:pPr>
              <w:adjustRightInd w:val="0"/>
              <w:snapToGrid w:val="0"/>
              <w:spacing w:line="240" w:lineRule="atLeast"/>
              <w:jc w:val="center"/>
              <w:rPr>
                <w:sz w:val="18"/>
                <w:szCs w:val="18"/>
              </w:rPr>
            </w:pPr>
            <w:r>
              <w:rPr>
                <w:rFonts w:hint="eastAsia"/>
                <w:sz w:val="18"/>
                <w:szCs w:val="18"/>
                <w:lang w:val="en-US" w:eastAsia="zh-CN"/>
              </w:rPr>
              <w:t>29.1</w:t>
            </w:r>
            <w:r>
              <w:rPr>
                <w:sz w:val="18"/>
                <w:szCs w:val="18"/>
              </w:rPr>
              <w:t>mg/L</w:t>
            </w:r>
          </w:p>
        </w:tc>
        <w:tc>
          <w:tcPr>
            <w:tcW w:w="1100" w:type="dxa"/>
            <w:vAlign w:val="center"/>
          </w:tcPr>
          <w:p>
            <w:pPr>
              <w:adjustRightInd w:val="0"/>
              <w:snapToGrid w:val="0"/>
              <w:spacing w:line="240" w:lineRule="atLeast"/>
              <w:jc w:val="center"/>
              <w:rPr>
                <w:sz w:val="18"/>
                <w:szCs w:val="18"/>
              </w:rPr>
            </w:pPr>
            <w:r>
              <w:rPr>
                <w:sz w:val="18"/>
                <w:szCs w:val="18"/>
              </w:rPr>
              <w:t>0.00</w:t>
            </w:r>
            <w:r>
              <w:rPr>
                <w:rFonts w:hint="eastAsia"/>
                <w:sz w:val="18"/>
                <w:szCs w:val="18"/>
                <w:lang w:val="en-US" w:eastAsia="zh-CN"/>
              </w:rPr>
              <w:t>84</w:t>
            </w:r>
            <w:r>
              <w:rPr>
                <w:sz w:val="18"/>
                <w:szCs w:val="18"/>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jc w:val="center"/>
        </w:trPr>
        <w:tc>
          <w:tcPr>
            <w:tcW w:w="767" w:type="dxa"/>
            <w:vMerge w:val="restart"/>
            <w:vAlign w:val="center"/>
          </w:tcPr>
          <w:p>
            <w:pPr>
              <w:adjustRightInd w:val="0"/>
              <w:snapToGrid w:val="0"/>
              <w:spacing w:line="240" w:lineRule="atLeast"/>
              <w:jc w:val="center"/>
              <w:rPr>
                <w:rFonts w:ascii="宋体" w:hAnsi="宋体"/>
                <w:b/>
                <w:sz w:val="24"/>
                <w:szCs w:val="24"/>
              </w:rPr>
            </w:pPr>
            <w:r>
              <w:rPr>
                <w:rFonts w:ascii="宋体" w:hAnsi="宋体"/>
                <w:b/>
                <w:sz w:val="24"/>
                <w:szCs w:val="24"/>
              </w:rPr>
              <w:t>固</w:t>
            </w:r>
            <w:r>
              <w:rPr>
                <w:rFonts w:hint="eastAsia" w:ascii="宋体" w:hAnsi="宋体"/>
                <w:b/>
                <w:sz w:val="24"/>
                <w:szCs w:val="24"/>
              </w:rPr>
              <w:t>体</w:t>
            </w:r>
          </w:p>
          <w:p>
            <w:pPr>
              <w:adjustRightInd w:val="0"/>
              <w:snapToGrid w:val="0"/>
              <w:spacing w:line="240" w:lineRule="atLeast"/>
              <w:jc w:val="center"/>
              <w:rPr>
                <w:b/>
                <w:sz w:val="24"/>
              </w:rPr>
            </w:pPr>
            <w:r>
              <w:rPr>
                <w:rFonts w:ascii="宋体" w:hAnsi="宋体"/>
                <w:b/>
                <w:sz w:val="24"/>
                <w:szCs w:val="24"/>
              </w:rPr>
              <w:t>废</w:t>
            </w:r>
            <w:r>
              <w:rPr>
                <w:rFonts w:hint="eastAsia" w:ascii="宋体" w:hAnsi="宋体"/>
                <w:b/>
                <w:sz w:val="24"/>
                <w:szCs w:val="24"/>
              </w:rPr>
              <w:t>物</w:t>
            </w:r>
          </w:p>
        </w:tc>
        <w:tc>
          <w:tcPr>
            <w:tcW w:w="2767" w:type="dxa"/>
            <w:gridSpan w:val="2"/>
            <w:vAlign w:val="center"/>
          </w:tcPr>
          <w:p>
            <w:pPr>
              <w:adjustRightInd w:val="0"/>
              <w:snapToGrid w:val="0"/>
              <w:spacing w:line="360" w:lineRule="exact"/>
              <w:jc w:val="center"/>
              <w:rPr>
                <w:sz w:val="18"/>
                <w:szCs w:val="18"/>
              </w:rPr>
            </w:pPr>
            <w:r>
              <w:rPr>
                <w:sz w:val="18"/>
                <w:szCs w:val="18"/>
              </w:rPr>
              <w:t>职工生活</w:t>
            </w:r>
          </w:p>
        </w:tc>
        <w:tc>
          <w:tcPr>
            <w:tcW w:w="1305" w:type="dxa"/>
            <w:vAlign w:val="center"/>
          </w:tcPr>
          <w:p>
            <w:pPr>
              <w:adjustRightInd w:val="0"/>
              <w:snapToGrid w:val="0"/>
              <w:spacing w:line="360" w:lineRule="exact"/>
              <w:jc w:val="center"/>
              <w:rPr>
                <w:sz w:val="18"/>
                <w:szCs w:val="18"/>
              </w:rPr>
            </w:pPr>
            <w:r>
              <w:rPr>
                <w:rFonts w:hint="eastAsia"/>
                <w:sz w:val="18"/>
                <w:szCs w:val="18"/>
              </w:rPr>
              <w:t>生活垃圾</w:t>
            </w:r>
          </w:p>
        </w:tc>
        <w:tc>
          <w:tcPr>
            <w:tcW w:w="2280" w:type="dxa"/>
            <w:gridSpan w:val="2"/>
            <w:vAlign w:val="center"/>
          </w:tcPr>
          <w:p>
            <w:pPr>
              <w:adjustRightInd w:val="0"/>
              <w:snapToGrid w:val="0"/>
              <w:spacing w:line="360" w:lineRule="exact"/>
              <w:jc w:val="center"/>
              <w:rPr>
                <w:sz w:val="18"/>
                <w:szCs w:val="18"/>
              </w:rPr>
            </w:pPr>
            <w:r>
              <w:rPr>
                <w:rFonts w:hint="eastAsia"/>
                <w:sz w:val="18"/>
                <w:szCs w:val="18"/>
                <w:lang w:val="en-US" w:eastAsia="zh-CN"/>
              </w:rPr>
              <w:t>4.45</w:t>
            </w:r>
            <w:r>
              <w:rPr>
                <w:rFonts w:hint="eastAsia"/>
                <w:sz w:val="18"/>
                <w:szCs w:val="18"/>
              </w:rPr>
              <w:t>t/a</w:t>
            </w:r>
          </w:p>
        </w:tc>
        <w:tc>
          <w:tcPr>
            <w:tcW w:w="2345" w:type="dxa"/>
            <w:gridSpan w:val="2"/>
            <w:vAlign w:val="center"/>
          </w:tcPr>
          <w:p>
            <w:pPr>
              <w:adjustRightInd w:val="0"/>
              <w:snapToGrid w:val="0"/>
              <w:spacing w:line="240" w:lineRule="atLeast"/>
              <w:jc w:val="center"/>
              <w:rPr>
                <w:sz w:val="18"/>
                <w:szCs w:val="18"/>
              </w:rPr>
            </w:pPr>
            <w:r>
              <w:rPr>
                <w:rFonts w:hint="eastAsia"/>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2" w:hRule="atLeast"/>
          <w:jc w:val="center"/>
        </w:trPr>
        <w:tc>
          <w:tcPr>
            <w:tcW w:w="767" w:type="dxa"/>
            <w:vMerge w:val="continue"/>
            <w:vAlign w:val="center"/>
          </w:tcPr>
          <w:p>
            <w:pPr>
              <w:adjustRightInd w:val="0"/>
              <w:snapToGrid w:val="0"/>
              <w:spacing w:line="240" w:lineRule="atLeast"/>
              <w:jc w:val="center"/>
              <w:rPr>
                <w:b/>
                <w:sz w:val="24"/>
              </w:rPr>
            </w:pPr>
          </w:p>
        </w:tc>
        <w:tc>
          <w:tcPr>
            <w:tcW w:w="2767" w:type="dxa"/>
            <w:gridSpan w:val="2"/>
            <w:vAlign w:val="center"/>
          </w:tcPr>
          <w:p>
            <w:pPr>
              <w:adjustRightInd w:val="0"/>
              <w:snapToGrid w:val="0"/>
              <w:spacing w:line="360" w:lineRule="exact"/>
              <w:jc w:val="center"/>
              <w:rPr>
                <w:sz w:val="18"/>
                <w:szCs w:val="18"/>
              </w:rPr>
            </w:pPr>
            <w:r>
              <w:rPr>
                <w:rFonts w:hint="eastAsia"/>
                <w:sz w:val="18"/>
                <w:szCs w:val="18"/>
              </w:rPr>
              <w:t>生产过程</w:t>
            </w:r>
          </w:p>
        </w:tc>
        <w:tc>
          <w:tcPr>
            <w:tcW w:w="1305" w:type="dxa"/>
            <w:vAlign w:val="center"/>
          </w:tcPr>
          <w:p>
            <w:pPr>
              <w:adjustRightInd w:val="0"/>
              <w:snapToGrid w:val="0"/>
              <w:jc w:val="center"/>
              <w:rPr>
                <w:sz w:val="18"/>
                <w:szCs w:val="18"/>
              </w:rPr>
            </w:pPr>
            <w:r>
              <w:rPr>
                <w:rFonts w:hint="eastAsia"/>
                <w:sz w:val="18"/>
                <w:szCs w:val="18"/>
              </w:rPr>
              <w:t>沉淀渣</w:t>
            </w:r>
          </w:p>
        </w:tc>
        <w:tc>
          <w:tcPr>
            <w:tcW w:w="2280" w:type="dxa"/>
            <w:gridSpan w:val="2"/>
            <w:vAlign w:val="center"/>
          </w:tcPr>
          <w:p>
            <w:pPr>
              <w:adjustRightInd w:val="0"/>
              <w:snapToGrid w:val="0"/>
              <w:spacing w:line="360" w:lineRule="exact"/>
              <w:jc w:val="center"/>
              <w:rPr>
                <w:sz w:val="18"/>
                <w:szCs w:val="18"/>
              </w:rPr>
            </w:pPr>
            <w:r>
              <w:rPr>
                <w:rFonts w:hint="eastAsia"/>
                <w:sz w:val="18"/>
                <w:szCs w:val="18"/>
                <w:lang w:val="en-US" w:eastAsia="zh-CN"/>
              </w:rPr>
              <w:t>60</w:t>
            </w:r>
            <w:r>
              <w:rPr>
                <w:rFonts w:hint="eastAsia"/>
                <w:sz w:val="18"/>
                <w:szCs w:val="18"/>
              </w:rPr>
              <w:t>t/a</w:t>
            </w:r>
          </w:p>
        </w:tc>
        <w:tc>
          <w:tcPr>
            <w:tcW w:w="2345" w:type="dxa"/>
            <w:gridSpan w:val="2"/>
            <w:vAlign w:val="center"/>
          </w:tcPr>
          <w:p>
            <w:pPr>
              <w:adjustRightInd w:val="0"/>
              <w:snapToGrid w:val="0"/>
              <w:spacing w:line="240" w:lineRule="atLeast"/>
              <w:jc w:val="center"/>
              <w:rPr>
                <w:sz w:val="18"/>
                <w:szCs w:val="18"/>
              </w:rPr>
            </w:pPr>
            <w:r>
              <w:rPr>
                <w:rFonts w:hint="eastAsia"/>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atLeast"/>
          <w:jc w:val="center"/>
        </w:trPr>
        <w:tc>
          <w:tcPr>
            <w:tcW w:w="767" w:type="dxa"/>
            <w:vMerge w:val="continue"/>
            <w:vAlign w:val="center"/>
          </w:tcPr>
          <w:p>
            <w:pPr>
              <w:adjustRightInd w:val="0"/>
              <w:snapToGrid w:val="0"/>
              <w:spacing w:line="240" w:lineRule="atLeast"/>
              <w:jc w:val="center"/>
              <w:rPr>
                <w:b/>
                <w:sz w:val="24"/>
              </w:rPr>
            </w:pPr>
          </w:p>
        </w:tc>
        <w:tc>
          <w:tcPr>
            <w:tcW w:w="2767" w:type="dxa"/>
            <w:gridSpan w:val="2"/>
            <w:vAlign w:val="center"/>
          </w:tcPr>
          <w:p>
            <w:pPr>
              <w:adjustRightInd w:val="0"/>
              <w:snapToGrid w:val="0"/>
              <w:spacing w:line="360" w:lineRule="exact"/>
              <w:jc w:val="center"/>
              <w:rPr>
                <w:sz w:val="18"/>
                <w:szCs w:val="18"/>
              </w:rPr>
            </w:pPr>
            <w:r>
              <w:rPr>
                <w:rFonts w:hint="eastAsia"/>
                <w:sz w:val="18"/>
                <w:szCs w:val="18"/>
              </w:rPr>
              <w:t>除尘器</w:t>
            </w:r>
          </w:p>
        </w:tc>
        <w:tc>
          <w:tcPr>
            <w:tcW w:w="1305" w:type="dxa"/>
            <w:vAlign w:val="center"/>
          </w:tcPr>
          <w:p>
            <w:pPr>
              <w:adjustRightInd w:val="0"/>
              <w:snapToGrid w:val="0"/>
              <w:spacing w:line="360" w:lineRule="exact"/>
              <w:jc w:val="center"/>
              <w:rPr>
                <w:sz w:val="18"/>
                <w:szCs w:val="18"/>
              </w:rPr>
            </w:pPr>
            <w:r>
              <w:rPr>
                <w:rFonts w:hint="eastAsia"/>
                <w:sz w:val="18"/>
                <w:szCs w:val="18"/>
              </w:rPr>
              <w:t>除尘收集粉尘</w:t>
            </w:r>
          </w:p>
        </w:tc>
        <w:tc>
          <w:tcPr>
            <w:tcW w:w="2280" w:type="dxa"/>
            <w:gridSpan w:val="2"/>
            <w:vAlign w:val="center"/>
          </w:tcPr>
          <w:p>
            <w:pPr>
              <w:adjustRightInd w:val="0"/>
              <w:snapToGrid w:val="0"/>
              <w:spacing w:line="360" w:lineRule="exact"/>
              <w:jc w:val="center"/>
              <w:rPr>
                <w:sz w:val="18"/>
                <w:szCs w:val="18"/>
              </w:rPr>
            </w:pPr>
            <w:r>
              <w:rPr>
                <w:rFonts w:hint="eastAsia"/>
                <w:sz w:val="18"/>
                <w:szCs w:val="18"/>
                <w:lang w:val="en-US" w:eastAsia="zh-CN"/>
              </w:rPr>
              <w:t>58</w:t>
            </w:r>
            <w:r>
              <w:rPr>
                <w:sz w:val="18"/>
                <w:szCs w:val="18"/>
              </w:rPr>
              <w:t>t/a</w:t>
            </w:r>
          </w:p>
        </w:tc>
        <w:tc>
          <w:tcPr>
            <w:tcW w:w="2345" w:type="dxa"/>
            <w:gridSpan w:val="2"/>
            <w:vAlign w:val="center"/>
          </w:tcPr>
          <w:p>
            <w:pPr>
              <w:adjustRightInd w:val="0"/>
              <w:snapToGrid w:val="0"/>
              <w:spacing w:line="240" w:lineRule="atLeast"/>
              <w:jc w:val="center"/>
              <w:rPr>
                <w:sz w:val="18"/>
                <w:szCs w:val="18"/>
              </w:rPr>
            </w:pPr>
            <w:r>
              <w:rPr>
                <w:rFonts w:hint="eastAsia"/>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6" w:hRule="atLeast"/>
          <w:jc w:val="center"/>
        </w:trPr>
        <w:tc>
          <w:tcPr>
            <w:tcW w:w="767" w:type="dxa"/>
            <w:vMerge w:val="continue"/>
            <w:vAlign w:val="center"/>
          </w:tcPr>
          <w:p>
            <w:pPr>
              <w:adjustRightInd w:val="0"/>
              <w:snapToGrid w:val="0"/>
              <w:spacing w:line="240" w:lineRule="atLeast"/>
              <w:jc w:val="center"/>
              <w:rPr>
                <w:b/>
                <w:sz w:val="24"/>
              </w:rPr>
            </w:pPr>
          </w:p>
        </w:tc>
        <w:tc>
          <w:tcPr>
            <w:tcW w:w="2767" w:type="dxa"/>
            <w:gridSpan w:val="2"/>
            <w:vAlign w:val="center"/>
          </w:tcPr>
          <w:p>
            <w:pPr>
              <w:adjustRightInd w:val="0"/>
              <w:snapToGrid w:val="0"/>
              <w:spacing w:line="360" w:lineRule="exact"/>
              <w:jc w:val="center"/>
              <w:rPr>
                <w:rFonts w:hint="eastAsia" w:eastAsia="宋体"/>
                <w:sz w:val="18"/>
                <w:szCs w:val="18"/>
                <w:lang w:eastAsia="zh-CN"/>
              </w:rPr>
            </w:pPr>
            <w:r>
              <w:rPr>
                <w:rFonts w:hint="eastAsia"/>
                <w:sz w:val="18"/>
                <w:szCs w:val="18"/>
                <w:lang w:eastAsia="zh-CN"/>
              </w:rPr>
              <w:t>车辆维护</w:t>
            </w:r>
          </w:p>
        </w:tc>
        <w:tc>
          <w:tcPr>
            <w:tcW w:w="1305" w:type="dxa"/>
            <w:vAlign w:val="center"/>
          </w:tcPr>
          <w:p>
            <w:pPr>
              <w:adjustRightInd w:val="0"/>
              <w:snapToGrid w:val="0"/>
              <w:spacing w:line="360" w:lineRule="exact"/>
              <w:jc w:val="center"/>
              <w:rPr>
                <w:rFonts w:hint="eastAsia" w:eastAsia="宋体"/>
                <w:sz w:val="18"/>
                <w:szCs w:val="18"/>
                <w:lang w:eastAsia="zh-CN"/>
              </w:rPr>
            </w:pPr>
            <w:r>
              <w:rPr>
                <w:rFonts w:hint="eastAsia"/>
                <w:sz w:val="18"/>
                <w:szCs w:val="18"/>
                <w:lang w:eastAsia="zh-CN"/>
              </w:rPr>
              <w:t>废机油</w:t>
            </w:r>
          </w:p>
        </w:tc>
        <w:tc>
          <w:tcPr>
            <w:tcW w:w="2280" w:type="dxa"/>
            <w:gridSpan w:val="2"/>
            <w:vAlign w:val="center"/>
          </w:tcPr>
          <w:p>
            <w:pPr>
              <w:adjustRightInd w:val="0"/>
              <w:snapToGrid w:val="0"/>
              <w:spacing w:line="360" w:lineRule="exact"/>
              <w:jc w:val="center"/>
              <w:rPr>
                <w:rFonts w:hint="eastAsia"/>
                <w:sz w:val="18"/>
                <w:szCs w:val="18"/>
                <w:lang w:val="en-US" w:eastAsia="zh-CN"/>
              </w:rPr>
            </w:pPr>
            <w:r>
              <w:rPr>
                <w:rFonts w:hint="eastAsia"/>
                <w:sz w:val="18"/>
                <w:szCs w:val="18"/>
                <w:lang w:val="en-US" w:eastAsia="zh-CN"/>
              </w:rPr>
              <w:t>0.01</w:t>
            </w:r>
            <w:r>
              <w:rPr>
                <w:sz w:val="18"/>
                <w:szCs w:val="18"/>
              </w:rPr>
              <w:t>t/a</w:t>
            </w:r>
          </w:p>
        </w:tc>
        <w:tc>
          <w:tcPr>
            <w:tcW w:w="2345" w:type="dxa"/>
            <w:gridSpan w:val="2"/>
            <w:vAlign w:val="center"/>
          </w:tcPr>
          <w:p>
            <w:pPr>
              <w:adjustRightInd w:val="0"/>
              <w:snapToGrid w:val="0"/>
              <w:spacing w:line="240" w:lineRule="atLeast"/>
              <w:jc w:val="center"/>
              <w:rPr>
                <w:rFonts w:hint="eastAsia" w:eastAsia="宋体"/>
                <w:sz w:val="18"/>
                <w:szCs w:val="18"/>
                <w:lang w:val="en-US" w:eastAsia="zh-CN"/>
              </w:rPr>
            </w:pPr>
            <w:r>
              <w:rPr>
                <w:rFonts w:hint="eastAsia"/>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7" w:hRule="atLeast"/>
          <w:jc w:val="center"/>
        </w:trPr>
        <w:tc>
          <w:tcPr>
            <w:tcW w:w="767" w:type="dxa"/>
            <w:tcBorders>
              <w:bottom w:val="single" w:color="auto" w:sz="4" w:space="0"/>
            </w:tcBorders>
            <w:vAlign w:val="center"/>
          </w:tcPr>
          <w:p>
            <w:pPr>
              <w:adjustRightInd w:val="0"/>
              <w:snapToGrid w:val="0"/>
              <w:spacing w:line="240" w:lineRule="atLeast"/>
              <w:ind w:left="-108"/>
              <w:jc w:val="center"/>
              <w:rPr>
                <w:b/>
                <w:sz w:val="24"/>
              </w:rPr>
            </w:pPr>
            <w:r>
              <w:rPr>
                <w:b/>
                <w:sz w:val="24"/>
              </w:rPr>
              <w:t>噪</w:t>
            </w:r>
          </w:p>
          <w:p>
            <w:pPr>
              <w:adjustRightInd w:val="0"/>
              <w:snapToGrid w:val="0"/>
              <w:spacing w:line="240" w:lineRule="atLeast"/>
              <w:ind w:left="-108"/>
              <w:jc w:val="center"/>
              <w:rPr>
                <w:b/>
                <w:sz w:val="24"/>
              </w:rPr>
            </w:pPr>
            <w:r>
              <w:rPr>
                <w:b/>
                <w:sz w:val="24"/>
              </w:rPr>
              <w:t>声</w:t>
            </w:r>
          </w:p>
        </w:tc>
        <w:tc>
          <w:tcPr>
            <w:tcW w:w="8697" w:type="dxa"/>
            <w:gridSpan w:val="7"/>
            <w:tcBorders>
              <w:bottom w:val="single" w:color="auto" w:sz="4" w:space="0"/>
            </w:tcBorders>
            <w:vAlign w:val="center"/>
          </w:tcPr>
          <w:p>
            <w:pPr>
              <w:adjustRightInd w:val="0"/>
              <w:snapToGrid w:val="0"/>
              <w:spacing w:line="360" w:lineRule="auto"/>
              <w:ind w:left="-107" w:leftChars="-51" w:right="-28" w:firstLine="420" w:firstLineChars="200"/>
              <w:rPr>
                <w:sz w:val="24"/>
                <w:szCs w:val="24"/>
              </w:rPr>
            </w:pPr>
            <w:r>
              <w:rPr>
                <w:rFonts w:hint="eastAsia"/>
                <w:sz w:val="21"/>
                <w:szCs w:val="21"/>
              </w:rPr>
              <w:t>本</w:t>
            </w:r>
            <w:r>
              <w:rPr>
                <w:rFonts w:hint="eastAsia"/>
                <w:sz w:val="21"/>
                <w:szCs w:val="21"/>
                <w:lang w:eastAsia="zh-CN"/>
              </w:rPr>
              <w:t>项目</w:t>
            </w:r>
            <w:r>
              <w:rPr>
                <w:rFonts w:hint="eastAsia" w:ascii="Calibri" w:hAnsi="Calibri" w:cs="Calibri"/>
                <w:bCs/>
                <w:sz w:val="21"/>
                <w:szCs w:val="21"/>
                <w:lang w:eastAsia="zh-CN"/>
              </w:rPr>
              <w:t>高噪声设备</w:t>
            </w:r>
            <w:r>
              <w:rPr>
                <w:rFonts w:ascii="Calibri" w:hAnsi="Calibri" w:cs="Calibri"/>
                <w:bCs/>
                <w:sz w:val="21"/>
                <w:szCs w:val="21"/>
              </w:rPr>
              <w:t>主要</w:t>
            </w:r>
            <w:r>
              <w:rPr>
                <w:rFonts w:hint="eastAsia" w:ascii="Calibri" w:hAnsi="Calibri" w:cs="Calibri"/>
                <w:bCs/>
                <w:sz w:val="21"/>
                <w:szCs w:val="21"/>
                <w:lang w:eastAsia="zh-CN"/>
              </w:rPr>
              <w:t>为：</w:t>
            </w:r>
            <w:r>
              <w:rPr>
                <w:rFonts w:ascii="Calibri" w:hAnsi="Calibri" w:cs="Calibri"/>
                <w:bCs/>
                <w:sz w:val="21"/>
                <w:szCs w:val="21"/>
              </w:rPr>
              <w:t>搅拌机、</w:t>
            </w:r>
            <w:r>
              <w:rPr>
                <w:rFonts w:hint="eastAsia" w:ascii="Calibri" w:hAnsi="Calibri" w:cs="Calibri"/>
                <w:bCs/>
                <w:sz w:val="21"/>
                <w:szCs w:val="21"/>
              </w:rPr>
              <w:t>铲车</w:t>
            </w:r>
            <w:r>
              <w:rPr>
                <w:rFonts w:hint="eastAsia" w:ascii="Calibri" w:hAnsi="Calibri" w:cs="Calibri"/>
                <w:sz w:val="21"/>
                <w:szCs w:val="21"/>
              </w:rPr>
              <w:t>、</w:t>
            </w:r>
            <w:r>
              <w:rPr>
                <w:rFonts w:hint="eastAsia" w:ascii="Calibri" w:hAnsi="Calibri" w:cs="Calibri"/>
                <w:bCs/>
                <w:sz w:val="21"/>
                <w:szCs w:val="21"/>
              </w:rPr>
              <w:t>皮带输送机</w:t>
            </w:r>
            <w:r>
              <w:rPr>
                <w:rFonts w:hint="eastAsia" w:ascii="Calibri" w:hAnsi="Calibri" w:cs="Calibri"/>
                <w:bCs/>
                <w:sz w:val="21"/>
                <w:szCs w:val="21"/>
                <w:lang w:eastAsia="zh-CN"/>
              </w:rPr>
              <w:t>、喂料机、罐车</w:t>
            </w:r>
            <w:r>
              <w:rPr>
                <w:rFonts w:hint="eastAsia" w:ascii="Calibri" w:hAnsi="Calibri" w:cs="Calibri"/>
                <w:bCs/>
                <w:sz w:val="21"/>
                <w:szCs w:val="21"/>
              </w:rPr>
              <w:t>等</w:t>
            </w:r>
            <w:r>
              <w:rPr>
                <w:rFonts w:ascii="Calibri" w:hAnsi="Calibri" w:cs="Calibri"/>
                <w:bCs/>
                <w:sz w:val="21"/>
                <w:szCs w:val="21"/>
              </w:rPr>
              <w:t>装置运转过程中产生的噪声</w:t>
            </w:r>
            <w:r>
              <w:rPr>
                <w:rFonts w:hint="eastAsia"/>
                <w:sz w:val="21"/>
                <w:szCs w:val="21"/>
              </w:rPr>
              <w:t>，源强75～88dB（A）。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7" w:hRule="atLeast"/>
          <w:jc w:val="center"/>
        </w:trPr>
        <w:tc>
          <w:tcPr>
            <w:tcW w:w="767" w:type="dxa"/>
            <w:vAlign w:val="center"/>
          </w:tcPr>
          <w:p>
            <w:pPr>
              <w:adjustRightInd w:val="0"/>
              <w:snapToGrid w:val="0"/>
              <w:spacing w:line="240" w:lineRule="atLeast"/>
              <w:ind w:left="-108"/>
              <w:jc w:val="center"/>
              <w:rPr>
                <w:b/>
                <w:sz w:val="24"/>
              </w:rPr>
            </w:pPr>
            <w:r>
              <w:rPr>
                <w:b/>
                <w:sz w:val="24"/>
              </w:rPr>
              <w:t>其他</w:t>
            </w:r>
          </w:p>
        </w:tc>
        <w:tc>
          <w:tcPr>
            <w:tcW w:w="8697" w:type="dxa"/>
            <w:gridSpan w:val="7"/>
            <w:tcBorders>
              <w:bottom w:val="single" w:color="auto" w:sz="4" w:space="0"/>
            </w:tcBorders>
            <w:vAlign w:val="center"/>
          </w:tcPr>
          <w:p>
            <w:pPr>
              <w:adjustRightInd w:val="0"/>
              <w:snapToGrid w:val="0"/>
              <w:spacing w:line="240" w:lineRule="atLeast"/>
              <w:ind w:left="-108" w:right="-28" w:firstLine="480" w:firstLineChars="200"/>
              <w:rPr>
                <w:sz w:val="24"/>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67" w:hRule="atLeast"/>
          <w:jc w:val="center"/>
        </w:trPr>
        <w:tc>
          <w:tcPr>
            <w:tcW w:w="9464" w:type="dxa"/>
            <w:gridSpan w:val="8"/>
          </w:tcPr>
          <w:p>
            <w:pPr>
              <w:adjustRightInd w:val="0"/>
              <w:snapToGrid w:val="0"/>
              <w:spacing w:line="520" w:lineRule="exact"/>
              <w:ind w:left="-108" w:right="-28"/>
              <w:rPr>
                <w:b/>
                <w:sz w:val="28"/>
              </w:rPr>
            </w:pPr>
            <w:r>
              <w:rPr>
                <w:b/>
                <w:sz w:val="28"/>
              </w:rPr>
              <w:t>主要生态影响：</w:t>
            </w:r>
          </w:p>
          <w:p>
            <w:pPr>
              <w:spacing w:line="360" w:lineRule="auto"/>
              <w:ind w:firstLine="480" w:firstLineChars="200"/>
              <w:rPr>
                <w:rFonts w:hint="eastAsia"/>
                <w:sz w:val="24"/>
                <w:szCs w:val="24"/>
              </w:rPr>
            </w:pPr>
            <w:r>
              <w:rPr>
                <w:rFonts w:hint="eastAsia"/>
                <w:sz w:val="24"/>
                <w:szCs w:val="24"/>
              </w:rPr>
              <w:t>本项目所在区域主要的植被为人工植被，到目前为止，该区没有发现珍稀动植物等特殊保护对象。项目的建设对当地生态环境影响较小。</w:t>
            </w:r>
          </w:p>
          <w:p>
            <w:pPr>
              <w:pStyle w:val="16"/>
              <w:rPr>
                <w:rFonts w:hint="eastAsia"/>
                <w:sz w:val="24"/>
                <w:szCs w:val="24"/>
              </w:rPr>
            </w:pPr>
          </w:p>
          <w:p>
            <w:pPr>
              <w:pStyle w:val="16"/>
              <w:rPr>
                <w:rFonts w:hint="eastAsia"/>
                <w:sz w:val="24"/>
                <w:szCs w:val="24"/>
              </w:rPr>
            </w:pPr>
          </w:p>
          <w:p>
            <w:pPr>
              <w:spacing w:line="520" w:lineRule="exact"/>
              <w:ind w:firstLine="480" w:firstLineChars="200"/>
              <w:rPr>
                <w:sz w:val="24"/>
                <w:szCs w:val="24"/>
              </w:rPr>
            </w:pPr>
          </w:p>
          <w:p>
            <w:pPr>
              <w:pStyle w:val="2"/>
              <w:rPr>
                <w:sz w:val="24"/>
                <w:szCs w:val="24"/>
              </w:rPr>
            </w:pPr>
          </w:p>
          <w:p>
            <w:pPr>
              <w:spacing w:line="520" w:lineRule="exact"/>
              <w:ind w:firstLine="480" w:firstLineChars="200"/>
              <w:rPr>
                <w:sz w:val="24"/>
                <w:szCs w:val="24"/>
              </w:rPr>
            </w:pPr>
          </w:p>
        </w:tc>
      </w:tr>
    </w:tbl>
    <w:p>
      <w:pPr>
        <w:sectPr>
          <w:pgSz w:w="11906" w:h="16838"/>
          <w:pgMar w:top="1440" w:right="1134" w:bottom="1440" w:left="1418" w:header="851" w:footer="992" w:gutter="0"/>
          <w:cols w:space="425" w:num="1"/>
          <w:docGrid w:type="lines" w:linePitch="312" w:charSpace="0"/>
        </w:sectPr>
      </w:pPr>
    </w:p>
    <w:p>
      <w:pPr>
        <w:tabs>
          <w:tab w:val="left" w:pos="5760"/>
        </w:tabs>
        <w:adjustRightInd w:val="0"/>
        <w:snapToGrid w:val="0"/>
        <w:rPr>
          <w:rFonts w:ascii="宋体"/>
          <w:b/>
          <w:sz w:val="32"/>
        </w:rPr>
      </w:pPr>
      <w:r>
        <w:rPr>
          <w:rFonts w:hint="eastAsia" w:ascii="宋体"/>
          <w:b/>
          <w:sz w:val="32"/>
        </w:rPr>
        <w:t>环境影响分析</w:t>
      </w:r>
    </w:p>
    <w:tbl>
      <w:tblPr>
        <w:tblStyle w:val="33"/>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1" w:hRule="atLeast"/>
        </w:trPr>
        <w:tc>
          <w:tcPr>
            <w:tcW w:w="9570" w:type="dxa"/>
          </w:tcPr>
          <w:p>
            <w:pPr>
              <w:spacing w:line="360" w:lineRule="auto"/>
              <w:rPr>
                <w:rFonts w:hAnsi="宋体"/>
                <w:b/>
                <w:sz w:val="30"/>
                <w:szCs w:val="30"/>
              </w:rPr>
            </w:pPr>
            <w:r>
              <w:rPr>
                <w:rFonts w:hAnsi="宋体"/>
                <w:b/>
                <w:sz w:val="28"/>
                <w:szCs w:val="28"/>
              </w:rPr>
              <w:t>施工期环境影响简要分析</w:t>
            </w:r>
            <w:r>
              <w:rPr>
                <w:rFonts w:hint="eastAsia" w:hAnsi="宋体"/>
                <w:b/>
                <w:sz w:val="30"/>
                <w:szCs w:val="30"/>
              </w:rPr>
              <w:t>：</w:t>
            </w:r>
          </w:p>
          <w:p>
            <w:pPr>
              <w:spacing w:line="360" w:lineRule="auto"/>
              <w:ind w:firstLine="480" w:firstLineChars="200"/>
              <w:contextualSpacing/>
              <w:rPr>
                <w:sz w:val="24"/>
                <w:szCs w:val="24"/>
              </w:rPr>
            </w:pPr>
            <w:r>
              <w:rPr>
                <w:rFonts w:hint="eastAsia" w:ascii="宋体" w:hAnsi="宋体" w:eastAsia="宋体" w:cs="宋体"/>
                <w:b w:val="0"/>
                <w:bCs/>
                <w:sz w:val="24"/>
                <w:szCs w:val="24"/>
                <w:lang w:val="en-US" w:eastAsia="zh-CN"/>
              </w:rPr>
              <w:t>本项目</w:t>
            </w:r>
            <w:r>
              <w:rPr>
                <w:rFonts w:hint="eastAsia" w:ascii="宋体" w:hAnsi="宋体" w:cs="宋体"/>
                <w:b w:val="0"/>
                <w:bCs/>
                <w:sz w:val="24"/>
                <w:szCs w:val="24"/>
                <w:lang w:val="en-US" w:eastAsia="zh-CN"/>
              </w:rPr>
              <w:t>为利用现有遗留办公楼1座，职工休息楼2座进行建设，工程内容主要为新建原料库1个 ，搅拌楼1座，办公楼1座及配套辅助设施、环保设施等。</w:t>
            </w:r>
            <w:r>
              <w:rPr>
                <w:sz w:val="24"/>
                <w:szCs w:val="24"/>
              </w:rPr>
              <w:t>本</w:t>
            </w:r>
            <w:r>
              <w:rPr>
                <w:rFonts w:hint="eastAsia"/>
                <w:sz w:val="24"/>
                <w:szCs w:val="24"/>
                <w:lang w:eastAsia="zh-CN"/>
              </w:rPr>
              <w:t>工程</w:t>
            </w:r>
            <w:r>
              <w:rPr>
                <w:sz w:val="24"/>
                <w:szCs w:val="24"/>
              </w:rPr>
              <w:t>施工期约</w:t>
            </w:r>
            <w:r>
              <w:rPr>
                <w:rFonts w:hint="eastAsia"/>
                <w:sz w:val="24"/>
                <w:szCs w:val="24"/>
              </w:rPr>
              <w:t>3</w:t>
            </w:r>
            <w:r>
              <w:rPr>
                <w:sz w:val="24"/>
                <w:szCs w:val="24"/>
              </w:rPr>
              <w:t>个月，对周围环境的影响主要为建筑施工和物料运输过程产生的扬尘、施工噪声、施工期生活污水及施工时产生的固体废物等。</w:t>
            </w:r>
          </w:p>
          <w:p>
            <w:pPr>
              <w:spacing w:line="360" w:lineRule="auto"/>
              <w:contextualSpacing/>
              <w:rPr>
                <w:b/>
                <w:bCs/>
                <w:sz w:val="24"/>
                <w:szCs w:val="24"/>
              </w:rPr>
            </w:pPr>
            <w:r>
              <w:rPr>
                <w:b/>
                <w:bCs/>
                <w:sz w:val="24"/>
                <w:szCs w:val="24"/>
              </w:rPr>
              <w:t>1.大气环境影响分析</w:t>
            </w:r>
          </w:p>
          <w:p>
            <w:pPr>
              <w:spacing w:line="360" w:lineRule="auto"/>
              <w:ind w:firstLine="360" w:firstLineChars="150"/>
              <w:contextualSpacing/>
              <w:rPr>
                <w:sz w:val="24"/>
                <w:szCs w:val="24"/>
              </w:rPr>
            </w:pPr>
            <w:r>
              <w:rPr>
                <w:sz w:val="24"/>
                <w:szCs w:val="24"/>
              </w:rPr>
              <w:t>施工期环境空气污染源为施工扬尘和施工机械尾气。物料、土方的运输，干燥地表的开挖、钻孔产生的粉尘和堆积的泥土在风力较大时，扬尘对施工场地周围及下风向的部分地区噪声影响；工程机械中燃油机械的废气和运输车辆的汽车尾气中含有NOx、CO和碳氢化合物等，排放量小，对施工人员产生间断性影响，但不会影响到周围的敏感目标。</w:t>
            </w:r>
          </w:p>
          <w:p>
            <w:pPr>
              <w:spacing w:line="360" w:lineRule="auto"/>
              <w:ind w:firstLine="360" w:firstLineChars="150"/>
              <w:contextualSpacing/>
              <w:rPr>
                <w:sz w:val="24"/>
                <w:szCs w:val="24"/>
              </w:rPr>
            </w:pPr>
            <w:r>
              <w:rPr>
                <w:sz w:val="24"/>
                <w:szCs w:val="24"/>
              </w:rPr>
              <w:t>为使项目建设对</w:t>
            </w:r>
            <w:r>
              <w:rPr>
                <w:color w:val="auto"/>
                <w:sz w:val="24"/>
                <w:szCs w:val="24"/>
              </w:rPr>
              <w:t>周围环境空气的影响降至最低，施工期应严格执行《河南省大气污染防治条例》、《洛阳市20</w:t>
            </w:r>
            <w:r>
              <w:rPr>
                <w:rFonts w:hint="eastAsia"/>
                <w:color w:val="auto"/>
                <w:sz w:val="24"/>
                <w:szCs w:val="24"/>
                <w:lang w:val="en-US" w:eastAsia="zh-CN"/>
              </w:rPr>
              <w:t>19</w:t>
            </w:r>
            <w:r>
              <w:rPr>
                <w:color w:val="auto"/>
                <w:sz w:val="24"/>
                <w:szCs w:val="24"/>
              </w:rPr>
              <w:t>年大气污染防治攻坚战实施方案》（洛环攻坚〔20</w:t>
            </w:r>
            <w:r>
              <w:rPr>
                <w:rFonts w:hint="eastAsia"/>
                <w:color w:val="auto"/>
                <w:sz w:val="24"/>
                <w:szCs w:val="24"/>
                <w:lang w:val="en-US" w:eastAsia="zh-CN"/>
              </w:rPr>
              <w:t>19</w:t>
            </w:r>
            <w:r>
              <w:rPr>
                <w:color w:val="auto"/>
                <w:sz w:val="24"/>
                <w:szCs w:val="24"/>
              </w:rPr>
              <w:t>〕11号）中扬尘治理相关规定，按照《河南省环境污染防治攻坚战领导小组办公室关于进一步加强扬尘污染专项治理的意见》（豫环攻坚办〔201</w:t>
            </w:r>
            <w:r>
              <w:rPr>
                <w:sz w:val="24"/>
                <w:szCs w:val="24"/>
              </w:rPr>
              <w:t>7〕191号），严格落实房建、市政、拆迁、道路、水利、绿化等各类工地</w:t>
            </w:r>
            <w:r>
              <w:rPr>
                <w:rFonts w:hint="eastAsia"/>
                <w:sz w:val="24"/>
                <w:szCs w:val="24"/>
              </w:rPr>
              <w:t>“</w:t>
            </w:r>
            <w:r>
              <w:rPr>
                <w:sz w:val="24"/>
                <w:szCs w:val="24"/>
              </w:rPr>
              <w:t>七个100%</w:t>
            </w:r>
            <w:r>
              <w:rPr>
                <w:rFonts w:hint="eastAsia"/>
                <w:sz w:val="24"/>
                <w:szCs w:val="24"/>
              </w:rPr>
              <w:t>”</w:t>
            </w:r>
            <w:r>
              <w:rPr>
                <w:sz w:val="24"/>
                <w:szCs w:val="24"/>
              </w:rPr>
              <w:t>防尘措施，即施工现场100%围挡、现场路面100%硬化、散流体和裸地100%覆盖、车辆驶离100%冲洗、散流体运输车辆100%密封、洒水降尘制度100%落实、规模以上工地视频监控和扬尘监控设施100%安装。同时应采取以下扬尘防治措施：</w:t>
            </w:r>
          </w:p>
          <w:p>
            <w:pPr>
              <w:spacing w:line="360" w:lineRule="auto"/>
              <w:ind w:firstLine="360" w:firstLineChars="150"/>
              <w:contextualSpacing/>
              <w:rPr>
                <w:sz w:val="24"/>
                <w:szCs w:val="24"/>
              </w:rPr>
            </w:pPr>
            <w:r>
              <w:rPr>
                <w:sz w:val="24"/>
                <w:szCs w:val="24"/>
              </w:rPr>
              <w:t>1）进出施工现场的主要道路必须进行硬化处理；对施工现场裸露地表适当采取覆盖、固化、洒水等有效措施，做到不泥泞、不扬尘。根据调查，施工运输路段洒水后，可使扬尘量减少70%。施工现场的材料存放区等场地必须平整夯实。</w:t>
            </w:r>
          </w:p>
          <w:p>
            <w:pPr>
              <w:spacing w:line="360" w:lineRule="auto"/>
              <w:ind w:firstLine="360" w:firstLineChars="150"/>
              <w:contextualSpacing/>
              <w:rPr>
                <w:sz w:val="24"/>
                <w:szCs w:val="24"/>
              </w:rPr>
            </w:pPr>
            <w:r>
              <w:rPr>
                <w:sz w:val="24"/>
                <w:szCs w:val="24"/>
              </w:rPr>
              <w:t>2）遇有四级或四级以上大风天气不得进行土方回填、转运以及其它可能产生扬尘污染的施工。</w:t>
            </w:r>
          </w:p>
          <w:p>
            <w:pPr>
              <w:spacing w:line="360" w:lineRule="auto"/>
              <w:ind w:firstLine="360" w:firstLineChars="150"/>
              <w:contextualSpacing/>
              <w:rPr>
                <w:sz w:val="24"/>
                <w:szCs w:val="24"/>
              </w:rPr>
            </w:pPr>
            <w:r>
              <w:rPr>
                <w:sz w:val="24"/>
                <w:szCs w:val="24"/>
              </w:rPr>
              <w:t>3）施工现场应有专人负责环保工作，配备洒水设备，及时洒水，减少扬尘污染。</w:t>
            </w:r>
          </w:p>
          <w:p>
            <w:pPr>
              <w:spacing w:line="360" w:lineRule="auto"/>
              <w:ind w:firstLine="360" w:firstLineChars="150"/>
              <w:contextualSpacing/>
              <w:rPr>
                <w:sz w:val="24"/>
                <w:szCs w:val="24"/>
              </w:rPr>
            </w:pPr>
            <w:r>
              <w:rPr>
                <w:sz w:val="24"/>
                <w:szCs w:val="24"/>
              </w:rPr>
              <w:t>4）建筑物内施工垃圾清运必须采用封闭式垃圾通道或封闭式容器吊运，严禁凌空抛撒</w:t>
            </w:r>
            <w:r>
              <w:rPr>
                <w:rFonts w:hint="eastAsia"/>
                <w:sz w:val="24"/>
                <w:szCs w:val="24"/>
              </w:rPr>
              <w:t>，</w:t>
            </w:r>
            <w:r>
              <w:rPr>
                <w:sz w:val="24"/>
                <w:szCs w:val="24"/>
              </w:rPr>
              <w:t>施工现场应设密闭式垃圾收集设施。</w:t>
            </w:r>
          </w:p>
          <w:p>
            <w:pPr>
              <w:spacing w:line="360" w:lineRule="auto"/>
              <w:ind w:firstLine="360" w:firstLineChars="150"/>
              <w:contextualSpacing/>
              <w:rPr>
                <w:sz w:val="24"/>
                <w:szCs w:val="24"/>
              </w:rPr>
            </w:pPr>
            <w:r>
              <w:rPr>
                <w:sz w:val="24"/>
                <w:szCs w:val="24"/>
              </w:rPr>
              <w:t>5）易飞扬的细颗粒建筑材料应密闭存放，使用过程中应采取有效措施防止扬尘。施工现场土方应集中堆放，采取覆盖或固化等措施。</w:t>
            </w:r>
          </w:p>
          <w:p>
            <w:pPr>
              <w:spacing w:line="360" w:lineRule="auto"/>
              <w:ind w:firstLine="360" w:firstLineChars="150"/>
              <w:contextualSpacing/>
              <w:rPr>
                <w:sz w:val="24"/>
                <w:szCs w:val="24"/>
              </w:rPr>
            </w:pPr>
            <w:r>
              <w:rPr>
                <w:sz w:val="24"/>
                <w:szCs w:val="24"/>
              </w:rPr>
              <w:t>6）从事土方、渣土和施工垃圾的运输，必须使用密闭式运输车辆。出入口处设置一套车辆冲洗设施，出场时必须将车辆清理干净，不得将泥沙带出现场。</w:t>
            </w:r>
          </w:p>
          <w:p>
            <w:pPr>
              <w:spacing w:line="360" w:lineRule="auto"/>
              <w:ind w:firstLine="360" w:firstLineChars="150"/>
              <w:contextualSpacing/>
              <w:rPr>
                <w:sz w:val="24"/>
                <w:szCs w:val="24"/>
              </w:rPr>
            </w:pPr>
            <w:r>
              <w:rPr>
                <w:sz w:val="24"/>
                <w:szCs w:val="24"/>
              </w:rPr>
              <w:t>7）采用商品混凝土和成品灰，禁止在施工现场搅拌混凝土和砂浆。</w:t>
            </w:r>
          </w:p>
          <w:p>
            <w:pPr>
              <w:spacing w:line="360" w:lineRule="auto"/>
              <w:ind w:firstLine="360" w:firstLineChars="150"/>
              <w:contextualSpacing/>
              <w:rPr>
                <w:sz w:val="24"/>
                <w:szCs w:val="24"/>
              </w:rPr>
            </w:pPr>
            <w:r>
              <w:rPr>
                <w:sz w:val="24"/>
                <w:szCs w:val="24"/>
              </w:rPr>
              <w:t>通过采取以上防治措施，可有效减缓施工扬尘对周边环境空气的影响。随着施工期的结束，该影响也随之消失。</w:t>
            </w:r>
          </w:p>
          <w:p>
            <w:pPr>
              <w:spacing w:line="360" w:lineRule="auto"/>
              <w:contextualSpacing/>
              <w:rPr>
                <w:b/>
                <w:bCs/>
                <w:sz w:val="24"/>
                <w:szCs w:val="24"/>
              </w:rPr>
            </w:pPr>
            <w:r>
              <w:rPr>
                <w:b/>
                <w:bCs/>
                <w:sz w:val="24"/>
                <w:szCs w:val="24"/>
              </w:rPr>
              <w:t>2.噪声影响分析</w:t>
            </w:r>
          </w:p>
          <w:p>
            <w:pPr>
              <w:spacing w:line="360" w:lineRule="auto"/>
              <w:ind w:firstLine="360" w:firstLineChars="150"/>
              <w:contextualSpacing/>
              <w:rPr>
                <w:sz w:val="24"/>
                <w:szCs w:val="24"/>
              </w:rPr>
            </w:pPr>
            <w:r>
              <w:rPr>
                <w:sz w:val="24"/>
                <w:szCs w:val="24"/>
              </w:rPr>
              <w:t>施工噪声主要由施工机械和运输车辆产生，不同阶段、不同场所、不同作业性质产生不同的噪声。工程施工过程中经常使用的施工设备有挖掘机、电夯、切割机及运输车辆等，这些设备正常运行情况下的声级值在75~95dB(A)之间，噪声大的机械设备，</w:t>
            </w:r>
            <w:r>
              <w:rPr>
                <w:rFonts w:hint="eastAsia"/>
                <w:sz w:val="24"/>
                <w:szCs w:val="24"/>
              </w:rPr>
              <w:t>合理布局，尽量放置在施工场地中央，</w:t>
            </w:r>
            <w:r>
              <w:rPr>
                <w:rFonts w:hint="eastAsia"/>
                <w:sz w:val="24"/>
                <w:szCs w:val="24"/>
                <w:lang w:eastAsia="zh-CN"/>
              </w:rPr>
              <w:t>远离东侧石牛村居民，</w:t>
            </w:r>
            <w:r>
              <w:rPr>
                <w:sz w:val="24"/>
                <w:szCs w:val="24"/>
              </w:rPr>
              <w:t>在夜间居民休息时间停止施工</w:t>
            </w:r>
            <w:r>
              <w:rPr>
                <w:rFonts w:hint="eastAsia"/>
                <w:sz w:val="24"/>
                <w:szCs w:val="24"/>
              </w:rPr>
              <w:t>（夜间22点至次日6点）。</w:t>
            </w:r>
          </w:p>
          <w:p>
            <w:pPr>
              <w:spacing w:line="360" w:lineRule="auto"/>
              <w:contextualSpacing/>
              <w:rPr>
                <w:sz w:val="24"/>
                <w:szCs w:val="24"/>
              </w:rPr>
            </w:pPr>
            <w:r>
              <w:rPr>
                <w:rFonts w:hint="eastAsia"/>
                <w:sz w:val="24"/>
                <w:szCs w:val="24"/>
              </w:rPr>
              <w:t>1）噪声源强</w:t>
            </w:r>
          </w:p>
          <w:p>
            <w:pPr>
              <w:spacing w:line="360" w:lineRule="auto"/>
              <w:ind w:firstLine="360" w:firstLineChars="150"/>
              <w:contextualSpacing/>
              <w:rPr>
                <w:sz w:val="24"/>
                <w:szCs w:val="24"/>
              </w:rPr>
            </w:pPr>
            <w:r>
              <w:rPr>
                <w:rFonts w:hint="eastAsia"/>
                <w:sz w:val="24"/>
                <w:szCs w:val="24"/>
              </w:rPr>
              <w:t>本</w:t>
            </w:r>
            <w:r>
              <w:rPr>
                <w:rFonts w:hint="eastAsia"/>
                <w:sz w:val="24"/>
                <w:szCs w:val="24"/>
                <w:lang w:eastAsia="zh-CN"/>
              </w:rPr>
              <w:t>工程</w:t>
            </w:r>
            <w:r>
              <w:rPr>
                <w:rFonts w:hint="eastAsia"/>
                <w:sz w:val="24"/>
                <w:szCs w:val="24"/>
              </w:rPr>
              <w:t>施工期噪声主要为施工机械工作时和物料运输时车辆产生的噪声，经类比调查和资料分析，各类建筑施工机械和车辆产生的噪声值见表</w:t>
            </w:r>
            <w:r>
              <w:rPr>
                <w:rFonts w:hint="eastAsia"/>
                <w:sz w:val="24"/>
                <w:szCs w:val="24"/>
                <w:lang w:val="en-US" w:eastAsia="zh-CN"/>
              </w:rPr>
              <w:t>16</w:t>
            </w:r>
            <w:r>
              <w:rPr>
                <w:rFonts w:hint="eastAsia"/>
                <w:sz w:val="24"/>
                <w:szCs w:val="24"/>
              </w:rPr>
              <w:t>。根据噪声设备位置，利用噪声衰减公式计算出噪声设备在不同距离的噪声影响值，结果见表</w:t>
            </w:r>
            <w:r>
              <w:rPr>
                <w:rFonts w:hint="eastAsia"/>
                <w:sz w:val="24"/>
                <w:szCs w:val="24"/>
                <w:lang w:val="en-US" w:eastAsia="zh-CN"/>
              </w:rPr>
              <w:t>17</w:t>
            </w:r>
            <w:r>
              <w:rPr>
                <w:rFonts w:hint="eastAsia"/>
                <w:sz w:val="24"/>
                <w:szCs w:val="24"/>
              </w:rPr>
              <w:t>。</w:t>
            </w:r>
          </w:p>
          <w:p>
            <w:pPr>
              <w:ind w:firstLine="1300" w:firstLineChars="542"/>
              <w:contextualSpacing/>
              <w:rPr>
                <w:rFonts w:hint="eastAsia" w:ascii="黑体" w:hAnsi="黑体" w:eastAsia="黑体" w:cs="黑体"/>
                <w:sz w:val="24"/>
                <w:szCs w:val="24"/>
              </w:rPr>
            </w:pPr>
            <w:r>
              <w:rPr>
                <w:rFonts w:hint="eastAsia" w:ascii="黑体" w:hAnsi="黑体" w:eastAsia="黑体" w:cs="黑体"/>
                <w:sz w:val="24"/>
                <w:szCs w:val="24"/>
              </w:rPr>
              <w:t>表</w:t>
            </w:r>
            <w:r>
              <w:rPr>
                <w:rFonts w:hint="eastAsia" w:ascii="黑体" w:hAnsi="黑体" w:eastAsia="黑体" w:cs="黑体"/>
                <w:sz w:val="24"/>
                <w:szCs w:val="24"/>
                <w:lang w:val="en-US" w:eastAsia="zh-CN"/>
              </w:rPr>
              <w:t>16</w:t>
            </w:r>
            <w:r>
              <w:rPr>
                <w:rFonts w:hint="eastAsia" w:ascii="黑体" w:hAnsi="黑体" w:eastAsia="黑体" w:cs="黑体"/>
                <w:sz w:val="24"/>
                <w:szCs w:val="24"/>
              </w:rPr>
              <w:t xml:space="preserve">        施工机械产生的噪声值一览表</w:t>
            </w:r>
          </w:p>
          <w:tbl>
            <w:tblPr>
              <w:tblStyle w:val="32"/>
              <w:tblW w:w="88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439"/>
              <w:gridCol w:w="2174"/>
              <w:gridCol w:w="1156"/>
              <w:gridCol w:w="3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56" w:hRule="exact"/>
                <w:jc w:val="center"/>
              </w:trPr>
              <w:tc>
                <w:tcPr>
                  <w:tcW w:w="2439" w:type="dxa"/>
                  <w:vAlign w:val="center"/>
                </w:tcPr>
                <w:p>
                  <w:pPr>
                    <w:ind w:firstLine="315" w:firstLineChars="150"/>
                    <w:contextualSpacing/>
                    <w:jc w:val="center"/>
                  </w:pPr>
                  <w:r>
                    <w:rPr>
                      <w:rFonts w:hint="eastAsia"/>
                    </w:rPr>
                    <w:t>设备名称</w:t>
                  </w:r>
                </w:p>
              </w:tc>
              <w:tc>
                <w:tcPr>
                  <w:tcW w:w="2174" w:type="dxa"/>
                  <w:vAlign w:val="center"/>
                </w:tcPr>
                <w:p>
                  <w:pPr>
                    <w:ind w:firstLine="315" w:firstLineChars="150"/>
                    <w:contextualSpacing/>
                    <w:jc w:val="center"/>
                  </w:pPr>
                  <w:r>
                    <w:rPr>
                      <w:rFonts w:hint="eastAsia"/>
                    </w:rPr>
                    <w:t>噪声强度dB（A）</w:t>
                  </w:r>
                </w:p>
              </w:tc>
              <w:tc>
                <w:tcPr>
                  <w:tcW w:w="1156" w:type="dxa"/>
                  <w:vAlign w:val="center"/>
                </w:tcPr>
                <w:p>
                  <w:pPr>
                    <w:ind w:firstLine="315" w:firstLineChars="150"/>
                    <w:contextualSpacing/>
                  </w:pPr>
                  <w:r>
                    <w:t>类型</w:t>
                  </w:r>
                </w:p>
              </w:tc>
              <w:tc>
                <w:tcPr>
                  <w:tcW w:w="3096" w:type="dxa"/>
                  <w:vAlign w:val="center"/>
                </w:tcPr>
                <w:p>
                  <w:pPr>
                    <w:ind w:firstLine="315" w:firstLineChars="150"/>
                    <w:contextualSpacing/>
                    <w:jc w:val="center"/>
                  </w:pPr>
                  <w:r>
                    <w:t>运行情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56" w:hRule="exact"/>
                <w:jc w:val="center"/>
              </w:trPr>
              <w:tc>
                <w:tcPr>
                  <w:tcW w:w="2439" w:type="dxa"/>
                  <w:vAlign w:val="center"/>
                </w:tcPr>
                <w:p>
                  <w:pPr>
                    <w:ind w:firstLine="315" w:firstLineChars="150"/>
                    <w:contextualSpacing/>
                    <w:jc w:val="center"/>
                  </w:pPr>
                  <w:r>
                    <w:t>推土机</w:t>
                  </w:r>
                </w:p>
              </w:tc>
              <w:tc>
                <w:tcPr>
                  <w:tcW w:w="2174" w:type="dxa"/>
                  <w:vAlign w:val="center"/>
                </w:tcPr>
                <w:p>
                  <w:pPr>
                    <w:ind w:firstLine="315" w:firstLineChars="150"/>
                    <w:contextualSpacing/>
                    <w:jc w:val="center"/>
                  </w:pPr>
                  <w:r>
                    <w:t>86</w:t>
                  </w:r>
                </w:p>
              </w:tc>
              <w:tc>
                <w:tcPr>
                  <w:tcW w:w="1156" w:type="dxa"/>
                  <w:vAlign w:val="center"/>
                </w:tcPr>
                <w:p>
                  <w:pPr>
                    <w:ind w:firstLine="315" w:firstLineChars="150"/>
                    <w:contextualSpacing/>
                  </w:pPr>
                  <w:r>
                    <w:t>间歇</w:t>
                  </w:r>
                </w:p>
              </w:tc>
              <w:tc>
                <w:tcPr>
                  <w:tcW w:w="3096" w:type="dxa"/>
                  <w:vAlign w:val="center"/>
                </w:tcPr>
                <w:p>
                  <w:pPr>
                    <w:ind w:firstLine="315" w:firstLineChars="150"/>
                    <w:contextualSpacing/>
                    <w:jc w:val="center"/>
                  </w:pPr>
                  <w:r>
                    <w:t>仅昼间运行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56" w:hRule="exact"/>
                <w:jc w:val="center"/>
              </w:trPr>
              <w:tc>
                <w:tcPr>
                  <w:tcW w:w="2439" w:type="dxa"/>
                  <w:vAlign w:val="center"/>
                </w:tcPr>
                <w:p>
                  <w:pPr>
                    <w:ind w:firstLine="315" w:firstLineChars="150"/>
                    <w:contextualSpacing/>
                    <w:jc w:val="center"/>
                  </w:pPr>
                  <w:r>
                    <w:t>挖掘机</w:t>
                  </w:r>
                </w:p>
              </w:tc>
              <w:tc>
                <w:tcPr>
                  <w:tcW w:w="2174" w:type="dxa"/>
                  <w:vAlign w:val="center"/>
                </w:tcPr>
                <w:p>
                  <w:pPr>
                    <w:ind w:firstLine="315" w:firstLineChars="150"/>
                    <w:contextualSpacing/>
                    <w:jc w:val="center"/>
                  </w:pPr>
                  <w:r>
                    <w:t>88</w:t>
                  </w:r>
                </w:p>
              </w:tc>
              <w:tc>
                <w:tcPr>
                  <w:tcW w:w="1156" w:type="dxa"/>
                  <w:vAlign w:val="center"/>
                </w:tcPr>
                <w:p>
                  <w:pPr>
                    <w:ind w:firstLine="315" w:firstLineChars="150"/>
                    <w:contextualSpacing/>
                  </w:pPr>
                  <w:r>
                    <w:t>间歇</w:t>
                  </w:r>
                </w:p>
              </w:tc>
              <w:tc>
                <w:tcPr>
                  <w:tcW w:w="3096" w:type="dxa"/>
                  <w:vAlign w:val="center"/>
                </w:tcPr>
                <w:p>
                  <w:pPr>
                    <w:ind w:firstLine="315" w:firstLineChars="150"/>
                    <w:contextualSpacing/>
                    <w:jc w:val="center"/>
                  </w:pPr>
                  <w:r>
                    <w:t>仅昼间运行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56" w:hRule="exact"/>
                <w:jc w:val="center"/>
              </w:trPr>
              <w:tc>
                <w:tcPr>
                  <w:tcW w:w="2439" w:type="dxa"/>
                  <w:vAlign w:val="center"/>
                </w:tcPr>
                <w:p>
                  <w:pPr>
                    <w:ind w:firstLine="315" w:firstLineChars="150"/>
                    <w:contextualSpacing/>
                    <w:jc w:val="center"/>
                  </w:pPr>
                  <w:r>
                    <w:t>装载机</w:t>
                  </w:r>
                </w:p>
              </w:tc>
              <w:tc>
                <w:tcPr>
                  <w:tcW w:w="2174" w:type="dxa"/>
                  <w:vAlign w:val="center"/>
                </w:tcPr>
                <w:p>
                  <w:pPr>
                    <w:ind w:firstLine="315" w:firstLineChars="150"/>
                    <w:contextualSpacing/>
                    <w:jc w:val="center"/>
                  </w:pPr>
                  <w:r>
                    <w:t>92</w:t>
                  </w:r>
                </w:p>
              </w:tc>
              <w:tc>
                <w:tcPr>
                  <w:tcW w:w="1156" w:type="dxa"/>
                  <w:vAlign w:val="center"/>
                </w:tcPr>
                <w:p>
                  <w:pPr>
                    <w:ind w:firstLine="315" w:firstLineChars="150"/>
                    <w:contextualSpacing/>
                  </w:pPr>
                  <w:r>
                    <w:t>间歇</w:t>
                  </w:r>
                </w:p>
              </w:tc>
              <w:tc>
                <w:tcPr>
                  <w:tcW w:w="3096" w:type="dxa"/>
                  <w:vAlign w:val="center"/>
                </w:tcPr>
                <w:p>
                  <w:pPr>
                    <w:ind w:firstLine="315" w:firstLineChars="150"/>
                    <w:contextualSpacing/>
                    <w:jc w:val="center"/>
                  </w:pPr>
                  <w:r>
                    <w:t>仅昼间运行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56" w:hRule="exact"/>
                <w:jc w:val="center"/>
              </w:trPr>
              <w:tc>
                <w:tcPr>
                  <w:tcW w:w="2439" w:type="dxa"/>
                  <w:vAlign w:val="center"/>
                </w:tcPr>
                <w:p>
                  <w:pPr>
                    <w:ind w:firstLine="315" w:firstLineChars="150"/>
                    <w:contextualSpacing/>
                    <w:jc w:val="center"/>
                  </w:pPr>
                  <w:r>
                    <w:rPr>
                      <w:rFonts w:hint="eastAsia"/>
                    </w:rPr>
                    <w:t>运输卡车</w:t>
                  </w:r>
                </w:p>
              </w:tc>
              <w:tc>
                <w:tcPr>
                  <w:tcW w:w="2174" w:type="dxa"/>
                  <w:vAlign w:val="center"/>
                </w:tcPr>
                <w:p>
                  <w:pPr>
                    <w:ind w:firstLine="315" w:firstLineChars="150"/>
                    <w:contextualSpacing/>
                    <w:jc w:val="center"/>
                  </w:pPr>
                  <w:r>
                    <w:t>81</w:t>
                  </w:r>
                </w:p>
              </w:tc>
              <w:tc>
                <w:tcPr>
                  <w:tcW w:w="1156" w:type="dxa"/>
                  <w:vAlign w:val="center"/>
                </w:tcPr>
                <w:p>
                  <w:pPr>
                    <w:ind w:firstLine="315" w:firstLineChars="150"/>
                    <w:contextualSpacing/>
                  </w:pPr>
                  <w:r>
                    <w:t>间歇</w:t>
                  </w:r>
                </w:p>
              </w:tc>
              <w:tc>
                <w:tcPr>
                  <w:tcW w:w="3096" w:type="dxa"/>
                  <w:vAlign w:val="center"/>
                </w:tcPr>
                <w:p>
                  <w:pPr>
                    <w:ind w:firstLine="315" w:firstLineChars="150"/>
                    <w:contextualSpacing/>
                    <w:jc w:val="center"/>
                  </w:pPr>
                  <w:r>
                    <w:t>仅昼间运行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56" w:hRule="exact"/>
                <w:jc w:val="center"/>
              </w:trPr>
              <w:tc>
                <w:tcPr>
                  <w:tcW w:w="2439" w:type="dxa"/>
                  <w:vAlign w:val="center"/>
                </w:tcPr>
                <w:p>
                  <w:pPr>
                    <w:ind w:firstLine="315" w:firstLineChars="150"/>
                    <w:contextualSpacing/>
                    <w:jc w:val="center"/>
                  </w:pPr>
                  <w:r>
                    <w:rPr>
                      <w:rFonts w:hint="eastAsia"/>
                    </w:rPr>
                    <w:t>升降机</w:t>
                  </w:r>
                </w:p>
              </w:tc>
              <w:tc>
                <w:tcPr>
                  <w:tcW w:w="2174" w:type="dxa"/>
                  <w:vAlign w:val="center"/>
                </w:tcPr>
                <w:p>
                  <w:pPr>
                    <w:ind w:firstLine="315" w:firstLineChars="150"/>
                    <w:contextualSpacing/>
                    <w:jc w:val="center"/>
                  </w:pPr>
                  <w:r>
                    <w:t>82</w:t>
                  </w:r>
                </w:p>
              </w:tc>
              <w:tc>
                <w:tcPr>
                  <w:tcW w:w="1156" w:type="dxa"/>
                  <w:vAlign w:val="center"/>
                </w:tcPr>
                <w:p>
                  <w:pPr>
                    <w:ind w:firstLine="315" w:firstLineChars="150"/>
                    <w:contextualSpacing/>
                  </w:pPr>
                  <w:r>
                    <w:t>间歇</w:t>
                  </w:r>
                </w:p>
              </w:tc>
              <w:tc>
                <w:tcPr>
                  <w:tcW w:w="3096" w:type="dxa"/>
                  <w:vAlign w:val="center"/>
                </w:tcPr>
                <w:p>
                  <w:pPr>
                    <w:ind w:firstLine="315" w:firstLineChars="150"/>
                    <w:contextualSpacing/>
                    <w:jc w:val="center"/>
                  </w:pPr>
                  <w:r>
                    <w:t>仅昼间运行</w:t>
                  </w:r>
                </w:p>
              </w:tc>
            </w:tr>
          </w:tbl>
          <w:p>
            <w:pPr>
              <w:ind w:firstLine="1300" w:firstLineChars="542"/>
              <w:contextualSpacing/>
              <w:rPr>
                <w:rFonts w:hint="eastAsia" w:ascii="黑体" w:hAnsi="黑体" w:eastAsia="黑体" w:cs="黑体"/>
                <w:sz w:val="24"/>
                <w:szCs w:val="24"/>
              </w:rPr>
            </w:pPr>
            <w:r>
              <w:rPr>
                <w:rFonts w:hint="eastAsia" w:ascii="黑体" w:hAnsi="黑体" w:eastAsia="黑体" w:cs="黑体"/>
                <w:sz w:val="24"/>
                <w:szCs w:val="24"/>
              </w:rPr>
              <w:t>表</w:t>
            </w:r>
            <w:r>
              <w:rPr>
                <w:rFonts w:hint="eastAsia" w:ascii="黑体" w:hAnsi="黑体" w:eastAsia="黑体" w:cs="黑体"/>
                <w:sz w:val="24"/>
                <w:szCs w:val="24"/>
                <w:lang w:val="en-US" w:eastAsia="zh-CN"/>
              </w:rPr>
              <w:t>17</w:t>
            </w:r>
            <w:r>
              <w:rPr>
                <w:rFonts w:hint="eastAsia" w:ascii="黑体" w:hAnsi="黑体" w:eastAsia="黑体" w:cs="黑体"/>
                <w:sz w:val="24"/>
                <w:szCs w:val="24"/>
              </w:rPr>
              <w:t xml:space="preserve">       距声源不同距离噪声预测结果       单位：dB(A)</w:t>
            </w:r>
          </w:p>
          <w:tbl>
            <w:tblPr>
              <w:tblStyle w:val="32"/>
              <w:tblW w:w="88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877"/>
              <w:gridCol w:w="877"/>
              <w:gridCol w:w="877"/>
              <w:gridCol w:w="877"/>
              <w:gridCol w:w="877"/>
              <w:gridCol w:w="877"/>
              <w:gridCol w:w="877"/>
              <w:gridCol w:w="877"/>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132" w:type="dxa"/>
                  <w:vAlign w:val="center"/>
                </w:tcPr>
                <w:p>
                  <w:pPr>
                    <w:ind w:firstLine="315" w:firstLineChars="150"/>
                    <w:contextualSpacing/>
                  </w:pPr>
                  <w:r>
                    <w:t>距离</w:t>
                  </w:r>
                </w:p>
              </w:tc>
              <w:tc>
                <w:tcPr>
                  <w:tcW w:w="877" w:type="dxa"/>
                  <w:vAlign w:val="center"/>
                </w:tcPr>
                <w:p>
                  <w:pPr>
                    <w:contextualSpacing/>
                    <w:jc w:val="center"/>
                  </w:pPr>
                  <w:r>
                    <w:t>10m</w:t>
                  </w:r>
                </w:p>
              </w:tc>
              <w:tc>
                <w:tcPr>
                  <w:tcW w:w="877" w:type="dxa"/>
                  <w:vAlign w:val="center"/>
                </w:tcPr>
                <w:p>
                  <w:pPr>
                    <w:contextualSpacing/>
                    <w:jc w:val="center"/>
                  </w:pPr>
                  <w:r>
                    <w:t>20m</w:t>
                  </w:r>
                </w:p>
              </w:tc>
              <w:tc>
                <w:tcPr>
                  <w:tcW w:w="877" w:type="dxa"/>
                  <w:vAlign w:val="center"/>
                </w:tcPr>
                <w:p>
                  <w:pPr>
                    <w:contextualSpacing/>
                    <w:jc w:val="center"/>
                  </w:pPr>
                  <w:r>
                    <w:t>40m</w:t>
                  </w:r>
                </w:p>
              </w:tc>
              <w:tc>
                <w:tcPr>
                  <w:tcW w:w="877" w:type="dxa"/>
                  <w:vAlign w:val="center"/>
                </w:tcPr>
                <w:p>
                  <w:pPr>
                    <w:contextualSpacing/>
                    <w:jc w:val="center"/>
                  </w:pPr>
                  <w:r>
                    <w:t>50m</w:t>
                  </w:r>
                </w:p>
              </w:tc>
              <w:tc>
                <w:tcPr>
                  <w:tcW w:w="877" w:type="dxa"/>
                  <w:vAlign w:val="center"/>
                </w:tcPr>
                <w:p>
                  <w:pPr>
                    <w:contextualSpacing/>
                    <w:jc w:val="center"/>
                  </w:pPr>
                  <w:r>
                    <w:t>80m</w:t>
                  </w:r>
                </w:p>
              </w:tc>
              <w:tc>
                <w:tcPr>
                  <w:tcW w:w="877" w:type="dxa"/>
                  <w:vAlign w:val="center"/>
                </w:tcPr>
                <w:p>
                  <w:pPr>
                    <w:contextualSpacing/>
                    <w:jc w:val="center"/>
                  </w:pPr>
                  <w:r>
                    <w:t>100m</w:t>
                  </w:r>
                </w:p>
              </w:tc>
              <w:tc>
                <w:tcPr>
                  <w:tcW w:w="877" w:type="dxa"/>
                  <w:vAlign w:val="center"/>
                </w:tcPr>
                <w:p>
                  <w:pPr>
                    <w:contextualSpacing/>
                    <w:jc w:val="center"/>
                  </w:pPr>
                  <w:r>
                    <w:t>140m</w:t>
                  </w:r>
                </w:p>
              </w:tc>
              <w:tc>
                <w:tcPr>
                  <w:tcW w:w="877" w:type="dxa"/>
                  <w:vAlign w:val="center"/>
                </w:tcPr>
                <w:p>
                  <w:pPr>
                    <w:contextualSpacing/>
                    <w:jc w:val="center"/>
                  </w:pPr>
                  <w:r>
                    <w:t>180m</w:t>
                  </w:r>
                </w:p>
              </w:tc>
              <w:tc>
                <w:tcPr>
                  <w:tcW w:w="743" w:type="dxa"/>
                  <w:vAlign w:val="center"/>
                </w:tcPr>
                <w:p>
                  <w:pPr>
                    <w:contextualSpacing/>
                    <w:jc w:val="center"/>
                  </w:pPr>
                  <w:r>
                    <w:t>320m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132" w:type="dxa"/>
                  <w:vAlign w:val="center"/>
                </w:tcPr>
                <w:p>
                  <w:pPr>
                    <w:contextualSpacing/>
                    <w:jc w:val="center"/>
                  </w:pPr>
                  <w:r>
                    <w:t>预测值</w:t>
                  </w:r>
                </w:p>
              </w:tc>
              <w:tc>
                <w:tcPr>
                  <w:tcW w:w="877" w:type="dxa"/>
                  <w:vAlign w:val="center"/>
                </w:tcPr>
                <w:p>
                  <w:pPr>
                    <w:contextualSpacing/>
                    <w:jc w:val="center"/>
                  </w:pPr>
                  <w:r>
                    <w:t>75</w:t>
                  </w:r>
                </w:p>
              </w:tc>
              <w:tc>
                <w:tcPr>
                  <w:tcW w:w="877" w:type="dxa"/>
                  <w:vAlign w:val="center"/>
                </w:tcPr>
                <w:p>
                  <w:pPr>
                    <w:contextualSpacing/>
                    <w:jc w:val="center"/>
                  </w:pPr>
                  <w:r>
                    <w:cr/>
                  </w:r>
                  <w:r>
                    <w:rPr>
                      <w:rFonts w:hint="eastAsia"/>
                    </w:rPr>
                    <w:t>6</w:t>
                  </w:r>
                  <w:r>
                    <w:t>9.0</w:t>
                  </w:r>
                </w:p>
              </w:tc>
              <w:tc>
                <w:tcPr>
                  <w:tcW w:w="877" w:type="dxa"/>
                  <w:vAlign w:val="center"/>
                </w:tcPr>
                <w:p>
                  <w:pPr>
                    <w:contextualSpacing/>
                    <w:jc w:val="center"/>
                  </w:pPr>
                  <w:r>
                    <w:t>63.0</w:t>
                  </w:r>
                </w:p>
              </w:tc>
              <w:tc>
                <w:tcPr>
                  <w:tcW w:w="877" w:type="dxa"/>
                  <w:vAlign w:val="center"/>
                </w:tcPr>
                <w:p>
                  <w:pPr>
                    <w:contextualSpacing/>
                    <w:jc w:val="center"/>
                  </w:pPr>
                  <w:r>
                    <w:t>61.0</w:t>
                  </w:r>
                </w:p>
              </w:tc>
              <w:tc>
                <w:tcPr>
                  <w:tcW w:w="877" w:type="dxa"/>
                  <w:vAlign w:val="center"/>
                </w:tcPr>
                <w:p>
                  <w:pPr>
                    <w:contextualSpacing/>
                    <w:jc w:val="center"/>
                  </w:pPr>
                  <w:r>
                    <w:t>56.9</w:t>
                  </w:r>
                </w:p>
              </w:tc>
              <w:tc>
                <w:tcPr>
                  <w:tcW w:w="877" w:type="dxa"/>
                  <w:vAlign w:val="center"/>
                </w:tcPr>
                <w:p>
                  <w:pPr>
                    <w:contextualSpacing/>
                    <w:jc w:val="center"/>
                  </w:pPr>
                  <w:r>
                    <w:t>55</w:t>
                  </w:r>
                </w:p>
              </w:tc>
              <w:tc>
                <w:tcPr>
                  <w:tcW w:w="877" w:type="dxa"/>
                  <w:vAlign w:val="center"/>
                </w:tcPr>
                <w:p>
                  <w:pPr>
                    <w:contextualSpacing/>
                    <w:jc w:val="center"/>
                  </w:pPr>
                  <w:r>
                    <w:t>52.1</w:t>
                  </w:r>
                </w:p>
              </w:tc>
              <w:tc>
                <w:tcPr>
                  <w:tcW w:w="877" w:type="dxa"/>
                  <w:vAlign w:val="center"/>
                </w:tcPr>
                <w:p>
                  <w:pPr>
                    <w:contextualSpacing/>
                    <w:jc w:val="center"/>
                  </w:pPr>
                  <w:r>
                    <w:t>49.</w:t>
                  </w:r>
                  <w:r>
                    <w:rPr>
                      <w:rFonts w:hint="eastAsia"/>
                    </w:rPr>
                    <w:t>0</w:t>
                  </w:r>
                </w:p>
              </w:tc>
              <w:tc>
                <w:tcPr>
                  <w:tcW w:w="743" w:type="dxa"/>
                  <w:vAlign w:val="center"/>
                </w:tcPr>
                <w:p>
                  <w:pPr>
                    <w:contextualSpacing/>
                    <w:jc w:val="center"/>
                  </w:pPr>
                  <w:r>
                    <w:t>4</w:t>
                  </w:r>
                  <w:r>
                    <w:rPr>
                      <w:rFonts w:hint="eastAsia"/>
                    </w:rPr>
                    <w:t>0</w:t>
                  </w:r>
                  <w:r>
                    <w:t>.9</w:t>
                  </w:r>
                </w:p>
              </w:tc>
            </w:tr>
          </w:tbl>
          <w:p>
            <w:pPr>
              <w:spacing w:line="360" w:lineRule="auto"/>
              <w:contextualSpacing/>
              <w:rPr>
                <w:sz w:val="24"/>
                <w:szCs w:val="24"/>
              </w:rPr>
            </w:pPr>
            <w:r>
              <w:rPr>
                <w:rFonts w:hint="eastAsia"/>
              </w:rPr>
              <w:t>2</w:t>
            </w:r>
            <w:r>
              <w:rPr>
                <w:rFonts w:hint="eastAsia"/>
                <w:sz w:val="24"/>
                <w:szCs w:val="24"/>
              </w:rPr>
              <w:t>）噪声影响分析</w:t>
            </w:r>
          </w:p>
          <w:p>
            <w:pPr>
              <w:spacing w:line="360" w:lineRule="auto"/>
              <w:ind w:firstLine="360" w:firstLineChars="150"/>
              <w:contextualSpacing/>
              <w:rPr>
                <w:sz w:val="24"/>
                <w:szCs w:val="24"/>
              </w:rPr>
            </w:pPr>
            <w:r>
              <w:rPr>
                <w:rFonts w:hint="eastAsia"/>
                <w:sz w:val="24"/>
                <w:szCs w:val="24"/>
              </w:rPr>
              <w:t>根据《建筑施工场界环境噪声排放标准》（</w:t>
            </w:r>
            <w:r>
              <w:rPr>
                <w:sz w:val="24"/>
                <w:szCs w:val="24"/>
              </w:rPr>
              <w:t>GB12523</w:t>
            </w:r>
            <w:r>
              <w:rPr>
                <w:rFonts w:hint="eastAsia"/>
                <w:sz w:val="24"/>
                <w:szCs w:val="24"/>
              </w:rPr>
              <w:t>－</w:t>
            </w:r>
            <w:r>
              <w:rPr>
                <w:sz w:val="24"/>
                <w:szCs w:val="24"/>
              </w:rPr>
              <w:t>2011</w:t>
            </w:r>
            <w:r>
              <w:rPr>
                <w:rFonts w:hint="eastAsia"/>
                <w:sz w:val="24"/>
                <w:szCs w:val="24"/>
              </w:rPr>
              <w:t>）中的有关规定，同时结合上表可知：各机械设备的噪声预测值能够满足《建筑施工场界环境排放标准》</w:t>
            </w:r>
            <w:r>
              <w:rPr>
                <w:sz w:val="24"/>
                <w:szCs w:val="24"/>
              </w:rPr>
              <w:t>(GB12523-2011)</w:t>
            </w:r>
            <w:r>
              <w:rPr>
                <w:rFonts w:hint="eastAsia"/>
                <w:sz w:val="24"/>
                <w:szCs w:val="24"/>
              </w:rPr>
              <w:t>昼间限值的规定；因此施工期噪声对周围环境影响较小。</w:t>
            </w:r>
          </w:p>
          <w:p>
            <w:pPr>
              <w:spacing w:line="360" w:lineRule="auto"/>
              <w:contextualSpacing/>
              <w:rPr>
                <w:sz w:val="24"/>
                <w:szCs w:val="24"/>
              </w:rPr>
            </w:pPr>
            <w:r>
              <w:rPr>
                <w:rFonts w:hint="eastAsia"/>
                <w:sz w:val="24"/>
                <w:szCs w:val="24"/>
              </w:rPr>
              <w:t>3）噪声治理建议</w:t>
            </w:r>
          </w:p>
          <w:p>
            <w:pPr>
              <w:spacing w:line="360" w:lineRule="auto"/>
              <w:ind w:firstLine="360" w:firstLineChars="150"/>
              <w:contextualSpacing/>
              <w:rPr>
                <w:sz w:val="24"/>
                <w:szCs w:val="24"/>
              </w:rPr>
            </w:pPr>
            <w:r>
              <w:rPr>
                <w:rFonts w:hint="eastAsia"/>
                <w:sz w:val="24"/>
                <w:szCs w:val="24"/>
              </w:rPr>
              <w:t>①施工单位选用低噪声设备，且固定噪声源安放要集中，以减少噪声干扰范围，并充分利用地形，地物等自然条件，选择环境要求低的位置安放噪声强设备；②施工车辆，特别是重型运载车辆的运行线路和时间，应尽量避开噪声敏感区域和敏感时段；③在施工过程中施工单位应设专人对设备进行定期保养和维护，并负责对现场工作人员进行培训，严格按照操作规范使用各类机械。保证施工机械处于低噪声、高效率的状态；④合理安排施工时间，不得在午间</w:t>
            </w:r>
            <w:r>
              <w:rPr>
                <w:sz w:val="24"/>
                <w:szCs w:val="24"/>
              </w:rPr>
              <w:t>12</w:t>
            </w:r>
            <w:r>
              <w:rPr>
                <w:rFonts w:hint="eastAsia"/>
                <w:sz w:val="24"/>
                <w:szCs w:val="24"/>
              </w:rPr>
              <w:t>时至</w:t>
            </w:r>
            <w:r>
              <w:rPr>
                <w:sz w:val="24"/>
                <w:szCs w:val="24"/>
              </w:rPr>
              <w:t>14</w:t>
            </w:r>
            <w:r>
              <w:rPr>
                <w:rFonts w:hint="eastAsia"/>
                <w:sz w:val="24"/>
                <w:szCs w:val="24"/>
              </w:rPr>
              <w:t>时和夜间</w:t>
            </w:r>
            <w:r>
              <w:rPr>
                <w:sz w:val="24"/>
                <w:szCs w:val="24"/>
              </w:rPr>
              <w:t>22</w:t>
            </w:r>
            <w:r>
              <w:rPr>
                <w:rFonts w:hint="eastAsia"/>
                <w:sz w:val="24"/>
                <w:szCs w:val="24"/>
              </w:rPr>
              <w:t>时至次日</w:t>
            </w:r>
            <w:r>
              <w:rPr>
                <w:sz w:val="24"/>
                <w:szCs w:val="24"/>
              </w:rPr>
              <w:t>6</w:t>
            </w:r>
            <w:r>
              <w:rPr>
                <w:rFonts w:hint="eastAsia"/>
                <w:sz w:val="24"/>
                <w:szCs w:val="24"/>
              </w:rPr>
              <w:t>时从事高噪声作业，夜间禁止使用高噪设备，若必须夜间施工时，须先向环保部门申报并征得许可，同时事先通知周围居民，以取得谅解。</w:t>
            </w:r>
          </w:p>
          <w:p>
            <w:pPr>
              <w:spacing w:line="360" w:lineRule="auto"/>
              <w:ind w:firstLine="360" w:firstLineChars="150"/>
              <w:contextualSpacing/>
              <w:rPr>
                <w:sz w:val="24"/>
                <w:szCs w:val="24"/>
              </w:rPr>
            </w:pPr>
            <w:r>
              <w:rPr>
                <w:rFonts w:hint="eastAsia"/>
                <w:sz w:val="24"/>
                <w:szCs w:val="24"/>
              </w:rPr>
              <w:t>采取以上措施后，本项目施工期噪声对外环境影响较小。</w:t>
            </w:r>
          </w:p>
          <w:p>
            <w:pPr>
              <w:spacing w:line="360" w:lineRule="auto"/>
              <w:contextualSpacing/>
              <w:rPr>
                <w:b/>
                <w:bCs/>
                <w:sz w:val="24"/>
                <w:szCs w:val="24"/>
              </w:rPr>
            </w:pPr>
            <w:r>
              <w:rPr>
                <w:b/>
                <w:bCs/>
                <w:sz w:val="24"/>
                <w:szCs w:val="24"/>
              </w:rPr>
              <w:t>3 水环境影响分析</w:t>
            </w:r>
          </w:p>
          <w:p>
            <w:pPr>
              <w:spacing w:line="360" w:lineRule="auto"/>
              <w:ind w:firstLine="360" w:firstLineChars="150"/>
              <w:contextualSpacing/>
              <w:rPr>
                <w:sz w:val="24"/>
                <w:szCs w:val="24"/>
              </w:rPr>
            </w:pPr>
            <w:r>
              <w:rPr>
                <w:sz w:val="24"/>
                <w:szCs w:val="24"/>
              </w:rPr>
              <w:t>本</w:t>
            </w:r>
            <w:r>
              <w:rPr>
                <w:rFonts w:hint="eastAsia"/>
                <w:sz w:val="24"/>
                <w:szCs w:val="24"/>
                <w:lang w:eastAsia="zh-CN"/>
              </w:rPr>
              <w:t>工程</w:t>
            </w:r>
            <w:r>
              <w:rPr>
                <w:sz w:val="24"/>
                <w:szCs w:val="24"/>
              </w:rPr>
              <w:t>施工期废水主要为施工过程排放的少量生活污水及生产废水。</w:t>
            </w:r>
          </w:p>
          <w:p>
            <w:pPr>
              <w:spacing w:line="360" w:lineRule="auto"/>
              <w:ind w:firstLine="360" w:firstLineChars="150"/>
              <w:contextualSpacing/>
              <w:rPr>
                <w:sz w:val="24"/>
                <w:szCs w:val="24"/>
              </w:rPr>
            </w:pPr>
            <w:r>
              <w:rPr>
                <w:sz w:val="24"/>
                <w:szCs w:val="24"/>
              </w:rPr>
              <w:t>施工人员均为附近村民，生活污水主要为施工人员洗涤、冲洗水，主要污染物为COD、BOD</w:t>
            </w:r>
            <w:r>
              <w:rPr>
                <w:sz w:val="24"/>
                <w:szCs w:val="24"/>
                <w:vertAlign w:val="subscript"/>
              </w:rPr>
              <w:t>5</w:t>
            </w:r>
            <w:r>
              <w:rPr>
                <w:sz w:val="24"/>
                <w:szCs w:val="24"/>
              </w:rPr>
              <w:t>、SS等，此部分生活污水用于地面洒水保湿。本项目不设施工营地，施工人员日常生活主要在附近村中进行；施工现场所产生的生活污水经旱厕收集，定期用于周边农田施肥。生产废水主要来自运输车辆设备的车轮冲洗废水。废水中主要污染物为COD、BOD5、石油类、SS等。在施工场地内设置5m</w:t>
            </w:r>
            <w:r>
              <w:rPr>
                <w:sz w:val="24"/>
                <w:szCs w:val="24"/>
                <w:vertAlign w:val="superscript"/>
              </w:rPr>
              <w:t>3</w:t>
            </w:r>
            <w:r>
              <w:rPr>
                <w:sz w:val="24"/>
                <w:szCs w:val="24"/>
              </w:rPr>
              <w:t>沉淀池，上清液回用作施工养生水或道路洒水，不外排。</w:t>
            </w:r>
            <w:r>
              <w:rPr>
                <w:rFonts w:hint="eastAsia"/>
                <w:sz w:val="24"/>
                <w:szCs w:val="24"/>
              </w:rPr>
              <w:t>厂区内设置排水边沟，保证雨季雨水顺利排出厂外。</w:t>
            </w:r>
            <w:r>
              <w:rPr>
                <w:sz w:val="24"/>
                <w:szCs w:val="24"/>
              </w:rPr>
              <w:t>项目施工期对周围水环境影响较小。</w:t>
            </w:r>
          </w:p>
          <w:p>
            <w:pPr>
              <w:spacing w:line="360" w:lineRule="auto"/>
              <w:contextualSpacing/>
              <w:rPr>
                <w:b/>
                <w:bCs/>
                <w:sz w:val="24"/>
                <w:szCs w:val="24"/>
              </w:rPr>
            </w:pPr>
            <w:r>
              <w:rPr>
                <w:b/>
                <w:bCs/>
                <w:sz w:val="24"/>
                <w:szCs w:val="24"/>
              </w:rPr>
              <w:t xml:space="preserve">4.固体废物影响分析 </w:t>
            </w:r>
          </w:p>
          <w:p>
            <w:pPr>
              <w:spacing w:line="360" w:lineRule="auto"/>
              <w:ind w:firstLine="360" w:firstLineChars="150"/>
              <w:contextualSpacing/>
              <w:rPr>
                <w:sz w:val="24"/>
                <w:szCs w:val="24"/>
              </w:rPr>
            </w:pPr>
            <w:r>
              <w:rPr>
                <w:sz w:val="24"/>
                <w:szCs w:val="24"/>
              </w:rPr>
              <w:t>本</w:t>
            </w:r>
            <w:r>
              <w:rPr>
                <w:rFonts w:hint="eastAsia"/>
                <w:sz w:val="24"/>
                <w:szCs w:val="24"/>
                <w:lang w:eastAsia="zh-CN"/>
              </w:rPr>
              <w:t>工程</w:t>
            </w:r>
            <w:r>
              <w:rPr>
                <w:sz w:val="24"/>
                <w:szCs w:val="24"/>
              </w:rPr>
              <w:t>施工中固体废物主要是建筑垃圾和少量的生活垃圾。对施工中产生的建筑垃圾和生活垃圾，不能随意倾倒，应及时清理外运，保持施工现场作业环境整洁。</w:t>
            </w:r>
            <w:r>
              <w:rPr>
                <w:rFonts w:hint="eastAsia"/>
                <w:sz w:val="24"/>
                <w:szCs w:val="24"/>
              </w:rPr>
              <w:t xml:space="preserve"> </w:t>
            </w:r>
          </w:p>
          <w:p>
            <w:pPr>
              <w:spacing w:line="360" w:lineRule="auto"/>
              <w:ind w:firstLine="360" w:firstLineChars="150"/>
              <w:contextualSpacing/>
              <w:rPr>
                <w:rFonts w:hint="eastAsia"/>
                <w:sz w:val="24"/>
                <w:szCs w:val="24"/>
              </w:rPr>
            </w:pPr>
            <w:r>
              <w:rPr>
                <w:rFonts w:hint="eastAsia"/>
                <w:sz w:val="24"/>
                <w:szCs w:val="24"/>
              </w:rPr>
              <w:t>本项目施工期约90天，施工人员约20人/d（均不在工地内食宿），生活垃圾按0.5kg/人•d计算，则生活垃圾产生量为1kg/d，厂区施工期产生的生活垃圾经垃圾桶分类收集后交当地环卫部门统一处理。本项目建筑垃圾主要为建筑过程产生的建筑废料。要求将建筑垃圾（废钢筋、板材等）堆存于厂区专用堆存点，地面经硬化处理，上方采用防尘网进行全部覆盖，并设置洒水管，定期进行洒水，减轻刮风扬尘对周围大气环境的影响，厂区内临时堆存后及时外售。</w:t>
            </w:r>
          </w:p>
          <w:p>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本工程施工时间较短，只要加强施工期的管理，做好施工扬尘、噪声、污水、固体废物、生态防治，评价认为其环境影响是有限的，也是可以接受的。</w:t>
            </w:r>
          </w:p>
          <w:p>
            <w:pPr>
              <w:pStyle w:val="7"/>
            </w:pPr>
          </w:p>
          <w:p>
            <w:pPr>
              <w:spacing w:line="360" w:lineRule="auto"/>
              <w:ind w:firstLine="480" w:firstLineChars="20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70" w:type="dxa"/>
          </w:tcPr>
          <w:p>
            <w:pPr>
              <w:spacing w:line="360" w:lineRule="auto"/>
              <w:rPr>
                <w:rFonts w:ascii="宋体"/>
                <w:b/>
                <w:sz w:val="24"/>
                <w:szCs w:val="24"/>
              </w:rPr>
            </w:pPr>
            <w:r>
              <w:rPr>
                <w:rFonts w:ascii="宋体"/>
                <w:b/>
                <w:sz w:val="24"/>
                <w:szCs w:val="24"/>
              </w:rPr>
              <w:t>运营期环境影响分析</w:t>
            </w:r>
          </w:p>
          <w:p>
            <w:pPr>
              <w:spacing w:line="360" w:lineRule="auto"/>
              <w:rPr>
                <w:b/>
                <w:sz w:val="24"/>
                <w:szCs w:val="24"/>
              </w:rPr>
            </w:pPr>
            <w:r>
              <w:rPr>
                <w:rFonts w:hint="eastAsia"/>
                <w:b/>
                <w:sz w:val="24"/>
                <w:szCs w:val="24"/>
              </w:rPr>
              <w:t>1 大气环境影响分析</w:t>
            </w:r>
          </w:p>
          <w:p>
            <w:pPr>
              <w:spacing w:line="360" w:lineRule="auto"/>
              <w:contextualSpacing/>
              <w:rPr>
                <w:sz w:val="24"/>
                <w:szCs w:val="24"/>
              </w:rPr>
            </w:pPr>
            <w:r>
              <w:rPr>
                <w:rFonts w:hint="eastAsia"/>
                <w:sz w:val="24"/>
                <w:szCs w:val="24"/>
              </w:rPr>
              <w:t>1.1 大气污染源强</w:t>
            </w:r>
          </w:p>
          <w:p>
            <w:pPr>
              <w:spacing w:line="360" w:lineRule="auto"/>
              <w:ind w:firstLine="360" w:firstLineChars="150"/>
              <w:contextualSpacing/>
              <w:rPr>
                <w:sz w:val="24"/>
                <w:szCs w:val="24"/>
                <w:u w:val="none"/>
              </w:rPr>
            </w:pPr>
            <w:r>
              <w:rPr>
                <w:rFonts w:hint="eastAsia"/>
                <w:sz w:val="24"/>
                <w:szCs w:val="24"/>
              </w:rPr>
              <w:t>以厂区西南角为坐标中心，东西向为X轴，南北向为Y轴，本项目大气污染物排放源参数</w:t>
            </w:r>
            <w:r>
              <w:rPr>
                <w:rFonts w:hint="eastAsia"/>
                <w:sz w:val="24"/>
                <w:szCs w:val="24"/>
                <w:u w:val="none"/>
              </w:rPr>
              <w:t>见表</w:t>
            </w:r>
            <w:r>
              <w:rPr>
                <w:rFonts w:hint="eastAsia"/>
                <w:sz w:val="24"/>
                <w:szCs w:val="24"/>
                <w:u w:val="none"/>
                <w:lang w:val="en-US" w:eastAsia="zh-CN"/>
              </w:rPr>
              <w:t>18</w:t>
            </w:r>
            <w:r>
              <w:rPr>
                <w:rFonts w:hint="eastAsia"/>
                <w:sz w:val="24"/>
                <w:szCs w:val="24"/>
                <w:u w:val="none"/>
              </w:rPr>
              <w:t>、表</w:t>
            </w:r>
            <w:r>
              <w:rPr>
                <w:rFonts w:hint="eastAsia"/>
                <w:sz w:val="24"/>
                <w:szCs w:val="24"/>
                <w:u w:val="none"/>
                <w:lang w:val="en-US" w:eastAsia="zh-CN"/>
              </w:rPr>
              <w:t>19</w:t>
            </w:r>
            <w:r>
              <w:rPr>
                <w:rFonts w:hint="eastAsia"/>
                <w:sz w:val="24"/>
                <w:szCs w:val="24"/>
                <w:u w:val="none"/>
              </w:rPr>
              <w:t>。</w:t>
            </w:r>
          </w:p>
          <w:p>
            <w:pPr>
              <w:spacing w:line="240" w:lineRule="atLeast"/>
              <w:ind w:firstLine="1560" w:firstLineChars="650"/>
              <w:rPr>
                <w:rFonts w:ascii="黑体" w:hAnsi="宋体" w:eastAsia="黑体"/>
                <w:sz w:val="24"/>
                <w:szCs w:val="24"/>
                <w:u w:val="none"/>
              </w:rPr>
            </w:pPr>
            <w:r>
              <w:rPr>
                <w:rFonts w:hint="eastAsia" w:ascii="黑体" w:hAnsi="宋体" w:eastAsia="黑体"/>
                <w:sz w:val="24"/>
                <w:szCs w:val="24"/>
                <w:u w:val="none"/>
              </w:rPr>
              <w:t>表</w:t>
            </w:r>
            <w:r>
              <w:rPr>
                <w:rFonts w:hint="eastAsia" w:ascii="黑体" w:hAnsi="宋体" w:eastAsia="黑体"/>
                <w:sz w:val="24"/>
                <w:szCs w:val="24"/>
                <w:u w:val="none"/>
                <w:lang w:val="en-US" w:eastAsia="zh-CN"/>
              </w:rPr>
              <w:t>18</w:t>
            </w:r>
            <w:r>
              <w:rPr>
                <w:rFonts w:hint="eastAsia" w:ascii="黑体" w:hAnsi="宋体" w:eastAsia="黑体"/>
                <w:sz w:val="24"/>
                <w:szCs w:val="24"/>
                <w:u w:val="none"/>
              </w:rPr>
              <w:t xml:space="preserve">          点源参数调查清单</w:t>
            </w:r>
          </w:p>
          <w:tbl>
            <w:tblPr>
              <w:tblStyle w:val="32"/>
              <w:tblW w:w="9347" w:type="dxa"/>
              <w:jc w:val="center"/>
              <w:tblInd w:w="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028"/>
              <w:gridCol w:w="765"/>
              <w:gridCol w:w="555"/>
              <w:gridCol w:w="851"/>
              <w:gridCol w:w="708"/>
              <w:gridCol w:w="709"/>
              <w:gridCol w:w="709"/>
              <w:gridCol w:w="850"/>
              <w:gridCol w:w="851"/>
              <w:gridCol w:w="709"/>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678" w:type="dxa"/>
                  <w:vMerge w:val="restart"/>
                  <w:shd w:val="clear" w:color="auto" w:fill="auto"/>
                  <w:vAlign w:val="center"/>
                </w:tcPr>
                <w:p>
                  <w:pPr>
                    <w:spacing w:line="240" w:lineRule="atLeast"/>
                    <w:jc w:val="center"/>
                    <w:rPr>
                      <w:sz w:val="18"/>
                      <w:szCs w:val="18"/>
                    </w:rPr>
                  </w:pPr>
                  <w:r>
                    <w:rPr>
                      <w:rFonts w:hint="eastAsia"/>
                      <w:sz w:val="18"/>
                      <w:szCs w:val="18"/>
                    </w:rPr>
                    <w:t>编号</w:t>
                  </w:r>
                </w:p>
              </w:tc>
              <w:tc>
                <w:tcPr>
                  <w:tcW w:w="1028" w:type="dxa"/>
                  <w:vMerge w:val="restart"/>
                  <w:shd w:val="clear" w:color="auto" w:fill="auto"/>
                  <w:vAlign w:val="center"/>
                </w:tcPr>
                <w:p>
                  <w:pPr>
                    <w:spacing w:line="240" w:lineRule="atLeast"/>
                    <w:jc w:val="center"/>
                    <w:rPr>
                      <w:sz w:val="18"/>
                      <w:szCs w:val="18"/>
                    </w:rPr>
                  </w:pPr>
                  <w:r>
                    <w:rPr>
                      <w:sz w:val="18"/>
                      <w:szCs w:val="18"/>
                    </w:rPr>
                    <w:t>名称</w:t>
                  </w:r>
                </w:p>
              </w:tc>
              <w:tc>
                <w:tcPr>
                  <w:tcW w:w="1320" w:type="dxa"/>
                  <w:gridSpan w:val="2"/>
                  <w:vMerge w:val="restart"/>
                  <w:shd w:val="clear" w:color="auto" w:fill="auto"/>
                  <w:vAlign w:val="center"/>
                </w:tcPr>
                <w:p>
                  <w:pPr>
                    <w:adjustRightInd w:val="0"/>
                    <w:snapToGrid w:val="0"/>
                    <w:jc w:val="center"/>
                    <w:rPr>
                      <w:sz w:val="18"/>
                      <w:szCs w:val="18"/>
                    </w:rPr>
                  </w:pPr>
                  <w:r>
                    <w:rPr>
                      <w:rFonts w:hint="eastAsia"/>
                      <w:sz w:val="18"/>
                      <w:szCs w:val="18"/>
                    </w:rPr>
                    <w:t>排气筒底部中心坐标</w:t>
                  </w:r>
                  <w:r>
                    <w:rPr>
                      <w:sz w:val="18"/>
                      <w:szCs w:val="18"/>
                    </w:rPr>
                    <w:t>m</w:t>
                  </w:r>
                </w:p>
              </w:tc>
              <w:tc>
                <w:tcPr>
                  <w:tcW w:w="851" w:type="dxa"/>
                  <w:vMerge w:val="restart"/>
                  <w:vAlign w:val="center"/>
                </w:tcPr>
                <w:p>
                  <w:pPr>
                    <w:adjustRightInd w:val="0"/>
                    <w:snapToGrid w:val="0"/>
                    <w:jc w:val="center"/>
                    <w:rPr>
                      <w:sz w:val="18"/>
                      <w:szCs w:val="18"/>
                    </w:rPr>
                  </w:pPr>
                  <w:r>
                    <w:rPr>
                      <w:sz w:val="18"/>
                      <w:szCs w:val="18"/>
                    </w:rPr>
                    <w:t>排气筒</w:t>
                  </w:r>
                  <w:r>
                    <w:rPr>
                      <w:rFonts w:hint="eastAsia"/>
                      <w:sz w:val="18"/>
                      <w:szCs w:val="18"/>
                    </w:rPr>
                    <w:t>底部海拔</w:t>
                  </w:r>
                  <w:r>
                    <w:rPr>
                      <w:sz w:val="18"/>
                      <w:szCs w:val="18"/>
                    </w:rPr>
                    <w:t>高度</w:t>
                  </w:r>
                </w:p>
              </w:tc>
              <w:tc>
                <w:tcPr>
                  <w:tcW w:w="708" w:type="dxa"/>
                  <w:vMerge w:val="restart"/>
                  <w:vAlign w:val="center"/>
                </w:tcPr>
                <w:p>
                  <w:pPr>
                    <w:adjustRightInd w:val="0"/>
                    <w:snapToGrid w:val="0"/>
                    <w:jc w:val="center"/>
                    <w:rPr>
                      <w:sz w:val="18"/>
                      <w:szCs w:val="18"/>
                    </w:rPr>
                  </w:pPr>
                  <w:r>
                    <w:rPr>
                      <w:rFonts w:hint="eastAsia"/>
                      <w:sz w:val="18"/>
                      <w:szCs w:val="18"/>
                    </w:rPr>
                    <w:t>排气筒高度</w:t>
                  </w:r>
                </w:p>
              </w:tc>
              <w:tc>
                <w:tcPr>
                  <w:tcW w:w="709" w:type="dxa"/>
                  <w:vMerge w:val="restart"/>
                  <w:shd w:val="clear" w:color="auto" w:fill="auto"/>
                  <w:vAlign w:val="center"/>
                </w:tcPr>
                <w:p>
                  <w:pPr>
                    <w:adjustRightInd w:val="0"/>
                    <w:snapToGrid w:val="0"/>
                    <w:jc w:val="center"/>
                    <w:rPr>
                      <w:sz w:val="18"/>
                      <w:szCs w:val="18"/>
                    </w:rPr>
                  </w:pPr>
                  <w:r>
                    <w:rPr>
                      <w:sz w:val="18"/>
                      <w:szCs w:val="18"/>
                    </w:rPr>
                    <w:t>排气筒内径</w:t>
                  </w:r>
                </w:p>
              </w:tc>
              <w:tc>
                <w:tcPr>
                  <w:tcW w:w="709" w:type="dxa"/>
                  <w:vMerge w:val="restart"/>
                  <w:shd w:val="clear" w:color="auto" w:fill="auto"/>
                  <w:vAlign w:val="center"/>
                </w:tcPr>
                <w:p>
                  <w:pPr>
                    <w:adjustRightInd w:val="0"/>
                    <w:snapToGrid w:val="0"/>
                    <w:jc w:val="center"/>
                    <w:rPr>
                      <w:sz w:val="18"/>
                      <w:szCs w:val="18"/>
                    </w:rPr>
                  </w:pPr>
                  <w:r>
                    <w:rPr>
                      <w:rFonts w:hint="eastAsia"/>
                      <w:sz w:val="18"/>
                      <w:szCs w:val="18"/>
                    </w:rPr>
                    <w:t>废</w:t>
                  </w:r>
                  <w:r>
                    <w:rPr>
                      <w:sz w:val="18"/>
                      <w:szCs w:val="18"/>
                    </w:rPr>
                    <w:t>气出口速度</w:t>
                  </w:r>
                </w:p>
              </w:tc>
              <w:tc>
                <w:tcPr>
                  <w:tcW w:w="850" w:type="dxa"/>
                  <w:vMerge w:val="restart"/>
                  <w:shd w:val="clear" w:color="auto" w:fill="auto"/>
                  <w:vAlign w:val="center"/>
                </w:tcPr>
                <w:p>
                  <w:pPr>
                    <w:adjustRightInd w:val="0"/>
                    <w:snapToGrid w:val="0"/>
                    <w:jc w:val="center"/>
                    <w:rPr>
                      <w:sz w:val="18"/>
                      <w:szCs w:val="18"/>
                    </w:rPr>
                  </w:pPr>
                  <w:r>
                    <w:rPr>
                      <w:sz w:val="18"/>
                      <w:szCs w:val="18"/>
                    </w:rPr>
                    <w:t>烟气出口温度</w:t>
                  </w:r>
                </w:p>
              </w:tc>
              <w:tc>
                <w:tcPr>
                  <w:tcW w:w="851" w:type="dxa"/>
                  <w:vMerge w:val="restart"/>
                  <w:shd w:val="clear" w:color="auto" w:fill="auto"/>
                  <w:vAlign w:val="center"/>
                </w:tcPr>
                <w:p>
                  <w:pPr>
                    <w:adjustRightInd w:val="0"/>
                    <w:snapToGrid w:val="0"/>
                    <w:jc w:val="center"/>
                    <w:rPr>
                      <w:sz w:val="18"/>
                      <w:szCs w:val="18"/>
                    </w:rPr>
                  </w:pPr>
                  <w:r>
                    <w:rPr>
                      <w:sz w:val="18"/>
                      <w:szCs w:val="18"/>
                    </w:rPr>
                    <w:t>年排放</w:t>
                  </w:r>
                </w:p>
                <w:p>
                  <w:pPr>
                    <w:adjustRightInd w:val="0"/>
                    <w:snapToGrid w:val="0"/>
                    <w:jc w:val="center"/>
                    <w:rPr>
                      <w:sz w:val="18"/>
                      <w:szCs w:val="18"/>
                    </w:rPr>
                  </w:pPr>
                  <w:r>
                    <w:rPr>
                      <w:sz w:val="18"/>
                      <w:szCs w:val="18"/>
                    </w:rPr>
                    <w:t>小时数</w:t>
                  </w:r>
                </w:p>
              </w:tc>
              <w:tc>
                <w:tcPr>
                  <w:tcW w:w="709" w:type="dxa"/>
                  <w:vMerge w:val="restart"/>
                  <w:shd w:val="clear" w:color="auto" w:fill="auto"/>
                  <w:vAlign w:val="center"/>
                </w:tcPr>
                <w:p>
                  <w:pPr>
                    <w:adjustRightInd w:val="0"/>
                    <w:snapToGrid w:val="0"/>
                    <w:jc w:val="center"/>
                    <w:rPr>
                      <w:sz w:val="18"/>
                      <w:szCs w:val="18"/>
                    </w:rPr>
                  </w:pPr>
                  <w:r>
                    <w:rPr>
                      <w:sz w:val="18"/>
                      <w:szCs w:val="18"/>
                    </w:rPr>
                    <w:t>排放工况</w:t>
                  </w:r>
                </w:p>
              </w:tc>
              <w:tc>
                <w:tcPr>
                  <w:tcW w:w="934" w:type="dxa"/>
                  <w:shd w:val="clear" w:color="auto" w:fill="auto"/>
                  <w:vAlign w:val="center"/>
                </w:tcPr>
                <w:p>
                  <w:pPr>
                    <w:spacing w:line="240" w:lineRule="atLeast"/>
                    <w:jc w:val="center"/>
                    <w:rPr>
                      <w:sz w:val="18"/>
                      <w:szCs w:val="18"/>
                    </w:rPr>
                  </w:pPr>
                  <w:r>
                    <w:rPr>
                      <w:sz w:val="18"/>
                      <w:szCs w:val="18"/>
                    </w:rPr>
                    <w:t>评价因子源强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678" w:type="dxa"/>
                  <w:vMerge w:val="continue"/>
                  <w:shd w:val="clear" w:color="auto" w:fill="auto"/>
                  <w:vAlign w:val="center"/>
                </w:tcPr>
                <w:p>
                  <w:pPr>
                    <w:spacing w:line="240" w:lineRule="atLeast"/>
                    <w:jc w:val="center"/>
                    <w:rPr>
                      <w:sz w:val="18"/>
                      <w:szCs w:val="18"/>
                    </w:rPr>
                  </w:pPr>
                </w:p>
              </w:tc>
              <w:tc>
                <w:tcPr>
                  <w:tcW w:w="1028" w:type="dxa"/>
                  <w:vMerge w:val="continue"/>
                  <w:shd w:val="clear" w:color="auto" w:fill="auto"/>
                  <w:vAlign w:val="center"/>
                </w:tcPr>
                <w:p>
                  <w:pPr>
                    <w:spacing w:line="240" w:lineRule="atLeast"/>
                    <w:jc w:val="center"/>
                    <w:rPr>
                      <w:sz w:val="18"/>
                      <w:szCs w:val="18"/>
                    </w:rPr>
                  </w:pPr>
                </w:p>
              </w:tc>
              <w:tc>
                <w:tcPr>
                  <w:tcW w:w="1320" w:type="dxa"/>
                  <w:gridSpan w:val="2"/>
                  <w:vMerge w:val="continue"/>
                  <w:shd w:val="clear" w:color="auto" w:fill="auto"/>
                  <w:vAlign w:val="center"/>
                </w:tcPr>
                <w:p>
                  <w:pPr>
                    <w:adjustRightInd w:val="0"/>
                    <w:snapToGrid w:val="0"/>
                    <w:jc w:val="center"/>
                    <w:rPr>
                      <w:sz w:val="18"/>
                      <w:szCs w:val="18"/>
                    </w:rPr>
                  </w:pPr>
                </w:p>
              </w:tc>
              <w:tc>
                <w:tcPr>
                  <w:tcW w:w="851" w:type="dxa"/>
                  <w:vMerge w:val="continue"/>
                  <w:vAlign w:val="center"/>
                </w:tcPr>
                <w:p>
                  <w:pPr>
                    <w:adjustRightInd w:val="0"/>
                    <w:snapToGrid w:val="0"/>
                    <w:jc w:val="center"/>
                    <w:rPr>
                      <w:sz w:val="18"/>
                      <w:szCs w:val="18"/>
                    </w:rPr>
                  </w:pPr>
                </w:p>
              </w:tc>
              <w:tc>
                <w:tcPr>
                  <w:tcW w:w="708" w:type="dxa"/>
                  <w:vMerge w:val="continue"/>
                  <w:vAlign w:val="center"/>
                </w:tcPr>
                <w:p>
                  <w:pPr>
                    <w:adjustRightInd w:val="0"/>
                    <w:snapToGrid w:val="0"/>
                    <w:jc w:val="center"/>
                    <w:rPr>
                      <w:sz w:val="18"/>
                      <w:szCs w:val="18"/>
                    </w:rPr>
                  </w:pPr>
                </w:p>
              </w:tc>
              <w:tc>
                <w:tcPr>
                  <w:tcW w:w="709" w:type="dxa"/>
                  <w:vMerge w:val="continue"/>
                  <w:shd w:val="clear" w:color="auto" w:fill="auto"/>
                  <w:vAlign w:val="center"/>
                </w:tcPr>
                <w:p>
                  <w:pPr>
                    <w:adjustRightInd w:val="0"/>
                    <w:snapToGrid w:val="0"/>
                    <w:jc w:val="center"/>
                    <w:rPr>
                      <w:sz w:val="18"/>
                      <w:szCs w:val="18"/>
                    </w:rPr>
                  </w:pPr>
                </w:p>
              </w:tc>
              <w:tc>
                <w:tcPr>
                  <w:tcW w:w="709" w:type="dxa"/>
                  <w:vMerge w:val="continue"/>
                  <w:shd w:val="clear" w:color="auto" w:fill="auto"/>
                  <w:vAlign w:val="center"/>
                </w:tcPr>
                <w:p>
                  <w:pPr>
                    <w:adjustRightInd w:val="0"/>
                    <w:snapToGrid w:val="0"/>
                    <w:jc w:val="center"/>
                    <w:rPr>
                      <w:sz w:val="18"/>
                      <w:szCs w:val="18"/>
                    </w:rPr>
                  </w:pPr>
                </w:p>
              </w:tc>
              <w:tc>
                <w:tcPr>
                  <w:tcW w:w="850" w:type="dxa"/>
                  <w:vMerge w:val="continue"/>
                  <w:shd w:val="clear" w:color="auto" w:fill="auto"/>
                  <w:vAlign w:val="center"/>
                </w:tcPr>
                <w:p>
                  <w:pPr>
                    <w:adjustRightInd w:val="0"/>
                    <w:snapToGrid w:val="0"/>
                    <w:jc w:val="center"/>
                    <w:rPr>
                      <w:sz w:val="18"/>
                      <w:szCs w:val="18"/>
                    </w:rPr>
                  </w:pPr>
                </w:p>
              </w:tc>
              <w:tc>
                <w:tcPr>
                  <w:tcW w:w="851" w:type="dxa"/>
                  <w:vMerge w:val="continue"/>
                  <w:shd w:val="clear" w:color="auto" w:fill="auto"/>
                  <w:vAlign w:val="center"/>
                </w:tcPr>
                <w:p>
                  <w:pPr>
                    <w:adjustRightInd w:val="0"/>
                    <w:snapToGrid w:val="0"/>
                    <w:jc w:val="center"/>
                    <w:rPr>
                      <w:sz w:val="18"/>
                      <w:szCs w:val="18"/>
                    </w:rPr>
                  </w:pPr>
                </w:p>
              </w:tc>
              <w:tc>
                <w:tcPr>
                  <w:tcW w:w="709" w:type="dxa"/>
                  <w:vMerge w:val="continue"/>
                  <w:shd w:val="clear" w:color="auto" w:fill="auto"/>
                  <w:vAlign w:val="center"/>
                </w:tcPr>
                <w:p>
                  <w:pPr>
                    <w:adjustRightInd w:val="0"/>
                    <w:snapToGrid w:val="0"/>
                    <w:jc w:val="center"/>
                    <w:rPr>
                      <w:sz w:val="18"/>
                      <w:szCs w:val="18"/>
                    </w:rPr>
                  </w:pPr>
                </w:p>
              </w:tc>
              <w:tc>
                <w:tcPr>
                  <w:tcW w:w="934" w:type="dxa"/>
                  <w:shd w:val="clear" w:color="auto" w:fill="auto"/>
                  <w:vAlign w:val="center"/>
                </w:tcPr>
                <w:p>
                  <w:pPr>
                    <w:spacing w:line="240" w:lineRule="atLeast"/>
                    <w:jc w:val="center"/>
                    <w:rPr>
                      <w:sz w:val="18"/>
                      <w:szCs w:val="18"/>
                    </w:rPr>
                  </w:pPr>
                  <w:r>
                    <w:rPr>
                      <w:rFonts w:hint="eastAsia"/>
                      <w:sz w:val="18"/>
                      <w:szCs w:val="18"/>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678" w:type="dxa"/>
                  <w:vMerge w:val="continue"/>
                  <w:shd w:val="clear" w:color="auto" w:fill="auto"/>
                  <w:vAlign w:val="center"/>
                </w:tcPr>
                <w:p>
                  <w:pPr>
                    <w:spacing w:line="240" w:lineRule="atLeast"/>
                    <w:jc w:val="center"/>
                    <w:rPr>
                      <w:sz w:val="18"/>
                      <w:szCs w:val="18"/>
                    </w:rPr>
                  </w:pPr>
                </w:p>
              </w:tc>
              <w:tc>
                <w:tcPr>
                  <w:tcW w:w="1028" w:type="dxa"/>
                  <w:vMerge w:val="continue"/>
                  <w:shd w:val="clear" w:color="auto" w:fill="auto"/>
                  <w:vAlign w:val="center"/>
                </w:tcPr>
                <w:p>
                  <w:pPr>
                    <w:spacing w:line="240" w:lineRule="atLeast"/>
                    <w:jc w:val="center"/>
                    <w:rPr>
                      <w:sz w:val="18"/>
                      <w:szCs w:val="18"/>
                    </w:rPr>
                  </w:pPr>
                </w:p>
              </w:tc>
              <w:tc>
                <w:tcPr>
                  <w:tcW w:w="765" w:type="dxa"/>
                  <w:shd w:val="clear" w:color="auto" w:fill="auto"/>
                  <w:vAlign w:val="center"/>
                </w:tcPr>
                <w:p>
                  <w:pPr>
                    <w:adjustRightInd w:val="0"/>
                    <w:snapToGrid w:val="0"/>
                    <w:jc w:val="center"/>
                    <w:rPr>
                      <w:sz w:val="18"/>
                      <w:szCs w:val="18"/>
                    </w:rPr>
                  </w:pPr>
                  <w:r>
                    <w:rPr>
                      <w:rFonts w:hint="eastAsia"/>
                      <w:sz w:val="18"/>
                      <w:szCs w:val="18"/>
                    </w:rPr>
                    <w:t>X</w:t>
                  </w:r>
                </w:p>
              </w:tc>
              <w:tc>
                <w:tcPr>
                  <w:tcW w:w="555" w:type="dxa"/>
                  <w:shd w:val="clear" w:color="auto" w:fill="auto"/>
                  <w:vAlign w:val="center"/>
                </w:tcPr>
                <w:p>
                  <w:pPr>
                    <w:adjustRightInd w:val="0"/>
                    <w:snapToGrid w:val="0"/>
                    <w:jc w:val="center"/>
                    <w:rPr>
                      <w:sz w:val="18"/>
                      <w:szCs w:val="18"/>
                    </w:rPr>
                  </w:pPr>
                  <w:r>
                    <w:rPr>
                      <w:rFonts w:hint="eastAsia"/>
                      <w:sz w:val="18"/>
                      <w:szCs w:val="18"/>
                    </w:rPr>
                    <w:t>Y</w:t>
                  </w:r>
                </w:p>
              </w:tc>
              <w:tc>
                <w:tcPr>
                  <w:tcW w:w="851" w:type="dxa"/>
                  <w:vAlign w:val="center"/>
                </w:tcPr>
                <w:p>
                  <w:pPr>
                    <w:adjustRightInd w:val="0"/>
                    <w:snapToGrid w:val="0"/>
                    <w:jc w:val="center"/>
                    <w:rPr>
                      <w:sz w:val="18"/>
                      <w:szCs w:val="18"/>
                    </w:rPr>
                  </w:pPr>
                  <w:r>
                    <w:rPr>
                      <w:sz w:val="18"/>
                      <w:szCs w:val="18"/>
                    </w:rPr>
                    <w:t>m</w:t>
                  </w:r>
                </w:p>
              </w:tc>
              <w:tc>
                <w:tcPr>
                  <w:tcW w:w="708" w:type="dxa"/>
                  <w:vAlign w:val="center"/>
                </w:tcPr>
                <w:p>
                  <w:pPr>
                    <w:adjustRightInd w:val="0"/>
                    <w:snapToGrid w:val="0"/>
                    <w:jc w:val="center"/>
                    <w:rPr>
                      <w:sz w:val="18"/>
                      <w:szCs w:val="18"/>
                    </w:rPr>
                  </w:pPr>
                  <w:r>
                    <w:rPr>
                      <w:sz w:val="18"/>
                      <w:szCs w:val="18"/>
                    </w:rPr>
                    <w:t>m</w:t>
                  </w:r>
                </w:p>
              </w:tc>
              <w:tc>
                <w:tcPr>
                  <w:tcW w:w="709" w:type="dxa"/>
                  <w:shd w:val="clear" w:color="auto" w:fill="auto"/>
                  <w:vAlign w:val="center"/>
                </w:tcPr>
                <w:p>
                  <w:pPr>
                    <w:adjustRightInd w:val="0"/>
                    <w:snapToGrid w:val="0"/>
                    <w:jc w:val="center"/>
                    <w:rPr>
                      <w:sz w:val="18"/>
                      <w:szCs w:val="18"/>
                    </w:rPr>
                  </w:pPr>
                  <w:r>
                    <w:rPr>
                      <w:sz w:val="18"/>
                      <w:szCs w:val="18"/>
                    </w:rPr>
                    <w:t>m</w:t>
                  </w:r>
                </w:p>
              </w:tc>
              <w:tc>
                <w:tcPr>
                  <w:tcW w:w="709" w:type="dxa"/>
                  <w:shd w:val="clear" w:color="auto" w:fill="auto"/>
                  <w:vAlign w:val="center"/>
                </w:tcPr>
                <w:p>
                  <w:pPr>
                    <w:adjustRightInd w:val="0"/>
                    <w:snapToGrid w:val="0"/>
                    <w:jc w:val="center"/>
                    <w:rPr>
                      <w:sz w:val="18"/>
                      <w:szCs w:val="18"/>
                    </w:rPr>
                  </w:pPr>
                  <w:r>
                    <w:rPr>
                      <w:sz w:val="18"/>
                      <w:szCs w:val="18"/>
                    </w:rPr>
                    <w:t>m/s</w:t>
                  </w:r>
                </w:p>
              </w:tc>
              <w:tc>
                <w:tcPr>
                  <w:tcW w:w="850" w:type="dxa"/>
                  <w:shd w:val="clear" w:color="auto" w:fill="auto"/>
                  <w:vAlign w:val="center"/>
                </w:tcPr>
                <w:p>
                  <w:pPr>
                    <w:adjustRightInd w:val="0"/>
                    <w:snapToGrid w:val="0"/>
                    <w:jc w:val="center"/>
                    <w:rPr>
                      <w:sz w:val="18"/>
                      <w:szCs w:val="18"/>
                    </w:rPr>
                  </w:pPr>
                  <w:r>
                    <w:rPr>
                      <w:sz w:val="18"/>
                      <w:szCs w:val="18"/>
                    </w:rPr>
                    <w:t>K</w:t>
                  </w:r>
                </w:p>
              </w:tc>
              <w:tc>
                <w:tcPr>
                  <w:tcW w:w="851" w:type="dxa"/>
                  <w:shd w:val="clear" w:color="auto" w:fill="auto"/>
                  <w:vAlign w:val="center"/>
                </w:tcPr>
                <w:p>
                  <w:pPr>
                    <w:adjustRightInd w:val="0"/>
                    <w:snapToGrid w:val="0"/>
                    <w:jc w:val="center"/>
                    <w:rPr>
                      <w:sz w:val="18"/>
                      <w:szCs w:val="18"/>
                    </w:rPr>
                  </w:pPr>
                  <w:r>
                    <w:rPr>
                      <w:sz w:val="18"/>
                      <w:szCs w:val="18"/>
                    </w:rPr>
                    <w:t>h</w:t>
                  </w:r>
                </w:p>
              </w:tc>
              <w:tc>
                <w:tcPr>
                  <w:tcW w:w="709" w:type="dxa"/>
                  <w:shd w:val="clear" w:color="auto" w:fill="auto"/>
                  <w:vAlign w:val="center"/>
                </w:tcPr>
                <w:p>
                  <w:pPr>
                    <w:adjustRightInd w:val="0"/>
                    <w:snapToGrid w:val="0"/>
                    <w:jc w:val="center"/>
                    <w:rPr>
                      <w:sz w:val="18"/>
                      <w:szCs w:val="18"/>
                    </w:rPr>
                  </w:pPr>
                  <w:r>
                    <w:rPr>
                      <w:sz w:val="18"/>
                      <w:szCs w:val="18"/>
                    </w:rPr>
                    <w:t>Cond</w:t>
                  </w:r>
                </w:p>
              </w:tc>
              <w:tc>
                <w:tcPr>
                  <w:tcW w:w="934" w:type="dxa"/>
                  <w:shd w:val="clear" w:color="auto" w:fill="auto"/>
                  <w:vAlign w:val="center"/>
                </w:tcPr>
                <w:p>
                  <w:pPr>
                    <w:spacing w:line="240" w:lineRule="atLeast"/>
                    <w:jc w:val="center"/>
                    <w:rPr>
                      <w:rFonts w:hint="eastAsia" w:eastAsia="宋体"/>
                      <w:sz w:val="18"/>
                      <w:szCs w:val="18"/>
                      <w:lang w:eastAsia="zh-CN"/>
                    </w:rPr>
                  </w:pPr>
                  <w:r>
                    <w:rPr>
                      <w:rFonts w:hint="eastAsia"/>
                      <w:sz w:val="18"/>
                      <w:szCs w:val="18"/>
                      <w:lang w:val="en-US" w:eastAsia="zh-CN"/>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678" w:type="dxa"/>
                  <w:shd w:val="clear" w:color="auto" w:fill="auto"/>
                  <w:vAlign w:val="center"/>
                </w:tcPr>
                <w:p>
                  <w:pPr>
                    <w:spacing w:line="240" w:lineRule="atLeast"/>
                    <w:jc w:val="center"/>
                    <w:rPr>
                      <w:sz w:val="18"/>
                      <w:szCs w:val="18"/>
                    </w:rPr>
                  </w:pPr>
                  <w:r>
                    <w:rPr>
                      <w:rFonts w:hint="eastAsia"/>
                      <w:sz w:val="18"/>
                      <w:szCs w:val="18"/>
                    </w:rPr>
                    <w:t>1</w:t>
                  </w:r>
                </w:p>
              </w:tc>
              <w:tc>
                <w:tcPr>
                  <w:tcW w:w="1028" w:type="dxa"/>
                  <w:shd w:val="clear" w:color="auto" w:fill="auto"/>
                  <w:vAlign w:val="center"/>
                </w:tcPr>
                <w:p>
                  <w:pPr>
                    <w:spacing w:line="240" w:lineRule="atLeast"/>
                    <w:jc w:val="center"/>
                    <w:rPr>
                      <w:sz w:val="18"/>
                      <w:szCs w:val="18"/>
                    </w:rPr>
                  </w:pPr>
                  <w:r>
                    <w:rPr>
                      <w:rFonts w:hint="eastAsia"/>
                      <w:sz w:val="18"/>
                      <w:szCs w:val="18"/>
                    </w:rPr>
                    <w:t>除尘器排气筒</w:t>
                  </w:r>
                  <w:r>
                    <w:rPr>
                      <w:rFonts w:hint="eastAsia"/>
                      <w:sz w:val="18"/>
                      <w:szCs w:val="18"/>
                      <w:lang w:val="en-US" w:eastAsia="zh-CN"/>
                    </w:rPr>
                    <w:t>P1</w:t>
                  </w:r>
                </w:p>
              </w:tc>
              <w:tc>
                <w:tcPr>
                  <w:tcW w:w="765" w:type="dxa"/>
                  <w:shd w:val="clear" w:color="auto" w:fill="auto"/>
                  <w:vAlign w:val="center"/>
                </w:tcPr>
                <w:p>
                  <w:pPr>
                    <w:spacing w:line="240" w:lineRule="atLeast"/>
                    <w:jc w:val="center"/>
                    <w:rPr>
                      <w:rFonts w:hint="eastAsia" w:eastAsia="宋体"/>
                      <w:sz w:val="18"/>
                      <w:szCs w:val="18"/>
                      <w:lang w:eastAsia="zh-CN"/>
                    </w:rPr>
                  </w:pPr>
                  <w:r>
                    <w:rPr>
                      <w:rFonts w:hint="eastAsia"/>
                      <w:sz w:val="18"/>
                      <w:szCs w:val="18"/>
                      <w:lang w:val="en-US" w:eastAsia="zh-CN"/>
                    </w:rPr>
                    <w:t>225</w:t>
                  </w:r>
                </w:p>
              </w:tc>
              <w:tc>
                <w:tcPr>
                  <w:tcW w:w="555" w:type="dxa"/>
                  <w:shd w:val="clear" w:color="auto" w:fill="auto"/>
                  <w:vAlign w:val="center"/>
                </w:tcPr>
                <w:p>
                  <w:pPr>
                    <w:spacing w:line="240" w:lineRule="atLeast"/>
                    <w:jc w:val="center"/>
                    <w:rPr>
                      <w:rFonts w:hint="eastAsia" w:eastAsia="宋体"/>
                      <w:sz w:val="18"/>
                      <w:szCs w:val="18"/>
                      <w:lang w:val="en-US" w:eastAsia="zh-CN"/>
                    </w:rPr>
                  </w:pPr>
                  <w:r>
                    <w:rPr>
                      <w:rFonts w:hint="eastAsia"/>
                      <w:sz w:val="18"/>
                      <w:szCs w:val="18"/>
                      <w:lang w:val="en-US" w:eastAsia="zh-CN"/>
                    </w:rPr>
                    <w:t>45</w:t>
                  </w:r>
                </w:p>
              </w:tc>
              <w:tc>
                <w:tcPr>
                  <w:tcW w:w="851" w:type="dxa"/>
                  <w:vAlign w:val="center"/>
                </w:tcPr>
                <w:p>
                  <w:pPr>
                    <w:spacing w:line="240" w:lineRule="atLeast"/>
                    <w:jc w:val="center"/>
                    <w:rPr>
                      <w:rFonts w:hint="eastAsia" w:eastAsia="宋体"/>
                      <w:sz w:val="18"/>
                      <w:szCs w:val="18"/>
                      <w:lang w:eastAsia="zh-CN"/>
                    </w:rPr>
                  </w:pPr>
                  <w:r>
                    <w:rPr>
                      <w:rFonts w:hint="eastAsia"/>
                      <w:sz w:val="18"/>
                      <w:szCs w:val="18"/>
                      <w:lang w:val="en-US" w:eastAsia="zh-CN"/>
                    </w:rPr>
                    <w:t>187</w:t>
                  </w:r>
                </w:p>
              </w:tc>
              <w:tc>
                <w:tcPr>
                  <w:tcW w:w="708" w:type="dxa"/>
                  <w:vAlign w:val="center"/>
                </w:tcPr>
                <w:p>
                  <w:pPr>
                    <w:spacing w:line="240" w:lineRule="atLeast"/>
                    <w:jc w:val="center"/>
                    <w:rPr>
                      <w:rFonts w:hint="eastAsia" w:eastAsia="宋体"/>
                      <w:sz w:val="18"/>
                      <w:szCs w:val="18"/>
                      <w:lang w:eastAsia="zh-CN"/>
                    </w:rPr>
                  </w:pPr>
                  <w:r>
                    <w:rPr>
                      <w:rFonts w:hint="eastAsia"/>
                      <w:sz w:val="18"/>
                      <w:szCs w:val="18"/>
                      <w:lang w:val="en-US" w:eastAsia="zh-CN"/>
                    </w:rPr>
                    <w:t>20</w:t>
                  </w:r>
                </w:p>
              </w:tc>
              <w:tc>
                <w:tcPr>
                  <w:tcW w:w="709" w:type="dxa"/>
                  <w:shd w:val="clear" w:color="auto" w:fill="auto"/>
                  <w:vAlign w:val="center"/>
                </w:tcPr>
                <w:p>
                  <w:pPr>
                    <w:spacing w:line="240" w:lineRule="atLeast"/>
                    <w:jc w:val="center"/>
                    <w:rPr>
                      <w:sz w:val="18"/>
                      <w:szCs w:val="18"/>
                    </w:rPr>
                  </w:pPr>
                  <w:r>
                    <w:rPr>
                      <w:rFonts w:hint="eastAsia"/>
                      <w:sz w:val="18"/>
                      <w:szCs w:val="18"/>
                    </w:rPr>
                    <w:t>0.4</w:t>
                  </w:r>
                </w:p>
              </w:tc>
              <w:tc>
                <w:tcPr>
                  <w:tcW w:w="709" w:type="dxa"/>
                  <w:shd w:val="clear" w:color="auto" w:fill="auto"/>
                  <w:vAlign w:val="center"/>
                </w:tcPr>
                <w:p>
                  <w:pPr>
                    <w:spacing w:line="240" w:lineRule="atLeast"/>
                    <w:jc w:val="center"/>
                    <w:rPr>
                      <w:rFonts w:hint="eastAsia" w:eastAsia="宋体"/>
                      <w:color w:val="000000" w:themeColor="text1"/>
                      <w:sz w:val="18"/>
                      <w:szCs w:val="18"/>
                      <w:lang w:eastAsia="zh-CN"/>
                    </w:rPr>
                  </w:pPr>
                  <w:r>
                    <w:rPr>
                      <w:rFonts w:hint="eastAsia"/>
                      <w:color w:val="000000" w:themeColor="text1"/>
                      <w:sz w:val="18"/>
                      <w:szCs w:val="18"/>
                      <w:lang w:val="en-US" w:eastAsia="zh-CN"/>
                    </w:rPr>
                    <w:t>11.06</w:t>
                  </w:r>
                </w:p>
              </w:tc>
              <w:tc>
                <w:tcPr>
                  <w:tcW w:w="850" w:type="dxa"/>
                  <w:shd w:val="clear" w:color="auto" w:fill="auto"/>
                  <w:vAlign w:val="center"/>
                </w:tcPr>
                <w:p>
                  <w:pPr>
                    <w:spacing w:line="240" w:lineRule="atLeast"/>
                    <w:jc w:val="center"/>
                    <w:rPr>
                      <w:sz w:val="18"/>
                      <w:szCs w:val="18"/>
                    </w:rPr>
                  </w:pPr>
                  <w:r>
                    <w:rPr>
                      <w:rFonts w:hint="eastAsia"/>
                      <w:sz w:val="18"/>
                      <w:szCs w:val="18"/>
                    </w:rPr>
                    <w:t>293</w:t>
                  </w:r>
                </w:p>
              </w:tc>
              <w:tc>
                <w:tcPr>
                  <w:tcW w:w="851" w:type="dxa"/>
                  <w:shd w:val="clear" w:color="auto" w:fill="auto"/>
                  <w:vAlign w:val="center"/>
                </w:tcPr>
                <w:p>
                  <w:pPr>
                    <w:spacing w:line="240" w:lineRule="atLeast"/>
                    <w:jc w:val="center"/>
                    <w:rPr>
                      <w:sz w:val="18"/>
                      <w:szCs w:val="18"/>
                    </w:rPr>
                  </w:pPr>
                  <w:r>
                    <w:rPr>
                      <w:rFonts w:hint="eastAsia"/>
                      <w:sz w:val="18"/>
                      <w:szCs w:val="18"/>
                      <w:lang w:val="en-US" w:eastAsia="zh-CN"/>
                    </w:rPr>
                    <w:t>36</w:t>
                  </w:r>
                  <w:r>
                    <w:rPr>
                      <w:rFonts w:hint="eastAsia"/>
                      <w:sz w:val="18"/>
                      <w:szCs w:val="18"/>
                    </w:rPr>
                    <w:t>00</w:t>
                  </w:r>
                </w:p>
              </w:tc>
              <w:tc>
                <w:tcPr>
                  <w:tcW w:w="709" w:type="dxa"/>
                  <w:shd w:val="clear" w:color="auto" w:fill="auto"/>
                  <w:vAlign w:val="center"/>
                </w:tcPr>
                <w:p>
                  <w:pPr>
                    <w:adjustRightInd w:val="0"/>
                    <w:snapToGrid w:val="0"/>
                    <w:jc w:val="center"/>
                    <w:rPr>
                      <w:sz w:val="18"/>
                      <w:szCs w:val="18"/>
                    </w:rPr>
                  </w:pPr>
                  <w:r>
                    <w:rPr>
                      <w:sz w:val="18"/>
                      <w:szCs w:val="18"/>
                    </w:rPr>
                    <w:t>正常</w:t>
                  </w:r>
                </w:p>
                <w:p>
                  <w:pPr>
                    <w:adjustRightInd w:val="0"/>
                    <w:snapToGrid w:val="0"/>
                    <w:jc w:val="center"/>
                    <w:rPr>
                      <w:sz w:val="18"/>
                      <w:szCs w:val="18"/>
                    </w:rPr>
                  </w:pPr>
                  <w:r>
                    <w:rPr>
                      <w:sz w:val="18"/>
                      <w:szCs w:val="18"/>
                    </w:rPr>
                    <w:t>排放</w:t>
                  </w:r>
                </w:p>
              </w:tc>
              <w:tc>
                <w:tcPr>
                  <w:tcW w:w="934" w:type="dxa"/>
                  <w:shd w:val="clear" w:color="auto" w:fill="auto"/>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jc w:val="center"/>
                    <w:textAlignment w:val="auto"/>
                    <w:outlineLvl w:val="9"/>
                    <w:rPr>
                      <w:sz w:val="18"/>
                      <w:szCs w:val="18"/>
                    </w:rPr>
                  </w:pPr>
                  <w:r>
                    <w:rPr>
                      <w:rFonts w:hint="eastAsia"/>
                      <w:sz w:val="18"/>
                      <w:szCs w:val="18"/>
                      <w:vertAlign w:val="baseline"/>
                      <w:lang w:val="en-US" w:eastAsia="zh-CN"/>
                    </w:rPr>
                    <w:t>0.032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678" w:type="dxa"/>
                  <w:shd w:val="clear" w:color="auto" w:fill="auto"/>
                  <w:vAlign w:val="center"/>
                </w:tcPr>
                <w:p>
                  <w:pPr>
                    <w:spacing w:line="240" w:lineRule="atLeast"/>
                    <w:jc w:val="center"/>
                    <w:rPr>
                      <w:rFonts w:hint="eastAsia" w:eastAsia="宋体"/>
                      <w:sz w:val="18"/>
                      <w:szCs w:val="18"/>
                      <w:lang w:val="en-US" w:eastAsia="zh-CN"/>
                    </w:rPr>
                  </w:pPr>
                  <w:r>
                    <w:rPr>
                      <w:rFonts w:hint="eastAsia"/>
                      <w:sz w:val="18"/>
                      <w:szCs w:val="18"/>
                      <w:lang w:val="en-US" w:eastAsia="zh-CN"/>
                    </w:rPr>
                    <w:t>2</w:t>
                  </w:r>
                </w:p>
              </w:tc>
              <w:tc>
                <w:tcPr>
                  <w:tcW w:w="1028" w:type="dxa"/>
                  <w:shd w:val="clear" w:color="auto" w:fill="auto"/>
                  <w:vAlign w:val="center"/>
                </w:tcPr>
                <w:p>
                  <w:pPr>
                    <w:spacing w:line="240" w:lineRule="atLeast"/>
                    <w:jc w:val="center"/>
                    <w:rPr>
                      <w:rFonts w:hint="eastAsia"/>
                      <w:sz w:val="18"/>
                      <w:szCs w:val="18"/>
                    </w:rPr>
                  </w:pPr>
                  <w:r>
                    <w:rPr>
                      <w:rFonts w:hint="eastAsia"/>
                      <w:sz w:val="18"/>
                      <w:szCs w:val="18"/>
                    </w:rPr>
                    <w:t>除尘器排气筒</w:t>
                  </w:r>
                  <w:r>
                    <w:rPr>
                      <w:rFonts w:hint="eastAsia"/>
                      <w:sz w:val="18"/>
                      <w:szCs w:val="18"/>
                      <w:lang w:val="en-US" w:eastAsia="zh-CN"/>
                    </w:rPr>
                    <w:t>P2</w:t>
                  </w:r>
                </w:p>
              </w:tc>
              <w:tc>
                <w:tcPr>
                  <w:tcW w:w="765" w:type="dxa"/>
                  <w:shd w:val="clear" w:color="auto" w:fill="auto"/>
                  <w:vAlign w:val="center"/>
                </w:tcPr>
                <w:p>
                  <w:pPr>
                    <w:spacing w:line="240" w:lineRule="atLeast"/>
                    <w:jc w:val="center"/>
                    <w:rPr>
                      <w:rFonts w:hint="eastAsia"/>
                      <w:sz w:val="18"/>
                      <w:szCs w:val="18"/>
                      <w:lang w:val="en-US" w:eastAsia="zh-CN"/>
                    </w:rPr>
                  </w:pPr>
                  <w:r>
                    <w:rPr>
                      <w:rFonts w:hint="eastAsia"/>
                      <w:sz w:val="18"/>
                      <w:szCs w:val="18"/>
                      <w:lang w:val="en-US" w:eastAsia="zh-CN"/>
                    </w:rPr>
                    <w:t>230</w:t>
                  </w:r>
                </w:p>
              </w:tc>
              <w:tc>
                <w:tcPr>
                  <w:tcW w:w="555" w:type="dxa"/>
                  <w:shd w:val="clear" w:color="auto" w:fill="auto"/>
                  <w:vAlign w:val="center"/>
                </w:tcPr>
                <w:p>
                  <w:pPr>
                    <w:spacing w:line="240" w:lineRule="atLeast"/>
                    <w:jc w:val="center"/>
                    <w:rPr>
                      <w:rFonts w:hint="eastAsia"/>
                      <w:sz w:val="18"/>
                      <w:szCs w:val="18"/>
                      <w:lang w:val="en-US" w:eastAsia="zh-CN"/>
                    </w:rPr>
                  </w:pPr>
                  <w:r>
                    <w:rPr>
                      <w:rFonts w:hint="eastAsia"/>
                      <w:sz w:val="18"/>
                      <w:szCs w:val="18"/>
                      <w:lang w:val="en-US" w:eastAsia="zh-CN"/>
                    </w:rPr>
                    <w:t>45</w:t>
                  </w:r>
                </w:p>
              </w:tc>
              <w:tc>
                <w:tcPr>
                  <w:tcW w:w="851" w:type="dxa"/>
                  <w:vAlign w:val="center"/>
                </w:tcPr>
                <w:p>
                  <w:pPr>
                    <w:spacing w:line="240" w:lineRule="atLeast"/>
                    <w:jc w:val="center"/>
                    <w:rPr>
                      <w:rFonts w:hint="eastAsia"/>
                      <w:sz w:val="18"/>
                      <w:szCs w:val="18"/>
                      <w:lang w:val="en-US" w:eastAsia="zh-CN"/>
                    </w:rPr>
                  </w:pPr>
                  <w:r>
                    <w:rPr>
                      <w:rFonts w:hint="eastAsia"/>
                      <w:sz w:val="18"/>
                      <w:szCs w:val="18"/>
                      <w:lang w:val="en-US" w:eastAsia="zh-CN"/>
                    </w:rPr>
                    <w:t>187</w:t>
                  </w:r>
                </w:p>
              </w:tc>
              <w:tc>
                <w:tcPr>
                  <w:tcW w:w="708" w:type="dxa"/>
                  <w:vAlign w:val="center"/>
                </w:tcPr>
                <w:p>
                  <w:pPr>
                    <w:spacing w:line="240" w:lineRule="atLeast"/>
                    <w:jc w:val="center"/>
                    <w:rPr>
                      <w:rFonts w:hint="eastAsia"/>
                      <w:sz w:val="18"/>
                      <w:szCs w:val="18"/>
                      <w:lang w:val="en-US" w:eastAsia="zh-CN"/>
                    </w:rPr>
                  </w:pPr>
                  <w:r>
                    <w:rPr>
                      <w:rFonts w:hint="eastAsia"/>
                      <w:sz w:val="18"/>
                      <w:szCs w:val="18"/>
                      <w:lang w:val="en-US" w:eastAsia="zh-CN"/>
                    </w:rPr>
                    <w:t>20</w:t>
                  </w:r>
                </w:p>
              </w:tc>
              <w:tc>
                <w:tcPr>
                  <w:tcW w:w="709" w:type="dxa"/>
                  <w:shd w:val="clear" w:color="auto" w:fill="auto"/>
                  <w:vAlign w:val="center"/>
                </w:tcPr>
                <w:p>
                  <w:pPr>
                    <w:spacing w:line="240" w:lineRule="atLeast"/>
                    <w:jc w:val="center"/>
                    <w:rPr>
                      <w:rFonts w:hint="eastAsia" w:eastAsia="宋体"/>
                      <w:sz w:val="18"/>
                      <w:szCs w:val="18"/>
                      <w:lang w:val="en-US" w:eastAsia="zh-CN"/>
                    </w:rPr>
                  </w:pPr>
                  <w:r>
                    <w:rPr>
                      <w:rFonts w:hint="eastAsia"/>
                      <w:sz w:val="18"/>
                      <w:szCs w:val="18"/>
                      <w:lang w:val="en-US" w:eastAsia="zh-CN"/>
                    </w:rPr>
                    <w:t>0.4</w:t>
                  </w:r>
                </w:p>
              </w:tc>
              <w:tc>
                <w:tcPr>
                  <w:tcW w:w="709" w:type="dxa"/>
                  <w:shd w:val="clear" w:color="auto" w:fill="auto"/>
                  <w:vAlign w:val="center"/>
                </w:tcPr>
                <w:p>
                  <w:pPr>
                    <w:spacing w:line="240" w:lineRule="atLeast"/>
                    <w:jc w:val="center"/>
                    <w:rPr>
                      <w:rFonts w:hint="eastAsia" w:eastAsia="宋体"/>
                      <w:color w:val="000000" w:themeColor="text1"/>
                      <w:sz w:val="18"/>
                      <w:szCs w:val="18"/>
                      <w:lang w:val="en-US" w:eastAsia="zh-CN"/>
                    </w:rPr>
                  </w:pPr>
                  <w:r>
                    <w:rPr>
                      <w:rFonts w:hint="eastAsia"/>
                      <w:color w:val="000000" w:themeColor="text1"/>
                      <w:sz w:val="18"/>
                      <w:szCs w:val="18"/>
                      <w:lang w:val="en-US" w:eastAsia="zh-CN"/>
                    </w:rPr>
                    <w:t>11.06</w:t>
                  </w:r>
                </w:p>
              </w:tc>
              <w:tc>
                <w:tcPr>
                  <w:tcW w:w="850" w:type="dxa"/>
                  <w:shd w:val="clear" w:color="auto" w:fill="auto"/>
                  <w:vAlign w:val="center"/>
                </w:tcPr>
                <w:p>
                  <w:pPr>
                    <w:spacing w:line="240" w:lineRule="atLeast"/>
                    <w:jc w:val="center"/>
                    <w:rPr>
                      <w:rFonts w:hint="eastAsia"/>
                      <w:sz w:val="18"/>
                      <w:szCs w:val="18"/>
                    </w:rPr>
                  </w:pPr>
                  <w:r>
                    <w:rPr>
                      <w:rFonts w:hint="eastAsia"/>
                      <w:sz w:val="18"/>
                      <w:szCs w:val="18"/>
                    </w:rPr>
                    <w:t>293</w:t>
                  </w:r>
                </w:p>
              </w:tc>
              <w:tc>
                <w:tcPr>
                  <w:tcW w:w="851" w:type="dxa"/>
                  <w:shd w:val="clear" w:color="auto" w:fill="auto"/>
                  <w:vAlign w:val="center"/>
                </w:tcPr>
                <w:p>
                  <w:pPr>
                    <w:spacing w:line="240" w:lineRule="atLeast"/>
                    <w:jc w:val="center"/>
                    <w:rPr>
                      <w:rFonts w:hint="eastAsia"/>
                      <w:sz w:val="18"/>
                      <w:szCs w:val="18"/>
                    </w:rPr>
                  </w:pPr>
                  <w:r>
                    <w:rPr>
                      <w:rFonts w:hint="eastAsia"/>
                      <w:sz w:val="18"/>
                      <w:szCs w:val="18"/>
                      <w:lang w:val="en-US" w:eastAsia="zh-CN"/>
                    </w:rPr>
                    <w:t>36</w:t>
                  </w:r>
                  <w:r>
                    <w:rPr>
                      <w:rFonts w:hint="eastAsia"/>
                      <w:sz w:val="18"/>
                      <w:szCs w:val="18"/>
                    </w:rPr>
                    <w:t>00</w:t>
                  </w:r>
                </w:p>
              </w:tc>
              <w:tc>
                <w:tcPr>
                  <w:tcW w:w="709" w:type="dxa"/>
                  <w:shd w:val="clear" w:color="auto" w:fill="auto"/>
                  <w:vAlign w:val="center"/>
                </w:tcPr>
                <w:p>
                  <w:pPr>
                    <w:adjustRightInd w:val="0"/>
                    <w:snapToGrid w:val="0"/>
                    <w:jc w:val="center"/>
                    <w:rPr>
                      <w:sz w:val="18"/>
                      <w:szCs w:val="18"/>
                    </w:rPr>
                  </w:pPr>
                  <w:r>
                    <w:rPr>
                      <w:sz w:val="18"/>
                      <w:szCs w:val="18"/>
                    </w:rPr>
                    <w:t>正常</w:t>
                  </w:r>
                </w:p>
                <w:p>
                  <w:pPr>
                    <w:adjustRightInd w:val="0"/>
                    <w:snapToGrid w:val="0"/>
                    <w:jc w:val="center"/>
                    <w:rPr>
                      <w:sz w:val="18"/>
                      <w:szCs w:val="18"/>
                    </w:rPr>
                  </w:pPr>
                  <w:r>
                    <w:rPr>
                      <w:sz w:val="18"/>
                      <w:szCs w:val="18"/>
                    </w:rPr>
                    <w:t>排放</w:t>
                  </w:r>
                </w:p>
              </w:tc>
              <w:tc>
                <w:tcPr>
                  <w:tcW w:w="934" w:type="dxa"/>
                  <w:shd w:val="clear" w:color="auto" w:fill="auto"/>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jc w:val="center"/>
                    <w:textAlignment w:val="auto"/>
                    <w:outlineLvl w:val="9"/>
                    <w:rPr>
                      <w:rFonts w:hint="eastAsia"/>
                      <w:sz w:val="18"/>
                      <w:szCs w:val="18"/>
                    </w:rPr>
                  </w:pPr>
                  <w:r>
                    <w:rPr>
                      <w:rFonts w:hint="eastAsia"/>
                      <w:sz w:val="18"/>
                      <w:szCs w:val="18"/>
                      <w:vertAlign w:val="baseline"/>
                      <w:lang w:val="en-US" w:eastAsia="zh-CN"/>
                    </w:rPr>
                    <w:t>0.032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678" w:type="dxa"/>
                  <w:shd w:val="clear" w:color="auto" w:fill="auto"/>
                  <w:vAlign w:val="center"/>
                </w:tcPr>
                <w:p>
                  <w:pPr>
                    <w:spacing w:line="240" w:lineRule="atLeast"/>
                    <w:jc w:val="center"/>
                    <w:rPr>
                      <w:rFonts w:hint="eastAsia" w:eastAsia="宋体"/>
                      <w:sz w:val="18"/>
                      <w:szCs w:val="18"/>
                      <w:lang w:val="en-US" w:eastAsia="zh-CN"/>
                    </w:rPr>
                  </w:pPr>
                  <w:r>
                    <w:rPr>
                      <w:rFonts w:hint="eastAsia"/>
                      <w:sz w:val="18"/>
                      <w:szCs w:val="18"/>
                      <w:lang w:val="en-US" w:eastAsia="zh-CN"/>
                    </w:rPr>
                    <w:t>3</w:t>
                  </w:r>
                </w:p>
              </w:tc>
              <w:tc>
                <w:tcPr>
                  <w:tcW w:w="1028" w:type="dxa"/>
                  <w:shd w:val="clear" w:color="auto" w:fill="auto"/>
                  <w:vAlign w:val="center"/>
                </w:tcPr>
                <w:p>
                  <w:pPr>
                    <w:spacing w:line="240" w:lineRule="atLeast"/>
                    <w:jc w:val="center"/>
                    <w:rPr>
                      <w:rFonts w:hint="eastAsia"/>
                      <w:sz w:val="18"/>
                      <w:szCs w:val="18"/>
                    </w:rPr>
                  </w:pPr>
                  <w:r>
                    <w:rPr>
                      <w:rFonts w:hint="eastAsia"/>
                      <w:sz w:val="18"/>
                      <w:szCs w:val="18"/>
                    </w:rPr>
                    <w:t>除尘器排气筒</w:t>
                  </w:r>
                  <w:r>
                    <w:rPr>
                      <w:rFonts w:hint="eastAsia"/>
                      <w:sz w:val="18"/>
                      <w:szCs w:val="18"/>
                      <w:lang w:val="en-US" w:eastAsia="zh-CN"/>
                    </w:rPr>
                    <w:t>P3</w:t>
                  </w:r>
                </w:p>
              </w:tc>
              <w:tc>
                <w:tcPr>
                  <w:tcW w:w="765" w:type="dxa"/>
                  <w:shd w:val="clear" w:color="auto" w:fill="auto"/>
                  <w:vAlign w:val="center"/>
                </w:tcPr>
                <w:p>
                  <w:pPr>
                    <w:spacing w:line="240" w:lineRule="atLeast"/>
                    <w:jc w:val="center"/>
                    <w:rPr>
                      <w:rFonts w:hint="eastAsia"/>
                      <w:sz w:val="18"/>
                      <w:szCs w:val="18"/>
                      <w:lang w:val="en-US" w:eastAsia="zh-CN"/>
                    </w:rPr>
                  </w:pPr>
                  <w:r>
                    <w:rPr>
                      <w:rFonts w:hint="eastAsia"/>
                      <w:sz w:val="18"/>
                      <w:szCs w:val="18"/>
                      <w:lang w:val="en-US" w:eastAsia="zh-CN"/>
                    </w:rPr>
                    <w:t>160</w:t>
                  </w:r>
                </w:p>
              </w:tc>
              <w:tc>
                <w:tcPr>
                  <w:tcW w:w="555" w:type="dxa"/>
                  <w:shd w:val="clear" w:color="auto" w:fill="auto"/>
                  <w:vAlign w:val="center"/>
                </w:tcPr>
                <w:p>
                  <w:pPr>
                    <w:spacing w:line="240" w:lineRule="atLeast"/>
                    <w:jc w:val="center"/>
                    <w:rPr>
                      <w:rFonts w:hint="eastAsia"/>
                      <w:sz w:val="18"/>
                      <w:szCs w:val="18"/>
                      <w:lang w:val="en-US" w:eastAsia="zh-CN"/>
                    </w:rPr>
                  </w:pPr>
                  <w:r>
                    <w:rPr>
                      <w:rFonts w:hint="eastAsia"/>
                      <w:sz w:val="18"/>
                      <w:szCs w:val="18"/>
                      <w:lang w:val="en-US" w:eastAsia="zh-CN"/>
                    </w:rPr>
                    <w:t>90</w:t>
                  </w:r>
                </w:p>
              </w:tc>
              <w:tc>
                <w:tcPr>
                  <w:tcW w:w="851" w:type="dxa"/>
                  <w:vAlign w:val="center"/>
                </w:tcPr>
                <w:p>
                  <w:pPr>
                    <w:spacing w:line="240" w:lineRule="atLeast"/>
                    <w:jc w:val="center"/>
                    <w:rPr>
                      <w:rFonts w:hint="eastAsia"/>
                      <w:sz w:val="18"/>
                      <w:szCs w:val="18"/>
                      <w:lang w:val="en-US" w:eastAsia="zh-CN"/>
                    </w:rPr>
                  </w:pPr>
                  <w:r>
                    <w:rPr>
                      <w:rFonts w:hint="eastAsia"/>
                      <w:sz w:val="18"/>
                      <w:szCs w:val="18"/>
                      <w:lang w:val="en-US" w:eastAsia="zh-CN"/>
                    </w:rPr>
                    <w:t>187</w:t>
                  </w:r>
                </w:p>
              </w:tc>
              <w:tc>
                <w:tcPr>
                  <w:tcW w:w="708" w:type="dxa"/>
                  <w:vAlign w:val="center"/>
                </w:tcPr>
                <w:p>
                  <w:pPr>
                    <w:spacing w:line="240" w:lineRule="atLeast"/>
                    <w:jc w:val="center"/>
                    <w:rPr>
                      <w:rFonts w:hint="eastAsia"/>
                      <w:sz w:val="18"/>
                      <w:szCs w:val="18"/>
                      <w:lang w:val="en-US" w:eastAsia="zh-CN"/>
                    </w:rPr>
                  </w:pPr>
                  <w:r>
                    <w:rPr>
                      <w:rFonts w:hint="eastAsia"/>
                      <w:sz w:val="18"/>
                      <w:szCs w:val="18"/>
                      <w:lang w:val="en-US" w:eastAsia="zh-CN"/>
                    </w:rPr>
                    <w:t>15</w:t>
                  </w:r>
                </w:p>
              </w:tc>
              <w:tc>
                <w:tcPr>
                  <w:tcW w:w="709" w:type="dxa"/>
                  <w:shd w:val="clear" w:color="auto" w:fill="auto"/>
                  <w:vAlign w:val="center"/>
                </w:tcPr>
                <w:p>
                  <w:pPr>
                    <w:spacing w:line="240" w:lineRule="atLeast"/>
                    <w:jc w:val="center"/>
                    <w:rPr>
                      <w:rFonts w:hint="eastAsia" w:eastAsia="宋体"/>
                      <w:sz w:val="18"/>
                      <w:szCs w:val="18"/>
                      <w:lang w:val="en-US" w:eastAsia="zh-CN"/>
                    </w:rPr>
                  </w:pPr>
                  <w:r>
                    <w:rPr>
                      <w:rFonts w:hint="eastAsia"/>
                      <w:sz w:val="18"/>
                      <w:szCs w:val="18"/>
                      <w:lang w:val="en-US" w:eastAsia="zh-CN"/>
                    </w:rPr>
                    <w:t>0.4</w:t>
                  </w:r>
                </w:p>
              </w:tc>
              <w:tc>
                <w:tcPr>
                  <w:tcW w:w="709" w:type="dxa"/>
                  <w:shd w:val="clear" w:color="auto" w:fill="auto"/>
                  <w:vAlign w:val="center"/>
                </w:tcPr>
                <w:p>
                  <w:pPr>
                    <w:spacing w:line="240" w:lineRule="atLeast"/>
                    <w:jc w:val="center"/>
                    <w:rPr>
                      <w:rFonts w:hint="eastAsia" w:eastAsia="宋体"/>
                      <w:color w:val="000000" w:themeColor="text1"/>
                      <w:sz w:val="18"/>
                      <w:szCs w:val="18"/>
                      <w:lang w:val="en-US" w:eastAsia="zh-CN"/>
                    </w:rPr>
                  </w:pPr>
                  <w:r>
                    <w:rPr>
                      <w:rFonts w:hint="eastAsia"/>
                      <w:color w:val="000000" w:themeColor="text1"/>
                      <w:sz w:val="18"/>
                      <w:szCs w:val="18"/>
                      <w:lang w:val="en-US" w:eastAsia="zh-CN"/>
                    </w:rPr>
                    <w:t>11.06</w:t>
                  </w:r>
                </w:p>
              </w:tc>
              <w:tc>
                <w:tcPr>
                  <w:tcW w:w="850" w:type="dxa"/>
                  <w:shd w:val="clear" w:color="auto" w:fill="auto"/>
                  <w:vAlign w:val="center"/>
                </w:tcPr>
                <w:p>
                  <w:pPr>
                    <w:spacing w:line="240" w:lineRule="atLeast"/>
                    <w:jc w:val="center"/>
                    <w:rPr>
                      <w:rFonts w:hint="eastAsia"/>
                      <w:sz w:val="18"/>
                      <w:szCs w:val="18"/>
                    </w:rPr>
                  </w:pPr>
                  <w:r>
                    <w:rPr>
                      <w:rFonts w:hint="eastAsia"/>
                      <w:sz w:val="18"/>
                      <w:szCs w:val="18"/>
                    </w:rPr>
                    <w:t>293</w:t>
                  </w:r>
                </w:p>
              </w:tc>
              <w:tc>
                <w:tcPr>
                  <w:tcW w:w="851" w:type="dxa"/>
                  <w:shd w:val="clear" w:color="auto" w:fill="auto"/>
                  <w:vAlign w:val="center"/>
                </w:tcPr>
                <w:p>
                  <w:pPr>
                    <w:spacing w:line="240" w:lineRule="atLeast"/>
                    <w:jc w:val="center"/>
                    <w:rPr>
                      <w:rFonts w:hint="eastAsia"/>
                      <w:sz w:val="18"/>
                      <w:szCs w:val="18"/>
                    </w:rPr>
                  </w:pPr>
                  <w:r>
                    <w:rPr>
                      <w:rFonts w:hint="eastAsia"/>
                      <w:sz w:val="18"/>
                      <w:szCs w:val="18"/>
                      <w:lang w:val="en-US" w:eastAsia="zh-CN"/>
                    </w:rPr>
                    <w:t>36</w:t>
                  </w:r>
                  <w:r>
                    <w:rPr>
                      <w:rFonts w:hint="eastAsia"/>
                      <w:sz w:val="18"/>
                      <w:szCs w:val="18"/>
                    </w:rPr>
                    <w:t>00</w:t>
                  </w:r>
                </w:p>
              </w:tc>
              <w:tc>
                <w:tcPr>
                  <w:tcW w:w="709" w:type="dxa"/>
                  <w:shd w:val="clear" w:color="auto" w:fill="auto"/>
                  <w:vAlign w:val="center"/>
                </w:tcPr>
                <w:p>
                  <w:pPr>
                    <w:adjustRightInd w:val="0"/>
                    <w:snapToGrid w:val="0"/>
                    <w:jc w:val="center"/>
                    <w:rPr>
                      <w:sz w:val="18"/>
                      <w:szCs w:val="18"/>
                    </w:rPr>
                  </w:pPr>
                  <w:r>
                    <w:rPr>
                      <w:sz w:val="18"/>
                      <w:szCs w:val="18"/>
                    </w:rPr>
                    <w:t>正常</w:t>
                  </w:r>
                </w:p>
                <w:p>
                  <w:pPr>
                    <w:adjustRightInd w:val="0"/>
                    <w:snapToGrid w:val="0"/>
                    <w:jc w:val="center"/>
                    <w:rPr>
                      <w:sz w:val="18"/>
                      <w:szCs w:val="18"/>
                    </w:rPr>
                  </w:pPr>
                  <w:r>
                    <w:rPr>
                      <w:sz w:val="18"/>
                      <w:szCs w:val="18"/>
                    </w:rPr>
                    <w:t>排放</w:t>
                  </w:r>
                </w:p>
              </w:tc>
              <w:tc>
                <w:tcPr>
                  <w:tcW w:w="934" w:type="dxa"/>
                  <w:shd w:val="clear" w:color="auto" w:fill="auto"/>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jc w:val="center"/>
                    <w:textAlignment w:val="auto"/>
                    <w:outlineLvl w:val="9"/>
                    <w:rPr>
                      <w:rFonts w:hint="eastAsia"/>
                      <w:sz w:val="18"/>
                      <w:szCs w:val="18"/>
                    </w:rPr>
                  </w:pPr>
                  <w:r>
                    <w:rPr>
                      <w:rFonts w:hint="eastAsia"/>
                      <w:sz w:val="18"/>
                      <w:szCs w:val="18"/>
                      <w:vertAlign w:val="baseline"/>
                      <w:lang w:val="en-US" w:eastAsia="zh-CN"/>
                    </w:rPr>
                    <w:t>0.014</w:t>
                  </w:r>
                </w:p>
              </w:tc>
            </w:tr>
          </w:tbl>
          <w:p>
            <w:pPr>
              <w:spacing w:before="156" w:beforeLines="50" w:line="240" w:lineRule="atLeast"/>
              <w:ind w:firstLine="1440" w:firstLineChars="600"/>
              <w:rPr>
                <w:rFonts w:ascii="黑体" w:hAnsi="宋体" w:eastAsia="黑体"/>
                <w:sz w:val="24"/>
                <w:szCs w:val="24"/>
              </w:rPr>
            </w:pPr>
            <w:r>
              <w:rPr>
                <w:rFonts w:hint="eastAsia" w:ascii="黑体" w:hAnsi="宋体" w:eastAsia="黑体"/>
                <w:sz w:val="24"/>
                <w:szCs w:val="24"/>
              </w:rPr>
              <w:t>表</w:t>
            </w:r>
            <w:r>
              <w:rPr>
                <w:rFonts w:hint="eastAsia" w:ascii="黑体" w:hAnsi="宋体" w:eastAsia="黑体"/>
                <w:sz w:val="24"/>
                <w:szCs w:val="24"/>
                <w:lang w:val="en-US" w:eastAsia="zh-CN"/>
              </w:rPr>
              <w:t>19</w:t>
            </w:r>
            <w:r>
              <w:rPr>
                <w:rFonts w:hint="eastAsia" w:ascii="黑体" w:hAnsi="宋体" w:eastAsia="黑体"/>
                <w:sz w:val="24"/>
                <w:szCs w:val="24"/>
              </w:rPr>
              <w:t xml:space="preserve">              矩形面源参数调查清单</w:t>
            </w:r>
          </w:p>
          <w:tbl>
            <w:tblPr>
              <w:tblStyle w:val="32"/>
              <w:tblW w:w="91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704"/>
              <w:gridCol w:w="1022"/>
              <w:gridCol w:w="634"/>
              <w:gridCol w:w="678"/>
              <w:gridCol w:w="567"/>
              <w:gridCol w:w="850"/>
              <w:gridCol w:w="992"/>
              <w:gridCol w:w="624"/>
              <w:gridCol w:w="883"/>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622" w:type="dxa"/>
                  <w:vMerge w:val="restart"/>
                  <w:vAlign w:val="center"/>
                </w:tcPr>
                <w:p>
                  <w:pPr>
                    <w:spacing w:line="360" w:lineRule="exact"/>
                    <w:ind w:left="-42" w:leftChars="-20" w:right="-42" w:rightChars="-20"/>
                    <w:jc w:val="center"/>
                    <w:rPr>
                      <w:sz w:val="18"/>
                      <w:szCs w:val="18"/>
                    </w:rPr>
                  </w:pPr>
                  <w:r>
                    <w:rPr>
                      <w:rFonts w:hint="eastAsia"/>
                      <w:sz w:val="18"/>
                      <w:szCs w:val="18"/>
                    </w:rPr>
                    <w:t>编号</w:t>
                  </w:r>
                </w:p>
              </w:tc>
              <w:tc>
                <w:tcPr>
                  <w:tcW w:w="704" w:type="dxa"/>
                  <w:vMerge w:val="restart"/>
                  <w:vAlign w:val="center"/>
                </w:tcPr>
                <w:p>
                  <w:pPr>
                    <w:spacing w:line="360" w:lineRule="exact"/>
                    <w:ind w:left="-42" w:leftChars="-20" w:right="-42" w:rightChars="-20"/>
                    <w:jc w:val="center"/>
                    <w:rPr>
                      <w:sz w:val="18"/>
                      <w:szCs w:val="18"/>
                    </w:rPr>
                  </w:pPr>
                  <w:r>
                    <w:rPr>
                      <w:rFonts w:hint="eastAsia"/>
                      <w:sz w:val="18"/>
                      <w:szCs w:val="18"/>
                    </w:rPr>
                    <w:t>名称</w:t>
                  </w:r>
                </w:p>
              </w:tc>
              <w:tc>
                <w:tcPr>
                  <w:tcW w:w="1022" w:type="dxa"/>
                  <w:vMerge w:val="restart"/>
                  <w:vAlign w:val="center"/>
                </w:tcPr>
                <w:p>
                  <w:pPr>
                    <w:spacing w:line="360" w:lineRule="exact"/>
                    <w:ind w:left="-42" w:leftChars="-20" w:right="-42" w:rightChars="-20"/>
                    <w:jc w:val="center"/>
                    <w:rPr>
                      <w:sz w:val="18"/>
                      <w:szCs w:val="18"/>
                    </w:rPr>
                  </w:pPr>
                  <w:r>
                    <w:rPr>
                      <w:rFonts w:hint="eastAsia"/>
                      <w:sz w:val="18"/>
                      <w:szCs w:val="18"/>
                    </w:rPr>
                    <w:t>面源</w:t>
                  </w:r>
                </w:p>
                <w:p>
                  <w:pPr>
                    <w:spacing w:line="360" w:lineRule="exact"/>
                    <w:ind w:left="-42" w:leftChars="-20" w:right="-42" w:rightChars="-20"/>
                    <w:jc w:val="center"/>
                    <w:rPr>
                      <w:sz w:val="18"/>
                      <w:szCs w:val="18"/>
                    </w:rPr>
                  </w:pPr>
                  <w:r>
                    <w:rPr>
                      <w:rFonts w:hint="eastAsia"/>
                      <w:sz w:val="18"/>
                      <w:szCs w:val="18"/>
                    </w:rPr>
                    <w:t>起始点</w:t>
                  </w:r>
                </w:p>
                <w:p>
                  <w:pPr>
                    <w:spacing w:line="360" w:lineRule="exact"/>
                    <w:ind w:left="-42" w:leftChars="-20" w:right="-42" w:rightChars="-20"/>
                    <w:jc w:val="center"/>
                    <w:rPr>
                      <w:sz w:val="18"/>
                      <w:szCs w:val="18"/>
                    </w:rPr>
                  </w:pPr>
                  <w:r>
                    <w:rPr>
                      <w:rFonts w:hint="eastAsia"/>
                      <w:sz w:val="18"/>
                      <w:szCs w:val="18"/>
                    </w:rPr>
                    <w:t>坐标m</w:t>
                  </w:r>
                </w:p>
              </w:tc>
              <w:tc>
                <w:tcPr>
                  <w:tcW w:w="634" w:type="dxa"/>
                  <w:vMerge w:val="restart"/>
                  <w:vAlign w:val="center"/>
                </w:tcPr>
                <w:p>
                  <w:pPr>
                    <w:spacing w:line="360" w:lineRule="exact"/>
                    <w:ind w:left="-42" w:leftChars="-20" w:right="-42" w:rightChars="-20"/>
                    <w:jc w:val="center"/>
                    <w:rPr>
                      <w:sz w:val="18"/>
                      <w:szCs w:val="18"/>
                    </w:rPr>
                  </w:pPr>
                  <w:r>
                    <w:rPr>
                      <w:rFonts w:hint="eastAsia"/>
                      <w:sz w:val="18"/>
                      <w:szCs w:val="18"/>
                    </w:rPr>
                    <w:t>面源海拔高度</w:t>
                  </w:r>
                </w:p>
              </w:tc>
              <w:tc>
                <w:tcPr>
                  <w:tcW w:w="678" w:type="dxa"/>
                  <w:vMerge w:val="restart"/>
                  <w:vAlign w:val="center"/>
                </w:tcPr>
                <w:p>
                  <w:pPr>
                    <w:spacing w:line="360" w:lineRule="exact"/>
                    <w:ind w:left="-42" w:leftChars="-20" w:right="-42" w:rightChars="-20"/>
                    <w:jc w:val="center"/>
                    <w:rPr>
                      <w:sz w:val="18"/>
                      <w:szCs w:val="18"/>
                    </w:rPr>
                  </w:pPr>
                  <w:r>
                    <w:rPr>
                      <w:rFonts w:hint="eastAsia"/>
                      <w:sz w:val="18"/>
                      <w:szCs w:val="18"/>
                    </w:rPr>
                    <w:t>面源长度</w:t>
                  </w:r>
                </w:p>
              </w:tc>
              <w:tc>
                <w:tcPr>
                  <w:tcW w:w="567" w:type="dxa"/>
                  <w:vMerge w:val="restart"/>
                  <w:vAlign w:val="center"/>
                </w:tcPr>
                <w:p>
                  <w:pPr>
                    <w:spacing w:line="360" w:lineRule="exact"/>
                    <w:ind w:left="-42" w:leftChars="-20" w:right="-42" w:rightChars="-20"/>
                    <w:jc w:val="center"/>
                    <w:rPr>
                      <w:sz w:val="18"/>
                      <w:szCs w:val="18"/>
                    </w:rPr>
                  </w:pPr>
                  <w:r>
                    <w:rPr>
                      <w:rFonts w:hint="eastAsia"/>
                      <w:sz w:val="18"/>
                      <w:szCs w:val="18"/>
                    </w:rPr>
                    <w:t>面源</w:t>
                  </w:r>
                </w:p>
                <w:p>
                  <w:pPr>
                    <w:spacing w:line="360" w:lineRule="exact"/>
                    <w:ind w:left="-42" w:leftChars="-20" w:right="-42" w:rightChars="-20"/>
                    <w:jc w:val="center"/>
                    <w:rPr>
                      <w:sz w:val="18"/>
                      <w:szCs w:val="18"/>
                    </w:rPr>
                  </w:pPr>
                  <w:r>
                    <w:rPr>
                      <w:rFonts w:hint="eastAsia"/>
                      <w:sz w:val="18"/>
                      <w:szCs w:val="18"/>
                    </w:rPr>
                    <w:t>宽度</w:t>
                  </w:r>
                </w:p>
              </w:tc>
              <w:tc>
                <w:tcPr>
                  <w:tcW w:w="850" w:type="dxa"/>
                  <w:vMerge w:val="restart"/>
                  <w:vAlign w:val="center"/>
                </w:tcPr>
                <w:p>
                  <w:pPr>
                    <w:spacing w:line="360" w:lineRule="exact"/>
                    <w:ind w:left="-42" w:leftChars="-20" w:right="-42" w:rightChars="-20"/>
                    <w:jc w:val="center"/>
                    <w:rPr>
                      <w:sz w:val="18"/>
                      <w:szCs w:val="18"/>
                    </w:rPr>
                  </w:pPr>
                  <w:r>
                    <w:rPr>
                      <w:rFonts w:hint="eastAsia"/>
                      <w:sz w:val="18"/>
                      <w:szCs w:val="18"/>
                    </w:rPr>
                    <w:t>与正北方向夹角</w:t>
                  </w:r>
                </w:p>
              </w:tc>
              <w:tc>
                <w:tcPr>
                  <w:tcW w:w="992" w:type="dxa"/>
                  <w:vMerge w:val="restart"/>
                  <w:vAlign w:val="center"/>
                </w:tcPr>
                <w:p>
                  <w:pPr>
                    <w:spacing w:line="360" w:lineRule="exact"/>
                    <w:ind w:left="-42" w:leftChars="-20" w:right="-42" w:rightChars="-20"/>
                    <w:jc w:val="center"/>
                    <w:rPr>
                      <w:sz w:val="18"/>
                      <w:szCs w:val="18"/>
                    </w:rPr>
                  </w:pPr>
                  <w:r>
                    <w:rPr>
                      <w:rFonts w:hint="eastAsia"/>
                      <w:sz w:val="18"/>
                      <w:szCs w:val="18"/>
                    </w:rPr>
                    <w:t>面源有效</w:t>
                  </w:r>
                </w:p>
                <w:p>
                  <w:pPr>
                    <w:spacing w:line="360" w:lineRule="exact"/>
                    <w:ind w:left="-42" w:leftChars="-20" w:right="-42" w:rightChars="-20"/>
                    <w:jc w:val="center"/>
                    <w:rPr>
                      <w:sz w:val="18"/>
                      <w:szCs w:val="18"/>
                    </w:rPr>
                  </w:pPr>
                  <w:r>
                    <w:rPr>
                      <w:rFonts w:hint="eastAsia"/>
                      <w:sz w:val="18"/>
                      <w:szCs w:val="18"/>
                    </w:rPr>
                    <w:t>排放高度</w:t>
                  </w:r>
                </w:p>
              </w:tc>
              <w:tc>
                <w:tcPr>
                  <w:tcW w:w="624" w:type="dxa"/>
                  <w:vMerge w:val="restart"/>
                  <w:vAlign w:val="center"/>
                </w:tcPr>
                <w:p>
                  <w:pPr>
                    <w:spacing w:line="360" w:lineRule="exact"/>
                    <w:ind w:left="-42" w:leftChars="-20" w:right="-42" w:rightChars="-20"/>
                    <w:jc w:val="center"/>
                    <w:rPr>
                      <w:sz w:val="18"/>
                      <w:szCs w:val="18"/>
                    </w:rPr>
                  </w:pPr>
                  <w:r>
                    <w:rPr>
                      <w:rFonts w:hint="eastAsia"/>
                      <w:sz w:val="18"/>
                      <w:szCs w:val="18"/>
                    </w:rPr>
                    <w:t>年排</w:t>
                  </w:r>
                </w:p>
                <w:p>
                  <w:pPr>
                    <w:spacing w:line="360" w:lineRule="exact"/>
                    <w:ind w:left="-42" w:leftChars="-20" w:right="-42" w:rightChars="-20"/>
                    <w:jc w:val="center"/>
                    <w:rPr>
                      <w:sz w:val="18"/>
                      <w:szCs w:val="18"/>
                    </w:rPr>
                  </w:pPr>
                  <w:r>
                    <w:rPr>
                      <w:rFonts w:hint="eastAsia"/>
                      <w:sz w:val="18"/>
                      <w:szCs w:val="18"/>
                    </w:rPr>
                    <w:t>放小时</w:t>
                  </w:r>
                </w:p>
              </w:tc>
              <w:tc>
                <w:tcPr>
                  <w:tcW w:w="883" w:type="dxa"/>
                  <w:vMerge w:val="restart"/>
                  <w:vAlign w:val="center"/>
                </w:tcPr>
                <w:p>
                  <w:pPr>
                    <w:spacing w:line="360" w:lineRule="exact"/>
                    <w:ind w:left="-42" w:leftChars="-20" w:right="-42" w:rightChars="-20"/>
                    <w:jc w:val="center"/>
                    <w:rPr>
                      <w:sz w:val="18"/>
                      <w:szCs w:val="18"/>
                    </w:rPr>
                  </w:pPr>
                  <w:r>
                    <w:rPr>
                      <w:rFonts w:hint="eastAsia"/>
                      <w:sz w:val="18"/>
                      <w:szCs w:val="18"/>
                    </w:rPr>
                    <w:t>排放</w:t>
                  </w:r>
                </w:p>
                <w:p>
                  <w:pPr>
                    <w:spacing w:line="360" w:lineRule="exact"/>
                    <w:ind w:left="-42" w:leftChars="-20" w:right="-42" w:rightChars="-20"/>
                    <w:jc w:val="center"/>
                    <w:rPr>
                      <w:sz w:val="18"/>
                      <w:szCs w:val="18"/>
                    </w:rPr>
                  </w:pPr>
                  <w:r>
                    <w:rPr>
                      <w:rFonts w:hint="eastAsia"/>
                      <w:sz w:val="18"/>
                      <w:szCs w:val="18"/>
                    </w:rPr>
                    <w:t>工况</w:t>
                  </w:r>
                </w:p>
              </w:tc>
              <w:tc>
                <w:tcPr>
                  <w:tcW w:w="1586" w:type="dxa"/>
                  <w:vAlign w:val="center"/>
                </w:tcPr>
                <w:p>
                  <w:pPr>
                    <w:spacing w:line="360" w:lineRule="exact"/>
                    <w:ind w:left="-42" w:leftChars="-20" w:right="-42" w:rightChars="-20"/>
                    <w:jc w:val="center"/>
                    <w:rPr>
                      <w:sz w:val="18"/>
                      <w:szCs w:val="18"/>
                    </w:rPr>
                  </w:pPr>
                  <w:r>
                    <w:rPr>
                      <w:rFonts w:hint="eastAsia"/>
                      <w:sz w:val="18"/>
                      <w:szCs w:val="18"/>
                    </w:rPr>
                    <w:t>评价因子源强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jc w:val="center"/>
              </w:trPr>
              <w:tc>
                <w:tcPr>
                  <w:tcW w:w="622" w:type="dxa"/>
                  <w:vMerge w:val="continue"/>
                  <w:vAlign w:val="center"/>
                </w:tcPr>
                <w:p>
                  <w:pPr>
                    <w:spacing w:line="360" w:lineRule="exact"/>
                    <w:ind w:left="-42" w:leftChars="-20" w:right="-42" w:rightChars="-20"/>
                    <w:jc w:val="center"/>
                    <w:rPr>
                      <w:sz w:val="18"/>
                      <w:szCs w:val="18"/>
                    </w:rPr>
                  </w:pPr>
                </w:p>
              </w:tc>
              <w:tc>
                <w:tcPr>
                  <w:tcW w:w="704" w:type="dxa"/>
                  <w:vMerge w:val="continue"/>
                  <w:vAlign w:val="center"/>
                </w:tcPr>
                <w:p>
                  <w:pPr>
                    <w:spacing w:line="360" w:lineRule="exact"/>
                    <w:ind w:left="-42" w:leftChars="-20" w:right="-42" w:rightChars="-20"/>
                    <w:jc w:val="center"/>
                    <w:rPr>
                      <w:sz w:val="18"/>
                      <w:szCs w:val="18"/>
                    </w:rPr>
                  </w:pPr>
                </w:p>
              </w:tc>
              <w:tc>
                <w:tcPr>
                  <w:tcW w:w="1022" w:type="dxa"/>
                  <w:vMerge w:val="continue"/>
                  <w:vAlign w:val="center"/>
                </w:tcPr>
                <w:p>
                  <w:pPr>
                    <w:spacing w:line="360" w:lineRule="exact"/>
                    <w:ind w:left="-42" w:leftChars="-20" w:right="-42" w:rightChars="-20"/>
                    <w:jc w:val="center"/>
                    <w:rPr>
                      <w:sz w:val="18"/>
                      <w:szCs w:val="18"/>
                    </w:rPr>
                  </w:pPr>
                </w:p>
              </w:tc>
              <w:tc>
                <w:tcPr>
                  <w:tcW w:w="634" w:type="dxa"/>
                  <w:vMerge w:val="continue"/>
                  <w:vAlign w:val="center"/>
                </w:tcPr>
                <w:p>
                  <w:pPr>
                    <w:spacing w:line="360" w:lineRule="exact"/>
                    <w:ind w:left="-42" w:leftChars="-20" w:right="-42" w:rightChars="-20"/>
                    <w:jc w:val="center"/>
                    <w:rPr>
                      <w:sz w:val="18"/>
                      <w:szCs w:val="18"/>
                    </w:rPr>
                  </w:pPr>
                </w:p>
              </w:tc>
              <w:tc>
                <w:tcPr>
                  <w:tcW w:w="678" w:type="dxa"/>
                  <w:vMerge w:val="continue"/>
                  <w:vAlign w:val="center"/>
                </w:tcPr>
                <w:p>
                  <w:pPr>
                    <w:spacing w:line="360" w:lineRule="exact"/>
                    <w:ind w:left="-42" w:leftChars="-20" w:right="-42" w:rightChars="-20"/>
                    <w:jc w:val="center"/>
                    <w:rPr>
                      <w:sz w:val="18"/>
                      <w:szCs w:val="18"/>
                    </w:rPr>
                  </w:pPr>
                </w:p>
              </w:tc>
              <w:tc>
                <w:tcPr>
                  <w:tcW w:w="567" w:type="dxa"/>
                  <w:vMerge w:val="continue"/>
                  <w:vAlign w:val="center"/>
                </w:tcPr>
                <w:p>
                  <w:pPr>
                    <w:spacing w:line="360" w:lineRule="exact"/>
                    <w:ind w:left="-42" w:leftChars="-20" w:right="-42" w:rightChars="-20"/>
                    <w:jc w:val="center"/>
                    <w:rPr>
                      <w:sz w:val="18"/>
                      <w:szCs w:val="18"/>
                    </w:rPr>
                  </w:pPr>
                </w:p>
              </w:tc>
              <w:tc>
                <w:tcPr>
                  <w:tcW w:w="850" w:type="dxa"/>
                  <w:vMerge w:val="continue"/>
                  <w:vAlign w:val="center"/>
                </w:tcPr>
                <w:p>
                  <w:pPr>
                    <w:spacing w:line="360" w:lineRule="exact"/>
                    <w:ind w:left="-42" w:leftChars="-20" w:right="-42" w:rightChars="-20"/>
                    <w:jc w:val="center"/>
                    <w:rPr>
                      <w:sz w:val="18"/>
                      <w:szCs w:val="18"/>
                    </w:rPr>
                  </w:pPr>
                </w:p>
              </w:tc>
              <w:tc>
                <w:tcPr>
                  <w:tcW w:w="992" w:type="dxa"/>
                  <w:vMerge w:val="continue"/>
                  <w:vAlign w:val="center"/>
                </w:tcPr>
                <w:p>
                  <w:pPr>
                    <w:spacing w:line="360" w:lineRule="exact"/>
                    <w:ind w:left="-42" w:leftChars="-20" w:right="-42" w:rightChars="-20"/>
                    <w:jc w:val="center"/>
                    <w:rPr>
                      <w:sz w:val="18"/>
                      <w:szCs w:val="18"/>
                    </w:rPr>
                  </w:pPr>
                </w:p>
              </w:tc>
              <w:tc>
                <w:tcPr>
                  <w:tcW w:w="624" w:type="dxa"/>
                  <w:vMerge w:val="continue"/>
                  <w:vAlign w:val="center"/>
                </w:tcPr>
                <w:p>
                  <w:pPr>
                    <w:spacing w:line="360" w:lineRule="exact"/>
                    <w:ind w:left="-42" w:leftChars="-20" w:right="-42" w:rightChars="-20"/>
                    <w:jc w:val="center"/>
                    <w:rPr>
                      <w:sz w:val="18"/>
                      <w:szCs w:val="18"/>
                    </w:rPr>
                  </w:pPr>
                </w:p>
              </w:tc>
              <w:tc>
                <w:tcPr>
                  <w:tcW w:w="883" w:type="dxa"/>
                  <w:vMerge w:val="continue"/>
                  <w:vAlign w:val="center"/>
                </w:tcPr>
                <w:p>
                  <w:pPr>
                    <w:spacing w:line="360" w:lineRule="exact"/>
                    <w:ind w:left="-42" w:leftChars="-20" w:right="-42" w:rightChars="-20"/>
                    <w:jc w:val="center"/>
                    <w:rPr>
                      <w:sz w:val="18"/>
                      <w:szCs w:val="18"/>
                    </w:rPr>
                  </w:pPr>
                </w:p>
              </w:tc>
              <w:tc>
                <w:tcPr>
                  <w:tcW w:w="1586" w:type="dxa"/>
                  <w:vAlign w:val="center"/>
                </w:tcPr>
                <w:p>
                  <w:pPr>
                    <w:spacing w:line="360" w:lineRule="exact"/>
                    <w:ind w:left="-42" w:leftChars="-20" w:right="-42" w:rightChars="-20"/>
                    <w:jc w:val="center"/>
                    <w:rPr>
                      <w:sz w:val="18"/>
                      <w:szCs w:val="18"/>
                    </w:rPr>
                  </w:pPr>
                  <w:r>
                    <w:rPr>
                      <w:rFonts w:hint="eastAsia"/>
                      <w:sz w:val="18"/>
                      <w:szCs w:val="18"/>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622" w:type="dxa"/>
                  <w:vAlign w:val="center"/>
                </w:tcPr>
                <w:p>
                  <w:pPr>
                    <w:spacing w:line="360" w:lineRule="exact"/>
                    <w:ind w:left="-42" w:leftChars="-20" w:right="-42" w:rightChars="-20"/>
                    <w:jc w:val="center"/>
                    <w:rPr>
                      <w:b/>
                      <w:sz w:val="18"/>
                      <w:szCs w:val="18"/>
                    </w:rPr>
                  </w:pPr>
                  <w:r>
                    <w:rPr>
                      <w:rFonts w:hint="eastAsia"/>
                      <w:b/>
                      <w:sz w:val="18"/>
                      <w:szCs w:val="18"/>
                    </w:rPr>
                    <w:t>/</w:t>
                  </w:r>
                </w:p>
              </w:tc>
              <w:tc>
                <w:tcPr>
                  <w:tcW w:w="704" w:type="dxa"/>
                  <w:vAlign w:val="center"/>
                </w:tcPr>
                <w:p>
                  <w:pPr>
                    <w:spacing w:line="360" w:lineRule="exact"/>
                    <w:ind w:left="-42" w:leftChars="-20" w:right="-42" w:rightChars="-20"/>
                    <w:jc w:val="center"/>
                    <w:rPr>
                      <w:sz w:val="18"/>
                      <w:szCs w:val="18"/>
                    </w:rPr>
                  </w:pPr>
                  <w:r>
                    <w:rPr>
                      <w:rFonts w:hint="eastAsia"/>
                      <w:b/>
                      <w:sz w:val="18"/>
                      <w:szCs w:val="18"/>
                    </w:rPr>
                    <w:t>/</w:t>
                  </w:r>
                </w:p>
              </w:tc>
              <w:tc>
                <w:tcPr>
                  <w:tcW w:w="1022" w:type="dxa"/>
                  <w:vAlign w:val="center"/>
                </w:tcPr>
                <w:p>
                  <w:pPr>
                    <w:spacing w:line="360" w:lineRule="exact"/>
                    <w:ind w:right="-42" w:rightChars="-20"/>
                    <w:jc w:val="center"/>
                    <w:rPr>
                      <w:sz w:val="18"/>
                      <w:szCs w:val="18"/>
                    </w:rPr>
                  </w:pPr>
                  <w:r>
                    <w:rPr>
                      <w:rFonts w:hint="eastAsia"/>
                      <w:sz w:val="18"/>
                      <w:szCs w:val="18"/>
                    </w:rPr>
                    <w:t>（X</w:t>
                  </w:r>
                  <w:r>
                    <w:rPr>
                      <w:sz w:val="18"/>
                      <w:szCs w:val="18"/>
                    </w:rPr>
                    <w:t>，</w:t>
                  </w:r>
                  <w:r>
                    <w:rPr>
                      <w:rFonts w:hint="eastAsia"/>
                      <w:sz w:val="18"/>
                      <w:szCs w:val="18"/>
                    </w:rPr>
                    <w:t>Y）</w:t>
                  </w:r>
                </w:p>
              </w:tc>
              <w:tc>
                <w:tcPr>
                  <w:tcW w:w="634" w:type="dxa"/>
                  <w:vAlign w:val="center"/>
                </w:tcPr>
                <w:p>
                  <w:pPr>
                    <w:spacing w:line="360" w:lineRule="exact"/>
                    <w:ind w:left="-42" w:leftChars="-20" w:right="-42" w:rightChars="-20"/>
                    <w:jc w:val="center"/>
                    <w:rPr>
                      <w:b/>
                      <w:sz w:val="18"/>
                      <w:szCs w:val="18"/>
                    </w:rPr>
                  </w:pPr>
                  <w:r>
                    <w:rPr>
                      <w:rFonts w:hint="eastAsia"/>
                      <w:sz w:val="18"/>
                      <w:szCs w:val="18"/>
                    </w:rPr>
                    <w:t>m</w:t>
                  </w:r>
                </w:p>
              </w:tc>
              <w:tc>
                <w:tcPr>
                  <w:tcW w:w="678" w:type="dxa"/>
                  <w:vAlign w:val="center"/>
                </w:tcPr>
                <w:p>
                  <w:pPr>
                    <w:spacing w:line="360" w:lineRule="exact"/>
                    <w:ind w:left="-42" w:leftChars="-20" w:right="-42" w:rightChars="-20"/>
                    <w:jc w:val="center"/>
                    <w:rPr>
                      <w:b/>
                      <w:sz w:val="18"/>
                      <w:szCs w:val="18"/>
                    </w:rPr>
                  </w:pPr>
                  <w:r>
                    <w:rPr>
                      <w:rFonts w:hint="eastAsia"/>
                      <w:sz w:val="18"/>
                      <w:szCs w:val="18"/>
                    </w:rPr>
                    <w:t>m</w:t>
                  </w:r>
                </w:p>
              </w:tc>
              <w:tc>
                <w:tcPr>
                  <w:tcW w:w="567" w:type="dxa"/>
                  <w:vAlign w:val="center"/>
                </w:tcPr>
                <w:p>
                  <w:pPr>
                    <w:spacing w:line="360" w:lineRule="exact"/>
                    <w:ind w:left="-42" w:leftChars="-20" w:right="-42" w:rightChars="-20"/>
                    <w:jc w:val="center"/>
                    <w:rPr>
                      <w:b/>
                      <w:sz w:val="18"/>
                      <w:szCs w:val="18"/>
                    </w:rPr>
                  </w:pPr>
                  <w:r>
                    <w:rPr>
                      <w:rFonts w:hint="eastAsia"/>
                      <w:sz w:val="18"/>
                      <w:szCs w:val="18"/>
                    </w:rPr>
                    <w:t>m</w:t>
                  </w:r>
                </w:p>
              </w:tc>
              <w:tc>
                <w:tcPr>
                  <w:tcW w:w="850" w:type="dxa"/>
                  <w:vAlign w:val="center"/>
                </w:tcPr>
                <w:p>
                  <w:pPr>
                    <w:spacing w:line="360" w:lineRule="exact"/>
                    <w:ind w:left="-42" w:leftChars="-20" w:right="-42" w:rightChars="-20"/>
                    <w:jc w:val="center"/>
                    <w:rPr>
                      <w:b/>
                      <w:sz w:val="18"/>
                      <w:szCs w:val="18"/>
                    </w:rPr>
                  </w:pPr>
                  <w:r>
                    <w:rPr>
                      <w:rFonts w:hint="eastAsia"/>
                      <w:sz w:val="18"/>
                      <w:szCs w:val="18"/>
                    </w:rPr>
                    <w:t>。</w:t>
                  </w:r>
                </w:p>
              </w:tc>
              <w:tc>
                <w:tcPr>
                  <w:tcW w:w="992" w:type="dxa"/>
                  <w:vAlign w:val="center"/>
                </w:tcPr>
                <w:p>
                  <w:pPr>
                    <w:spacing w:line="360" w:lineRule="exact"/>
                    <w:ind w:left="-42" w:leftChars="-20" w:right="-42" w:rightChars="-20"/>
                    <w:jc w:val="center"/>
                    <w:rPr>
                      <w:b/>
                      <w:sz w:val="18"/>
                      <w:szCs w:val="18"/>
                    </w:rPr>
                  </w:pPr>
                  <w:r>
                    <w:rPr>
                      <w:rFonts w:hint="eastAsia"/>
                      <w:sz w:val="18"/>
                      <w:szCs w:val="18"/>
                    </w:rPr>
                    <w:t>m</w:t>
                  </w:r>
                </w:p>
              </w:tc>
              <w:tc>
                <w:tcPr>
                  <w:tcW w:w="624" w:type="dxa"/>
                  <w:vAlign w:val="center"/>
                </w:tcPr>
                <w:p>
                  <w:pPr>
                    <w:spacing w:line="360" w:lineRule="exact"/>
                    <w:ind w:left="-42" w:leftChars="-20" w:right="-42" w:rightChars="-20"/>
                    <w:jc w:val="center"/>
                    <w:rPr>
                      <w:b/>
                      <w:sz w:val="18"/>
                      <w:szCs w:val="18"/>
                    </w:rPr>
                  </w:pPr>
                  <w:r>
                    <w:rPr>
                      <w:rFonts w:hint="eastAsia"/>
                      <w:sz w:val="18"/>
                      <w:szCs w:val="18"/>
                    </w:rPr>
                    <w:t>h</w:t>
                  </w:r>
                </w:p>
              </w:tc>
              <w:tc>
                <w:tcPr>
                  <w:tcW w:w="883" w:type="dxa"/>
                  <w:vAlign w:val="center"/>
                </w:tcPr>
                <w:p>
                  <w:pPr>
                    <w:spacing w:line="360" w:lineRule="exact"/>
                    <w:ind w:left="-42" w:leftChars="-20" w:right="-42" w:rightChars="-20"/>
                    <w:jc w:val="center"/>
                    <w:rPr>
                      <w:b/>
                      <w:sz w:val="18"/>
                      <w:szCs w:val="18"/>
                    </w:rPr>
                  </w:pPr>
                  <w:r>
                    <w:rPr>
                      <w:rFonts w:hint="eastAsia"/>
                      <w:b/>
                      <w:sz w:val="18"/>
                      <w:szCs w:val="18"/>
                    </w:rPr>
                    <w:t>/</w:t>
                  </w:r>
                </w:p>
              </w:tc>
              <w:tc>
                <w:tcPr>
                  <w:tcW w:w="1586" w:type="dxa"/>
                  <w:vAlign w:val="center"/>
                </w:tcPr>
                <w:p>
                  <w:pPr>
                    <w:spacing w:line="360" w:lineRule="exact"/>
                    <w:ind w:left="-42" w:leftChars="-20" w:right="-42" w:rightChars="-20"/>
                    <w:jc w:val="center"/>
                    <w:rPr>
                      <w:rFonts w:hint="eastAsia" w:eastAsia="宋体"/>
                      <w:sz w:val="18"/>
                      <w:szCs w:val="18"/>
                      <w:lang w:eastAsia="zh-CN"/>
                    </w:rPr>
                  </w:pPr>
                  <w:r>
                    <w:rPr>
                      <w:rFonts w:hint="eastAsia"/>
                      <w:sz w:val="18"/>
                      <w:szCs w:val="18"/>
                      <w:lang w:val="en-US" w:eastAsia="zh-CN"/>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622" w:type="dxa"/>
                  <w:vAlign w:val="center"/>
                </w:tcPr>
                <w:p>
                  <w:pPr>
                    <w:spacing w:line="360" w:lineRule="exact"/>
                    <w:ind w:left="-42" w:leftChars="-20" w:right="-42" w:rightChars="-20"/>
                    <w:jc w:val="center"/>
                    <w:rPr>
                      <w:sz w:val="18"/>
                      <w:szCs w:val="18"/>
                    </w:rPr>
                  </w:pPr>
                  <w:r>
                    <w:rPr>
                      <w:rFonts w:hint="eastAsia"/>
                      <w:sz w:val="18"/>
                      <w:szCs w:val="18"/>
                    </w:rPr>
                    <w:t>1</w:t>
                  </w:r>
                </w:p>
              </w:tc>
              <w:tc>
                <w:tcPr>
                  <w:tcW w:w="704" w:type="dxa"/>
                  <w:vAlign w:val="center"/>
                </w:tcPr>
                <w:p>
                  <w:pPr>
                    <w:spacing w:line="360" w:lineRule="exact"/>
                    <w:ind w:left="-42" w:leftChars="-20" w:right="-42" w:rightChars="-20"/>
                    <w:jc w:val="center"/>
                    <w:rPr>
                      <w:rFonts w:hint="eastAsia" w:eastAsia="宋体"/>
                      <w:sz w:val="18"/>
                      <w:szCs w:val="18"/>
                      <w:lang w:eastAsia="zh-CN"/>
                    </w:rPr>
                  </w:pPr>
                  <w:r>
                    <w:rPr>
                      <w:rFonts w:hint="eastAsia"/>
                      <w:sz w:val="18"/>
                      <w:szCs w:val="18"/>
                      <w:lang w:eastAsia="zh-CN"/>
                    </w:rPr>
                    <w:t>原料库</w:t>
                  </w:r>
                </w:p>
              </w:tc>
              <w:tc>
                <w:tcPr>
                  <w:tcW w:w="1022" w:type="dxa"/>
                  <w:vAlign w:val="center"/>
                </w:tcPr>
                <w:p>
                  <w:pPr>
                    <w:spacing w:line="360" w:lineRule="exact"/>
                    <w:ind w:left="-42" w:leftChars="-20" w:right="-42" w:rightChars="-20"/>
                    <w:jc w:val="center"/>
                    <w:rPr>
                      <w:color w:val="000000"/>
                      <w:sz w:val="18"/>
                      <w:szCs w:val="18"/>
                    </w:rPr>
                  </w:pPr>
                  <w:r>
                    <w:rPr>
                      <w:rFonts w:hint="eastAsia"/>
                      <w:color w:val="000000"/>
                      <w:sz w:val="18"/>
                      <w:szCs w:val="18"/>
                    </w:rPr>
                    <w:t>(</w:t>
                  </w:r>
                  <w:r>
                    <w:rPr>
                      <w:rFonts w:hint="eastAsia"/>
                      <w:color w:val="000000"/>
                      <w:sz w:val="18"/>
                      <w:szCs w:val="18"/>
                      <w:lang w:val="en-US" w:eastAsia="zh-CN"/>
                    </w:rPr>
                    <w:t>180</w:t>
                  </w:r>
                  <w:r>
                    <w:rPr>
                      <w:rFonts w:hint="eastAsia"/>
                      <w:color w:val="000000"/>
                      <w:sz w:val="18"/>
                      <w:szCs w:val="18"/>
                    </w:rPr>
                    <w:t>,</w:t>
                  </w:r>
                  <w:r>
                    <w:rPr>
                      <w:rFonts w:hint="eastAsia"/>
                      <w:color w:val="000000"/>
                      <w:sz w:val="18"/>
                      <w:szCs w:val="18"/>
                      <w:lang w:val="en-US" w:eastAsia="zh-CN"/>
                    </w:rPr>
                    <w:t>10</w:t>
                  </w:r>
                  <w:r>
                    <w:rPr>
                      <w:rFonts w:hint="eastAsia"/>
                      <w:color w:val="000000"/>
                      <w:sz w:val="18"/>
                      <w:szCs w:val="18"/>
                    </w:rPr>
                    <w:t>0)</w:t>
                  </w:r>
                </w:p>
              </w:tc>
              <w:tc>
                <w:tcPr>
                  <w:tcW w:w="634" w:type="dxa"/>
                  <w:vAlign w:val="center"/>
                </w:tcPr>
                <w:p>
                  <w:pPr>
                    <w:spacing w:line="360" w:lineRule="exact"/>
                    <w:ind w:left="-42" w:leftChars="-20" w:right="-42" w:rightChars="-20"/>
                    <w:jc w:val="center"/>
                    <w:rPr>
                      <w:rFonts w:hint="eastAsia" w:eastAsia="宋体"/>
                      <w:sz w:val="18"/>
                      <w:szCs w:val="18"/>
                      <w:lang w:eastAsia="zh-CN"/>
                    </w:rPr>
                  </w:pPr>
                  <w:r>
                    <w:rPr>
                      <w:rFonts w:hint="eastAsia"/>
                      <w:sz w:val="18"/>
                      <w:szCs w:val="18"/>
                      <w:lang w:val="en-US" w:eastAsia="zh-CN"/>
                    </w:rPr>
                    <w:t>187</w:t>
                  </w:r>
                </w:p>
              </w:tc>
              <w:tc>
                <w:tcPr>
                  <w:tcW w:w="678" w:type="dxa"/>
                  <w:vAlign w:val="center"/>
                </w:tcPr>
                <w:p>
                  <w:pPr>
                    <w:spacing w:line="360" w:lineRule="exact"/>
                    <w:ind w:left="-42" w:leftChars="-20" w:right="-42" w:rightChars="-20"/>
                    <w:jc w:val="center"/>
                    <w:rPr>
                      <w:rFonts w:hint="eastAsia" w:eastAsia="宋体"/>
                      <w:sz w:val="18"/>
                      <w:szCs w:val="18"/>
                      <w:lang w:eastAsia="zh-CN"/>
                    </w:rPr>
                  </w:pPr>
                  <w:r>
                    <w:rPr>
                      <w:rFonts w:hint="eastAsia"/>
                      <w:sz w:val="18"/>
                      <w:szCs w:val="18"/>
                      <w:lang w:val="en-US" w:eastAsia="zh-CN"/>
                    </w:rPr>
                    <w:t>100</w:t>
                  </w:r>
                </w:p>
              </w:tc>
              <w:tc>
                <w:tcPr>
                  <w:tcW w:w="567" w:type="dxa"/>
                  <w:vAlign w:val="center"/>
                </w:tcPr>
                <w:p>
                  <w:pPr>
                    <w:spacing w:line="360" w:lineRule="exact"/>
                    <w:ind w:left="-42" w:leftChars="-20" w:right="-42" w:rightChars="-20"/>
                    <w:jc w:val="center"/>
                    <w:rPr>
                      <w:rFonts w:hint="eastAsia" w:eastAsia="宋体"/>
                      <w:sz w:val="18"/>
                      <w:szCs w:val="18"/>
                      <w:lang w:val="en-US" w:eastAsia="zh-CN"/>
                    </w:rPr>
                  </w:pPr>
                  <w:r>
                    <w:rPr>
                      <w:rFonts w:hint="eastAsia"/>
                      <w:sz w:val="18"/>
                      <w:szCs w:val="18"/>
                      <w:lang w:val="en-US" w:eastAsia="zh-CN"/>
                    </w:rPr>
                    <w:t>40</w:t>
                  </w:r>
                </w:p>
              </w:tc>
              <w:tc>
                <w:tcPr>
                  <w:tcW w:w="850" w:type="dxa"/>
                  <w:vAlign w:val="center"/>
                </w:tcPr>
                <w:p>
                  <w:pPr>
                    <w:spacing w:line="360" w:lineRule="exact"/>
                    <w:ind w:left="-42" w:leftChars="-20" w:right="-42" w:rightChars="-20"/>
                    <w:jc w:val="center"/>
                    <w:rPr>
                      <w:sz w:val="18"/>
                      <w:szCs w:val="18"/>
                    </w:rPr>
                  </w:pPr>
                  <w:r>
                    <w:rPr>
                      <w:rFonts w:hint="eastAsia"/>
                      <w:sz w:val="18"/>
                      <w:szCs w:val="18"/>
                    </w:rPr>
                    <w:t>0</w:t>
                  </w:r>
                </w:p>
              </w:tc>
              <w:tc>
                <w:tcPr>
                  <w:tcW w:w="992" w:type="dxa"/>
                  <w:vAlign w:val="center"/>
                </w:tcPr>
                <w:p>
                  <w:pPr>
                    <w:spacing w:line="360" w:lineRule="exact"/>
                    <w:ind w:left="-42" w:leftChars="-20" w:right="-42" w:rightChars="-20"/>
                    <w:jc w:val="center"/>
                    <w:rPr>
                      <w:rFonts w:hint="eastAsia" w:eastAsia="宋体"/>
                      <w:sz w:val="18"/>
                      <w:szCs w:val="18"/>
                      <w:lang w:eastAsia="zh-CN"/>
                    </w:rPr>
                  </w:pPr>
                  <w:r>
                    <w:rPr>
                      <w:rFonts w:hint="eastAsia"/>
                      <w:sz w:val="18"/>
                      <w:szCs w:val="18"/>
                      <w:lang w:val="en-US" w:eastAsia="zh-CN"/>
                    </w:rPr>
                    <w:t>12</w:t>
                  </w:r>
                </w:p>
              </w:tc>
              <w:tc>
                <w:tcPr>
                  <w:tcW w:w="624" w:type="dxa"/>
                  <w:vAlign w:val="center"/>
                </w:tcPr>
                <w:p>
                  <w:pPr>
                    <w:spacing w:line="360" w:lineRule="exact"/>
                    <w:ind w:left="-42" w:leftChars="-20" w:right="-42" w:rightChars="-20"/>
                    <w:jc w:val="center"/>
                    <w:rPr>
                      <w:sz w:val="18"/>
                      <w:szCs w:val="18"/>
                    </w:rPr>
                  </w:pPr>
                  <w:r>
                    <w:rPr>
                      <w:rFonts w:hint="eastAsia"/>
                      <w:sz w:val="18"/>
                      <w:szCs w:val="18"/>
                      <w:lang w:val="en-US" w:eastAsia="zh-CN"/>
                    </w:rPr>
                    <w:t>36</w:t>
                  </w:r>
                  <w:r>
                    <w:rPr>
                      <w:rFonts w:hint="eastAsia"/>
                      <w:sz w:val="18"/>
                      <w:szCs w:val="18"/>
                    </w:rPr>
                    <w:t>00</w:t>
                  </w:r>
                </w:p>
              </w:tc>
              <w:tc>
                <w:tcPr>
                  <w:tcW w:w="883" w:type="dxa"/>
                  <w:vAlign w:val="center"/>
                </w:tcPr>
                <w:p>
                  <w:pPr>
                    <w:spacing w:line="360" w:lineRule="exact"/>
                    <w:ind w:left="-42" w:leftChars="-20" w:right="-42" w:rightChars="-20"/>
                    <w:jc w:val="center"/>
                    <w:rPr>
                      <w:sz w:val="18"/>
                      <w:szCs w:val="18"/>
                    </w:rPr>
                  </w:pPr>
                  <w:r>
                    <w:rPr>
                      <w:rFonts w:hint="eastAsia"/>
                      <w:sz w:val="18"/>
                      <w:szCs w:val="18"/>
                    </w:rPr>
                    <w:t>正常</w:t>
                  </w:r>
                </w:p>
                <w:p>
                  <w:pPr>
                    <w:spacing w:line="360" w:lineRule="exact"/>
                    <w:ind w:left="-42" w:leftChars="-20" w:right="-42" w:rightChars="-20"/>
                    <w:jc w:val="center"/>
                    <w:rPr>
                      <w:sz w:val="18"/>
                      <w:szCs w:val="18"/>
                    </w:rPr>
                  </w:pPr>
                  <w:r>
                    <w:rPr>
                      <w:rFonts w:hint="eastAsia"/>
                      <w:sz w:val="18"/>
                      <w:szCs w:val="18"/>
                    </w:rPr>
                    <w:t>排放</w:t>
                  </w:r>
                </w:p>
              </w:tc>
              <w:tc>
                <w:tcPr>
                  <w:tcW w:w="1586" w:type="dxa"/>
                  <w:vAlign w:val="center"/>
                </w:tcPr>
                <w:p>
                  <w:pPr>
                    <w:spacing w:line="360" w:lineRule="exact"/>
                    <w:ind w:left="-42" w:leftChars="-20" w:right="-42" w:rightChars="-20"/>
                    <w:jc w:val="center"/>
                    <w:rPr>
                      <w:sz w:val="18"/>
                      <w:szCs w:val="18"/>
                    </w:rPr>
                  </w:pPr>
                  <w:r>
                    <w:rPr>
                      <w:rFonts w:hint="eastAsia"/>
                      <w:sz w:val="18"/>
                      <w:szCs w:val="18"/>
                    </w:rPr>
                    <w:t>0.</w:t>
                  </w:r>
                  <w:r>
                    <w:rPr>
                      <w:rFonts w:hint="eastAsia"/>
                      <w:sz w:val="18"/>
                      <w:szCs w:val="18"/>
                      <w:lang w:val="en-US" w:eastAsia="zh-CN"/>
                    </w:rPr>
                    <w:t>075</w:t>
                  </w:r>
                </w:p>
              </w:tc>
            </w:tr>
          </w:tbl>
          <w:p>
            <w:pPr>
              <w:spacing w:line="360" w:lineRule="auto"/>
              <w:contextualSpacing/>
              <w:rPr>
                <w:sz w:val="24"/>
                <w:szCs w:val="24"/>
              </w:rPr>
            </w:pPr>
            <w:r>
              <w:rPr>
                <w:rFonts w:hint="eastAsia"/>
                <w:sz w:val="24"/>
                <w:szCs w:val="24"/>
              </w:rPr>
              <w:t>1.2 评价等级确定</w:t>
            </w:r>
          </w:p>
          <w:p>
            <w:pPr>
              <w:spacing w:line="360" w:lineRule="auto"/>
              <w:ind w:firstLine="360" w:firstLineChars="150"/>
              <w:contextualSpacing/>
              <w:rPr>
                <w:sz w:val="24"/>
                <w:szCs w:val="24"/>
              </w:rPr>
            </w:pPr>
            <w:r>
              <w:rPr>
                <w:rFonts w:hint="eastAsia"/>
                <w:sz w:val="24"/>
                <w:szCs w:val="24"/>
              </w:rPr>
              <w:t>根据污染物排放情况，确定本项目大气污染物为PM</w:t>
            </w:r>
            <w:r>
              <w:rPr>
                <w:rFonts w:hint="eastAsia"/>
                <w:sz w:val="24"/>
                <w:szCs w:val="24"/>
                <w:vertAlign w:val="subscript"/>
              </w:rPr>
              <w:t>10</w:t>
            </w:r>
            <w:r>
              <w:rPr>
                <w:rFonts w:hint="eastAsia"/>
                <w:sz w:val="24"/>
                <w:szCs w:val="24"/>
              </w:rPr>
              <w:t>，采用《环境影响评价技术导则大气环境》（HJ2.2-2018）推荐模式清单中的估算模式（AERSCREEN）计算PM</w:t>
            </w:r>
            <w:r>
              <w:rPr>
                <w:rFonts w:hint="eastAsia"/>
                <w:sz w:val="24"/>
                <w:szCs w:val="24"/>
                <w:vertAlign w:val="subscript"/>
              </w:rPr>
              <w:t>10</w:t>
            </w:r>
            <w:r>
              <w:rPr>
                <w:rFonts w:hint="eastAsia"/>
                <w:sz w:val="24"/>
                <w:szCs w:val="24"/>
              </w:rPr>
              <w:t>最大地面浓度占标率，评价因子与评价标准见下表</w:t>
            </w:r>
            <w:r>
              <w:rPr>
                <w:rFonts w:hint="eastAsia"/>
                <w:sz w:val="24"/>
                <w:szCs w:val="24"/>
                <w:lang w:val="en-US" w:eastAsia="zh-CN"/>
              </w:rPr>
              <w:t>20</w:t>
            </w:r>
            <w:r>
              <w:rPr>
                <w:rFonts w:hint="eastAsia"/>
                <w:sz w:val="24"/>
                <w:szCs w:val="24"/>
              </w:rPr>
              <w:t>，估算模式参数表见表</w:t>
            </w:r>
            <w:r>
              <w:rPr>
                <w:rFonts w:hint="eastAsia"/>
                <w:sz w:val="24"/>
                <w:szCs w:val="24"/>
                <w:lang w:val="en-US" w:eastAsia="zh-CN"/>
              </w:rPr>
              <w:t>21</w:t>
            </w:r>
            <w:r>
              <w:rPr>
                <w:rFonts w:hint="eastAsia"/>
                <w:sz w:val="24"/>
                <w:szCs w:val="24"/>
              </w:rPr>
              <w:t>，结果见表</w:t>
            </w:r>
            <w:r>
              <w:rPr>
                <w:rFonts w:hint="eastAsia"/>
                <w:sz w:val="24"/>
                <w:szCs w:val="24"/>
                <w:lang w:val="en-US" w:eastAsia="zh-CN"/>
              </w:rPr>
              <w:t>22</w:t>
            </w:r>
            <w:r>
              <w:rPr>
                <w:rFonts w:hint="eastAsia"/>
                <w:sz w:val="24"/>
                <w:szCs w:val="24"/>
              </w:rPr>
              <w:t>，评价工作等级判别标准见表</w:t>
            </w:r>
            <w:r>
              <w:rPr>
                <w:rFonts w:hint="eastAsia"/>
                <w:sz w:val="24"/>
                <w:szCs w:val="24"/>
                <w:lang w:val="en-US" w:eastAsia="zh-CN"/>
              </w:rPr>
              <w:t>23</w:t>
            </w:r>
            <w:r>
              <w:rPr>
                <w:rFonts w:hint="eastAsia"/>
                <w:sz w:val="24"/>
                <w:szCs w:val="24"/>
              </w:rPr>
              <w:t>。</w:t>
            </w:r>
          </w:p>
          <w:p>
            <w:pPr>
              <w:ind w:firstLine="1560" w:firstLineChars="650"/>
              <w:contextualSpacing/>
              <w:rPr>
                <w:rFonts w:ascii="黑体" w:hAnsi="黑体" w:eastAsia="黑体"/>
                <w:sz w:val="24"/>
                <w:szCs w:val="24"/>
                <w:u w:val="none"/>
              </w:rPr>
            </w:pPr>
            <w:r>
              <w:rPr>
                <w:rFonts w:hint="eastAsia" w:ascii="黑体" w:hAnsi="黑体" w:eastAsia="黑体"/>
                <w:sz w:val="24"/>
                <w:szCs w:val="24"/>
                <w:u w:val="none"/>
              </w:rPr>
              <w:t>表</w:t>
            </w:r>
            <w:r>
              <w:rPr>
                <w:rFonts w:hint="eastAsia" w:ascii="黑体" w:hAnsi="黑体" w:eastAsia="黑体"/>
                <w:sz w:val="24"/>
                <w:szCs w:val="24"/>
                <w:u w:val="none"/>
                <w:lang w:val="en-US" w:eastAsia="zh-CN"/>
              </w:rPr>
              <w:t>20</w:t>
            </w:r>
            <w:r>
              <w:rPr>
                <w:rFonts w:hint="eastAsia" w:ascii="黑体" w:hAnsi="黑体" w:eastAsia="黑体"/>
                <w:sz w:val="24"/>
                <w:szCs w:val="24"/>
                <w:u w:val="none"/>
              </w:rPr>
              <w:t xml:space="preserve">               评价因子与评价标准表</w:t>
            </w:r>
          </w:p>
          <w:tbl>
            <w:tblPr>
              <w:tblStyle w:val="33"/>
              <w:tblW w:w="90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21"/>
              <w:gridCol w:w="1839"/>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jc w:val="center"/>
              </w:trPr>
              <w:tc>
                <w:tcPr>
                  <w:tcW w:w="1555" w:type="dxa"/>
                  <w:vAlign w:val="center"/>
                </w:tcPr>
                <w:p>
                  <w:pPr>
                    <w:ind w:firstLine="315" w:firstLineChars="150"/>
                    <w:contextualSpacing/>
                    <w:rPr>
                      <w:szCs w:val="21"/>
                    </w:rPr>
                  </w:pPr>
                  <w:r>
                    <w:rPr>
                      <w:szCs w:val="21"/>
                    </w:rPr>
                    <w:t>评价因子</w:t>
                  </w:r>
                </w:p>
              </w:tc>
              <w:tc>
                <w:tcPr>
                  <w:tcW w:w="1421" w:type="dxa"/>
                  <w:vAlign w:val="center"/>
                </w:tcPr>
                <w:p>
                  <w:pPr>
                    <w:ind w:firstLine="315" w:firstLineChars="150"/>
                    <w:contextualSpacing/>
                    <w:rPr>
                      <w:szCs w:val="21"/>
                    </w:rPr>
                  </w:pPr>
                  <w:r>
                    <w:rPr>
                      <w:szCs w:val="21"/>
                    </w:rPr>
                    <w:t>平均时段</w:t>
                  </w:r>
                </w:p>
              </w:tc>
              <w:tc>
                <w:tcPr>
                  <w:tcW w:w="1839" w:type="dxa"/>
                  <w:vAlign w:val="center"/>
                </w:tcPr>
                <w:p>
                  <w:pPr>
                    <w:contextualSpacing/>
                    <w:jc w:val="center"/>
                    <w:rPr>
                      <w:szCs w:val="21"/>
                    </w:rPr>
                  </w:pPr>
                  <w:r>
                    <w:rPr>
                      <w:szCs w:val="21"/>
                    </w:rPr>
                    <w:t>标准值µm/m</w:t>
                  </w:r>
                  <w:r>
                    <w:rPr>
                      <w:szCs w:val="21"/>
                      <w:vertAlign w:val="superscript"/>
                    </w:rPr>
                    <w:t>3</w:t>
                  </w:r>
                </w:p>
              </w:tc>
              <w:tc>
                <w:tcPr>
                  <w:tcW w:w="4252" w:type="dxa"/>
                  <w:vAlign w:val="center"/>
                </w:tcPr>
                <w:p>
                  <w:pPr>
                    <w:ind w:firstLine="1680" w:firstLineChars="800"/>
                    <w:contextualSpacing/>
                    <w:rPr>
                      <w:szCs w:val="21"/>
                    </w:rPr>
                  </w:pPr>
                  <w:r>
                    <w:rPr>
                      <w:szCs w:val="21"/>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jc w:val="center"/>
              </w:trPr>
              <w:tc>
                <w:tcPr>
                  <w:tcW w:w="1555" w:type="dxa"/>
                  <w:vAlign w:val="center"/>
                </w:tcPr>
                <w:p>
                  <w:pPr>
                    <w:ind w:firstLine="525" w:firstLineChars="250"/>
                    <w:contextualSpacing/>
                    <w:rPr>
                      <w:szCs w:val="21"/>
                    </w:rPr>
                  </w:pPr>
                  <w:r>
                    <w:rPr>
                      <w:szCs w:val="21"/>
                    </w:rPr>
                    <w:t>PM</w:t>
                  </w:r>
                  <w:r>
                    <w:rPr>
                      <w:szCs w:val="21"/>
                      <w:vertAlign w:val="subscript"/>
                    </w:rPr>
                    <w:t>10</w:t>
                  </w:r>
                </w:p>
              </w:tc>
              <w:tc>
                <w:tcPr>
                  <w:tcW w:w="1421" w:type="dxa"/>
                  <w:vAlign w:val="center"/>
                </w:tcPr>
                <w:p>
                  <w:pPr>
                    <w:ind w:firstLine="525" w:firstLineChars="250"/>
                    <w:contextualSpacing/>
                    <w:rPr>
                      <w:szCs w:val="21"/>
                    </w:rPr>
                  </w:pPr>
                  <w:r>
                    <w:rPr>
                      <w:szCs w:val="21"/>
                    </w:rPr>
                    <w:t>1h</w:t>
                  </w:r>
                </w:p>
              </w:tc>
              <w:tc>
                <w:tcPr>
                  <w:tcW w:w="1839" w:type="dxa"/>
                  <w:vAlign w:val="center"/>
                </w:tcPr>
                <w:p>
                  <w:pPr>
                    <w:ind w:firstLine="630" w:firstLineChars="300"/>
                    <w:contextualSpacing/>
                    <w:rPr>
                      <w:szCs w:val="21"/>
                    </w:rPr>
                  </w:pPr>
                  <w:r>
                    <w:rPr>
                      <w:szCs w:val="21"/>
                    </w:rPr>
                    <w:t>450</w:t>
                  </w:r>
                </w:p>
              </w:tc>
              <w:tc>
                <w:tcPr>
                  <w:tcW w:w="4252" w:type="dxa"/>
                  <w:vAlign w:val="center"/>
                </w:tcPr>
                <w:p>
                  <w:pPr>
                    <w:ind w:firstLine="315" w:firstLineChars="150"/>
                    <w:contextualSpacing/>
                    <w:rPr>
                      <w:szCs w:val="21"/>
                    </w:rPr>
                  </w:pPr>
                  <w:r>
                    <w:rPr>
                      <w:szCs w:val="21"/>
                    </w:rPr>
                    <w:t>《环境空气质量标准》（GB3095—2012 ）二级PM</w:t>
                  </w:r>
                  <w:r>
                    <w:rPr>
                      <w:szCs w:val="21"/>
                      <w:vertAlign w:val="subscript"/>
                    </w:rPr>
                    <w:t>10</w:t>
                  </w:r>
                  <w:r>
                    <w:rPr>
                      <w:szCs w:val="21"/>
                    </w:rPr>
                    <w:t>日均浓度</w:t>
                  </w:r>
                  <w:r>
                    <w:rPr>
                      <w:rFonts w:hint="eastAsia"/>
                      <w:szCs w:val="21"/>
                    </w:rPr>
                    <w:t>150</w:t>
                  </w:r>
                  <w:r>
                    <w:rPr>
                      <w:szCs w:val="21"/>
                    </w:rPr>
                    <w:t>µm/m</w:t>
                  </w:r>
                  <w:r>
                    <w:rPr>
                      <w:szCs w:val="21"/>
                      <w:vertAlign w:val="superscript"/>
                    </w:rPr>
                    <w:t>3</w:t>
                  </w:r>
                </w:p>
              </w:tc>
            </w:tr>
          </w:tbl>
          <w:p>
            <w:pPr>
              <w:ind w:firstLine="1440" w:firstLineChars="600"/>
              <w:contextualSpacing/>
              <w:rPr>
                <w:rFonts w:ascii="黑体" w:hAnsi="黑体" w:eastAsia="黑体"/>
                <w:sz w:val="24"/>
                <w:szCs w:val="24"/>
              </w:rPr>
            </w:pPr>
            <w:r>
              <w:rPr>
                <w:rFonts w:hint="eastAsia" w:ascii="黑体" w:hAnsi="黑体" w:eastAsia="黑体"/>
                <w:sz w:val="24"/>
                <w:szCs w:val="24"/>
              </w:rPr>
              <w:t>表</w:t>
            </w:r>
            <w:r>
              <w:rPr>
                <w:rFonts w:hint="eastAsia" w:ascii="黑体" w:hAnsi="黑体" w:eastAsia="黑体"/>
                <w:sz w:val="24"/>
                <w:szCs w:val="24"/>
                <w:lang w:val="en-US" w:eastAsia="zh-CN"/>
              </w:rPr>
              <w:t>21</w:t>
            </w:r>
            <w:r>
              <w:rPr>
                <w:rFonts w:hint="eastAsia" w:ascii="黑体" w:hAnsi="黑体" w:eastAsia="黑体"/>
                <w:sz w:val="24"/>
                <w:szCs w:val="24"/>
              </w:rPr>
              <w:t xml:space="preserve">                 估算模式参数表</w:t>
            </w:r>
          </w:p>
          <w:tbl>
            <w:tblPr>
              <w:tblStyle w:val="33"/>
              <w:tblW w:w="90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2"/>
              <w:gridCol w:w="3145"/>
              <w:gridCol w:w="2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287" w:type="dxa"/>
                  <w:gridSpan w:val="2"/>
                  <w:vAlign w:val="center"/>
                </w:tcPr>
                <w:p>
                  <w:pPr>
                    <w:ind w:firstLine="315" w:firstLineChars="150"/>
                    <w:contextualSpacing/>
                    <w:jc w:val="center"/>
                    <w:rPr>
                      <w:szCs w:val="21"/>
                    </w:rPr>
                  </w:pPr>
                  <w:r>
                    <w:rPr>
                      <w:szCs w:val="21"/>
                    </w:rPr>
                    <w:t>参数</w:t>
                  </w:r>
                </w:p>
              </w:tc>
              <w:tc>
                <w:tcPr>
                  <w:tcW w:w="2765" w:type="dxa"/>
                  <w:vAlign w:val="center"/>
                </w:tcPr>
                <w:p>
                  <w:pPr>
                    <w:ind w:firstLine="315" w:firstLineChars="150"/>
                    <w:contextualSpacing/>
                    <w:jc w:val="center"/>
                    <w:rPr>
                      <w:szCs w:val="21"/>
                    </w:rPr>
                  </w:pPr>
                  <w:r>
                    <w:rPr>
                      <w:szCs w:val="21"/>
                    </w:rPr>
                    <w:t>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3142" w:type="dxa"/>
                  <w:vMerge w:val="restart"/>
                  <w:vAlign w:val="center"/>
                </w:tcPr>
                <w:p>
                  <w:pPr>
                    <w:ind w:firstLine="315" w:firstLineChars="150"/>
                    <w:contextualSpacing/>
                    <w:jc w:val="center"/>
                    <w:rPr>
                      <w:szCs w:val="21"/>
                    </w:rPr>
                  </w:pPr>
                  <w:r>
                    <w:rPr>
                      <w:szCs w:val="21"/>
                    </w:rPr>
                    <w:t>城市/农村选项</w:t>
                  </w:r>
                </w:p>
              </w:tc>
              <w:tc>
                <w:tcPr>
                  <w:tcW w:w="3145" w:type="dxa"/>
                  <w:vAlign w:val="center"/>
                </w:tcPr>
                <w:p>
                  <w:pPr>
                    <w:ind w:firstLine="315" w:firstLineChars="150"/>
                    <w:contextualSpacing/>
                    <w:jc w:val="center"/>
                    <w:rPr>
                      <w:szCs w:val="21"/>
                    </w:rPr>
                  </w:pPr>
                  <w:r>
                    <w:rPr>
                      <w:szCs w:val="21"/>
                    </w:rPr>
                    <w:t>城市/农村</w:t>
                  </w:r>
                </w:p>
              </w:tc>
              <w:tc>
                <w:tcPr>
                  <w:tcW w:w="2765" w:type="dxa"/>
                  <w:vAlign w:val="center"/>
                </w:tcPr>
                <w:p>
                  <w:pPr>
                    <w:ind w:firstLine="315" w:firstLineChars="150"/>
                    <w:contextualSpacing/>
                    <w:jc w:val="center"/>
                    <w:rPr>
                      <w:rFonts w:hint="eastAsia" w:eastAsia="宋体"/>
                      <w:szCs w:val="21"/>
                      <w:lang w:eastAsia="zh-CN"/>
                    </w:rPr>
                  </w:pPr>
                  <w:r>
                    <w:rPr>
                      <w:rFonts w:hint="eastAsia"/>
                      <w:szCs w:val="21"/>
                      <w:lang w:eastAsia="zh-CN"/>
                    </w:rPr>
                    <w:t>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3142" w:type="dxa"/>
                  <w:vMerge w:val="continue"/>
                  <w:vAlign w:val="center"/>
                </w:tcPr>
                <w:p>
                  <w:pPr>
                    <w:ind w:firstLine="315" w:firstLineChars="150"/>
                    <w:contextualSpacing/>
                    <w:jc w:val="center"/>
                    <w:rPr>
                      <w:szCs w:val="21"/>
                    </w:rPr>
                  </w:pPr>
                </w:p>
              </w:tc>
              <w:tc>
                <w:tcPr>
                  <w:tcW w:w="3145" w:type="dxa"/>
                  <w:vAlign w:val="center"/>
                </w:tcPr>
                <w:p>
                  <w:pPr>
                    <w:ind w:firstLine="315" w:firstLineChars="150"/>
                    <w:contextualSpacing/>
                    <w:jc w:val="center"/>
                    <w:rPr>
                      <w:szCs w:val="21"/>
                    </w:rPr>
                  </w:pPr>
                  <w:r>
                    <w:rPr>
                      <w:szCs w:val="21"/>
                    </w:rPr>
                    <w:t>人口数（城市选项时）</w:t>
                  </w:r>
                </w:p>
              </w:tc>
              <w:tc>
                <w:tcPr>
                  <w:tcW w:w="2765" w:type="dxa"/>
                  <w:vAlign w:val="center"/>
                </w:tcPr>
                <w:p>
                  <w:pPr>
                    <w:ind w:firstLine="315" w:firstLineChars="150"/>
                    <w:contextualSpacing/>
                    <w:jc w:val="center"/>
                    <w:rPr>
                      <w:rFonts w:hint="eastAsia" w:eastAsia="宋体"/>
                      <w:szCs w:val="21"/>
                      <w:lang w:eastAsia="zh-CN"/>
                    </w:rPr>
                  </w:pPr>
                  <w:r>
                    <w:rPr>
                      <w:rFonts w:hint="eastAsia"/>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287" w:type="dxa"/>
                  <w:gridSpan w:val="2"/>
                  <w:vAlign w:val="center"/>
                </w:tcPr>
                <w:p>
                  <w:pPr>
                    <w:ind w:firstLine="315" w:firstLineChars="150"/>
                    <w:contextualSpacing/>
                    <w:jc w:val="center"/>
                    <w:rPr>
                      <w:szCs w:val="21"/>
                    </w:rPr>
                  </w:pPr>
                  <w:r>
                    <w:rPr>
                      <w:szCs w:val="21"/>
                    </w:rPr>
                    <w:t>最高环境温度/</w:t>
                  </w:r>
                  <w:r>
                    <w:rPr>
                      <w:rFonts w:hint="eastAsia"/>
                      <w:szCs w:val="21"/>
                    </w:rPr>
                    <w:t>℃</w:t>
                  </w:r>
                </w:p>
              </w:tc>
              <w:tc>
                <w:tcPr>
                  <w:tcW w:w="2765" w:type="dxa"/>
                  <w:vAlign w:val="center"/>
                </w:tcPr>
                <w:p>
                  <w:pPr>
                    <w:ind w:firstLine="315" w:firstLineChars="150"/>
                    <w:contextualSpacing/>
                    <w:jc w:val="center"/>
                    <w:rPr>
                      <w:szCs w:val="21"/>
                    </w:rPr>
                  </w:pPr>
                  <w:r>
                    <w:rPr>
                      <w:szCs w:val="21"/>
                    </w:rPr>
                    <w:t>43.4</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287" w:type="dxa"/>
                  <w:gridSpan w:val="2"/>
                  <w:vAlign w:val="center"/>
                </w:tcPr>
                <w:p>
                  <w:pPr>
                    <w:ind w:firstLine="315" w:firstLineChars="150"/>
                    <w:contextualSpacing/>
                    <w:jc w:val="center"/>
                    <w:rPr>
                      <w:szCs w:val="21"/>
                    </w:rPr>
                  </w:pPr>
                  <w:r>
                    <w:rPr>
                      <w:szCs w:val="21"/>
                    </w:rPr>
                    <w:t>最低环境温度/</w:t>
                  </w:r>
                  <w:r>
                    <w:rPr>
                      <w:rFonts w:hint="eastAsia"/>
                      <w:szCs w:val="21"/>
                    </w:rPr>
                    <w:t>℃</w:t>
                  </w:r>
                </w:p>
              </w:tc>
              <w:tc>
                <w:tcPr>
                  <w:tcW w:w="2765" w:type="dxa"/>
                  <w:vAlign w:val="center"/>
                </w:tcPr>
                <w:p>
                  <w:pPr>
                    <w:ind w:firstLine="315" w:firstLineChars="150"/>
                    <w:contextualSpacing/>
                    <w:jc w:val="center"/>
                    <w:rPr>
                      <w:szCs w:val="21"/>
                    </w:rPr>
                  </w:pPr>
                  <w:r>
                    <w:rPr>
                      <w:szCs w:val="21"/>
                    </w:rPr>
                    <w:t>-19.5</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287" w:type="dxa"/>
                  <w:gridSpan w:val="2"/>
                  <w:vAlign w:val="center"/>
                </w:tcPr>
                <w:p>
                  <w:pPr>
                    <w:ind w:firstLine="315" w:firstLineChars="150"/>
                    <w:contextualSpacing/>
                    <w:jc w:val="center"/>
                    <w:rPr>
                      <w:szCs w:val="21"/>
                    </w:rPr>
                  </w:pPr>
                  <w:r>
                    <w:rPr>
                      <w:szCs w:val="21"/>
                    </w:rPr>
                    <w:t>土地利用类型</w:t>
                  </w:r>
                </w:p>
              </w:tc>
              <w:tc>
                <w:tcPr>
                  <w:tcW w:w="2765" w:type="dxa"/>
                  <w:vAlign w:val="center"/>
                </w:tcPr>
                <w:p>
                  <w:pPr>
                    <w:ind w:firstLine="315" w:firstLineChars="150"/>
                    <w:contextualSpacing/>
                    <w:jc w:val="center"/>
                    <w:rPr>
                      <w:rFonts w:hint="eastAsia" w:eastAsia="宋体"/>
                      <w:szCs w:val="21"/>
                      <w:lang w:eastAsia="zh-CN"/>
                    </w:rPr>
                  </w:pPr>
                  <w:r>
                    <w:rPr>
                      <w:rFonts w:hint="eastAsia"/>
                      <w:szCs w:val="21"/>
                      <w:lang w:eastAsia="zh-CN"/>
                    </w:rPr>
                    <w:t>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287" w:type="dxa"/>
                  <w:gridSpan w:val="2"/>
                  <w:vAlign w:val="center"/>
                </w:tcPr>
                <w:p>
                  <w:pPr>
                    <w:ind w:firstLine="315" w:firstLineChars="150"/>
                    <w:contextualSpacing/>
                    <w:jc w:val="center"/>
                    <w:rPr>
                      <w:szCs w:val="21"/>
                    </w:rPr>
                  </w:pPr>
                  <w:r>
                    <w:rPr>
                      <w:szCs w:val="21"/>
                    </w:rPr>
                    <w:t>区域湿度条件</w:t>
                  </w:r>
                </w:p>
              </w:tc>
              <w:tc>
                <w:tcPr>
                  <w:tcW w:w="2765" w:type="dxa"/>
                  <w:vAlign w:val="center"/>
                </w:tcPr>
                <w:p>
                  <w:pPr>
                    <w:ind w:firstLine="315" w:firstLineChars="150"/>
                    <w:contextualSpacing/>
                    <w:jc w:val="center"/>
                    <w:rPr>
                      <w:szCs w:val="21"/>
                    </w:rPr>
                  </w:pPr>
                  <w:r>
                    <w:rPr>
                      <w:szCs w:val="21"/>
                    </w:rPr>
                    <w:t>半</w:t>
                  </w:r>
                  <w:r>
                    <w:rPr>
                      <w:rFonts w:hint="eastAsia"/>
                      <w:szCs w:val="21"/>
                      <w:lang w:eastAsia="zh-CN"/>
                    </w:rPr>
                    <w:t>干旱区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3142" w:type="dxa"/>
                  <w:vMerge w:val="restart"/>
                  <w:vAlign w:val="center"/>
                </w:tcPr>
                <w:p>
                  <w:pPr>
                    <w:ind w:firstLine="315" w:firstLineChars="150"/>
                    <w:contextualSpacing/>
                    <w:jc w:val="center"/>
                    <w:rPr>
                      <w:szCs w:val="21"/>
                    </w:rPr>
                  </w:pPr>
                  <w:r>
                    <w:rPr>
                      <w:szCs w:val="21"/>
                    </w:rPr>
                    <w:t>是否考虑地形</w:t>
                  </w:r>
                </w:p>
              </w:tc>
              <w:tc>
                <w:tcPr>
                  <w:tcW w:w="3145" w:type="dxa"/>
                  <w:vAlign w:val="center"/>
                </w:tcPr>
                <w:p>
                  <w:pPr>
                    <w:ind w:firstLine="315" w:firstLineChars="150"/>
                    <w:contextualSpacing/>
                    <w:jc w:val="center"/>
                    <w:rPr>
                      <w:szCs w:val="21"/>
                    </w:rPr>
                  </w:pPr>
                  <w:r>
                    <w:rPr>
                      <w:szCs w:val="21"/>
                    </w:rPr>
                    <w:t>考虑地形</w:t>
                  </w:r>
                </w:p>
              </w:tc>
              <w:tc>
                <w:tcPr>
                  <w:tcW w:w="2765" w:type="dxa"/>
                  <w:vAlign w:val="center"/>
                </w:tcPr>
                <w:p>
                  <w:pPr>
                    <w:ind w:firstLine="315" w:firstLineChars="150"/>
                    <w:contextualSpacing/>
                    <w:jc w:val="center"/>
                    <w:rPr>
                      <w:szCs w:val="21"/>
                    </w:rPr>
                  </w:pPr>
                  <w:r>
                    <w:rPr>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3142" w:type="dxa"/>
                  <w:vMerge w:val="continue"/>
                  <w:vAlign w:val="center"/>
                </w:tcPr>
                <w:p>
                  <w:pPr>
                    <w:ind w:firstLine="315" w:firstLineChars="150"/>
                    <w:contextualSpacing/>
                    <w:jc w:val="center"/>
                    <w:rPr>
                      <w:szCs w:val="21"/>
                    </w:rPr>
                  </w:pPr>
                </w:p>
              </w:tc>
              <w:tc>
                <w:tcPr>
                  <w:tcW w:w="3145" w:type="dxa"/>
                  <w:vAlign w:val="center"/>
                </w:tcPr>
                <w:p>
                  <w:pPr>
                    <w:ind w:firstLine="315" w:firstLineChars="150"/>
                    <w:contextualSpacing/>
                    <w:jc w:val="center"/>
                    <w:rPr>
                      <w:szCs w:val="21"/>
                    </w:rPr>
                  </w:pPr>
                  <w:r>
                    <w:rPr>
                      <w:szCs w:val="21"/>
                    </w:rPr>
                    <w:t>地形数据分辨率/m</w:t>
                  </w:r>
                </w:p>
              </w:tc>
              <w:tc>
                <w:tcPr>
                  <w:tcW w:w="2765" w:type="dxa"/>
                  <w:vAlign w:val="center"/>
                </w:tcPr>
                <w:p>
                  <w:pPr>
                    <w:ind w:firstLine="315" w:firstLineChars="150"/>
                    <w:contextualSpacing/>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3142" w:type="dxa"/>
                  <w:vMerge w:val="restart"/>
                  <w:vAlign w:val="center"/>
                </w:tcPr>
                <w:p>
                  <w:pPr>
                    <w:ind w:firstLine="315" w:firstLineChars="150"/>
                    <w:contextualSpacing/>
                    <w:jc w:val="center"/>
                    <w:rPr>
                      <w:szCs w:val="21"/>
                    </w:rPr>
                  </w:pPr>
                  <w:r>
                    <w:rPr>
                      <w:szCs w:val="21"/>
                    </w:rPr>
                    <w:t>是否考虑岸线熏烟</w:t>
                  </w:r>
                </w:p>
              </w:tc>
              <w:tc>
                <w:tcPr>
                  <w:tcW w:w="3145" w:type="dxa"/>
                  <w:vAlign w:val="center"/>
                </w:tcPr>
                <w:p>
                  <w:pPr>
                    <w:ind w:firstLine="315" w:firstLineChars="150"/>
                    <w:contextualSpacing/>
                    <w:jc w:val="center"/>
                    <w:rPr>
                      <w:szCs w:val="21"/>
                    </w:rPr>
                  </w:pPr>
                  <w:r>
                    <w:rPr>
                      <w:szCs w:val="21"/>
                    </w:rPr>
                    <w:t>考虑岸线熏烟</w:t>
                  </w:r>
                </w:p>
              </w:tc>
              <w:tc>
                <w:tcPr>
                  <w:tcW w:w="2765" w:type="dxa"/>
                  <w:vAlign w:val="center"/>
                </w:tcPr>
                <w:p>
                  <w:pPr>
                    <w:ind w:firstLine="315" w:firstLineChars="150"/>
                    <w:contextualSpacing/>
                    <w:jc w:val="center"/>
                    <w:rPr>
                      <w:szCs w:val="21"/>
                    </w:rPr>
                  </w:pPr>
                  <w:r>
                    <w:rPr>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3142" w:type="dxa"/>
                  <w:vMerge w:val="continue"/>
                  <w:vAlign w:val="center"/>
                </w:tcPr>
                <w:p>
                  <w:pPr>
                    <w:ind w:firstLine="315" w:firstLineChars="150"/>
                    <w:contextualSpacing/>
                    <w:jc w:val="center"/>
                    <w:rPr>
                      <w:szCs w:val="21"/>
                    </w:rPr>
                  </w:pPr>
                </w:p>
              </w:tc>
              <w:tc>
                <w:tcPr>
                  <w:tcW w:w="3145" w:type="dxa"/>
                  <w:vAlign w:val="center"/>
                </w:tcPr>
                <w:p>
                  <w:pPr>
                    <w:ind w:firstLine="315" w:firstLineChars="150"/>
                    <w:contextualSpacing/>
                    <w:jc w:val="center"/>
                    <w:rPr>
                      <w:szCs w:val="21"/>
                    </w:rPr>
                  </w:pPr>
                  <w:r>
                    <w:rPr>
                      <w:szCs w:val="21"/>
                    </w:rPr>
                    <w:t>岸线距离/km</w:t>
                  </w:r>
                </w:p>
              </w:tc>
              <w:tc>
                <w:tcPr>
                  <w:tcW w:w="2765" w:type="dxa"/>
                  <w:vAlign w:val="center"/>
                </w:tcPr>
                <w:p>
                  <w:pPr>
                    <w:ind w:firstLine="315" w:firstLineChars="150"/>
                    <w:contextualSpacing/>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3142" w:type="dxa"/>
                  <w:vMerge w:val="continue"/>
                  <w:vAlign w:val="center"/>
                </w:tcPr>
                <w:p>
                  <w:pPr>
                    <w:ind w:firstLine="315" w:firstLineChars="150"/>
                    <w:contextualSpacing/>
                    <w:jc w:val="center"/>
                    <w:rPr>
                      <w:szCs w:val="21"/>
                    </w:rPr>
                  </w:pPr>
                </w:p>
              </w:tc>
              <w:tc>
                <w:tcPr>
                  <w:tcW w:w="3145" w:type="dxa"/>
                  <w:vAlign w:val="center"/>
                </w:tcPr>
                <w:p>
                  <w:pPr>
                    <w:ind w:firstLine="315" w:firstLineChars="150"/>
                    <w:contextualSpacing/>
                    <w:jc w:val="center"/>
                    <w:rPr>
                      <w:szCs w:val="21"/>
                    </w:rPr>
                  </w:pPr>
                  <w:r>
                    <w:rPr>
                      <w:szCs w:val="21"/>
                    </w:rPr>
                    <w:t>岸线方向/°</w:t>
                  </w:r>
                </w:p>
              </w:tc>
              <w:tc>
                <w:tcPr>
                  <w:tcW w:w="2765" w:type="dxa"/>
                  <w:vAlign w:val="center"/>
                </w:tcPr>
                <w:p>
                  <w:pPr>
                    <w:ind w:firstLine="315" w:firstLineChars="150"/>
                    <w:contextualSpacing/>
                    <w:jc w:val="center"/>
                    <w:rPr>
                      <w:szCs w:val="21"/>
                    </w:rPr>
                  </w:pPr>
                  <w:r>
                    <w:rPr>
                      <w:szCs w:val="21"/>
                    </w:rPr>
                    <w:t>/</w:t>
                  </w:r>
                </w:p>
              </w:tc>
            </w:tr>
          </w:tbl>
          <w:p>
            <w:pPr>
              <w:ind w:firstLine="1766" w:firstLineChars="736"/>
              <w:rPr>
                <w:rFonts w:ascii="黑体" w:hAnsi="黑体" w:eastAsia="黑体"/>
                <w:color w:val="FF00FF"/>
                <w:sz w:val="24"/>
                <w:szCs w:val="24"/>
                <w:u w:val="none"/>
              </w:rPr>
            </w:pPr>
            <w:r>
              <w:rPr>
                <w:rFonts w:hint="eastAsia" w:ascii="黑体" w:hAnsi="黑体" w:eastAsia="黑体"/>
                <w:sz w:val="24"/>
                <w:szCs w:val="24"/>
                <w:u w:val="none"/>
              </w:rPr>
              <w:t>表</w:t>
            </w:r>
            <w:r>
              <w:rPr>
                <w:rFonts w:hint="eastAsia" w:ascii="黑体" w:hAnsi="黑体" w:eastAsia="黑体"/>
                <w:sz w:val="24"/>
                <w:szCs w:val="24"/>
                <w:u w:val="none"/>
                <w:lang w:val="en-US" w:eastAsia="zh-CN"/>
              </w:rPr>
              <w:t>22</w:t>
            </w:r>
            <w:r>
              <w:rPr>
                <w:rFonts w:hint="eastAsia" w:ascii="黑体" w:hAnsi="黑体" w:eastAsia="黑体"/>
                <w:color w:val="000000"/>
                <w:sz w:val="24"/>
                <w:szCs w:val="24"/>
                <w:u w:val="none"/>
              </w:rPr>
              <w:t xml:space="preserve">          采用估算模式计算结果表          </w:t>
            </w:r>
            <w:r>
              <w:rPr>
                <w:rFonts w:hint="eastAsia" w:ascii="黑体" w:hAnsi="黑体" w:eastAsia="黑体"/>
                <w:sz w:val="24"/>
                <w:szCs w:val="24"/>
                <w:u w:val="none"/>
              </w:rPr>
              <w:t>浓度单位</w:t>
            </w:r>
            <w:r>
              <w:rPr>
                <w:rFonts w:ascii="Times New Roman" w:hAnsi="Times New Roman" w:eastAsia="宋体" w:cs="Times New Roman"/>
                <w:color w:val="000000" w:themeColor="text1"/>
                <w:sz w:val="21"/>
                <w:szCs w:val="21"/>
                <w:u w:val="none"/>
              </w:rPr>
              <w:t>µ</w:t>
            </w:r>
            <w:r>
              <w:rPr>
                <w:rFonts w:hint="eastAsia" w:ascii="Times New Roman" w:hAnsi="Times New Roman" w:eastAsia="宋体" w:cs="Times New Roman"/>
                <w:color w:val="000000" w:themeColor="text1"/>
                <w:sz w:val="21"/>
                <w:szCs w:val="21"/>
                <w:u w:val="none"/>
              </w:rPr>
              <w:t>g</w:t>
            </w:r>
            <w:r>
              <w:rPr>
                <w:rFonts w:hint="eastAsia" w:ascii="黑体" w:hAnsi="黑体" w:eastAsia="黑体"/>
                <w:sz w:val="24"/>
                <w:szCs w:val="24"/>
                <w:u w:val="none"/>
              </w:rPr>
              <w:t>/m</w:t>
            </w:r>
            <w:r>
              <w:rPr>
                <w:rFonts w:hint="eastAsia" w:ascii="黑体" w:hAnsi="黑体" w:eastAsia="黑体"/>
                <w:sz w:val="24"/>
                <w:szCs w:val="24"/>
                <w:u w:val="none"/>
                <w:vertAlign w:val="superscript"/>
              </w:rPr>
              <w:t>3</w:t>
            </w:r>
          </w:p>
          <w:tbl>
            <w:tblPr>
              <w:tblStyle w:val="32"/>
              <w:tblW w:w="90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8"/>
              <w:gridCol w:w="2700"/>
              <w:gridCol w:w="3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3198" w:type="dxa"/>
                  <w:vMerge w:val="restart"/>
                  <w:vAlign w:val="center"/>
                </w:tcPr>
                <w:p>
                  <w:pPr>
                    <w:jc w:val="center"/>
                    <w:rPr>
                      <w:color w:val="000000" w:themeColor="text1"/>
                      <w:szCs w:val="21"/>
                    </w:rPr>
                  </w:pPr>
                  <w:r>
                    <w:rPr>
                      <w:rFonts w:hint="eastAsia"/>
                      <w:color w:val="000000" w:themeColor="text1"/>
                      <w:szCs w:val="21"/>
                    </w:rPr>
                    <w:t>/</w:t>
                  </w:r>
                </w:p>
              </w:tc>
              <w:tc>
                <w:tcPr>
                  <w:tcW w:w="5812" w:type="dxa"/>
                  <w:gridSpan w:val="2"/>
                  <w:vAlign w:val="center"/>
                </w:tcPr>
                <w:p>
                  <w:pPr>
                    <w:jc w:val="center"/>
                    <w:rPr>
                      <w:color w:val="000000" w:themeColor="text1"/>
                      <w:szCs w:val="21"/>
                    </w:rPr>
                  </w:pPr>
                  <w:r>
                    <w:rPr>
                      <w:rFonts w:hint="eastAsia"/>
                      <w:color w:val="000000" w:themeColor="text1"/>
                      <w:szCs w:val="21"/>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3198" w:type="dxa"/>
                  <w:vMerge w:val="continue"/>
                  <w:vAlign w:val="center"/>
                </w:tcPr>
                <w:p>
                  <w:pPr>
                    <w:jc w:val="center"/>
                    <w:rPr>
                      <w:color w:val="000000" w:themeColor="text1"/>
                      <w:spacing w:val="-14"/>
                      <w:szCs w:val="21"/>
                    </w:rPr>
                  </w:pPr>
                </w:p>
              </w:tc>
              <w:tc>
                <w:tcPr>
                  <w:tcW w:w="2700" w:type="dxa"/>
                  <w:vAlign w:val="center"/>
                </w:tcPr>
                <w:p>
                  <w:pPr>
                    <w:jc w:val="center"/>
                    <w:rPr>
                      <w:color w:val="000000" w:themeColor="text1"/>
                      <w:spacing w:val="-14"/>
                      <w:szCs w:val="21"/>
                    </w:rPr>
                  </w:pPr>
                  <w:r>
                    <w:rPr>
                      <w:rFonts w:hAnsi="宋体"/>
                      <w:color w:val="000000" w:themeColor="text1"/>
                      <w:spacing w:val="-14"/>
                      <w:szCs w:val="21"/>
                    </w:rPr>
                    <w:t>最大估算浓度</w:t>
                  </w:r>
                </w:p>
              </w:tc>
              <w:tc>
                <w:tcPr>
                  <w:tcW w:w="3112" w:type="dxa"/>
                  <w:vAlign w:val="center"/>
                </w:tcPr>
                <w:p>
                  <w:pPr>
                    <w:jc w:val="center"/>
                    <w:rPr>
                      <w:color w:val="000000" w:themeColor="text1"/>
                      <w:spacing w:val="-14"/>
                      <w:szCs w:val="21"/>
                    </w:rPr>
                  </w:pPr>
                  <w:r>
                    <w:rPr>
                      <w:rFonts w:hint="eastAsia" w:hAnsi="宋体"/>
                      <w:color w:val="000000" w:themeColor="text1"/>
                      <w:spacing w:val="-14"/>
                      <w:szCs w:val="21"/>
                    </w:rPr>
                    <w:t>占标率</w:t>
                  </w:r>
                  <w:r>
                    <w:rPr>
                      <w:rFonts w:hint="eastAsia" w:hAnsi="宋体"/>
                      <w:color w:val="000000" w:themeColor="text1"/>
                      <w:spacing w:val="-14"/>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3198" w:type="dxa"/>
                  <w:vAlign w:val="center"/>
                </w:tcPr>
                <w:p>
                  <w:pPr>
                    <w:jc w:val="center"/>
                    <w:rPr>
                      <w:color w:val="000000" w:themeColor="text1"/>
                      <w:spacing w:val="-14"/>
                      <w:szCs w:val="21"/>
                    </w:rPr>
                  </w:pPr>
                  <w:r>
                    <w:rPr>
                      <w:color w:val="000000" w:themeColor="text1"/>
                      <w:szCs w:val="21"/>
                    </w:rPr>
                    <w:t>点源</w:t>
                  </w:r>
                  <w:r>
                    <w:rPr>
                      <w:rFonts w:hint="eastAsia"/>
                      <w:color w:val="000000" w:themeColor="text1"/>
                      <w:szCs w:val="21"/>
                      <w:lang w:val="en-US" w:eastAsia="zh-CN"/>
                    </w:rPr>
                    <w:t>1</w:t>
                  </w:r>
                  <w:r>
                    <w:rPr>
                      <w:color w:val="000000" w:themeColor="text1"/>
                      <w:szCs w:val="21"/>
                    </w:rPr>
                    <w:t>，</w:t>
                  </w:r>
                  <w:r>
                    <w:rPr>
                      <w:rFonts w:hint="eastAsia"/>
                      <w:color w:val="000000" w:themeColor="text1"/>
                      <w:szCs w:val="21"/>
                    </w:rPr>
                    <w:t>最远距离</w:t>
                  </w:r>
                  <w:r>
                    <w:rPr>
                      <w:rFonts w:hint="eastAsia"/>
                      <w:color w:val="000000" w:themeColor="text1"/>
                      <w:szCs w:val="21"/>
                      <w:lang w:val="en-US" w:eastAsia="zh-CN"/>
                    </w:rPr>
                    <w:t>106</w:t>
                  </w:r>
                  <w:r>
                    <w:rPr>
                      <w:rFonts w:hint="eastAsia"/>
                      <w:color w:val="000000" w:themeColor="text1"/>
                      <w:szCs w:val="21"/>
                    </w:rPr>
                    <w:t>m</w:t>
                  </w:r>
                </w:p>
              </w:tc>
              <w:tc>
                <w:tcPr>
                  <w:tcW w:w="2700" w:type="dxa"/>
                  <w:vAlign w:val="center"/>
                </w:tcPr>
                <w:p>
                  <w:pPr>
                    <w:jc w:val="center"/>
                    <w:rPr>
                      <w:rFonts w:hint="default" w:ascii="Times New Roman" w:hAnsi="Times New Roman" w:eastAsia="宋体" w:cs="Times New Roman"/>
                      <w:color w:val="000000" w:themeColor="text1"/>
                      <w:spacing w:val="-14"/>
                      <w:sz w:val="18"/>
                      <w:szCs w:val="18"/>
                    </w:rPr>
                  </w:pPr>
                  <w:r>
                    <w:rPr>
                      <w:rFonts w:hint="default" w:ascii="Times New Roman" w:hAnsi="Times New Roman" w:eastAsia="宋体" w:cs="Times New Roman"/>
                      <w:b w:val="0"/>
                      <w:sz w:val="18"/>
                      <w:szCs w:val="18"/>
                    </w:rPr>
                    <w:t>2.1959</w:t>
                  </w:r>
                </w:p>
              </w:tc>
              <w:tc>
                <w:tcPr>
                  <w:tcW w:w="3112" w:type="dxa"/>
                  <w:vAlign w:val="center"/>
                </w:tcPr>
                <w:p>
                  <w:pPr>
                    <w:jc w:val="center"/>
                    <w:rPr>
                      <w:rFonts w:hint="default" w:ascii="Times New Roman" w:hAnsi="Times New Roman" w:eastAsia="宋体" w:cs="Times New Roman"/>
                      <w:color w:val="000000" w:themeColor="text1"/>
                      <w:spacing w:val="-14"/>
                      <w:sz w:val="18"/>
                      <w:szCs w:val="18"/>
                    </w:rPr>
                  </w:pPr>
                  <w:r>
                    <w:rPr>
                      <w:rFonts w:hint="default" w:ascii="Times New Roman" w:hAnsi="Times New Roman" w:eastAsia="宋体" w:cs="Times New Roman"/>
                      <w:b w:val="0"/>
                      <w:sz w:val="18"/>
                      <w:szCs w:val="18"/>
                    </w:rPr>
                    <w:t>0.4880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3198" w:type="dxa"/>
                  <w:vAlign w:val="center"/>
                </w:tcPr>
                <w:p>
                  <w:pPr>
                    <w:jc w:val="center"/>
                    <w:rPr>
                      <w:color w:val="000000" w:themeColor="text1"/>
                      <w:spacing w:val="-14"/>
                      <w:szCs w:val="21"/>
                    </w:rPr>
                  </w:pPr>
                  <w:r>
                    <w:rPr>
                      <w:color w:val="000000" w:themeColor="text1"/>
                      <w:szCs w:val="21"/>
                    </w:rPr>
                    <w:t>点源</w:t>
                  </w:r>
                  <w:r>
                    <w:rPr>
                      <w:rFonts w:hint="eastAsia"/>
                      <w:color w:val="000000" w:themeColor="text1"/>
                      <w:szCs w:val="21"/>
                      <w:lang w:val="en-US" w:eastAsia="zh-CN"/>
                    </w:rPr>
                    <w:t>2</w:t>
                  </w:r>
                  <w:r>
                    <w:rPr>
                      <w:color w:val="000000" w:themeColor="text1"/>
                      <w:szCs w:val="21"/>
                    </w:rPr>
                    <w:t>，</w:t>
                  </w:r>
                  <w:r>
                    <w:rPr>
                      <w:rFonts w:hint="eastAsia"/>
                      <w:color w:val="000000" w:themeColor="text1"/>
                      <w:szCs w:val="21"/>
                    </w:rPr>
                    <w:t>最远距离</w:t>
                  </w:r>
                  <w:r>
                    <w:rPr>
                      <w:rFonts w:hint="eastAsia"/>
                      <w:color w:val="000000" w:themeColor="text1"/>
                      <w:szCs w:val="21"/>
                      <w:lang w:val="en-US" w:eastAsia="zh-CN"/>
                    </w:rPr>
                    <w:t>106</w:t>
                  </w:r>
                  <w:r>
                    <w:rPr>
                      <w:rFonts w:hint="eastAsia"/>
                      <w:color w:val="000000" w:themeColor="text1"/>
                      <w:szCs w:val="21"/>
                    </w:rPr>
                    <w:t>m</w:t>
                  </w:r>
                </w:p>
              </w:tc>
              <w:tc>
                <w:tcPr>
                  <w:tcW w:w="2700" w:type="dxa"/>
                  <w:vAlign w:val="center"/>
                </w:tcPr>
                <w:p>
                  <w:pPr>
                    <w:jc w:val="center"/>
                    <w:rPr>
                      <w:rFonts w:hint="default" w:ascii="Times New Roman" w:hAnsi="Times New Roman" w:eastAsia="宋体" w:cs="Times New Roman"/>
                      <w:color w:val="000000" w:themeColor="text1"/>
                      <w:spacing w:val="-14"/>
                      <w:sz w:val="18"/>
                      <w:szCs w:val="18"/>
                    </w:rPr>
                  </w:pPr>
                  <w:r>
                    <w:rPr>
                      <w:rFonts w:hint="default" w:ascii="Times New Roman" w:hAnsi="Times New Roman" w:eastAsia="宋体" w:cs="Times New Roman"/>
                      <w:b w:val="0"/>
                      <w:sz w:val="18"/>
                      <w:szCs w:val="18"/>
                    </w:rPr>
                    <w:t>2.1959</w:t>
                  </w:r>
                </w:p>
              </w:tc>
              <w:tc>
                <w:tcPr>
                  <w:tcW w:w="3112" w:type="dxa"/>
                  <w:vAlign w:val="center"/>
                </w:tcPr>
                <w:p>
                  <w:pPr>
                    <w:jc w:val="center"/>
                    <w:rPr>
                      <w:rFonts w:hint="default" w:ascii="Times New Roman" w:hAnsi="Times New Roman" w:eastAsia="宋体" w:cs="Times New Roman"/>
                      <w:color w:val="000000" w:themeColor="text1"/>
                      <w:spacing w:val="-14"/>
                      <w:sz w:val="18"/>
                      <w:szCs w:val="18"/>
                    </w:rPr>
                  </w:pPr>
                  <w:r>
                    <w:rPr>
                      <w:rFonts w:hint="default" w:ascii="Times New Roman" w:hAnsi="Times New Roman" w:eastAsia="宋体" w:cs="Times New Roman"/>
                      <w:b w:val="0"/>
                      <w:sz w:val="18"/>
                      <w:szCs w:val="18"/>
                    </w:rPr>
                    <w:t>0.4880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3198" w:type="dxa"/>
                  <w:vAlign w:val="center"/>
                </w:tcPr>
                <w:p>
                  <w:pPr>
                    <w:ind w:firstLine="420" w:firstLineChars="200"/>
                    <w:jc w:val="both"/>
                    <w:rPr>
                      <w:color w:val="000000" w:themeColor="text1"/>
                      <w:szCs w:val="21"/>
                    </w:rPr>
                  </w:pPr>
                  <w:r>
                    <w:rPr>
                      <w:color w:val="000000" w:themeColor="text1"/>
                      <w:szCs w:val="21"/>
                    </w:rPr>
                    <w:t>点源</w:t>
                  </w:r>
                  <w:r>
                    <w:rPr>
                      <w:rFonts w:hint="eastAsia"/>
                      <w:color w:val="000000" w:themeColor="text1"/>
                      <w:szCs w:val="21"/>
                      <w:lang w:val="en-US" w:eastAsia="zh-CN"/>
                    </w:rPr>
                    <w:t>3</w:t>
                  </w:r>
                  <w:r>
                    <w:rPr>
                      <w:color w:val="000000" w:themeColor="text1"/>
                      <w:szCs w:val="21"/>
                    </w:rPr>
                    <w:t>，</w:t>
                  </w:r>
                  <w:r>
                    <w:rPr>
                      <w:rFonts w:hint="eastAsia"/>
                      <w:color w:val="000000" w:themeColor="text1"/>
                      <w:szCs w:val="21"/>
                    </w:rPr>
                    <w:t>最远距离</w:t>
                  </w:r>
                  <w:r>
                    <w:rPr>
                      <w:rFonts w:hint="eastAsia"/>
                      <w:color w:val="000000" w:themeColor="text1"/>
                      <w:szCs w:val="21"/>
                      <w:lang w:val="en-US" w:eastAsia="zh-CN"/>
                    </w:rPr>
                    <w:t>82</w:t>
                  </w:r>
                  <w:r>
                    <w:rPr>
                      <w:rFonts w:hint="eastAsia"/>
                      <w:color w:val="000000" w:themeColor="text1"/>
                      <w:szCs w:val="21"/>
                    </w:rPr>
                    <w:t>m</w:t>
                  </w:r>
                </w:p>
              </w:tc>
              <w:tc>
                <w:tcPr>
                  <w:tcW w:w="2700" w:type="dxa"/>
                  <w:vAlign w:val="center"/>
                </w:tcPr>
                <w:p>
                  <w:pPr>
                    <w:jc w:val="center"/>
                    <w:rPr>
                      <w:rFonts w:hint="default" w:ascii="Times New Roman" w:hAnsi="Times New Roman" w:eastAsia="宋体" w:cs="Times New Roman"/>
                      <w:sz w:val="18"/>
                      <w:szCs w:val="18"/>
                      <w:lang w:eastAsia="zh-CN"/>
                    </w:rPr>
                  </w:pPr>
                  <w:r>
                    <w:rPr>
                      <w:rFonts w:hint="default" w:ascii="Times New Roman" w:hAnsi="Times New Roman" w:eastAsia="宋体" w:cs="Times New Roman"/>
                      <w:b w:val="0"/>
                      <w:sz w:val="18"/>
                      <w:szCs w:val="18"/>
                    </w:rPr>
                    <w:t>1.3753</w:t>
                  </w:r>
                </w:p>
              </w:tc>
              <w:tc>
                <w:tcPr>
                  <w:tcW w:w="3112"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b w:val="0"/>
                      <w:sz w:val="18"/>
                      <w:szCs w:val="18"/>
                    </w:rPr>
                    <w:t>0.3056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198" w:type="dxa"/>
                  <w:vAlign w:val="center"/>
                </w:tcPr>
                <w:p>
                  <w:pPr>
                    <w:jc w:val="center"/>
                    <w:rPr>
                      <w:color w:val="000000" w:themeColor="text1"/>
                      <w:szCs w:val="21"/>
                    </w:rPr>
                  </w:pPr>
                  <w:r>
                    <w:rPr>
                      <w:color w:val="000000" w:themeColor="text1"/>
                      <w:szCs w:val="21"/>
                    </w:rPr>
                    <w:t>面源，</w:t>
                  </w:r>
                  <w:r>
                    <w:rPr>
                      <w:rFonts w:hint="eastAsia"/>
                      <w:color w:val="000000" w:themeColor="text1"/>
                      <w:szCs w:val="21"/>
                    </w:rPr>
                    <w:t>最远距离</w:t>
                  </w:r>
                  <w:r>
                    <w:rPr>
                      <w:rFonts w:hint="eastAsia"/>
                      <w:color w:val="000000" w:themeColor="text1"/>
                      <w:szCs w:val="21"/>
                      <w:lang w:val="en-US" w:eastAsia="zh-CN"/>
                    </w:rPr>
                    <w:t>96</w:t>
                  </w:r>
                  <w:r>
                    <w:rPr>
                      <w:rFonts w:hint="eastAsia"/>
                      <w:color w:val="000000" w:themeColor="text1"/>
                      <w:szCs w:val="21"/>
                    </w:rPr>
                    <w:t>m</w:t>
                  </w:r>
                </w:p>
              </w:tc>
              <w:tc>
                <w:tcPr>
                  <w:tcW w:w="2700" w:type="dxa"/>
                  <w:vAlign w:val="center"/>
                </w:tcPr>
                <w:p>
                  <w:pPr>
                    <w:jc w:val="center"/>
                    <w:rPr>
                      <w:rFonts w:hint="eastAsia" w:ascii="Times New Roman" w:hAnsi="Times New Roman" w:eastAsia="宋体" w:cs="Times New Roman"/>
                      <w:b w:val="0"/>
                      <w:sz w:val="18"/>
                      <w:szCs w:val="18"/>
                      <w:lang w:eastAsia="zh-CN"/>
                    </w:rPr>
                  </w:pPr>
                  <w:r>
                    <w:rPr>
                      <w:rFonts w:hint="eastAsia" w:ascii="Times New Roman" w:hAnsi="Times New Roman" w:eastAsia="宋体" w:cs="Times New Roman"/>
                      <w:b w:val="0"/>
                      <w:sz w:val="18"/>
                      <w:szCs w:val="18"/>
                      <w:lang w:val="en-US" w:eastAsia="zh-CN"/>
                    </w:rPr>
                    <w:t>37.72</w:t>
                  </w:r>
                </w:p>
              </w:tc>
              <w:tc>
                <w:tcPr>
                  <w:tcW w:w="3112" w:type="dxa"/>
                  <w:vAlign w:val="center"/>
                </w:tcPr>
                <w:p>
                  <w:pPr>
                    <w:jc w:val="center"/>
                    <w:rPr>
                      <w:rFonts w:hint="eastAsia" w:ascii="Times New Roman" w:hAnsi="Times New Roman" w:eastAsia="宋体" w:cs="Times New Roman"/>
                      <w:b w:val="0"/>
                      <w:sz w:val="18"/>
                      <w:szCs w:val="18"/>
                      <w:lang w:eastAsia="zh-CN"/>
                    </w:rPr>
                  </w:pPr>
                  <w:r>
                    <w:rPr>
                      <w:rFonts w:hint="eastAsia" w:ascii="Times New Roman" w:hAnsi="Times New Roman" w:eastAsia="宋体" w:cs="Times New Roman"/>
                      <w:b w:val="0"/>
                      <w:sz w:val="18"/>
                      <w:szCs w:val="18"/>
                      <w:lang w:val="en-US" w:eastAsia="zh-CN"/>
                    </w:rPr>
                    <w:t>8.38</w:t>
                  </w:r>
                </w:p>
              </w:tc>
            </w:tr>
          </w:tbl>
          <w:p>
            <w:pPr>
              <w:ind w:firstLine="1920" w:firstLineChars="800"/>
              <w:rPr>
                <w:rFonts w:ascii="黑体" w:hAnsi="黑体" w:eastAsia="黑体"/>
                <w:color w:val="000000" w:themeColor="text1"/>
                <w:sz w:val="24"/>
                <w:szCs w:val="24"/>
              </w:rPr>
            </w:pPr>
            <w:r>
              <w:rPr>
                <w:rFonts w:hint="eastAsia" w:ascii="黑体" w:hAnsi="黑体" w:eastAsia="黑体"/>
                <w:color w:val="000000" w:themeColor="text1"/>
                <w:sz w:val="24"/>
                <w:szCs w:val="24"/>
              </w:rPr>
              <w:t>表</w:t>
            </w:r>
            <w:r>
              <w:rPr>
                <w:rFonts w:hint="eastAsia" w:ascii="黑体" w:hAnsi="黑体" w:eastAsia="黑体"/>
                <w:color w:val="000000" w:themeColor="text1"/>
                <w:sz w:val="24"/>
                <w:szCs w:val="24"/>
                <w:lang w:val="en-US" w:eastAsia="zh-CN"/>
              </w:rPr>
              <w:t>23</w:t>
            </w:r>
            <w:r>
              <w:rPr>
                <w:rFonts w:hint="eastAsia" w:ascii="黑体" w:hAnsi="黑体" w:eastAsia="黑体"/>
                <w:color w:val="000000" w:themeColor="text1"/>
                <w:sz w:val="24"/>
                <w:szCs w:val="24"/>
              </w:rPr>
              <w:t xml:space="preserve">                评价工作等级</w:t>
            </w:r>
          </w:p>
          <w:tbl>
            <w:tblPr>
              <w:tblStyle w:val="32"/>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2"/>
              <w:gridCol w:w="6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jc w:val="center"/>
              </w:trPr>
              <w:tc>
                <w:tcPr>
                  <w:tcW w:w="3022" w:type="dxa"/>
                </w:tcPr>
                <w:p>
                  <w:pPr>
                    <w:jc w:val="center"/>
                    <w:rPr>
                      <w:color w:val="000000" w:themeColor="text1"/>
                      <w:szCs w:val="21"/>
                    </w:rPr>
                  </w:pPr>
                  <w:r>
                    <w:rPr>
                      <w:color w:val="000000" w:themeColor="text1"/>
                      <w:szCs w:val="21"/>
                    </w:rPr>
                    <w:t>评价工作等级</w:t>
                  </w:r>
                </w:p>
              </w:tc>
              <w:tc>
                <w:tcPr>
                  <w:tcW w:w="6115" w:type="dxa"/>
                </w:tcPr>
                <w:p>
                  <w:pPr>
                    <w:jc w:val="center"/>
                    <w:rPr>
                      <w:color w:val="000000" w:themeColor="text1"/>
                      <w:szCs w:val="21"/>
                    </w:rPr>
                  </w:pPr>
                  <w:r>
                    <w:rPr>
                      <w:color w:val="000000" w:themeColor="text1"/>
                      <w:szCs w:val="21"/>
                    </w:rPr>
                    <w:t>评价工作分级判据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jc w:val="center"/>
              </w:trPr>
              <w:tc>
                <w:tcPr>
                  <w:tcW w:w="3022" w:type="dxa"/>
                </w:tcPr>
                <w:p>
                  <w:pPr>
                    <w:jc w:val="center"/>
                    <w:rPr>
                      <w:color w:val="000000" w:themeColor="text1"/>
                      <w:szCs w:val="21"/>
                    </w:rPr>
                  </w:pPr>
                  <w:r>
                    <w:rPr>
                      <w:color w:val="000000" w:themeColor="text1"/>
                      <w:szCs w:val="21"/>
                    </w:rPr>
                    <w:t>一级</w:t>
                  </w:r>
                </w:p>
              </w:tc>
              <w:tc>
                <w:tcPr>
                  <w:tcW w:w="6115" w:type="dxa"/>
                  <w:vAlign w:val="center"/>
                </w:tcPr>
                <w:p>
                  <w:pPr>
                    <w:jc w:val="center"/>
                    <w:rPr>
                      <w:color w:val="000000" w:themeColor="text1"/>
                      <w:szCs w:val="21"/>
                    </w:rPr>
                  </w:pPr>
                  <w:r>
                    <w:rPr>
                      <w:color w:val="000000" w:themeColor="text1"/>
                      <w:szCs w:val="21"/>
                    </w:rPr>
                    <w:t>P</w:t>
                  </w:r>
                  <w:r>
                    <w:rPr>
                      <w:color w:val="000000" w:themeColor="text1"/>
                      <w:szCs w:val="21"/>
                      <w:vertAlign w:val="subscript"/>
                    </w:rPr>
                    <w:t>max</w:t>
                  </w:r>
                  <w:r>
                    <w:rPr>
                      <w:color w:val="000000" w:themeColor="text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3022" w:type="dxa"/>
                </w:tcPr>
                <w:p>
                  <w:pPr>
                    <w:jc w:val="center"/>
                    <w:rPr>
                      <w:color w:val="000000" w:themeColor="text1"/>
                      <w:szCs w:val="21"/>
                    </w:rPr>
                  </w:pPr>
                  <w:r>
                    <w:rPr>
                      <w:color w:val="000000" w:themeColor="text1"/>
                      <w:szCs w:val="21"/>
                    </w:rPr>
                    <w:t>二级</w:t>
                  </w:r>
                </w:p>
              </w:tc>
              <w:tc>
                <w:tcPr>
                  <w:tcW w:w="6115" w:type="dxa"/>
                  <w:vAlign w:val="center"/>
                </w:tcPr>
                <w:p>
                  <w:pPr>
                    <w:jc w:val="center"/>
                    <w:rPr>
                      <w:color w:val="000000" w:themeColor="text1"/>
                      <w:szCs w:val="21"/>
                    </w:rPr>
                  </w:pPr>
                  <w:r>
                    <w:rPr>
                      <w:color w:val="000000" w:themeColor="text1"/>
                      <w:szCs w:val="21"/>
                    </w:rPr>
                    <w:t>1%≤P</w:t>
                  </w:r>
                  <w:r>
                    <w:rPr>
                      <w:color w:val="000000" w:themeColor="text1"/>
                      <w:szCs w:val="21"/>
                      <w:vertAlign w:val="subscript"/>
                    </w:rPr>
                    <w:t>max</w:t>
                  </w:r>
                  <w:r>
                    <w:rPr>
                      <w:color w:val="000000" w:themeColor="text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022" w:type="dxa"/>
                </w:tcPr>
                <w:p>
                  <w:pPr>
                    <w:jc w:val="center"/>
                    <w:rPr>
                      <w:color w:val="000000" w:themeColor="text1"/>
                      <w:szCs w:val="21"/>
                    </w:rPr>
                  </w:pPr>
                  <w:r>
                    <w:rPr>
                      <w:color w:val="000000" w:themeColor="text1"/>
                      <w:szCs w:val="21"/>
                    </w:rPr>
                    <w:t>三级</w:t>
                  </w:r>
                </w:p>
              </w:tc>
              <w:tc>
                <w:tcPr>
                  <w:tcW w:w="6115" w:type="dxa"/>
                  <w:vAlign w:val="center"/>
                </w:tcPr>
                <w:p>
                  <w:pPr>
                    <w:jc w:val="center"/>
                    <w:rPr>
                      <w:color w:val="000000" w:themeColor="text1"/>
                      <w:szCs w:val="21"/>
                    </w:rPr>
                  </w:pPr>
                  <w:r>
                    <w:rPr>
                      <w:color w:val="000000" w:themeColor="text1"/>
                      <w:szCs w:val="21"/>
                    </w:rPr>
                    <w:t>P</w:t>
                  </w:r>
                  <w:r>
                    <w:rPr>
                      <w:color w:val="000000" w:themeColor="text1"/>
                      <w:szCs w:val="21"/>
                      <w:vertAlign w:val="subscript"/>
                    </w:rPr>
                    <w:t>max</w:t>
                  </w:r>
                  <w:r>
                    <w:rPr>
                      <w:color w:val="000000" w:themeColor="text1"/>
                      <w:szCs w:val="21"/>
                    </w:rPr>
                    <w:t>＜1%</w:t>
                  </w:r>
                </w:p>
              </w:tc>
            </w:tr>
          </w:tbl>
          <w:p>
            <w:pPr>
              <w:spacing w:line="360" w:lineRule="auto"/>
              <w:ind w:firstLine="480" w:firstLineChars="200"/>
              <w:rPr>
                <w:color w:val="000000" w:themeColor="text1"/>
                <w:sz w:val="24"/>
                <w:szCs w:val="24"/>
              </w:rPr>
            </w:pPr>
            <w:r>
              <w:rPr>
                <w:color w:val="000000" w:themeColor="text1"/>
                <w:sz w:val="24"/>
                <w:szCs w:val="24"/>
              </w:rPr>
              <w:t>根据表</w:t>
            </w:r>
            <w:r>
              <w:rPr>
                <w:rFonts w:hint="eastAsia"/>
                <w:color w:val="000000" w:themeColor="text1"/>
                <w:sz w:val="24"/>
                <w:szCs w:val="24"/>
                <w:lang w:val="en-US" w:eastAsia="zh-CN"/>
              </w:rPr>
              <w:t>22</w:t>
            </w:r>
            <w:r>
              <w:rPr>
                <w:color w:val="000000" w:themeColor="text1"/>
                <w:sz w:val="24"/>
                <w:szCs w:val="24"/>
              </w:rPr>
              <w:t>可以看出</w:t>
            </w:r>
            <w:r>
              <w:rPr>
                <w:rFonts w:hint="eastAsia"/>
                <w:color w:val="000000" w:themeColor="text1"/>
                <w:sz w:val="24"/>
                <w:szCs w:val="24"/>
              </w:rPr>
              <w:t>污染物最大地面浓度占标率为</w:t>
            </w:r>
            <w:r>
              <w:rPr>
                <w:rFonts w:hint="eastAsia"/>
                <w:color w:val="000000" w:themeColor="text1"/>
                <w:sz w:val="24"/>
                <w:szCs w:val="24"/>
                <w:lang w:eastAsia="zh-CN"/>
              </w:rPr>
              <w:t>原料库</w:t>
            </w:r>
            <w:r>
              <w:rPr>
                <w:rFonts w:hint="eastAsia"/>
                <w:color w:val="000000" w:themeColor="text1"/>
                <w:sz w:val="24"/>
                <w:szCs w:val="24"/>
              </w:rPr>
              <w:t>无组织排放的颗粒物，</w:t>
            </w:r>
            <w:r>
              <w:rPr>
                <w:color w:val="000000" w:themeColor="text1"/>
                <w:sz w:val="24"/>
                <w:szCs w:val="24"/>
              </w:rPr>
              <w:t>Pma</w:t>
            </w:r>
            <w:r>
              <w:rPr>
                <w:rFonts w:hint="default" w:ascii="Times New Roman" w:hAnsi="Times New Roman" w:cs="Times New Roman"/>
                <w:color w:val="000000" w:themeColor="text1"/>
                <w:sz w:val="24"/>
                <w:szCs w:val="24"/>
              </w:rPr>
              <w:t>x=</w:t>
            </w:r>
            <w:r>
              <w:rPr>
                <w:rFonts w:hint="default" w:ascii="Times New Roman" w:hAnsi="Times New Roman" w:eastAsia="宋体" w:cs="Times New Roman"/>
                <w:b w:val="0"/>
                <w:sz w:val="24"/>
              </w:rPr>
              <w:t>8.38%,Cmax为37.72μg/m³</w:t>
            </w:r>
            <w:r>
              <w:rPr>
                <w:rFonts w:hint="default" w:ascii="Times New Roman" w:hAnsi="Times New Roman" w:cs="Times New Roman"/>
                <w:color w:val="000000" w:themeColor="text1"/>
                <w:sz w:val="24"/>
                <w:szCs w:val="24"/>
              </w:rPr>
              <w:t>。</w:t>
            </w:r>
            <w:r>
              <w:rPr>
                <w:rFonts w:hint="eastAsia"/>
                <w:color w:val="000000" w:themeColor="text1"/>
                <w:sz w:val="24"/>
                <w:szCs w:val="24"/>
              </w:rPr>
              <w:t>根据评价等级判断标准，确定该项目的评价等级为二级评价。评价区域为以项目厂址为中心区域，边长为5km的矩形区域。</w:t>
            </w:r>
          </w:p>
          <w:p>
            <w:pPr>
              <w:spacing w:line="360" w:lineRule="auto"/>
              <w:rPr>
                <w:sz w:val="24"/>
                <w:szCs w:val="24"/>
              </w:rPr>
            </w:pPr>
            <w:r>
              <w:rPr>
                <w:rFonts w:hint="eastAsia"/>
                <w:sz w:val="24"/>
                <w:szCs w:val="24"/>
              </w:rPr>
              <w:t>1.3 无组织废气大气环境影响分析</w:t>
            </w:r>
          </w:p>
          <w:p>
            <w:pPr>
              <w:spacing w:line="360" w:lineRule="auto"/>
              <w:ind w:firstLine="480" w:firstLineChars="200"/>
              <w:rPr>
                <w:color w:val="000000" w:themeColor="text1"/>
                <w:sz w:val="24"/>
                <w:szCs w:val="24"/>
              </w:rPr>
            </w:pPr>
            <w:r>
              <w:rPr>
                <w:rFonts w:hint="eastAsia"/>
                <w:color w:val="000000" w:themeColor="text1"/>
                <w:sz w:val="24"/>
                <w:szCs w:val="24"/>
              </w:rPr>
              <w:t>本项目采用《环境影响评价技术导则大气环境》HJ2.2-2018推荐模式清单中的估算模式（AERSCREEN）对无组织污染物排放情况进行预测，本项目无组织污染源排放预测结果见下表。</w:t>
            </w:r>
          </w:p>
          <w:p>
            <w:pPr>
              <w:ind w:firstLine="1800" w:firstLineChars="750"/>
              <w:rPr>
                <w:rFonts w:ascii="黑体" w:hAnsi="宋体" w:eastAsia="黑体"/>
                <w:sz w:val="24"/>
                <w:szCs w:val="24"/>
              </w:rPr>
            </w:pPr>
            <w:r>
              <w:rPr>
                <w:rFonts w:hint="eastAsia" w:ascii="黑体" w:hAnsi="宋体" w:eastAsia="黑体"/>
                <w:color w:val="000000" w:themeColor="text1"/>
                <w:sz w:val="24"/>
                <w:szCs w:val="24"/>
              </w:rPr>
              <w:t>表</w:t>
            </w:r>
            <w:r>
              <w:rPr>
                <w:rFonts w:hint="eastAsia" w:ascii="黑体" w:hAnsi="宋体" w:eastAsia="黑体"/>
                <w:color w:val="000000" w:themeColor="text1"/>
                <w:sz w:val="24"/>
                <w:szCs w:val="24"/>
                <w:lang w:val="en-US" w:eastAsia="zh-CN"/>
              </w:rPr>
              <w:t>24</w:t>
            </w:r>
            <w:r>
              <w:rPr>
                <w:rFonts w:hint="eastAsia" w:ascii="黑体" w:hAnsi="宋体" w:eastAsia="黑体"/>
                <w:color w:val="000000" w:themeColor="text1"/>
                <w:sz w:val="24"/>
                <w:szCs w:val="24"/>
              </w:rPr>
              <w:t xml:space="preserve">     </w:t>
            </w:r>
            <w:r>
              <w:rPr>
                <w:rFonts w:hint="eastAsia" w:ascii="黑体" w:hAnsi="宋体" w:eastAsia="黑体"/>
                <w:color w:val="FF0000"/>
                <w:sz w:val="24"/>
                <w:szCs w:val="24"/>
              </w:rPr>
              <w:t xml:space="preserve"> </w:t>
            </w:r>
            <w:r>
              <w:rPr>
                <w:rFonts w:hint="eastAsia" w:ascii="黑体" w:hAnsi="宋体" w:eastAsia="黑体"/>
                <w:sz w:val="24"/>
                <w:szCs w:val="24"/>
              </w:rPr>
              <w:t xml:space="preserve">    无组织污染源排放情况预测结果</w:t>
            </w:r>
          </w:p>
          <w:tbl>
            <w:tblPr>
              <w:tblStyle w:val="32"/>
              <w:tblW w:w="91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4616"/>
              <w:gridCol w:w="2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1642" w:type="dxa"/>
                  <w:tcMar>
                    <w:left w:w="0" w:type="dxa"/>
                    <w:right w:w="0" w:type="dxa"/>
                  </w:tcMar>
                  <w:vAlign w:val="center"/>
                </w:tcPr>
                <w:p>
                  <w:pPr>
                    <w:spacing w:line="240" w:lineRule="atLeast"/>
                    <w:jc w:val="center"/>
                    <w:rPr>
                      <w:sz w:val="18"/>
                      <w:szCs w:val="18"/>
                    </w:rPr>
                  </w:pPr>
                  <w:r>
                    <w:rPr>
                      <w:sz w:val="18"/>
                      <w:szCs w:val="18"/>
                    </w:rPr>
                    <w:t>污染源</w:t>
                  </w:r>
                </w:p>
              </w:tc>
              <w:tc>
                <w:tcPr>
                  <w:tcW w:w="4616" w:type="dxa"/>
                  <w:tcMar>
                    <w:left w:w="0" w:type="dxa"/>
                    <w:right w:w="0" w:type="dxa"/>
                  </w:tcMar>
                  <w:vAlign w:val="center"/>
                </w:tcPr>
                <w:p>
                  <w:pPr>
                    <w:snapToGrid w:val="0"/>
                    <w:spacing w:line="240" w:lineRule="atLeast"/>
                    <w:jc w:val="center"/>
                    <w:rPr>
                      <w:sz w:val="18"/>
                      <w:szCs w:val="18"/>
                    </w:rPr>
                  </w:pPr>
                  <w:r>
                    <w:rPr>
                      <w:sz w:val="18"/>
                      <w:szCs w:val="18"/>
                    </w:rPr>
                    <w:t>计算项目</w:t>
                  </w:r>
                </w:p>
              </w:tc>
              <w:tc>
                <w:tcPr>
                  <w:tcW w:w="2862" w:type="dxa"/>
                  <w:tcMar>
                    <w:left w:w="0" w:type="dxa"/>
                    <w:right w:w="0" w:type="dxa"/>
                  </w:tcMar>
                  <w:vAlign w:val="center"/>
                </w:tcPr>
                <w:p>
                  <w:pPr>
                    <w:snapToGrid w:val="0"/>
                    <w:spacing w:line="240" w:lineRule="atLeast"/>
                    <w:jc w:val="center"/>
                    <w:rPr>
                      <w:rFonts w:hint="eastAsia" w:eastAsia="宋体"/>
                      <w:sz w:val="18"/>
                      <w:szCs w:val="18"/>
                      <w:lang w:eastAsia="zh-CN"/>
                    </w:rPr>
                  </w:pPr>
                  <w:r>
                    <w:rPr>
                      <w:rFonts w:hint="eastAsia"/>
                      <w:sz w:val="18"/>
                      <w:szCs w:val="18"/>
                      <w:lang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1642" w:type="dxa"/>
                  <w:tcMar>
                    <w:left w:w="0" w:type="dxa"/>
                    <w:right w:w="0" w:type="dxa"/>
                  </w:tcMar>
                  <w:vAlign w:val="center"/>
                </w:tcPr>
                <w:p>
                  <w:pPr>
                    <w:snapToGrid w:val="0"/>
                    <w:spacing w:line="240" w:lineRule="atLeast"/>
                    <w:jc w:val="center"/>
                    <w:rPr>
                      <w:rFonts w:hint="eastAsia" w:eastAsia="宋体"/>
                      <w:sz w:val="18"/>
                      <w:szCs w:val="18"/>
                      <w:lang w:eastAsia="zh-CN"/>
                    </w:rPr>
                  </w:pPr>
                  <w:r>
                    <w:rPr>
                      <w:rFonts w:hint="eastAsia"/>
                      <w:sz w:val="18"/>
                      <w:szCs w:val="18"/>
                      <w:lang w:eastAsia="zh-CN"/>
                    </w:rPr>
                    <w:t>原料库</w:t>
                  </w:r>
                </w:p>
              </w:tc>
              <w:tc>
                <w:tcPr>
                  <w:tcW w:w="4616" w:type="dxa"/>
                  <w:tcMar>
                    <w:left w:w="0" w:type="dxa"/>
                    <w:right w:w="0" w:type="dxa"/>
                  </w:tcMar>
                  <w:vAlign w:val="center"/>
                </w:tcPr>
                <w:p>
                  <w:pPr>
                    <w:snapToGrid w:val="0"/>
                    <w:spacing w:line="240" w:lineRule="atLeast"/>
                    <w:jc w:val="center"/>
                    <w:rPr>
                      <w:bCs/>
                      <w:sz w:val="18"/>
                      <w:szCs w:val="18"/>
                    </w:rPr>
                  </w:pPr>
                  <w:r>
                    <w:rPr>
                      <w:rFonts w:hint="eastAsia"/>
                      <w:sz w:val="18"/>
                      <w:szCs w:val="18"/>
                    </w:rPr>
                    <w:t>颗粒物最大落地浓度以及最远影响距离</w:t>
                  </w:r>
                </w:p>
              </w:tc>
              <w:tc>
                <w:tcPr>
                  <w:tcW w:w="2862" w:type="dxa"/>
                  <w:vAlign w:val="center"/>
                </w:tcPr>
                <w:p>
                  <w:pPr>
                    <w:snapToGrid w:val="0"/>
                    <w:spacing w:line="240" w:lineRule="atLeast"/>
                    <w:jc w:val="center"/>
                    <w:rPr>
                      <w:bCs/>
                      <w:sz w:val="18"/>
                      <w:szCs w:val="18"/>
                    </w:rPr>
                  </w:pPr>
                  <w:r>
                    <w:rPr>
                      <w:rFonts w:hint="eastAsia"/>
                      <w:sz w:val="18"/>
                      <w:szCs w:val="18"/>
                      <w:lang w:val="en-US" w:eastAsia="zh-CN"/>
                    </w:rPr>
                    <w:t>37.72</w:t>
                  </w:r>
                  <w:r>
                    <w:rPr>
                      <w:rFonts w:ascii="Times New Roman" w:hAnsi="Times New Roman" w:eastAsia="宋体" w:cs="Times New Roman"/>
                      <w:color w:val="000000" w:themeColor="text1"/>
                      <w:sz w:val="18"/>
                      <w:szCs w:val="18"/>
                    </w:rPr>
                    <w:t>µ</w:t>
                  </w:r>
                  <w:r>
                    <w:rPr>
                      <w:sz w:val="18"/>
                      <w:szCs w:val="18"/>
                    </w:rPr>
                    <w:t>g/m</w:t>
                  </w:r>
                  <w:r>
                    <w:rPr>
                      <w:sz w:val="18"/>
                      <w:szCs w:val="18"/>
                      <w:vertAlign w:val="superscript"/>
                    </w:rPr>
                    <w:t>3</w:t>
                  </w:r>
                  <w:r>
                    <w:rPr>
                      <w:rFonts w:hint="eastAsia"/>
                      <w:sz w:val="18"/>
                      <w:szCs w:val="18"/>
                    </w:rPr>
                    <w:t>，</w:t>
                  </w:r>
                  <w:r>
                    <w:rPr>
                      <w:rFonts w:hint="eastAsia"/>
                      <w:sz w:val="18"/>
                      <w:szCs w:val="18"/>
                      <w:lang w:val="en-US" w:eastAsia="zh-CN"/>
                    </w:rPr>
                    <w:t>96</w:t>
                  </w:r>
                  <w:r>
                    <w:rPr>
                      <w:rFonts w:hint="eastAsia"/>
                      <w:sz w:val="18"/>
                      <w:szCs w:val="18"/>
                    </w:rPr>
                    <w:t>m</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360" w:firstLineChars="150"/>
              <w:jc w:val="both"/>
              <w:textAlignment w:val="auto"/>
              <w:outlineLvl w:val="9"/>
              <w:rPr>
                <w:color w:val="000000" w:themeColor="text1"/>
                <w:sz w:val="24"/>
                <w:szCs w:val="24"/>
              </w:rPr>
            </w:pPr>
            <w:r>
              <w:rPr>
                <w:color w:val="000000" w:themeColor="text1"/>
                <w:sz w:val="24"/>
                <w:szCs w:val="24"/>
              </w:rPr>
              <w:t>由</w:t>
            </w:r>
            <w:r>
              <w:rPr>
                <w:rFonts w:hint="eastAsia"/>
                <w:color w:val="000000" w:themeColor="text1"/>
                <w:sz w:val="24"/>
                <w:szCs w:val="24"/>
              </w:rPr>
              <w:t>上表</w:t>
            </w:r>
            <w:r>
              <w:rPr>
                <w:color w:val="000000" w:themeColor="text1"/>
                <w:sz w:val="24"/>
                <w:szCs w:val="24"/>
              </w:rPr>
              <w:t>可</w:t>
            </w:r>
            <w:r>
              <w:rPr>
                <w:rFonts w:hint="eastAsia"/>
                <w:color w:val="000000" w:themeColor="text1"/>
                <w:sz w:val="24"/>
                <w:szCs w:val="24"/>
              </w:rPr>
              <w:t>知</w:t>
            </w:r>
            <w:r>
              <w:rPr>
                <w:color w:val="000000" w:themeColor="text1"/>
                <w:sz w:val="24"/>
                <w:szCs w:val="24"/>
              </w:rPr>
              <w:t>，</w:t>
            </w:r>
            <w:r>
              <w:rPr>
                <w:rFonts w:hint="eastAsia"/>
                <w:color w:val="000000" w:themeColor="text1"/>
                <w:sz w:val="24"/>
                <w:szCs w:val="24"/>
              </w:rPr>
              <w:t>颗粒物厂界外下风向最大落地浓度</w:t>
            </w:r>
            <w:r>
              <w:rPr>
                <w:color w:val="000000" w:themeColor="text1"/>
                <w:sz w:val="24"/>
                <w:szCs w:val="24"/>
              </w:rPr>
              <w:t>能够满足</w:t>
            </w:r>
            <w:r>
              <w:rPr>
                <w:rFonts w:hint="eastAsia"/>
                <w:color w:val="000000" w:themeColor="text1"/>
                <w:sz w:val="24"/>
                <w:szCs w:val="24"/>
              </w:rPr>
              <w:t>《水泥工业大气污染物排放标准》（GB4915-2013）颗粒物0.5mg/m</w:t>
            </w:r>
            <w:r>
              <w:rPr>
                <w:rFonts w:hint="eastAsia"/>
                <w:color w:val="000000" w:themeColor="text1"/>
                <w:sz w:val="24"/>
                <w:szCs w:val="24"/>
                <w:vertAlign w:val="superscript"/>
              </w:rPr>
              <w:t>3</w:t>
            </w:r>
            <w:r>
              <w:rPr>
                <w:color w:val="000000" w:themeColor="text1"/>
                <w:sz w:val="24"/>
                <w:szCs w:val="24"/>
              </w:rPr>
              <w:t>要求。因此，本项目无组织</w:t>
            </w:r>
            <w:r>
              <w:rPr>
                <w:rFonts w:hint="eastAsia"/>
                <w:color w:val="000000" w:themeColor="text1"/>
                <w:sz w:val="24"/>
                <w:szCs w:val="24"/>
              </w:rPr>
              <w:t>颗粒物</w:t>
            </w:r>
            <w:r>
              <w:rPr>
                <w:color w:val="000000" w:themeColor="text1"/>
                <w:sz w:val="24"/>
                <w:szCs w:val="24"/>
              </w:rPr>
              <w:t>排放对厂界附近及评价区环境空气质量影响很小。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ascii="Times New Roman" w:hAnsi="Times New Roman" w:eastAsia="宋体" w:cs="Times New Roman"/>
                <w:color w:val="000000" w:themeColor="text1"/>
                <w:sz w:val="24"/>
                <w:szCs w:val="20"/>
              </w:rPr>
            </w:pPr>
            <w:r>
              <w:rPr>
                <w:rFonts w:hint="eastAsia" w:cs="Times New Roman"/>
                <w:color w:val="000000" w:themeColor="text1"/>
                <w:sz w:val="24"/>
                <w:szCs w:val="20"/>
                <w:lang w:val="en-US" w:eastAsia="zh-CN"/>
              </w:rPr>
              <w:t>1.4</w:t>
            </w:r>
            <w:r>
              <w:rPr>
                <w:rFonts w:hint="eastAsia" w:ascii="Times New Roman" w:hAnsi="Times New Roman" w:eastAsia="宋体" w:cs="Times New Roman"/>
                <w:color w:val="000000" w:themeColor="text1"/>
                <w:sz w:val="24"/>
                <w:szCs w:val="20"/>
              </w:rPr>
              <w:t>污染物排放量核算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both"/>
              <w:textAlignment w:val="auto"/>
              <w:outlineLvl w:val="9"/>
              <w:rPr>
                <w:rFonts w:ascii="Times New Roman" w:hAnsi="Times New Roman" w:eastAsia="宋体" w:cs="Times New Roman"/>
                <w:color w:val="000000" w:themeColor="text1"/>
                <w:sz w:val="24"/>
                <w:szCs w:val="20"/>
                <w:u w:val="none"/>
              </w:rPr>
            </w:pPr>
            <w:r>
              <w:rPr>
                <w:rFonts w:hint="eastAsia" w:cs="Times New Roman"/>
                <w:color w:val="000000" w:themeColor="text1"/>
                <w:sz w:val="24"/>
                <w:szCs w:val="20"/>
                <w:u w:val="none"/>
                <w:lang w:eastAsia="zh-CN"/>
              </w:rPr>
              <w:t>全厂</w:t>
            </w:r>
            <w:r>
              <w:rPr>
                <w:rFonts w:hint="eastAsia" w:ascii="Times New Roman" w:hAnsi="Times New Roman" w:eastAsia="宋体" w:cs="Times New Roman"/>
                <w:color w:val="000000" w:themeColor="text1"/>
                <w:sz w:val="24"/>
                <w:szCs w:val="20"/>
                <w:u w:val="none"/>
              </w:rPr>
              <w:t>污染物排放量核算见下表。</w:t>
            </w:r>
          </w:p>
          <w:p>
            <w:pPr>
              <w:adjustRightInd w:val="0"/>
              <w:snapToGrid w:val="0"/>
              <w:ind w:firstLine="1200" w:firstLineChars="500"/>
              <w:jc w:val="both"/>
              <w:rPr>
                <w:rFonts w:ascii="黑体" w:hAnsi="黑体" w:eastAsia="黑体" w:cs="Times New Roman"/>
                <w:color w:val="000000" w:themeColor="text1"/>
                <w:sz w:val="24"/>
                <w:szCs w:val="20"/>
                <w:u w:val="none"/>
              </w:rPr>
            </w:pPr>
            <w:r>
              <w:rPr>
                <w:rFonts w:hint="eastAsia" w:ascii="黑体" w:hAnsi="黑体" w:eastAsia="黑体" w:cs="Times New Roman"/>
                <w:color w:val="000000" w:themeColor="text1"/>
                <w:sz w:val="24"/>
                <w:szCs w:val="20"/>
                <w:u w:val="none"/>
              </w:rPr>
              <w:t>表</w:t>
            </w:r>
            <w:r>
              <w:rPr>
                <w:rFonts w:hint="eastAsia" w:ascii="黑体" w:hAnsi="黑体" w:eastAsia="黑体" w:cs="Times New Roman"/>
                <w:color w:val="000000" w:themeColor="text1"/>
                <w:sz w:val="24"/>
                <w:szCs w:val="20"/>
                <w:u w:val="none"/>
                <w:lang w:val="en-US" w:eastAsia="zh-CN"/>
              </w:rPr>
              <w:t>25</w:t>
            </w:r>
            <w:r>
              <w:rPr>
                <w:rFonts w:hint="eastAsia" w:ascii="黑体" w:hAnsi="黑体" w:eastAsia="黑体" w:cs="Times New Roman"/>
                <w:color w:val="000000" w:themeColor="text1"/>
                <w:sz w:val="24"/>
                <w:szCs w:val="20"/>
                <w:u w:val="none"/>
              </w:rPr>
              <w:t xml:space="preserve">  </w:t>
            </w:r>
            <w:r>
              <w:rPr>
                <w:rFonts w:hint="eastAsia" w:ascii="黑体" w:hAnsi="黑体" w:eastAsia="黑体" w:cs="Times New Roman"/>
                <w:color w:val="000000" w:themeColor="text1"/>
                <w:sz w:val="24"/>
                <w:szCs w:val="20"/>
                <w:u w:val="none"/>
                <w:lang w:val="en-US" w:eastAsia="zh-CN"/>
              </w:rPr>
              <w:t xml:space="preserve">        </w:t>
            </w:r>
            <w:r>
              <w:rPr>
                <w:rFonts w:hint="eastAsia" w:ascii="黑体" w:hAnsi="黑体" w:eastAsia="黑体" w:cs="Times New Roman"/>
                <w:color w:val="000000" w:themeColor="text1"/>
                <w:sz w:val="24"/>
                <w:szCs w:val="20"/>
                <w:u w:val="none"/>
              </w:rPr>
              <w:t xml:space="preserve"> 大气污染物有组织排放量核算表 </w:t>
            </w:r>
          </w:p>
          <w:tbl>
            <w:tblPr>
              <w:tblStyle w:val="32"/>
              <w:tblW w:w="89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6"/>
              <w:gridCol w:w="1339"/>
              <w:gridCol w:w="1188"/>
              <w:gridCol w:w="1362"/>
              <w:gridCol w:w="1615"/>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2026" w:type="dxa"/>
                  <w:vAlign w:val="center"/>
                </w:tcPr>
                <w:p>
                  <w:pPr>
                    <w:jc w:val="center"/>
                    <w:rPr>
                      <w:rFonts w:hint="eastAsia" w:ascii="Times New Roman" w:hAnsi="Times New Roman" w:eastAsia="宋体" w:cs="Times New Roman"/>
                      <w:color w:val="000000" w:themeColor="text1"/>
                      <w:sz w:val="18"/>
                      <w:szCs w:val="18"/>
                      <w:lang w:eastAsia="zh-CN"/>
                    </w:rPr>
                  </w:pPr>
                  <w:r>
                    <w:rPr>
                      <w:rFonts w:hint="eastAsia" w:cs="Times New Roman"/>
                      <w:color w:val="000000" w:themeColor="text1"/>
                      <w:sz w:val="18"/>
                      <w:szCs w:val="18"/>
                      <w:lang w:val="en-US" w:eastAsia="zh-CN"/>
                    </w:rPr>
                    <w:t>/</w:t>
                  </w:r>
                </w:p>
              </w:tc>
              <w:tc>
                <w:tcPr>
                  <w:tcW w:w="1339" w:type="dxa"/>
                  <w:vAlign w:val="center"/>
                </w:tcPr>
                <w:p>
                  <w:pPr>
                    <w:jc w:val="center"/>
                    <w:rPr>
                      <w:rFonts w:ascii="Times New Roman" w:hAnsi="Times New Roman" w:eastAsia="宋体" w:cs="Times New Roman"/>
                      <w:color w:val="000000" w:themeColor="text1"/>
                      <w:sz w:val="18"/>
                      <w:szCs w:val="18"/>
                    </w:rPr>
                  </w:pPr>
                  <w:r>
                    <w:rPr>
                      <w:rFonts w:hint="eastAsia" w:ascii="Times New Roman" w:hAnsi="Times New Roman" w:eastAsia="宋体" w:cs="Times New Roman"/>
                      <w:color w:val="000000" w:themeColor="text1"/>
                      <w:sz w:val="18"/>
                      <w:szCs w:val="18"/>
                    </w:rPr>
                    <w:t>排放口编号</w:t>
                  </w:r>
                </w:p>
              </w:tc>
              <w:tc>
                <w:tcPr>
                  <w:tcW w:w="1188" w:type="dxa"/>
                  <w:vAlign w:val="center"/>
                </w:tcPr>
                <w:p>
                  <w:pPr>
                    <w:jc w:val="center"/>
                    <w:rPr>
                      <w:rFonts w:ascii="Times New Roman" w:hAnsi="Times New Roman" w:eastAsia="宋体" w:cs="Times New Roman"/>
                      <w:color w:val="000000" w:themeColor="text1"/>
                      <w:sz w:val="18"/>
                      <w:szCs w:val="18"/>
                    </w:rPr>
                  </w:pPr>
                  <w:r>
                    <w:rPr>
                      <w:rFonts w:hint="eastAsia" w:ascii="Times New Roman" w:hAnsi="Times New Roman" w:eastAsia="宋体" w:cs="Times New Roman"/>
                      <w:color w:val="000000" w:themeColor="text1"/>
                      <w:sz w:val="18"/>
                      <w:szCs w:val="18"/>
                    </w:rPr>
                    <w:t>污染物</w:t>
                  </w:r>
                </w:p>
              </w:tc>
              <w:tc>
                <w:tcPr>
                  <w:tcW w:w="1362" w:type="dxa"/>
                  <w:vAlign w:val="center"/>
                </w:tcPr>
                <w:p>
                  <w:pPr>
                    <w:jc w:val="center"/>
                    <w:rPr>
                      <w:rFonts w:ascii="Times New Roman" w:hAnsi="Times New Roman" w:eastAsia="宋体" w:cs="Times New Roman"/>
                      <w:color w:val="000000" w:themeColor="text1"/>
                      <w:sz w:val="18"/>
                      <w:szCs w:val="18"/>
                    </w:rPr>
                  </w:pPr>
                  <w:r>
                    <w:rPr>
                      <w:rFonts w:hint="eastAsia" w:ascii="Times New Roman" w:hAnsi="Times New Roman" w:eastAsia="宋体" w:cs="Times New Roman"/>
                      <w:color w:val="000000" w:themeColor="text1"/>
                      <w:sz w:val="18"/>
                      <w:szCs w:val="18"/>
                    </w:rPr>
                    <w:t>核算排放浓度/（</w:t>
                  </w:r>
                  <w:r>
                    <w:rPr>
                      <w:rFonts w:ascii="Times New Roman" w:hAnsi="Times New Roman" w:eastAsia="宋体" w:cs="Times New Roman"/>
                      <w:color w:val="000000" w:themeColor="text1"/>
                      <w:sz w:val="18"/>
                      <w:szCs w:val="18"/>
                    </w:rPr>
                    <w:t>µ</w:t>
                  </w:r>
                  <w:r>
                    <w:rPr>
                      <w:rFonts w:hint="eastAsia" w:ascii="Times New Roman" w:hAnsi="Times New Roman" w:eastAsia="宋体" w:cs="Times New Roman"/>
                      <w:color w:val="000000" w:themeColor="text1"/>
                      <w:sz w:val="18"/>
                      <w:szCs w:val="18"/>
                    </w:rPr>
                    <w:t>g/m</w:t>
                  </w:r>
                  <w:r>
                    <w:rPr>
                      <w:rFonts w:hint="eastAsia" w:ascii="Times New Roman" w:hAnsi="Times New Roman" w:eastAsia="宋体" w:cs="Times New Roman"/>
                      <w:color w:val="000000" w:themeColor="text1"/>
                      <w:sz w:val="18"/>
                      <w:szCs w:val="18"/>
                      <w:vertAlign w:val="superscript"/>
                    </w:rPr>
                    <w:t>3</w:t>
                  </w:r>
                  <w:r>
                    <w:rPr>
                      <w:rFonts w:hint="eastAsia" w:ascii="Times New Roman" w:hAnsi="Times New Roman" w:eastAsia="宋体" w:cs="Times New Roman"/>
                      <w:color w:val="000000" w:themeColor="text1"/>
                      <w:sz w:val="18"/>
                      <w:szCs w:val="18"/>
                    </w:rPr>
                    <w:t>）</w:t>
                  </w:r>
                </w:p>
              </w:tc>
              <w:tc>
                <w:tcPr>
                  <w:tcW w:w="1615" w:type="dxa"/>
                  <w:vAlign w:val="center"/>
                </w:tcPr>
                <w:p>
                  <w:pPr>
                    <w:jc w:val="center"/>
                    <w:rPr>
                      <w:rFonts w:ascii="Times New Roman" w:hAnsi="Times New Roman" w:eastAsia="宋体" w:cs="Times New Roman"/>
                      <w:color w:val="000000" w:themeColor="text1"/>
                      <w:sz w:val="18"/>
                      <w:szCs w:val="18"/>
                    </w:rPr>
                  </w:pPr>
                  <w:r>
                    <w:rPr>
                      <w:rFonts w:hint="eastAsia" w:ascii="Times New Roman" w:hAnsi="Times New Roman" w:eastAsia="宋体" w:cs="Times New Roman"/>
                      <w:color w:val="000000" w:themeColor="text1"/>
                      <w:sz w:val="18"/>
                      <w:szCs w:val="18"/>
                    </w:rPr>
                    <w:t>核算排放速率/（kg/h）</w:t>
                  </w:r>
                </w:p>
              </w:tc>
              <w:tc>
                <w:tcPr>
                  <w:tcW w:w="1385" w:type="dxa"/>
                  <w:vAlign w:val="center"/>
                </w:tcPr>
                <w:p>
                  <w:pPr>
                    <w:jc w:val="center"/>
                    <w:rPr>
                      <w:rFonts w:ascii="Times New Roman" w:hAnsi="Times New Roman" w:eastAsia="宋体" w:cs="Times New Roman"/>
                      <w:color w:val="000000" w:themeColor="text1"/>
                      <w:sz w:val="18"/>
                      <w:szCs w:val="18"/>
                    </w:rPr>
                  </w:pPr>
                  <w:r>
                    <w:rPr>
                      <w:rFonts w:hint="eastAsia" w:ascii="Times New Roman" w:hAnsi="Times New Roman" w:eastAsia="宋体" w:cs="Times New Roman"/>
                      <w:color w:val="000000" w:themeColor="text1"/>
                      <w:sz w:val="18"/>
                      <w:szCs w:val="18"/>
                    </w:rPr>
                    <w:t>核算年排放量/（t/a）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jc w:val="center"/>
              </w:trPr>
              <w:tc>
                <w:tcPr>
                  <w:tcW w:w="202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center"/>
                    <w:textAlignment w:val="auto"/>
                    <w:outlineLvl w:val="9"/>
                    <w:rPr>
                      <w:rFonts w:hint="eastAsia"/>
                      <w:sz w:val="18"/>
                      <w:szCs w:val="18"/>
                      <w:vertAlign w:val="baseline"/>
                      <w:lang w:val="en-US" w:eastAsia="zh-CN"/>
                    </w:rPr>
                  </w:pPr>
                  <w:r>
                    <w:rPr>
                      <w:rFonts w:hint="eastAsia"/>
                      <w:sz w:val="18"/>
                      <w:szCs w:val="18"/>
                      <w:vertAlign w:val="baseline"/>
                      <w:lang w:val="en-US" w:eastAsia="zh-CN"/>
                    </w:rPr>
                    <w:t>粉煤灰储罐落料、</w:t>
                  </w:r>
                </w:p>
                <w:p>
                  <w:pPr>
                    <w:keepNext w:val="0"/>
                    <w:keepLines w:val="0"/>
                    <w:pageBreakBefore w:val="0"/>
                    <w:widowControl w:val="0"/>
                    <w:kinsoku/>
                    <w:wordWrap/>
                    <w:overflowPunct/>
                    <w:topLinePunct w:val="0"/>
                    <w:autoSpaceDE/>
                    <w:autoSpaceDN/>
                    <w:bidi w:val="0"/>
                    <w:adjustRightInd/>
                    <w:snapToGrid/>
                    <w:spacing w:line="240" w:lineRule="exact"/>
                    <w:ind w:right="0" w:rightChars="0"/>
                    <w:jc w:val="center"/>
                    <w:textAlignment w:val="auto"/>
                    <w:outlineLvl w:val="9"/>
                    <w:rPr>
                      <w:rFonts w:hint="eastAsia" w:ascii="Times New Roman" w:hAnsi="Times New Roman" w:eastAsia="宋体" w:cs="Times New Roman"/>
                      <w:color w:val="000000" w:themeColor="text1"/>
                      <w:sz w:val="18"/>
                      <w:szCs w:val="18"/>
                      <w:lang w:val="en-US" w:eastAsia="zh-CN"/>
                    </w:rPr>
                  </w:pPr>
                  <w:r>
                    <w:rPr>
                      <w:rFonts w:hint="eastAsia"/>
                      <w:sz w:val="18"/>
                      <w:szCs w:val="18"/>
                      <w:vertAlign w:val="baseline"/>
                      <w:lang w:val="en-US" w:eastAsia="zh-CN"/>
                    </w:rPr>
                    <w:t>搅拌过程</w:t>
                  </w:r>
                </w:p>
              </w:tc>
              <w:tc>
                <w:tcPr>
                  <w:tcW w:w="1339" w:type="dxa"/>
                  <w:vAlign w:val="center"/>
                </w:tcPr>
                <w:p>
                  <w:pPr>
                    <w:jc w:val="center"/>
                    <w:rPr>
                      <w:rFonts w:ascii="Times New Roman" w:hAnsi="Times New Roman" w:eastAsia="宋体" w:cs="Times New Roman"/>
                      <w:color w:val="000000" w:themeColor="text1"/>
                      <w:sz w:val="18"/>
                      <w:szCs w:val="18"/>
                    </w:rPr>
                  </w:pPr>
                  <w:r>
                    <w:rPr>
                      <w:rFonts w:hint="eastAsia" w:ascii="Times New Roman" w:hAnsi="Times New Roman" w:eastAsia="宋体" w:cs="Times New Roman"/>
                      <w:color w:val="000000" w:themeColor="text1"/>
                      <w:sz w:val="18"/>
                      <w:szCs w:val="18"/>
                    </w:rPr>
                    <w:t>排气筒</w:t>
                  </w:r>
                  <w:r>
                    <w:rPr>
                      <w:rFonts w:hint="eastAsia" w:cs="Times New Roman"/>
                      <w:color w:val="000000" w:themeColor="text1"/>
                      <w:sz w:val="18"/>
                      <w:szCs w:val="18"/>
                      <w:lang w:val="en-US" w:eastAsia="zh-CN"/>
                    </w:rPr>
                    <w:t>1</w:t>
                  </w:r>
                </w:p>
              </w:tc>
              <w:tc>
                <w:tcPr>
                  <w:tcW w:w="1188" w:type="dxa"/>
                  <w:vAlign w:val="center"/>
                </w:tcPr>
                <w:p>
                  <w:pPr>
                    <w:jc w:val="center"/>
                    <w:rPr>
                      <w:rFonts w:ascii="Times New Roman" w:hAnsi="Times New Roman" w:eastAsia="宋体" w:cs="Times New Roman"/>
                      <w:color w:val="000000" w:themeColor="text1"/>
                      <w:sz w:val="18"/>
                      <w:szCs w:val="18"/>
                    </w:rPr>
                  </w:pPr>
                  <w:r>
                    <w:rPr>
                      <w:rFonts w:hint="eastAsia" w:ascii="Times New Roman" w:hAnsi="Times New Roman" w:eastAsia="宋体" w:cs="Times New Roman"/>
                      <w:color w:val="000000" w:themeColor="text1"/>
                      <w:sz w:val="18"/>
                      <w:szCs w:val="18"/>
                    </w:rPr>
                    <w:t>颗粒物</w:t>
                  </w:r>
                </w:p>
              </w:tc>
              <w:tc>
                <w:tcPr>
                  <w:tcW w:w="1362" w:type="dxa"/>
                  <w:vAlign w:val="center"/>
                </w:tcPr>
                <w:p>
                  <w:pPr>
                    <w:jc w:val="center"/>
                    <w:rPr>
                      <w:rFonts w:ascii="Times New Roman" w:hAnsi="Times New Roman" w:eastAsia="宋体" w:cs="Times New Roman"/>
                      <w:color w:val="000000" w:themeColor="text1"/>
                      <w:sz w:val="18"/>
                      <w:szCs w:val="18"/>
                    </w:rPr>
                  </w:pPr>
                  <w:r>
                    <w:rPr>
                      <w:rFonts w:hint="eastAsia" w:cs="Times New Roman"/>
                      <w:color w:val="000000" w:themeColor="text1"/>
                      <w:sz w:val="18"/>
                      <w:szCs w:val="18"/>
                      <w:lang w:val="en-US" w:eastAsia="zh-CN"/>
                    </w:rPr>
                    <w:t>5900</w:t>
                  </w:r>
                  <w:r>
                    <w:rPr>
                      <w:rFonts w:ascii="Times New Roman" w:hAnsi="Times New Roman" w:eastAsia="宋体" w:cs="Times New Roman"/>
                      <w:color w:val="000000" w:themeColor="text1"/>
                      <w:sz w:val="18"/>
                      <w:szCs w:val="18"/>
                    </w:rPr>
                    <w:t>µ</w:t>
                  </w:r>
                  <w:r>
                    <w:rPr>
                      <w:rFonts w:hint="eastAsia" w:ascii="Times New Roman" w:hAnsi="Times New Roman" w:eastAsia="宋体" w:cs="Times New Roman"/>
                      <w:sz w:val="18"/>
                      <w:szCs w:val="18"/>
                    </w:rPr>
                    <w:t>g/m</w:t>
                  </w:r>
                  <w:r>
                    <w:rPr>
                      <w:rFonts w:hint="eastAsia" w:ascii="Times New Roman" w:hAnsi="Times New Roman" w:eastAsia="宋体" w:cs="Times New Roman"/>
                      <w:sz w:val="18"/>
                      <w:szCs w:val="18"/>
                      <w:vertAlign w:val="superscript"/>
                    </w:rPr>
                    <w:t>3</w:t>
                  </w:r>
                </w:p>
              </w:tc>
              <w:tc>
                <w:tcPr>
                  <w:tcW w:w="1615"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jc w:val="center"/>
                    <w:textAlignment w:val="auto"/>
                    <w:outlineLvl w:val="9"/>
                    <w:rPr>
                      <w:rFonts w:ascii="Times New Roman" w:hAnsi="Times New Roman" w:eastAsia="宋体" w:cs="Times New Roman"/>
                      <w:bCs/>
                      <w:color w:val="000000" w:themeColor="text1"/>
                      <w:sz w:val="18"/>
                      <w:szCs w:val="18"/>
                    </w:rPr>
                  </w:pPr>
                  <w:r>
                    <w:rPr>
                      <w:rFonts w:hint="eastAsia"/>
                      <w:sz w:val="18"/>
                      <w:szCs w:val="18"/>
                      <w:vertAlign w:val="baseline"/>
                      <w:lang w:val="en-US" w:eastAsia="zh-CN"/>
                    </w:rPr>
                    <w:t>0.032kg/h</w:t>
                  </w:r>
                </w:p>
              </w:tc>
              <w:tc>
                <w:tcPr>
                  <w:tcW w:w="1385" w:type="dxa"/>
                  <w:vAlign w:val="center"/>
                </w:tcPr>
                <w:p>
                  <w:pPr>
                    <w:jc w:val="center"/>
                    <w:rPr>
                      <w:rFonts w:ascii="Times New Roman" w:hAnsi="Times New Roman" w:eastAsia="宋体" w:cs="Times New Roman"/>
                      <w:bCs/>
                      <w:color w:val="000000" w:themeColor="text1"/>
                      <w:sz w:val="18"/>
                      <w:szCs w:val="18"/>
                    </w:rPr>
                  </w:pPr>
                  <w:r>
                    <w:rPr>
                      <w:rFonts w:eastAsiaTheme="minorEastAsia"/>
                      <w:sz w:val="18"/>
                      <w:szCs w:val="18"/>
                    </w:rPr>
                    <w:t>0.</w:t>
                  </w:r>
                  <w:r>
                    <w:rPr>
                      <w:rFonts w:hint="eastAsia" w:eastAsiaTheme="minorEastAsia"/>
                      <w:sz w:val="18"/>
                      <w:szCs w:val="18"/>
                      <w:lang w:val="en-US" w:eastAsia="zh-CN"/>
                    </w:rPr>
                    <w:t>106</w:t>
                  </w:r>
                  <w:r>
                    <w:rPr>
                      <w:rFonts w:eastAsiaTheme="minorEastAsia"/>
                      <w:sz w:val="18"/>
                      <w:szCs w:val="18"/>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jc w:val="center"/>
              </w:trPr>
              <w:tc>
                <w:tcPr>
                  <w:tcW w:w="202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cs="Times New Roman"/>
                      <w:color w:val="000000" w:themeColor="text1"/>
                      <w:sz w:val="18"/>
                      <w:szCs w:val="18"/>
                      <w:lang w:val="en-US" w:eastAsia="zh-CN"/>
                    </w:rPr>
                  </w:pPr>
                </w:p>
              </w:tc>
              <w:tc>
                <w:tcPr>
                  <w:tcW w:w="1339" w:type="dxa"/>
                  <w:vAlign w:val="center"/>
                </w:tcPr>
                <w:p>
                  <w:pPr>
                    <w:jc w:val="center"/>
                    <w:rPr>
                      <w:rFonts w:hint="eastAsia" w:ascii="Times New Roman" w:hAnsi="Times New Roman" w:eastAsia="宋体" w:cs="Times New Roman"/>
                      <w:color w:val="000000" w:themeColor="text1"/>
                      <w:sz w:val="18"/>
                      <w:szCs w:val="18"/>
                    </w:rPr>
                  </w:pPr>
                  <w:r>
                    <w:rPr>
                      <w:rFonts w:hint="eastAsia" w:ascii="Times New Roman" w:hAnsi="Times New Roman" w:eastAsia="宋体" w:cs="Times New Roman"/>
                      <w:color w:val="000000" w:themeColor="text1"/>
                      <w:sz w:val="18"/>
                      <w:szCs w:val="18"/>
                    </w:rPr>
                    <w:t>排气筒</w:t>
                  </w:r>
                  <w:r>
                    <w:rPr>
                      <w:rFonts w:hint="eastAsia" w:cs="Times New Roman"/>
                      <w:color w:val="000000" w:themeColor="text1"/>
                      <w:sz w:val="18"/>
                      <w:szCs w:val="18"/>
                      <w:lang w:val="en-US" w:eastAsia="zh-CN"/>
                    </w:rPr>
                    <w:t>2</w:t>
                  </w:r>
                </w:p>
              </w:tc>
              <w:tc>
                <w:tcPr>
                  <w:tcW w:w="1188" w:type="dxa"/>
                  <w:vAlign w:val="center"/>
                </w:tcPr>
                <w:p>
                  <w:pPr>
                    <w:jc w:val="center"/>
                    <w:rPr>
                      <w:rFonts w:hint="eastAsia" w:ascii="Times New Roman" w:hAnsi="Times New Roman" w:eastAsia="宋体" w:cs="Times New Roman"/>
                      <w:color w:val="000000" w:themeColor="text1"/>
                      <w:sz w:val="18"/>
                      <w:szCs w:val="18"/>
                    </w:rPr>
                  </w:pPr>
                  <w:r>
                    <w:rPr>
                      <w:rFonts w:hint="eastAsia" w:ascii="Times New Roman" w:hAnsi="Times New Roman" w:eastAsia="宋体" w:cs="Times New Roman"/>
                      <w:color w:val="000000" w:themeColor="text1"/>
                      <w:sz w:val="18"/>
                      <w:szCs w:val="18"/>
                    </w:rPr>
                    <w:t>颗粒物</w:t>
                  </w:r>
                </w:p>
              </w:tc>
              <w:tc>
                <w:tcPr>
                  <w:tcW w:w="1362" w:type="dxa"/>
                  <w:vAlign w:val="center"/>
                </w:tcPr>
                <w:p>
                  <w:pPr>
                    <w:jc w:val="center"/>
                    <w:rPr>
                      <w:rFonts w:hint="eastAsia" w:cs="Times New Roman"/>
                      <w:color w:val="000000" w:themeColor="text1"/>
                      <w:sz w:val="18"/>
                      <w:szCs w:val="18"/>
                      <w:lang w:val="en-US" w:eastAsia="zh-CN"/>
                    </w:rPr>
                  </w:pPr>
                  <w:r>
                    <w:rPr>
                      <w:rFonts w:hint="eastAsia" w:cs="Times New Roman"/>
                      <w:color w:val="000000" w:themeColor="text1"/>
                      <w:sz w:val="18"/>
                      <w:szCs w:val="18"/>
                      <w:lang w:val="en-US" w:eastAsia="zh-CN"/>
                    </w:rPr>
                    <w:t>5900</w:t>
                  </w:r>
                  <w:r>
                    <w:rPr>
                      <w:rFonts w:ascii="Times New Roman" w:hAnsi="Times New Roman" w:eastAsia="宋体" w:cs="Times New Roman"/>
                      <w:color w:val="000000" w:themeColor="text1"/>
                      <w:sz w:val="18"/>
                      <w:szCs w:val="18"/>
                    </w:rPr>
                    <w:t>µ</w:t>
                  </w:r>
                  <w:r>
                    <w:rPr>
                      <w:rFonts w:hint="eastAsia" w:ascii="Times New Roman" w:hAnsi="Times New Roman" w:eastAsia="宋体" w:cs="Times New Roman"/>
                      <w:sz w:val="18"/>
                      <w:szCs w:val="18"/>
                    </w:rPr>
                    <w:t>g/m</w:t>
                  </w:r>
                  <w:r>
                    <w:rPr>
                      <w:rFonts w:hint="eastAsia" w:ascii="Times New Roman" w:hAnsi="Times New Roman" w:eastAsia="宋体" w:cs="Times New Roman"/>
                      <w:sz w:val="18"/>
                      <w:szCs w:val="18"/>
                      <w:vertAlign w:val="superscript"/>
                    </w:rPr>
                    <w:t>3</w:t>
                  </w:r>
                </w:p>
              </w:tc>
              <w:tc>
                <w:tcPr>
                  <w:tcW w:w="1615"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jc w:val="center"/>
                    <w:textAlignment w:val="auto"/>
                    <w:outlineLvl w:val="9"/>
                    <w:rPr>
                      <w:rFonts w:hint="eastAsia" w:ascii="Times New Roman" w:hAnsi="Times New Roman" w:eastAsia="宋体" w:cs="Times New Roman"/>
                      <w:color w:val="000000" w:themeColor="text1"/>
                      <w:sz w:val="18"/>
                      <w:szCs w:val="18"/>
                    </w:rPr>
                  </w:pPr>
                  <w:r>
                    <w:rPr>
                      <w:rFonts w:hint="eastAsia"/>
                      <w:sz w:val="18"/>
                      <w:szCs w:val="18"/>
                      <w:vertAlign w:val="baseline"/>
                      <w:lang w:val="en-US" w:eastAsia="zh-CN"/>
                    </w:rPr>
                    <w:t>0.032kg/h</w:t>
                  </w:r>
                </w:p>
              </w:tc>
              <w:tc>
                <w:tcPr>
                  <w:tcW w:w="1385" w:type="dxa"/>
                  <w:vAlign w:val="center"/>
                </w:tcPr>
                <w:p>
                  <w:pPr>
                    <w:jc w:val="center"/>
                    <w:rPr>
                      <w:rFonts w:hint="eastAsia" w:ascii="Times New Roman" w:hAnsi="Times New Roman" w:eastAsia="宋体" w:cs="Times New Roman"/>
                      <w:color w:val="000000" w:themeColor="text1"/>
                      <w:sz w:val="18"/>
                      <w:szCs w:val="18"/>
                    </w:rPr>
                  </w:pPr>
                  <w:r>
                    <w:rPr>
                      <w:rFonts w:eastAsiaTheme="minorEastAsia"/>
                      <w:sz w:val="18"/>
                      <w:szCs w:val="18"/>
                    </w:rPr>
                    <w:t>0.</w:t>
                  </w:r>
                  <w:r>
                    <w:rPr>
                      <w:rFonts w:hint="eastAsia" w:eastAsiaTheme="minorEastAsia"/>
                      <w:sz w:val="18"/>
                      <w:szCs w:val="18"/>
                      <w:lang w:val="en-US" w:eastAsia="zh-CN"/>
                    </w:rPr>
                    <w:t>106</w:t>
                  </w:r>
                  <w:r>
                    <w:rPr>
                      <w:rFonts w:eastAsiaTheme="minorEastAsia"/>
                      <w:sz w:val="18"/>
                      <w:szCs w:val="18"/>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jc w:val="center"/>
              </w:trPr>
              <w:tc>
                <w:tcPr>
                  <w:tcW w:w="202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cs="Times New Roman"/>
                      <w:color w:val="000000" w:themeColor="text1"/>
                      <w:sz w:val="18"/>
                      <w:szCs w:val="18"/>
                      <w:lang w:val="en-US" w:eastAsia="zh-CN"/>
                    </w:rPr>
                  </w:pPr>
                  <w:r>
                    <w:rPr>
                      <w:rFonts w:hint="eastAsia"/>
                      <w:sz w:val="18"/>
                      <w:szCs w:val="18"/>
                      <w:vertAlign w:val="baseline"/>
                      <w:lang w:val="en-US" w:eastAsia="zh-CN"/>
                    </w:rPr>
                    <w:t>喂料、板带落料过程</w:t>
                  </w:r>
                </w:p>
              </w:tc>
              <w:tc>
                <w:tcPr>
                  <w:tcW w:w="1339" w:type="dxa"/>
                  <w:vAlign w:val="center"/>
                </w:tcPr>
                <w:p>
                  <w:pPr>
                    <w:jc w:val="center"/>
                    <w:rPr>
                      <w:rFonts w:hint="eastAsia" w:ascii="Times New Roman" w:hAnsi="Times New Roman" w:eastAsia="宋体" w:cs="Times New Roman"/>
                      <w:color w:val="000000" w:themeColor="text1"/>
                      <w:sz w:val="18"/>
                      <w:szCs w:val="18"/>
                    </w:rPr>
                  </w:pPr>
                  <w:r>
                    <w:rPr>
                      <w:rFonts w:hint="eastAsia" w:ascii="Times New Roman" w:hAnsi="Times New Roman" w:eastAsia="宋体" w:cs="Times New Roman"/>
                      <w:color w:val="000000" w:themeColor="text1"/>
                      <w:sz w:val="18"/>
                      <w:szCs w:val="18"/>
                    </w:rPr>
                    <w:t>排气筒</w:t>
                  </w:r>
                  <w:r>
                    <w:rPr>
                      <w:rFonts w:hint="eastAsia" w:cs="Times New Roman"/>
                      <w:color w:val="000000" w:themeColor="text1"/>
                      <w:sz w:val="18"/>
                      <w:szCs w:val="18"/>
                      <w:lang w:val="en-US" w:eastAsia="zh-CN"/>
                    </w:rPr>
                    <w:t>3</w:t>
                  </w:r>
                </w:p>
              </w:tc>
              <w:tc>
                <w:tcPr>
                  <w:tcW w:w="1188" w:type="dxa"/>
                  <w:vAlign w:val="center"/>
                </w:tcPr>
                <w:p>
                  <w:pPr>
                    <w:jc w:val="center"/>
                    <w:rPr>
                      <w:rFonts w:hint="eastAsia" w:ascii="Times New Roman" w:hAnsi="Times New Roman" w:eastAsia="宋体" w:cs="Times New Roman"/>
                      <w:color w:val="000000" w:themeColor="text1"/>
                      <w:sz w:val="18"/>
                      <w:szCs w:val="18"/>
                    </w:rPr>
                  </w:pPr>
                  <w:r>
                    <w:rPr>
                      <w:rFonts w:hint="eastAsia" w:ascii="Times New Roman" w:hAnsi="Times New Roman" w:eastAsia="宋体" w:cs="Times New Roman"/>
                      <w:color w:val="000000" w:themeColor="text1"/>
                      <w:sz w:val="18"/>
                      <w:szCs w:val="18"/>
                    </w:rPr>
                    <w:t>颗粒物</w:t>
                  </w:r>
                </w:p>
              </w:tc>
              <w:tc>
                <w:tcPr>
                  <w:tcW w:w="1362" w:type="dxa"/>
                  <w:vAlign w:val="center"/>
                </w:tcPr>
                <w:p>
                  <w:pPr>
                    <w:jc w:val="center"/>
                    <w:rPr>
                      <w:rFonts w:hint="eastAsia" w:cs="Times New Roman"/>
                      <w:color w:val="000000" w:themeColor="text1"/>
                      <w:sz w:val="18"/>
                      <w:szCs w:val="18"/>
                      <w:lang w:val="en-US" w:eastAsia="zh-CN"/>
                    </w:rPr>
                  </w:pPr>
                  <w:r>
                    <w:rPr>
                      <w:rFonts w:hint="eastAsia" w:cs="Times New Roman"/>
                      <w:color w:val="000000" w:themeColor="text1"/>
                      <w:sz w:val="18"/>
                      <w:szCs w:val="18"/>
                      <w:lang w:val="en-US" w:eastAsia="zh-CN"/>
                    </w:rPr>
                    <w:t>4600</w:t>
                  </w:r>
                  <w:r>
                    <w:rPr>
                      <w:rFonts w:ascii="Times New Roman" w:hAnsi="Times New Roman" w:eastAsia="宋体" w:cs="Times New Roman"/>
                      <w:color w:val="000000" w:themeColor="text1"/>
                      <w:sz w:val="18"/>
                      <w:szCs w:val="18"/>
                    </w:rPr>
                    <w:t>µ</w:t>
                  </w:r>
                  <w:r>
                    <w:rPr>
                      <w:rFonts w:hint="eastAsia" w:ascii="Times New Roman" w:hAnsi="Times New Roman" w:eastAsia="宋体" w:cs="Times New Roman"/>
                      <w:sz w:val="18"/>
                      <w:szCs w:val="18"/>
                    </w:rPr>
                    <w:t>g/m</w:t>
                  </w:r>
                  <w:r>
                    <w:rPr>
                      <w:rFonts w:hint="eastAsia" w:ascii="Times New Roman" w:hAnsi="Times New Roman" w:eastAsia="宋体" w:cs="Times New Roman"/>
                      <w:sz w:val="18"/>
                      <w:szCs w:val="18"/>
                      <w:vertAlign w:val="superscript"/>
                    </w:rPr>
                    <w:t>3</w:t>
                  </w:r>
                </w:p>
              </w:tc>
              <w:tc>
                <w:tcPr>
                  <w:tcW w:w="1615"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jc w:val="center"/>
                    <w:textAlignment w:val="auto"/>
                    <w:outlineLvl w:val="9"/>
                    <w:rPr>
                      <w:rFonts w:hint="eastAsia" w:cs="Times New Roman"/>
                      <w:color w:val="000000" w:themeColor="text1"/>
                      <w:sz w:val="18"/>
                      <w:szCs w:val="18"/>
                      <w:lang w:val="en-US" w:eastAsia="zh-CN"/>
                    </w:rPr>
                  </w:pPr>
                  <w:r>
                    <w:rPr>
                      <w:rFonts w:hint="eastAsia"/>
                      <w:sz w:val="18"/>
                      <w:szCs w:val="18"/>
                      <w:vertAlign w:val="baseline"/>
                      <w:lang w:val="en-US" w:eastAsia="zh-CN"/>
                    </w:rPr>
                    <w:t>0.028kg/h</w:t>
                  </w:r>
                </w:p>
              </w:tc>
              <w:tc>
                <w:tcPr>
                  <w:tcW w:w="1385" w:type="dxa"/>
                  <w:vAlign w:val="center"/>
                </w:tcPr>
                <w:p>
                  <w:pPr>
                    <w:spacing w:line="240" w:lineRule="auto"/>
                    <w:jc w:val="center"/>
                    <w:rPr>
                      <w:rFonts w:hint="eastAsia" w:cs="Times New Roman"/>
                      <w:color w:val="000000" w:themeColor="text1"/>
                      <w:sz w:val="18"/>
                      <w:szCs w:val="18"/>
                      <w:lang w:val="en-US" w:eastAsia="zh-CN"/>
                    </w:rPr>
                  </w:pPr>
                  <w:r>
                    <w:rPr>
                      <w:rFonts w:hint="eastAsia" w:eastAsiaTheme="minorEastAsia"/>
                      <w:sz w:val="18"/>
                      <w:szCs w:val="18"/>
                      <w:lang w:val="en-US" w:eastAsia="zh-CN"/>
                    </w:rPr>
                    <w:t>0.0828</w:t>
                  </w:r>
                  <w:r>
                    <w:rPr>
                      <w:rFonts w:eastAsiaTheme="minorEastAsia"/>
                      <w:sz w:val="18"/>
                      <w:szCs w:val="18"/>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jc w:val="center"/>
              </w:trPr>
              <w:tc>
                <w:tcPr>
                  <w:tcW w:w="2026" w:type="dxa"/>
                  <w:vAlign w:val="center"/>
                </w:tcPr>
                <w:p>
                  <w:pPr>
                    <w:jc w:val="center"/>
                    <w:rPr>
                      <w:rFonts w:hint="eastAsia" w:cs="Times New Roman"/>
                      <w:color w:val="000000" w:themeColor="text1"/>
                      <w:sz w:val="18"/>
                      <w:szCs w:val="18"/>
                      <w:lang w:val="en-US" w:eastAsia="zh-CN"/>
                    </w:rPr>
                  </w:pPr>
                  <w:r>
                    <w:rPr>
                      <w:rFonts w:hint="eastAsia" w:cs="Times New Roman"/>
                      <w:color w:val="000000" w:themeColor="text1"/>
                      <w:sz w:val="18"/>
                      <w:szCs w:val="18"/>
                      <w:lang w:val="en-US" w:eastAsia="zh-CN"/>
                    </w:rPr>
                    <w:t>合计</w:t>
                  </w:r>
                </w:p>
              </w:tc>
              <w:tc>
                <w:tcPr>
                  <w:tcW w:w="1339" w:type="dxa"/>
                  <w:vAlign w:val="center"/>
                </w:tcPr>
                <w:p>
                  <w:pPr>
                    <w:jc w:val="center"/>
                    <w:rPr>
                      <w:rFonts w:hint="eastAsia" w:ascii="Times New Roman" w:hAnsi="Times New Roman" w:eastAsia="宋体" w:cs="Times New Roman"/>
                      <w:color w:val="000000" w:themeColor="text1"/>
                      <w:sz w:val="18"/>
                      <w:szCs w:val="18"/>
                      <w:lang w:val="en-US" w:eastAsia="zh-CN"/>
                    </w:rPr>
                  </w:pPr>
                  <w:r>
                    <w:rPr>
                      <w:rFonts w:hint="eastAsia" w:cs="Times New Roman"/>
                      <w:color w:val="000000" w:themeColor="text1"/>
                      <w:sz w:val="18"/>
                      <w:szCs w:val="18"/>
                      <w:lang w:val="en-US" w:eastAsia="zh-CN"/>
                    </w:rPr>
                    <w:t>/</w:t>
                  </w:r>
                </w:p>
              </w:tc>
              <w:tc>
                <w:tcPr>
                  <w:tcW w:w="1188" w:type="dxa"/>
                  <w:vAlign w:val="center"/>
                </w:tcPr>
                <w:p>
                  <w:pPr>
                    <w:jc w:val="center"/>
                    <w:rPr>
                      <w:rFonts w:hint="eastAsia" w:ascii="Times New Roman" w:hAnsi="Times New Roman" w:eastAsia="宋体" w:cs="Times New Roman"/>
                      <w:color w:val="000000" w:themeColor="text1"/>
                      <w:sz w:val="18"/>
                      <w:szCs w:val="18"/>
                      <w:lang w:val="en-US" w:eastAsia="zh-CN"/>
                    </w:rPr>
                  </w:pPr>
                  <w:r>
                    <w:rPr>
                      <w:rFonts w:hint="eastAsia" w:cs="Times New Roman"/>
                      <w:color w:val="000000" w:themeColor="text1"/>
                      <w:sz w:val="18"/>
                      <w:szCs w:val="18"/>
                      <w:lang w:val="en-US" w:eastAsia="zh-CN"/>
                    </w:rPr>
                    <w:t>/</w:t>
                  </w:r>
                </w:p>
              </w:tc>
              <w:tc>
                <w:tcPr>
                  <w:tcW w:w="1362" w:type="dxa"/>
                  <w:vAlign w:val="center"/>
                </w:tcPr>
                <w:p>
                  <w:pPr>
                    <w:jc w:val="center"/>
                    <w:rPr>
                      <w:rFonts w:hint="eastAsia" w:cs="Times New Roman"/>
                      <w:color w:val="000000" w:themeColor="text1"/>
                      <w:sz w:val="18"/>
                      <w:szCs w:val="18"/>
                      <w:lang w:val="en-US" w:eastAsia="zh-CN"/>
                    </w:rPr>
                  </w:pPr>
                  <w:r>
                    <w:rPr>
                      <w:rFonts w:hint="eastAsia" w:cs="Times New Roman"/>
                      <w:color w:val="000000" w:themeColor="text1"/>
                      <w:sz w:val="18"/>
                      <w:szCs w:val="18"/>
                      <w:lang w:val="en-US" w:eastAsia="zh-CN"/>
                    </w:rPr>
                    <w:t>/</w:t>
                  </w:r>
                </w:p>
              </w:tc>
              <w:tc>
                <w:tcPr>
                  <w:tcW w:w="1615" w:type="dxa"/>
                  <w:vAlign w:val="center"/>
                </w:tcPr>
                <w:p>
                  <w:pPr>
                    <w:jc w:val="center"/>
                    <w:rPr>
                      <w:rFonts w:hint="eastAsia" w:ascii="Times New Roman" w:hAnsi="Times New Roman" w:eastAsia="宋体" w:cs="Times New Roman"/>
                      <w:color w:val="000000" w:themeColor="text1"/>
                      <w:sz w:val="18"/>
                      <w:szCs w:val="18"/>
                      <w:lang w:val="en-US" w:eastAsia="zh-CN"/>
                    </w:rPr>
                  </w:pPr>
                  <w:r>
                    <w:rPr>
                      <w:rFonts w:hint="eastAsia" w:cs="Times New Roman"/>
                      <w:color w:val="000000" w:themeColor="text1"/>
                      <w:sz w:val="18"/>
                      <w:szCs w:val="18"/>
                      <w:lang w:val="en-US" w:eastAsia="zh-CN"/>
                    </w:rPr>
                    <w:t>/</w:t>
                  </w:r>
                </w:p>
              </w:tc>
              <w:tc>
                <w:tcPr>
                  <w:tcW w:w="1385" w:type="dxa"/>
                  <w:vAlign w:val="center"/>
                </w:tcPr>
                <w:p>
                  <w:pPr>
                    <w:autoSpaceDE w:val="0"/>
                    <w:autoSpaceDN w:val="0"/>
                    <w:adjustRightInd w:val="0"/>
                    <w:spacing w:line="320" w:lineRule="exact"/>
                    <w:jc w:val="center"/>
                    <w:rPr>
                      <w:rFonts w:hint="eastAsia" w:ascii="Times New Roman" w:hAnsi="Times New Roman" w:eastAsia="宋体" w:cs="Times New Roman"/>
                      <w:color w:val="000000" w:themeColor="text1"/>
                      <w:sz w:val="18"/>
                      <w:szCs w:val="18"/>
                      <w:lang w:val="en-US" w:eastAsia="zh-CN"/>
                    </w:rPr>
                  </w:pPr>
                  <w:r>
                    <w:rPr>
                      <w:rFonts w:hint="eastAsia" w:cs="Times New Roman"/>
                      <w:color w:val="000000" w:themeColor="text1"/>
                      <w:sz w:val="18"/>
                      <w:szCs w:val="18"/>
                      <w:lang w:val="en-US" w:eastAsia="zh-CN"/>
                    </w:rPr>
                    <w:t>0.2948t/a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915" w:type="dxa"/>
                  <w:gridSpan w:val="6"/>
                  <w:vAlign w:val="center"/>
                </w:tcPr>
                <w:p>
                  <w:pPr>
                    <w:ind w:firstLine="1170" w:firstLineChars="650"/>
                    <w:jc w:val="left"/>
                    <w:rPr>
                      <w:rFonts w:ascii="Times New Roman" w:hAnsi="Times New Roman" w:eastAsia="宋体" w:cs="Times New Roman"/>
                      <w:bCs/>
                      <w:sz w:val="18"/>
                      <w:szCs w:val="18"/>
                    </w:rPr>
                  </w:pPr>
                  <w:r>
                    <w:rPr>
                      <w:rFonts w:hint="default" w:cs="Times New Roman"/>
                      <w:color w:val="000000"/>
                      <w:sz w:val="18"/>
                      <w:szCs w:val="18"/>
                      <w:u w:val="none"/>
                      <w:lang w:val="en-US" w:eastAsia="zh-CN"/>
                    </w:rPr>
                    <w:t>《水泥工业大气污染物排放标准》DB41/1953—001</w:t>
                  </w:r>
                  <w:r>
                    <w:rPr>
                      <w:rFonts w:hint="eastAsia" w:ascii="Times New Roman" w:hAnsi="Times New Roman" w:eastAsia="宋体" w:cs="Times New Roman"/>
                      <w:color w:val="000000" w:themeColor="text1"/>
                      <w:sz w:val="18"/>
                      <w:szCs w:val="18"/>
                    </w:rPr>
                    <w:t>颗粒物</w:t>
                  </w:r>
                  <w:r>
                    <w:rPr>
                      <w:rFonts w:hint="eastAsia" w:cs="Times New Roman"/>
                      <w:color w:val="000000" w:themeColor="text1"/>
                      <w:sz w:val="18"/>
                      <w:szCs w:val="18"/>
                      <w:lang w:val="en-US" w:eastAsia="zh-CN"/>
                    </w:rPr>
                    <w:t>1</w:t>
                  </w:r>
                  <w:r>
                    <w:rPr>
                      <w:rFonts w:hint="eastAsia" w:ascii="Times New Roman" w:hAnsi="Times New Roman" w:eastAsia="宋体" w:cs="Times New Roman"/>
                      <w:color w:val="000000" w:themeColor="text1"/>
                      <w:sz w:val="18"/>
                      <w:szCs w:val="18"/>
                      <w:lang w:val="en-US" w:eastAsia="zh-CN"/>
                    </w:rPr>
                    <w:t>0</w:t>
                  </w:r>
                  <w:r>
                    <w:rPr>
                      <w:rFonts w:hint="eastAsia" w:ascii="Times New Roman" w:hAnsi="Times New Roman" w:eastAsia="宋体" w:cs="Times New Roman"/>
                      <w:color w:val="000000" w:themeColor="text1"/>
                      <w:sz w:val="18"/>
                      <w:szCs w:val="18"/>
                    </w:rPr>
                    <w:t>mg/m</w:t>
                  </w:r>
                  <w:r>
                    <w:rPr>
                      <w:rFonts w:hint="eastAsia" w:ascii="Times New Roman" w:hAnsi="Times New Roman" w:eastAsia="宋体" w:cs="Times New Roman"/>
                      <w:color w:val="000000" w:themeColor="text1"/>
                      <w:sz w:val="18"/>
                      <w:szCs w:val="18"/>
                      <w:vertAlign w:val="superscript"/>
                    </w:rPr>
                    <w:t>3</w:t>
                  </w:r>
                  <w:r>
                    <w:rPr>
                      <w:rFonts w:hint="eastAsia" w:ascii="Times New Roman" w:hAnsi="Times New Roman" w:eastAsia="宋体" w:cs="Times New Roman"/>
                      <w:color w:val="000000" w:themeColor="text1"/>
                      <w:sz w:val="18"/>
                      <w:szCs w:val="18"/>
                    </w:rPr>
                    <w:t>要求</w:t>
                  </w:r>
                </w:p>
              </w:tc>
            </w:tr>
          </w:tbl>
          <w:p>
            <w:pPr>
              <w:adjustRightInd w:val="0"/>
              <w:snapToGrid w:val="0"/>
              <w:ind w:firstLine="1440" w:firstLineChars="600"/>
              <w:jc w:val="both"/>
              <w:rPr>
                <w:rFonts w:ascii="黑体" w:hAnsi="黑体" w:eastAsia="黑体" w:cs="Times New Roman"/>
                <w:color w:val="000000"/>
                <w:sz w:val="24"/>
                <w:szCs w:val="20"/>
                <w:u w:val="none"/>
              </w:rPr>
            </w:pPr>
            <w:r>
              <w:rPr>
                <w:rFonts w:hint="eastAsia" w:ascii="黑体" w:hAnsi="黑体" w:eastAsia="黑体" w:cs="Times New Roman"/>
                <w:color w:val="000000"/>
                <w:sz w:val="24"/>
                <w:szCs w:val="20"/>
                <w:u w:val="none"/>
              </w:rPr>
              <w:t>表</w:t>
            </w:r>
            <w:r>
              <w:rPr>
                <w:rFonts w:hint="eastAsia" w:ascii="黑体" w:hAnsi="黑体" w:eastAsia="黑体" w:cs="Times New Roman"/>
                <w:color w:val="000000"/>
                <w:sz w:val="24"/>
                <w:szCs w:val="20"/>
                <w:u w:val="none"/>
                <w:lang w:val="en-US" w:eastAsia="zh-CN"/>
              </w:rPr>
              <w:t xml:space="preserve">26         </w:t>
            </w:r>
            <w:r>
              <w:rPr>
                <w:rFonts w:hint="eastAsia" w:ascii="黑体" w:hAnsi="黑体" w:eastAsia="黑体" w:cs="Times New Roman"/>
                <w:color w:val="000000"/>
                <w:sz w:val="24"/>
                <w:szCs w:val="20"/>
                <w:u w:val="none"/>
              </w:rPr>
              <w:t xml:space="preserve">  大气污染物无组组排放量核算表</w:t>
            </w:r>
          </w:p>
          <w:tbl>
            <w:tblPr>
              <w:tblStyle w:val="32"/>
              <w:tblW w:w="89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
              <w:gridCol w:w="1313"/>
              <w:gridCol w:w="1255"/>
              <w:gridCol w:w="822"/>
              <w:gridCol w:w="1495"/>
              <w:gridCol w:w="1659"/>
              <w:gridCol w:w="1029"/>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434" w:type="dxa"/>
                  <w:vMerge w:val="restart"/>
                  <w:vAlign w:val="center"/>
                </w:tcPr>
                <w:p>
                  <w:pPr>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序号</w:t>
                  </w:r>
                </w:p>
              </w:tc>
              <w:tc>
                <w:tcPr>
                  <w:tcW w:w="1313" w:type="dxa"/>
                  <w:vMerge w:val="restart"/>
                  <w:vAlign w:val="center"/>
                </w:tcPr>
                <w:p>
                  <w:pPr>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排放口</w:t>
                  </w:r>
                </w:p>
                <w:p>
                  <w:pPr>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编号</w:t>
                  </w:r>
                </w:p>
              </w:tc>
              <w:tc>
                <w:tcPr>
                  <w:tcW w:w="1255" w:type="dxa"/>
                  <w:vMerge w:val="restart"/>
                  <w:vAlign w:val="center"/>
                </w:tcPr>
                <w:p>
                  <w:pPr>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产污</w:t>
                  </w:r>
                </w:p>
                <w:p>
                  <w:pPr>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环节</w:t>
                  </w:r>
                </w:p>
              </w:tc>
              <w:tc>
                <w:tcPr>
                  <w:tcW w:w="822" w:type="dxa"/>
                  <w:vMerge w:val="restart"/>
                  <w:vAlign w:val="center"/>
                </w:tcPr>
                <w:p>
                  <w:pPr>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污染物</w:t>
                  </w:r>
                </w:p>
              </w:tc>
              <w:tc>
                <w:tcPr>
                  <w:tcW w:w="1495" w:type="dxa"/>
                  <w:vMerge w:val="restart"/>
                  <w:vAlign w:val="center"/>
                </w:tcPr>
                <w:p>
                  <w:pPr>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主要污染</w:t>
                  </w:r>
                </w:p>
                <w:p>
                  <w:pPr>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防治措施</w:t>
                  </w:r>
                </w:p>
              </w:tc>
              <w:tc>
                <w:tcPr>
                  <w:tcW w:w="2688" w:type="dxa"/>
                  <w:gridSpan w:val="2"/>
                  <w:vAlign w:val="center"/>
                </w:tcPr>
                <w:p>
                  <w:pPr>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国家或地方污染物排放标准</w:t>
                  </w:r>
                </w:p>
              </w:tc>
              <w:tc>
                <w:tcPr>
                  <w:tcW w:w="953" w:type="dxa"/>
                  <w:vMerge w:val="restart"/>
                  <w:vAlign w:val="center"/>
                </w:tcPr>
                <w:p>
                  <w:pPr>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年排放量/（t/a）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jc w:val="center"/>
              </w:trPr>
              <w:tc>
                <w:tcPr>
                  <w:tcW w:w="434" w:type="dxa"/>
                  <w:vMerge w:val="continue"/>
                  <w:vAlign w:val="center"/>
                </w:tcPr>
                <w:p>
                  <w:pPr>
                    <w:jc w:val="center"/>
                    <w:rPr>
                      <w:rFonts w:ascii="Times New Roman" w:hAnsi="Times New Roman" w:eastAsia="宋体" w:cs="Times New Roman"/>
                      <w:color w:val="000000"/>
                      <w:sz w:val="18"/>
                      <w:szCs w:val="18"/>
                    </w:rPr>
                  </w:pPr>
                </w:p>
              </w:tc>
              <w:tc>
                <w:tcPr>
                  <w:tcW w:w="1313" w:type="dxa"/>
                  <w:vMerge w:val="continue"/>
                  <w:vAlign w:val="center"/>
                </w:tcPr>
                <w:p>
                  <w:pPr>
                    <w:jc w:val="center"/>
                    <w:rPr>
                      <w:rFonts w:ascii="Times New Roman" w:hAnsi="Times New Roman" w:eastAsia="宋体" w:cs="Times New Roman"/>
                      <w:color w:val="000000"/>
                      <w:sz w:val="18"/>
                      <w:szCs w:val="18"/>
                    </w:rPr>
                  </w:pPr>
                </w:p>
              </w:tc>
              <w:tc>
                <w:tcPr>
                  <w:tcW w:w="1255" w:type="dxa"/>
                  <w:vMerge w:val="continue"/>
                  <w:vAlign w:val="center"/>
                </w:tcPr>
                <w:p>
                  <w:pPr>
                    <w:jc w:val="center"/>
                    <w:rPr>
                      <w:rFonts w:ascii="Times New Roman" w:hAnsi="Times New Roman" w:eastAsia="宋体" w:cs="Times New Roman"/>
                      <w:color w:val="000000"/>
                      <w:sz w:val="18"/>
                      <w:szCs w:val="18"/>
                    </w:rPr>
                  </w:pPr>
                </w:p>
              </w:tc>
              <w:tc>
                <w:tcPr>
                  <w:tcW w:w="822" w:type="dxa"/>
                  <w:vMerge w:val="continue"/>
                  <w:vAlign w:val="center"/>
                </w:tcPr>
                <w:p>
                  <w:pPr>
                    <w:jc w:val="center"/>
                    <w:rPr>
                      <w:rFonts w:ascii="Times New Roman" w:hAnsi="Times New Roman" w:eastAsia="宋体" w:cs="Times New Roman"/>
                      <w:color w:val="000000"/>
                      <w:sz w:val="18"/>
                      <w:szCs w:val="18"/>
                    </w:rPr>
                  </w:pPr>
                </w:p>
              </w:tc>
              <w:tc>
                <w:tcPr>
                  <w:tcW w:w="1495" w:type="dxa"/>
                  <w:vMerge w:val="continue"/>
                  <w:vAlign w:val="center"/>
                </w:tcPr>
                <w:p>
                  <w:pPr>
                    <w:jc w:val="center"/>
                    <w:rPr>
                      <w:rFonts w:ascii="Times New Roman" w:hAnsi="Times New Roman" w:eastAsia="宋体" w:cs="Times New Roman"/>
                      <w:color w:val="000000"/>
                      <w:sz w:val="18"/>
                      <w:szCs w:val="18"/>
                    </w:rPr>
                  </w:pPr>
                </w:p>
              </w:tc>
              <w:tc>
                <w:tcPr>
                  <w:tcW w:w="1659" w:type="dxa"/>
                  <w:vAlign w:val="center"/>
                </w:tcPr>
                <w:p>
                  <w:pPr>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标准名称</w:t>
                  </w:r>
                </w:p>
              </w:tc>
              <w:tc>
                <w:tcPr>
                  <w:tcW w:w="1029" w:type="dxa"/>
                  <w:vAlign w:val="center"/>
                </w:tcPr>
                <w:p>
                  <w:pPr>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浓度限值/（</w:t>
                  </w:r>
                  <w:r>
                    <w:rPr>
                      <w:rFonts w:ascii="Times New Roman" w:hAnsi="Times New Roman" w:eastAsia="宋体" w:cs="Times New Roman"/>
                      <w:color w:val="000000"/>
                      <w:sz w:val="18"/>
                      <w:szCs w:val="18"/>
                    </w:rPr>
                    <w:t>µ</w:t>
                  </w:r>
                  <w:r>
                    <w:rPr>
                      <w:rFonts w:hint="eastAsia" w:ascii="Times New Roman" w:hAnsi="Times New Roman" w:eastAsia="宋体" w:cs="Times New Roman"/>
                      <w:color w:val="000000"/>
                      <w:sz w:val="18"/>
                      <w:szCs w:val="18"/>
                    </w:rPr>
                    <w:t>g/m</w:t>
                  </w:r>
                  <w:r>
                    <w:rPr>
                      <w:rFonts w:hint="eastAsia" w:ascii="Times New Roman" w:hAnsi="Times New Roman" w:eastAsia="宋体" w:cs="Times New Roman"/>
                      <w:color w:val="000000"/>
                      <w:sz w:val="18"/>
                      <w:szCs w:val="18"/>
                      <w:vertAlign w:val="superscript"/>
                    </w:rPr>
                    <w:t>3</w:t>
                  </w:r>
                  <w:r>
                    <w:rPr>
                      <w:rFonts w:hint="eastAsia" w:ascii="Times New Roman" w:hAnsi="Times New Roman" w:eastAsia="宋体" w:cs="Times New Roman"/>
                      <w:color w:val="000000"/>
                      <w:sz w:val="18"/>
                      <w:szCs w:val="18"/>
                    </w:rPr>
                    <w:t>）</w:t>
                  </w:r>
                </w:p>
              </w:tc>
              <w:tc>
                <w:tcPr>
                  <w:tcW w:w="953" w:type="dxa"/>
                  <w:vMerge w:val="continue"/>
                  <w:vAlign w:val="center"/>
                </w:tcPr>
                <w:p>
                  <w:pPr>
                    <w:jc w:val="center"/>
                    <w:rPr>
                      <w:rFonts w:ascii="Times New Roman" w:hAnsi="Times New Roman"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34" w:type="dxa"/>
                  <w:vAlign w:val="center"/>
                </w:tcPr>
                <w:p>
                  <w:pPr>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1</w:t>
                  </w:r>
                </w:p>
              </w:tc>
              <w:tc>
                <w:tcPr>
                  <w:tcW w:w="1313" w:type="dxa"/>
                  <w:vAlign w:val="center"/>
                </w:tcPr>
                <w:p>
                  <w:pPr>
                    <w:jc w:val="center"/>
                    <w:rPr>
                      <w:rFonts w:hint="eastAsia"/>
                      <w:sz w:val="18"/>
                      <w:szCs w:val="18"/>
                      <w:lang w:eastAsia="zh-CN"/>
                    </w:rPr>
                  </w:pPr>
                  <w:r>
                    <w:rPr>
                      <w:rFonts w:hint="eastAsia"/>
                      <w:sz w:val="18"/>
                      <w:szCs w:val="18"/>
                      <w:lang w:eastAsia="zh-CN"/>
                    </w:rPr>
                    <w:t>原料库</w:t>
                  </w:r>
                </w:p>
              </w:tc>
              <w:tc>
                <w:tcPr>
                  <w:tcW w:w="1255"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原料</w:t>
                  </w:r>
                  <w:r>
                    <w:rPr>
                      <w:rFonts w:hint="eastAsia" w:cs="Times New Roman"/>
                      <w:sz w:val="18"/>
                      <w:szCs w:val="18"/>
                      <w:lang w:eastAsia="zh-CN"/>
                    </w:rPr>
                    <w:t>卸料</w:t>
                  </w:r>
                  <w:r>
                    <w:rPr>
                      <w:rFonts w:hint="eastAsia" w:ascii="Times New Roman" w:hAnsi="Times New Roman" w:eastAsia="宋体" w:cs="Times New Roman"/>
                      <w:sz w:val="18"/>
                      <w:szCs w:val="18"/>
                    </w:rPr>
                    <w:t>过程、</w:t>
                  </w:r>
                  <w:r>
                    <w:rPr>
                      <w:rFonts w:hint="eastAsia" w:cs="Times New Roman"/>
                      <w:sz w:val="18"/>
                      <w:szCs w:val="18"/>
                      <w:lang w:eastAsia="zh-CN"/>
                    </w:rPr>
                    <w:t>储存过程</w:t>
                  </w:r>
                </w:p>
              </w:tc>
              <w:tc>
                <w:tcPr>
                  <w:tcW w:w="822" w:type="dxa"/>
                  <w:vAlign w:val="center"/>
                </w:tcPr>
                <w:p>
                  <w:pPr>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颗粒物</w:t>
                  </w:r>
                </w:p>
              </w:tc>
              <w:tc>
                <w:tcPr>
                  <w:tcW w:w="1495" w:type="dxa"/>
                  <w:vAlign w:val="center"/>
                </w:tcPr>
                <w:p>
                  <w:pPr>
                    <w:jc w:val="left"/>
                    <w:rPr>
                      <w:rFonts w:ascii="Times New Roman" w:hAnsi="Times New Roman" w:eastAsia="宋体" w:cs="Times New Roman"/>
                      <w:color w:val="000000"/>
                      <w:sz w:val="18"/>
                      <w:szCs w:val="18"/>
                    </w:rPr>
                  </w:pPr>
                  <w:r>
                    <w:rPr>
                      <w:rFonts w:hint="eastAsia" w:ascii="Times New Roman" w:hAnsi="Times New Roman" w:eastAsia="宋体" w:cs="Times New Roman"/>
                      <w:kern w:val="0"/>
                      <w:sz w:val="18"/>
                      <w:szCs w:val="18"/>
                    </w:rPr>
                    <w:t>密闭输送、密闭提升、密闭储存</w:t>
                  </w:r>
                </w:p>
              </w:tc>
              <w:tc>
                <w:tcPr>
                  <w:tcW w:w="1659" w:type="dxa"/>
                  <w:vMerge w:val="restart"/>
                  <w:vAlign w:val="center"/>
                </w:tcPr>
                <w:p>
                  <w:pPr>
                    <w:jc w:val="left"/>
                    <w:rPr>
                      <w:rFonts w:ascii="Times New Roman" w:hAnsi="Times New Roman" w:eastAsia="宋体" w:cs="Times New Roman"/>
                      <w:color w:val="000000"/>
                      <w:sz w:val="18"/>
                      <w:szCs w:val="18"/>
                    </w:rPr>
                  </w:pPr>
                  <w:r>
                    <w:rPr>
                      <w:rFonts w:hint="default" w:cs="Times New Roman"/>
                      <w:color w:val="000000"/>
                      <w:sz w:val="18"/>
                      <w:szCs w:val="18"/>
                      <w:u w:val="none"/>
                      <w:lang w:val="en-US" w:eastAsia="zh-CN"/>
                    </w:rPr>
                    <w:t>《水泥工业大气污染物排放标准》DB41/1953—001</w:t>
                  </w:r>
                  <w:r>
                    <w:rPr>
                      <w:rFonts w:hint="eastAsia" w:ascii="Times New Roman" w:hAnsi="Times New Roman" w:eastAsia="宋体" w:cs="Times New Roman"/>
                      <w:kern w:val="0"/>
                      <w:sz w:val="18"/>
                      <w:szCs w:val="18"/>
                    </w:rPr>
                    <w:t>）</w:t>
                  </w:r>
                </w:p>
              </w:tc>
              <w:tc>
                <w:tcPr>
                  <w:tcW w:w="1029" w:type="dxa"/>
                  <w:vAlign w:val="center"/>
                </w:tcPr>
                <w:p>
                  <w:pPr>
                    <w:jc w:val="center"/>
                    <w:rPr>
                      <w:rFonts w:hint="eastAsia" w:ascii="Times New Roman" w:hAnsi="Times New Roman" w:eastAsia="宋体" w:cs="Times New Roman"/>
                      <w:color w:val="000000"/>
                      <w:sz w:val="18"/>
                      <w:szCs w:val="18"/>
                      <w:lang w:eastAsia="zh-CN"/>
                    </w:rPr>
                  </w:pPr>
                  <w:r>
                    <w:rPr>
                      <w:rFonts w:hint="eastAsia" w:cs="Times New Roman"/>
                      <w:color w:val="000000"/>
                      <w:sz w:val="18"/>
                      <w:szCs w:val="18"/>
                      <w:lang w:val="en-US" w:eastAsia="zh-CN"/>
                    </w:rPr>
                    <w:t>500</w:t>
                  </w:r>
                </w:p>
              </w:tc>
              <w:tc>
                <w:tcPr>
                  <w:tcW w:w="953" w:type="dxa"/>
                  <w:vAlign w:val="center"/>
                </w:tcPr>
                <w:p>
                  <w:pPr>
                    <w:jc w:val="center"/>
                    <w:rPr>
                      <w:rFonts w:ascii="Times New Roman" w:hAnsi="Times New Roman" w:eastAsia="宋体" w:cs="Times New Roman"/>
                      <w:color w:val="000000"/>
                      <w:sz w:val="18"/>
                      <w:szCs w:val="18"/>
                    </w:rPr>
                  </w:pPr>
                  <w:r>
                    <w:rPr>
                      <w:rFonts w:hint="eastAsia" w:cs="Times New Roman"/>
                      <w:color w:val="000000"/>
                      <w:sz w:val="18"/>
                      <w:szCs w:val="18"/>
                      <w:lang w:val="en-US" w:eastAsia="zh-CN"/>
                    </w:rPr>
                    <w:t>0.092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34" w:type="dxa"/>
                  <w:vAlign w:val="center"/>
                </w:tcPr>
                <w:p>
                  <w:pPr>
                    <w:jc w:val="center"/>
                    <w:rPr>
                      <w:rFonts w:hint="eastAsia" w:ascii="Times New Roman" w:hAnsi="Times New Roman" w:eastAsia="宋体" w:cs="Times New Roman"/>
                      <w:color w:val="000000"/>
                      <w:sz w:val="18"/>
                      <w:szCs w:val="18"/>
                      <w:lang w:val="en-US" w:eastAsia="zh-CN"/>
                    </w:rPr>
                  </w:pPr>
                  <w:r>
                    <w:rPr>
                      <w:rFonts w:hint="eastAsia" w:cs="Times New Roman"/>
                      <w:color w:val="000000"/>
                      <w:sz w:val="18"/>
                      <w:szCs w:val="18"/>
                      <w:lang w:val="en-US" w:eastAsia="zh-CN"/>
                    </w:rPr>
                    <w:t>2</w:t>
                  </w:r>
                </w:p>
              </w:tc>
              <w:tc>
                <w:tcPr>
                  <w:tcW w:w="1313" w:type="dxa"/>
                  <w:vAlign w:val="center"/>
                </w:tcPr>
                <w:p>
                  <w:pPr>
                    <w:jc w:val="center"/>
                    <w:rPr>
                      <w:rFonts w:hint="eastAsia" w:cs="Times New Roman"/>
                      <w:color w:val="000000"/>
                      <w:sz w:val="18"/>
                      <w:szCs w:val="18"/>
                      <w:lang w:eastAsia="zh-CN"/>
                    </w:rPr>
                  </w:pPr>
                  <w:r>
                    <w:rPr>
                      <w:rFonts w:hint="eastAsia"/>
                      <w:sz w:val="18"/>
                      <w:szCs w:val="18"/>
                      <w:lang w:eastAsia="zh-CN"/>
                    </w:rPr>
                    <w:t>原料库</w:t>
                  </w:r>
                </w:p>
              </w:tc>
              <w:tc>
                <w:tcPr>
                  <w:tcW w:w="1255" w:type="dxa"/>
                  <w:vAlign w:val="center"/>
                </w:tcPr>
                <w:p>
                  <w:pPr>
                    <w:jc w:val="center"/>
                    <w:rPr>
                      <w:rFonts w:hint="eastAsia" w:cs="Times New Roman"/>
                      <w:sz w:val="18"/>
                      <w:szCs w:val="18"/>
                      <w:lang w:eastAsia="zh-CN"/>
                    </w:rPr>
                  </w:pPr>
                  <w:r>
                    <w:rPr>
                      <w:rFonts w:hint="eastAsia" w:cs="Times New Roman"/>
                      <w:sz w:val="18"/>
                      <w:szCs w:val="18"/>
                      <w:lang w:eastAsia="zh-CN"/>
                    </w:rPr>
                    <w:t>喂料、落料</w:t>
                  </w:r>
                </w:p>
                <w:p>
                  <w:pPr>
                    <w:jc w:val="center"/>
                    <w:rPr>
                      <w:rFonts w:hint="eastAsia" w:ascii="Times New Roman" w:hAnsi="Times New Roman" w:eastAsia="宋体" w:cs="Times New Roman"/>
                      <w:sz w:val="18"/>
                      <w:szCs w:val="18"/>
                      <w:lang w:eastAsia="zh-CN"/>
                    </w:rPr>
                  </w:pPr>
                  <w:r>
                    <w:rPr>
                      <w:rFonts w:hint="eastAsia" w:cs="Times New Roman"/>
                      <w:sz w:val="18"/>
                      <w:szCs w:val="18"/>
                      <w:lang w:eastAsia="zh-CN"/>
                    </w:rPr>
                    <w:t>过程</w:t>
                  </w:r>
                </w:p>
              </w:tc>
              <w:tc>
                <w:tcPr>
                  <w:tcW w:w="822" w:type="dxa"/>
                  <w:vAlign w:val="center"/>
                </w:tcPr>
                <w:p>
                  <w:pPr>
                    <w:jc w:val="center"/>
                    <w:rPr>
                      <w:rFonts w:hint="eastAsia"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颗粒物</w:t>
                  </w:r>
                </w:p>
              </w:tc>
              <w:tc>
                <w:tcPr>
                  <w:tcW w:w="1495" w:type="dxa"/>
                  <w:vAlign w:val="center"/>
                </w:tcPr>
                <w:p>
                  <w:pPr>
                    <w:jc w:val="left"/>
                    <w:rPr>
                      <w:rFonts w:hint="eastAsia" w:ascii="Times New Roman" w:hAnsi="Times New Roman" w:eastAsia="宋体" w:cs="Times New Roman"/>
                      <w:kern w:val="0"/>
                      <w:sz w:val="18"/>
                      <w:szCs w:val="18"/>
                    </w:rPr>
                  </w:pPr>
                  <w:r>
                    <w:rPr>
                      <w:rFonts w:hint="eastAsia" w:ascii="Times New Roman" w:hAnsi="Times New Roman" w:eastAsia="宋体" w:cs="Times New Roman"/>
                      <w:kern w:val="0"/>
                      <w:sz w:val="18"/>
                      <w:szCs w:val="18"/>
                    </w:rPr>
                    <w:t>密闭输送、密闭提升、密闭储存</w:t>
                  </w:r>
                </w:p>
              </w:tc>
              <w:tc>
                <w:tcPr>
                  <w:tcW w:w="1659" w:type="dxa"/>
                  <w:vMerge w:val="continue"/>
                  <w:vAlign w:val="center"/>
                </w:tcPr>
                <w:p>
                  <w:pPr>
                    <w:jc w:val="left"/>
                    <w:rPr>
                      <w:rFonts w:hint="eastAsia"/>
                      <w:color w:val="000000" w:themeColor="text1"/>
                      <w:sz w:val="18"/>
                      <w:szCs w:val="18"/>
                    </w:rPr>
                  </w:pPr>
                </w:p>
              </w:tc>
              <w:tc>
                <w:tcPr>
                  <w:tcW w:w="1029" w:type="dxa"/>
                  <w:vAlign w:val="center"/>
                </w:tcPr>
                <w:p>
                  <w:pPr>
                    <w:jc w:val="center"/>
                    <w:rPr>
                      <w:rFonts w:hint="eastAsia" w:cs="Times New Roman"/>
                      <w:color w:val="000000"/>
                      <w:sz w:val="18"/>
                      <w:szCs w:val="18"/>
                      <w:lang w:val="en-US" w:eastAsia="zh-CN"/>
                    </w:rPr>
                  </w:pPr>
                  <w:r>
                    <w:rPr>
                      <w:rFonts w:hint="eastAsia" w:cs="Times New Roman"/>
                      <w:color w:val="000000"/>
                      <w:sz w:val="18"/>
                      <w:szCs w:val="18"/>
                      <w:lang w:val="en-US" w:eastAsia="zh-CN"/>
                    </w:rPr>
                    <w:t>500</w:t>
                  </w:r>
                </w:p>
              </w:tc>
              <w:tc>
                <w:tcPr>
                  <w:tcW w:w="953" w:type="dxa"/>
                  <w:vAlign w:val="center"/>
                </w:tcPr>
                <w:p>
                  <w:pPr>
                    <w:jc w:val="center"/>
                    <w:rPr>
                      <w:rFonts w:hint="eastAsia"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rPr>
                    <w:t>0.</w:t>
                  </w:r>
                  <w:r>
                    <w:rPr>
                      <w:rFonts w:hint="eastAsia" w:cs="Times New Roman"/>
                      <w:color w:val="000000"/>
                      <w:sz w:val="18"/>
                      <w:szCs w:val="18"/>
                      <w:lang w:val="en-US" w:eastAsia="zh-CN"/>
                    </w:rPr>
                    <w:t>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 w:hRule="atLeast"/>
                <w:jc w:val="center"/>
              </w:trPr>
              <w:tc>
                <w:tcPr>
                  <w:tcW w:w="3824" w:type="dxa"/>
                  <w:gridSpan w:val="4"/>
                  <w:vAlign w:val="center"/>
                </w:tcPr>
                <w:p>
                  <w:pPr>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无组织排放总计</w:t>
                  </w:r>
                </w:p>
              </w:tc>
              <w:tc>
                <w:tcPr>
                  <w:tcW w:w="3154" w:type="dxa"/>
                  <w:gridSpan w:val="2"/>
                  <w:vAlign w:val="center"/>
                </w:tcPr>
                <w:p>
                  <w:pPr>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颗粒物</w:t>
                  </w:r>
                </w:p>
              </w:tc>
              <w:tc>
                <w:tcPr>
                  <w:tcW w:w="1029" w:type="dxa"/>
                  <w:vAlign w:val="center"/>
                </w:tcPr>
                <w:p>
                  <w:pPr>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w:t>
                  </w:r>
                </w:p>
              </w:tc>
              <w:tc>
                <w:tcPr>
                  <w:tcW w:w="953" w:type="dxa"/>
                  <w:vAlign w:val="center"/>
                </w:tcPr>
                <w:p>
                  <w:pPr>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0.</w:t>
                  </w:r>
                  <w:r>
                    <w:rPr>
                      <w:rFonts w:hint="eastAsia" w:cs="Times New Roman"/>
                      <w:color w:val="000000"/>
                      <w:sz w:val="18"/>
                      <w:szCs w:val="18"/>
                      <w:lang w:val="en-US" w:eastAsia="zh-CN"/>
                    </w:rPr>
                    <w:t>46</w:t>
                  </w:r>
                </w:p>
              </w:tc>
            </w:tr>
          </w:tbl>
          <w:p>
            <w:pPr>
              <w:ind w:firstLine="2160" w:firstLineChars="900"/>
              <w:rPr>
                <w:rFonts w:ascii="黑体" w:hAnsi="黑体" w:eastAsia="黑体"/>
                <w:sz w:val="24"/>
                <w:szCs w:val="24"/>
                <w:u w:val="single"/>
              </w:rPr>
            </w:pPr>
            <w:r>
              <w:rPr>
                <w:rFonts w:hint="eastAsia" w:ascii="Times New Roman" w:hAnsi="Times New Roman" w:eastAsia="宋体" w:cs="Times New Roman"/>
                <w:sz w:val="24"/>
                <w:szCs w:val="20"/>
                <w:u w:val="none"/>
              </w:rPr>
              <w:t>表</w:t>
            </w:r>
            <w:r>
              <w:rPr>
                <w:rFonts w:hint="eastAsia" w:cs="Times New Roman"/>
                <w:sz w:val="24"/>
                <w:szCs w:val="20"/>
                <w:u w:val="none"/>
                <w:lang w:val="en-US" w:eastAsia="zh-CN"/>
              </w:rPr>
              <w:t>27</w:t>
            </w:r>
            <w:r>
              <w:rPr>
                <w:rFonts w:hint="eastAsia" w:ascii="黑体" w:hAnsi="黑体" w:eastAsia="黑体"/>
                <w:sz w:val="24"/>
                <w:szCs w:val="24"/>
                <w:u w:val="none"/>
              </w:rPr>
              <w:t xml:space="preserve">  </w:t>
            </w:r>
            <w:r>
              <w:rPr>
                <w:rFonts w:hint="eastAsia" w:ascii="黑体" w:hAnsi="黑体" w:eastAsia="黑体"/>
                <w:sz w:val="24"/>
                <w:szCs w:val="24"/>
                <w:u w:val="none"/>
                <w:lang w:val="en-US" w:eastAsia="zh-CN"/>
              </w:rPr>
              <w:t xml:space="preserve">  </w:t>
            </w:r>
            <w:r>
              <w:rPr>
                <w:rFonts w:hint="eastAsia" w:ascii="黑体" w:hAnsi="黑体" w:eastAsia="黑体"/>
                <w:sz w:val="24"/>
                <w:szCs w:val="24"/>
                <w:u w:val="none"/>
              </w:rPr>
              <w:t xml:space="preserve">  项目大气污染物年排放量核算表（汇总）</w:t>
            </w:r>
          </w:p>
          <w:tbl>
            <w:tblPr>
              <w:tblStyle w:val="33"/>
              <w:tblW w:w="90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3"/>
              <w:gridCol w:w="3014"/>
              <w:gridCol w:w="3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3013" w:type="dxa"/>
                  <w:vAlign w:val="center"/>
                </w:tcPr>
                <w:p>
                  <w:pPr>
                    <w:jc w:val="center"/>
                    <w:rPr>
                      <w:rFonts w:hint="eastAsia" w:ascii="Times New Roman" w:hAnsi="Times New Roman" w:eastAsia="宋体" w:cs="Times New Roman"/>
                      <w:color w:val="000000"/>
                      <w:sz w:val="18"/>
                      <w:szCs w:val="18"/>
                      <w:lang w:eastAsia="zh-CN"/>
                    </w:rPr>
                  </w:pPr>
                  <w:r>
                    <w:rPr>
                      <w:rFonts w:hint="eastAsia" w:cs="Times New Roman"/>
                      <w:color w:val="000000"/>
                      <w:sz w:val="18"/>
                      <w:szCs w:val="18"/>
                      <w:lang w:eastAsia="zh-CN"/>
                    </w:rPr>
                    <w:t>项目</w:t>
                  </w:r>
                </w:p>
              </w:tc>
              <w:tc>
                <w:tcPr>
                  <w:tcW w:w="3014" w:type="dxa"/>
                  <w:vAlign w:val="center"/>
                </w:tcPr>
                <w:p>
                  <w:pPr>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污染物</w:t>
                  </w:r>
                </w:p>
              </w:tc>
              <w:tc>
                <w:tcPr>
                  <w:tcW w:w="3013" w:type="dxa"/>
                  <w:vAlign w:val="center"/>
                </w:tcPr>
                <w:p>
                  <w:pPr>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年排放量/t/a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3013" w:type="dxa"/>
                  <w:vAlign w:val="center"/>
                </w:tcPr>
                <w:p>
                  <w:pPr>
                    <w:jc w:val="center"/>
                    <w:rPr>
                      <w:rFonts w:hint="eastAsia" w:cs="Times New Roman"/>
                      <w:color w:val="000000"/>
                      <w:sz w:val="18"/>
                      <w:szCs w:val="18"/>
                      <w:lang w:val="en-US" w:eastAsia="zh-CN"/>
                    </w:rPr>
                  </w:pPr>
                  <w:r>
                    <w:rPr>
                      <w:rFonts w:hint="eastAsia" w:cs="Times New Roman"/>
                      <w:color w:val="000000"/>
                      <w:sz w:val="18"/>
                      <w:szCs w:val="18"/>
                      <w:lang w:val="en-US" w:eastAsia="zh-CN"/>
                    </w:rPr>
                    <w:t>有组织</w:t>
                  </w:r>
                </w:p>
              </w:tc>
              <w:tc>
                <w:tcPr>
                  <w:tcW w:w="3014" w:type="dxa"/>
                  <w:vAlign w:val="center"/>
                </w:tcPr>
                <w:p>
                  <w:pPr>
                    <w:jc w:val="center"/>
                    <w:rPr>
                      <w:rFonts w:hint="eastAsia" w:cs="Times New Roman"/>
                      <w:color w:val="000000"/>
                      <w:sz w:val="18"/>
                      <w:szCs w:val="18"/>
                      <w:lang w:val="en-US" w:eastAsia="zh-CN"/>
                    </w:rPr>
                  </w:pPr>
                  <w:r>
                    <w:rPr>
                      <w:rFonts w:hint="eastAsia" w:cs="Times New Roman"/>
                      <w:color w:val="000000"/>
                      <w:sz w:val="18"/>
                      <w:szCs w:val="18"/>
                      <w:lang w:val="en-US" w:eastAsia="zh-CN"/>
                    </w:rPr>
                    <w:t>颗粒物</w:t>
                  </w:r>
                </w:p>
              </w:tc>
              <w:tc>
                <w:tcPr>
                  <w:tcW w:w="3013" w:type="dxa"/>
                  <w:vAlign w:val="center"/>
                </w:tcPr>
                <w:p>
                  <w:pPr>
                    <w:jc w:val="center"/>
                    <w:rPr>
                      <w:rFonts w:hint="eastAsia" w:cs="Times New Roman"/>
                      <w:color w:val="000000"/>
                      <w:sz w:val="18"/>
                      <w:szCs w:val="18"/>
                      <w:lang w:val="en-US" w:eastAsia="zh-CN"/>
                    </w:rPr>
                  </w:pPr>
                  <w:r>
                    <w:rPr>
                      <w:rFonts w:hint="eastAsia" w:cs="Times New Roman"/>
                      <w:color w:val="000000"/>
                      <w:sz w:val="18"/>
                      <w:szCs w:val="18"/>
                      <w:lang w:val="en-US" w:eastAsia="zh-CN"/>
                    </w:rPr>
                    <w:t>0.2948t/a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jc w:val="center"/>
              </w:trPr>
              <w:tc>
                <w:tcPr>
                  <w:tcW w:w="3013" w:type="dxa"/>
                  <w:vAlign w:val="center"/>
                </w:tcPr>
                <w:p>
                  <w:pPr>
                    <w:jc w:val="center"/>
                    <w:rPr>
                      <w:rFonts w:hint="eastAsia" w:cs="Times New Roman"/>
                      <w:color w:val="000000"/>
                      <w:sz w:val="18"/>
                      <w:szCs w:val="18"/>
                      <w:lang w:val="en-US" w:eastAsia="zh-CN"/>
                    </w:rPr>
                  </w:pPr>
                  <w:r>
                    <w:rPr>
                      <w:rFonts w:hint="eastAsia" w:cs="Times New Roman"/>
                      <w:color w:val="000000"/>
                      <w:sz w:val="18"/>
                      <w:szCs w:val="18"/>
                      <w:lang w:val="en-US" w:eastAsia="zh-CN"/>
                    </w:rPr>
                    <w:t>无组织</w:t>
                  </w:r>
                </w:p>
              </w:tc>
              <w:tc>
                <w:tcPr>
                  <w:tcW w:w="3014" w:type="dxa"/>
                  <w:vAlign w:val="center"/>
                </w:tcPr>
                <w:p>
                  <w:pPr>
                    <w:jc w:val="center"/>
                    <w:rPr>
                      <w:rFonts w:hint="eastAsia"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颗粒物</w:t>
                  </w:r>
                </w:p>
              </w:tc>
              <w:tc>
                <w:tcPr>
                  <w:tcW w:w="3013" w:type="dxa"/>
                  <w:vAlign w:val="center"/>
                </w:tcPr>
                <w:p>
                  <w:pPr>
                    <w:jc w:val="center"/>
                    <w:rPr>
                      <w:rFonts w:hint="eastAsia" w:cs="Times New Roman"/>
                      <w:color w:val="000000"/>
                      <w:sz w:val="18"/>
                      <w:szCs w:val="18"/>
                      <w:lang w:val="en-US" w:eastAsia="zh-CN"/>
                    </w:rPr>
                  </w:pPr>
                  <w:r>
                    <w:rPr>
                      <w:rFonts w:hint="eastAsia" w:cs="Times New Roman"/>
                      <w:color w:val="000000"/>
                      <w:sz w:val="18"/>
                      <w:szCs w:val="18"/>
                      <w:lang w:val="en-US" w:eastAsia="zh-CN"/>
                    </w:rPr>
                    <w:t>0.46</w:t>
                  </w:r>
                  <w:r>
                    <w:rPr>
                      <w:rFonts w:hint="eastAsia" w:ascii="Times New Roman" w:hAnsi="Times New Roman" w:eastAsia="宋体" w:cs="Times New Roman"/>
                      <w:color w:val="000000"/>
                      <w:sz w:val="18"/>
                      <w:szCs w:val="18"/>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 w:hRule="atLeast"/>
                <w:jc w:val="center"/>
              </w:trPr>
              <w:tc>
                <w:tcPr>
                  <w:tcW w:w="3013" w:type="dxa"/>
                  <w:vAlign w:val="center"/>
                </w:tcPr>
                <w:p>
                  <w:pPr>
                    <w:jc w:val="center"/>
                    <w:rPr>
                      <w:rFonts w:hint="eastAsia" w:cs="Times New Roman"/>
                      <w:color w:val="000000"/>
                      <w:sz w:val="18"/>
                      <w:szCs w:val="18"/>
                      <w:lang w:val="en-US" w:eastAsia="zh-CN"/>
                    </w:rPr>
                  </w:pPr>
                  <w:r>
                    <w:rPr>
                      <w:rFonts w:hint="eastAsia" w:cs="Times New Roman"/>
                      <w:color w:val="000000"/>
                      <w:sz w:val="18"/>
                      <w:szCs w:val="18"/>
                      <w:lang w:val="en-US" w:eastAsia="zh-CN"/>
                    </w:rPr>
                    <w:t>合计</w:t>
                  </w:r>
                </w:p>
              </w:tc>
              <w:tc>
                <w:tcPr>
                  <w:tcW w:w="3014" w:type="dxa"/>
                  <w:vAlign w:val="center"/>
                </w:tcPr>
                <w:p>
                  <w:pPr>
                    <w:jc w:val="center"/>
                    <w:rPr>
                      <w:rFonts w:hint="eastAsia"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颗粒物</w:t>
                  </w:r>
                </w:p>
              </w:tc>
              <w:tc>
                <w:tcPr>
                  <w:tcW w:w="3013" w:type="dxa"/>
                  <w:vAlign w:val="center"/>
                </w:tcPr>
                <w:p>
                  <w:pPr>
                    <w:jc w:val="center"/>
                    <w:rPr>
                      <w:rFonts w:hint="eastAsia" w:cs="Times New Roman"/>
                      <w:color w:val="000000"/>
                      <w:sz w:val="18"/>
                      <w:szCs w:val="18"/>
                      <w:lang w:val="en-US" w:eastAsia="zh-CN"/>
                    </w:rPr>
                  </w:pPr>
                  <w:r>
                    <w:rPr>
                      <w:rFonts w:hint="eastAsia" w:cs="Times New Roman"/>
                      <w:color w:val="000000"/>
                      <w:sz w:val="18"/>
                      <w:szCs w:val="18"/>
                      <w:lang w:val="en-US" w:eastAsia="zh-CN"/>
                    </w:rPr>
                    <w:t>0.7548</w:t>
                  </w:r>
                  <w:r>
                    <w:rPr>
                      <w:rFonts w:hint="eastAsia" w:ascii="Times New Roman" w:hAnsi="Times New Roman" w:eastAsia="宋体" w:cs="Times New Roman"/>
                      <w:color w:val="000000"/>
                      <w:sz w:val="18"/>
                      <w:szCs w:val="18"/>
                    </w:rPr>
                    <w:t>t/a</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ascii="Times New Roman" w:hAnsi="Times New Roman" w:eastAsia="宋体" w:cs="Times New Roman"/>
                <w:sz w:val="24"/>
                <w:szCs w:val="20"/>
                <w:u w:val="none"/>
              </w:rPr>
            </w:pPr>
            <w:r>
              <w:rPr>
                <w:rFonts w:hint="eastAsia" w:ascii="Times New Roman" w:hAnsi="Times New Roman" w:eastAsia="宋体" w:cs="Times New Roman"/>
                <w:sz w:val="24"/>
                <w:szCs w:val="20"/>
              </w:rPr>
              <w:t>1.</w:t>
            </w:r>
            <w:r>
              <w:rPr>
                <w:rFonts w:hint="eastAsia" w:cs="Times New Roman"/>
                <w:sz w:val="24"/>
                <w:szCs w:val="20"/>
                <w:u w:val="none"/>
                <w:lang w:val="en-US" w:eastAsia="zh-CN"/>
              </w:rPr>
              <w:t>5</w:t>
            </w:r>
            <w:r>
              <w:rPr>
                <w:rFonts w:hint="eastAsia" w:ascii="Times New Roman" w:hAnsi="Times New Roman" w:eastAsia="宋体" w:cs="Times New Roman"/>
                <w:sz w:val="24"/>
                <w:szCs w:val="20"/>
                <w:u w:val="none"/>
              </w:rPr>
              <w:t>监测计划</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ascii="Times New Roman" w:hAnsi="Times New Roman" w:eastAsia="宋体" w:cs="Times New Roman"/>
                <w:sz w:val="24"/>
                <w:szCs w:val="20"/>
                <w:u w:val="none"/>
              </w:rPr>
            </w:pPr>
            <w:r>
              <w:rPr>
                <w:rFonts w:hint="eastAsia" w:cs="Times New Roman"/>
                <w:sz w:val="24"/>
                <w:szCs w:val="20"/>
                <w:u w:val="none"/>
                <w:lang w:eastAsia="zh-CN"/>
              </w:rPr>
              <w:t>全厂</w:t>
            </w:r>
            <w:r>
              <w:rPr>
                <w:rFonts w:hint="eastAsia" w:ascii="Times New Roman" w:hAnsi="Times New Roman" w:eastAsia="宋体" w:cs="Times New Roman"/>
                <w:sz w:val="24"/>
                <w:szCs w:val="20"/>
                <w:u w:val="none"/>
              </w:rPr>
              <w:t>监测计划见下表。</w:t>
            </w:r>
          </w:p>
          <w:p>
            <w:pPr>
              <w:adjustRightInd w:val="0"/>
              <w:snapToGrid w:val="0"/>
              <w:ind w:firstLine="1680" w:firstLineChars="700"/>
              <w:jc w:val="both"/>
              <w:rPr>
                <w:rFonts w:ascii="黑体" w:hAnsi="黑体" w:eastAsia="黑体" w:cs="Times New Roman"/>
                <w:sz w:val="24"/>
                <w:szCs w:val="20"/>
                <w:u w:val="none"/>
              </w:rPr>
            </w:pPr>
            <w:r>
              <w:rPr>
                <w:rFonts w:hint="eastAsia" w:ascii="黑体" w:hAnsi="黑体" w:eastAsia="黑体" w:cs="Times New Roman"/>
                <w:sz w:val="24"/>
                <w:szCs w:val="20"/>
                <w:u w:val="none"/>
              </w:rPr>
              <w:t>表</w:t>
            </w:r>
            <w:r>
              <w:rPr>
                <w:rFonts w:hint="eastAsia" w:ascii="黑体" w:hAnsi="黑体" w:eastAsia="黑体" w:cs="Times New Roman"/>
                <w:sz w:val="24"/>
                <w:szCs w:val="20"/>
                <w:u w:val="none"/>
                <w:lang w:val="en-US" w:eastAsia="zh-CN"/>
              </w:rPr>
              <w:t>28</w:t>
            </w:r>
            <w:r>
              <w:rPr>
                <w:rFonts w:hint="eastAsia" w:ascii="黑体" w:hAnsi="黑体" w:eastAsia="黑体" w:cs="Times New Roman"/>
                <w:sz w:val="24"/>
                <w:szCs w:val="20"/>
                <w:u w:val="none"/>
              </w:rPr>
              <w:t xml:space="preserve"> </w:t>
            </w:r>
            <w:r>
              <w:rPr>
                <w:rFonts w:hint="eastAsia" w:ascii="黑体" w:hAnsi="黑体" w:eastAsia="黑体" w:cs="Times New Roman"/>
                <w:sz w:val="24"/>
                <w:szCs w:val="20"/>
                <w:u w:val="none"/>
                <w:lang w:val="en-US" w:eastAsia="zh-CN"/>
              </w:rPr>
              <w:t xml:space="preserve">       </w:t>
            </w:r>
            <w:r>
              <w:rPr>
                <w:rFonts w:hint="eastAsia" w:ascii="黑体" w:hAnsi="黑体" w:eastAsia="黑体" w:cs="Times New Roman"/>
                <w:sz w:val="24"/>
                <w:szCs w:val="20"/>
                <w:u w:val="none"/>
              </w:rPr>
              <w:t xml:space="preserve"> </w:t>
            </w:r>
            <w:r>
              <w:rPr>
                <w:rFonts w:hint="eastAsia" w:ascii="黑体" w:hAnsi="黑体" w:eastAsia="黑体" w:cs="Times New Roman"/>
                <w:sz w:val="24"/>
                <w:szCs w:val="20"/>
                <w:u w:val="none"/>
                <w:lang w:val="en-US" w:eastAsia="zh-CN"/>
              </w:rPr>
              <w:t xml:space="preserve">   </w:t>
            </w:r>
            <w:r>
              <w:rPr>
                <w:rFonts w:hint="eastAsia" w:ascii="黑体" w:hAnsi="黑体" w:eastAsia="黑体" w:cs="Times New Roman"/>
                <w:sz w:val="24"/>
                <w:szCs w:val="20"/>
                <w:u w:val="none"/>
              </w:rPr>
              <w:t>污染源监测</w:t>
            </w:r>
            <w:r>
              <w:rPr>
                <w:rFonts w:hint="eastAsia" w:ascii="黑体" w:hAnsi="黑体" w:eastAsia="黑体" w:cs="Times New Roman"/>
                <w:sz w:val="24"/>
                <w:szCs w:val="24"/>
                <w:u w:val="none"/>
              </w:rPr>
              <w:t>计划表</w:t>
            </w:r>
          </w:p>
          <w:tbl>
            <w:tblPr>
              <w:tblStyle w:val="32"/>
              <w:tblW w:w="9000"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82"/>
              <w:gridCol w:w="1335"/>
              <w:gridCol w:w="1770"/>
              <w:gridCol w:w="39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1982" w:type="dxa"/>
                  <w:vAlign w:val="center"/>
                </w:tcPr>
                <w:p>
                  <w:pPr>
                    <w:spacing w:line="240" w:lineRule="auto"/>
                    <w:jc w:val="center"/>
                    <w:rPr>
                      <w:rFonts w:ascii="Times New Roman" w:hAnsi="Times New Roman" w:eastAsia="宋体" w:cs="Times New Roman"/>
                      <w:color w:val="000000"/>
                      <w:sz w:val="18"/>
                      <w:szCs w:val="18"/>
                      <w:u w:val="none"/>
                    </w:rPr>
                  </w:pPr>
                  <w:r>
                    <w:rPr>
                      <w:rFonts w:hint="eastAsia" w:ascii="Times New Roman" w:hAnsi="Times New Roman" w:eastAsia="宋体" w:cs="Times New Roman"/>
                      <w:color w:val="000000"/>
                      <w:sz w:val="18"/>
                      <w:szCs w:val="18"/>
                      <w:u w:val="none"/>
                    </w:rPr>
                    <w:t>监测点位</w:t>
                  </w:r>
                </w:p>
              </w:tc>
              <w:tc>
                <w:tcPr>
                  <w:tcW w:w="1335" w:type="dxa"/>
                  <w:vAlign w:val="center"/>
                </w:tcPr>
                <w:p>
                  <w:pPr>
                    <w:spacing w:line="240" w:lineRule="auto"/>
                    <w:jc w:val="center"/>
                    <w:rPr>
                      <w:rFonts w:ascii="Times New Roman" w:hAnsi="Times New Roman" w:eastAsia="宋体" w:cs="Times New Roman"/>
                      <w:color w:val="000000"/>
                      <w:sz w:val="18"/>
                      <w:szCs w:val="18"/>
                      <w:u w:val="none"/>
                    </w:rPr>
                  </w:pPr>
                  <w:r>
                    <w:rPr>
                      <w:rFonts w:hint="eastAsia" w:ascii="Times New Roman" w:hAnsi="Times New Roman" w:eastAsia="宋体" w:cs="Times New Roman"/>
                      <w:color w:val="000000"/>
                      <w:sz w:val="18"/>
                      <w:szCs w:val="18"/>
                      <w:u w:val="none"/>
                    </w:rPr>
                    <w:t>监测指标</w:t>
                  </w:r>
                </w:p>
              </w:tc>
              <w:tc>
                <w:tcPr>
                  <w:tcW w:w="1770" w:type="dxa"/>
                  <w:vAlign w:val="center"/>
                </w:tcPr>
                <w:p>
                  <w:pPr>
                    <w:spacing w:line="240" w:lineRule="auto"/>
                    <w:jc w:val="center"/>
                    <w:rPr>
                      <w:rFonts w:ascii="Times New Roman" w:hAnsi="Times New Roman" w:eastAsia="宋体" w:cs="Times New Roman"/>
                      <w:color w:val="000000"/>
                      <w:sz w:val="18"/>
                      <w:szCs w:val="18"/>
                      <w:u w:val="none"/>
                    </w:rPr>
                  </w:pPr>
                  <w:r>
                    <w:rPr>
                      <w:rFonts w:hint="eastAsia" w:ascii="Times New Roman" w:hAnsi="Times New Roman" w:eastAsia="宋体" w:cs="Times New Roman"/>
                      <w:color w:val="000000"/>
                      <w:sz w:val="18"/>
                      <w:szCs w:val="18"/>
                      <w:u w:val="none"/>
                    </w:rPr>
                    <w:t>监测频次</w:t>
                  </w:r>
                </w:p>
              </w:tc>
              <w:tc>
                <w:tcPr>
                  <w:tcW w:w="3913" w:type="dxa"/>
                  <w:vAlign w:val="center"/>
                </w:tcPr>
                <w:p>
                  <w:pPr>
                    <w:spacing w:line="240" w:lineRule="auto"/>
                    <w:jc w:val="center"/>
                    <w:rPr>
                      <w:rFonts w:ascii="Times New Roman" w:hAnsi="Times New Roman" w:eastAsia="宋体" w:cs="Times New Roman"/>
                      <w:color w:val="000000"/>
                      <w:sz w:val="18"/>
                      <w:szCs w:val="18"/>
                      <w:u w:val="none"/>
                    </w:rPr>
                  </w:pPr>
                  <w:r>
                    <w:rPr>
                      <w:rFonts w:hint="eastAsia" w:ascii="Times New Roman" w:hAnsi="Times New Roman" w:eastAsia="宋体" w:cs="Times New Roman"/>
                      <w:color w:val="000000"/>
                      <w:sz w:val="18"/>
                      <w:szCs w:val="18"/>
                      <w:u w:val="none"/>
                    </w:rPr>
                    <w:t>执行排放标准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1982" w:type="dxa"/>
                  <w:vAlign w:val="center"/>
                </w:tcPr>
                <w:p>
                  <w:pPr>
                    <w:spacing w:line="240" w:lineRule="auto"/>
                    <w:jc w:val="center"/>
                    <w:rPr>
                      <w:rFonts w:hint="eastAsia" w:ascii="Times New Roman" w:hAnsi="Times New Roman" w:eastAsia="宋体" w:cs="Times New Roman"/>
                      <w:color w:val="000000"/>
                      <w:sz w:val="18"/>
                      <w:szCs w:val="18"/>
                      <w:u w:val="none"/>
                    </w:rPr>
                  </w:pPr>
                  <w:r>
                    <w:rPr>
                      <w:rFonts w:hint="eastAsia" w:ascii="Times New Roman" w:hAnsi="Times New Roman" w:eastAsia="宋体" w:cs="Times New Roman"/>
                      <w:color w:val="000000"/>
                      <w:sz w:val="18"/>
                      <w:szCs w:val="18"/>
                      <w:u w:val="none"/>
                    </w:rPr>
                    <w:t>排气筒</w:t>
                  </w:r>
                  <w:r>
                    <w:rPr>
                      <w:rFonts w:hint="eastAsia" w:cs="Times New Roman"/>
                      <w:color w:val="000000"/>
                      <w:sz w:val="18"/>
                      <w:szCs w:val="18"/>
                      <w:u w:val="none"/>
                      <w:lang w:val="en-US" w:eastAsia="zh-CN"/>
                    </w:rPr>
                    <w:t>1</w:t>
                  </w:r>
                </w:p>
              </w:tc>
              <w:tc>
                <w:tcPr>
                  <w:tcW w:w="1335" w:type="dxa"/>
                  <w:vAlign w:val="center"/>
                </w:tcPr>
                <w:p>
                  <w:pPr>
                    <w:spacing w:line="240" w:lineRule="auto"/>
                    <w:jc w:val="center"/>
                    <w:rPr>
                      <w:rFonts w:hint="eastAsia" w:ascii="Times New Roman" w:hAnsi="Times New Roman" w:eastAsia="宋体" w:cs="Times New Roman"/>
                      <w:color w:val="000000"/>
                      <w:sz w:val="18"/>
                      <w:szCs w:val="18"/>
                      <w:u w:val="none"/>
                    </w:rPr>
                  </w:pPr>
                  <w:r>
                    <w:rPr>
                      <w:rFonts w:hint="eastAsia" w:ascii="Times New Roman" w:hAnsi="Times New Roman" w:eastAsia="宋体" w:cs="Times New Roman"/>
                      <w:color w:val="000000"/>
                      <w:sz w:val="18"/>
                      <w:szCs w:val="18"/>
                      <w:u w:val="none"/>
                    </w:rPr>
                    <w:t>颗粒物</w:t>
                  </w:r>
                </w:p>
              </w:tc>
              <w:tc>
                <w:tcPr>
                  <w:tcW w:w="1770" w:type="dxa"/>
                  <w:vAlign w:val="center"/>
                </w:tcPr>
                <w:p>
                  <w:pPr>
                    <w:spacing w:line="240" w:lineRule="auto"/>
                    <w:jc w:val="center"/>
                    <w:rPr>
                      <w:rFonts w:ascii="Times New Roman" w:hAnsi="Times New Roman" w:eastAsia="宋体" w:cs="Times New Roman"/>
                      <w:color w:val="000000"/>
                      <w:sz w:val="18"/>
                      <w:szCs w:val="18"/>
                      <w:u w:val="none"/>
                    </w:rPr>
                  </w:pPr>
                  <w:r>
                    <w:rPr>
                      <w:rFonts w:hint="eastAsia" w:ascii="Times New Roman" w:hAnsi="Times New Roman" w:eastAsia="宋体" w:cs="Times New Roman"/>
                      <w:color w:val="000000"/>
                      <w:sz w:val="18"/>
                      <w:szCs w:val="18"/>
                      <w:u w:val="none"/>
                    </w:rPr>
                    <w:t>1年1次，</w:t>
                  </w:r>
                </w:p>
                <w:p>
                  <w:pPr>
                    <w:spacing w:line="240" w:lineRule="auto"/>
                    <w:jc w:val="center"/>
                    <w:rPr>
                      <w:rFonts w:hint="eastAsia" w:ascii="Times New Roman" w:hAnsi="Times New Roman" w:eastAsia="宋体" w:cs="Times New Roman"/>
                      <w:color w:val="000000"/>
                      <w:sz w:val="18"/>
                      <w:szCs w:val="18"/>
                      <w:u w:val="none"/>
                    </w:rPr>
                  </w:pPr>
                  <w:r>
                    <w:rPr>
                      <w:rFonts w:hint="eastAsia" w:ascii="Times New Roman" w:hAnsi="Times New Roman" w:eastAsia="宋体" w:cs="Times New Roman"/>
                      <w:color w:val="000000"/>
                      <w:sz w:val="18"/>
                      <w:szCs w:val="18"/>
                      <w:u w:val="none"/>
                    </w:rPr>
                    <w:t>每次监测2个周期</w:t>
                  </w:r>
                </w:p>
              </w:tc>
              <w:tc>
                <w:tcPr>
                  <w:tcW w:w="3913" w:type="dxa"/>
                  <w:vMerge w:val="restart"/>
                  <w:vAlign w:val="center"/>
                </w:tcPr>
                <w:p>
                  <w:pPr>
                    <w:spacing w:line="240" w:lineRule="auto"/>
                    <w:ind w:firstLine="360" w:firstLineChars="200"/>
                    <w:jc w:val="center"/>
                    <w:rPr>
                      <w:rFonts w:hint="eastAsia" w:ascii="Times New Roman" w:hAnsi="Times New Roman" w:eastAsia="宋体" w:cs="Times New Roman"/>
                      <w:color w:val="000000"/>
                      <w:sz w:val="18"/>
                      <w:szCs w:val="18"/>
                      <w:u w:val="none"/>
                    </w:rPr>
                  </w:pPr>
                  <w:r>
                    <w:rPr>
                      <w:rFonts w:hint="default" w:cs="Times New Roman"/>
                      <w:color w:val="000000"/>
                      <w:sz w:val="18"/>
                      <w:szCs w:val="18"/>
                      <w:u w:val="none"/>
                      <w:lang w:val="en-US" w:eastAsia="zh-CN"/>
                    </w:rPr>
                    <w:t>《水泥工业大气污染物排放标准》DB41/1953—001表1</w:t>
                  </w:r>
                  <w:r>
                    <w:rPr>
                      <w:rFonts w:hint="eastAsia" w:cs="Times New Roman"/>
                      <w:color w:val="000000"/>
                      <w:sz w:val="18"/>
                      <w:szCs w:val="18"/>
                      <w:u w:val="none"/>
                      <w:lang w:val="en-US" w:eastAsia="zh-CN"/>
                    </w:rPr>
                    <w:t>（有</w:t>
                  </w:r>
                  <w:r>
                    <w:rPr>
                      <w:rFonts w:hint="eastAsia" w:cs="Times New Roman"/>
                      <w:color w:val="000000"/>
                      <w:sz w:val="18"/>
                      <w:szCs w:val="18"/>
                      <w:u w:val="none"/>
                      <w:lang w:eastAsia="zh-CN"/>
                    </w:rPr>
                    <w:t>组织</w:t>
                  </w:r>
                  <w:r>
                    <w:rPr>
                      <w:rFonts w:hint="eastAsia" w:ascii="Times New Roman" w:hAnsi="Times New Roman" w:eastAsia="宋体" w:cs="Times New Roman"/>
                      <w:color w:val="000000"/>
                      <w:sz w:val="18"/>
                      <w:szCs w:val="18"/>
                      <w:u w:val="none"/>
                    </w:rPr>
                    <w:t>颗粒物</w:t>
                  </w:r>
                  <w:r>
                    <w:rPr>
                      <w:rFonts w:hint="eastAsia" w:cs="Times New Roman"/>
                      <w:color w:val="000000"/>
                      <w:sz w:val="18"/>
                      <w:szCs w:val="18"/>
                      <w:u w:val="none"/>
                      <w:lang w:val="en-US" w:eastAsia="zh-CN"/>
                    </w:rPr>
                    <w:t>10</w:t>
                  </w:r>
                  <w:r>
                    <w:rPr>
                      <w:rFonts w:hint="eastAsia" w:ascii="Times New Roman" w:hAnsi="Times New Roman" w:eastAsia="宋体" w:cs="Times New Roman"/>
                      <w:color w:val="000000"/>
                      <w:sz w:val="18"/>
                      <w:szCs w:val="18"/>
                      <w:u w:val="none"/>
                    </w:rPr>
                    <w:t>mg/m</w:t>
                  </w:r>
                  <w:r>
                    <w:rPr>
                      <w:rFonts w:hint="eastAsia" w:ascii="Times New Roman" w:hAnsi="Times New Roman" w:eastAsia="宋体" w:cs="Times New Roman"/>
                      <w:color w:val="000000"/>
                      <w:sz w:val="18"/>
                      <w:szCs w:val="18"/>
                      <w:u w:val="none"/>
                      <w:vertAlign w:val="superscript"/>
                    </w:rPr>
                    <w:t>3</w:t>
                  </w:r>
                  <w:r>
                    <w:rPr>
                      <w:rFonts w:hint="eastAsia" w:ascii="Times New Roman" w:hAnsi="Times New Roman" w:eastAsia="宋体" w:cs="Times New Roman"/>
                      <w:color w:val="000000"/>
                      <w:sz w:val="18"/>
                      <w:szCs w:val="18"/>
                      <w:u w:val="none"/>
                    </w:rPr>
                    <w:t>）</w:t>
                  </w:r>
                  <w:r>
                    <w:rPr>
                      <w:rFonts w:hint="eastAsia" w:hAnsi="宋体"/>
                      <w:color w:val="000000"/>
                      <w:sz w:val="18"/>
                      <w:szCs w:val="18"/>
                      <w:u w:val="none"/>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1982" w:type="dxa"/>
                  <w:vAlign w:val="center"/>
                </w:tcPr>
                <w:p>
                  <w:pPr>
                    <w:spacing w:line="240" w:lineRule="auto"/>
                    <w:jc w:val="center"/>
                    <w:rPr>
                      <w:rFonts w:hint="eastAsia" w:eastAsia="宋体"/>
                      <w:sz w:val="18"/>
                      <w:szCs w:val="18"/>
                      <w:u w:val="none"/>
                      <w:lang w:val="en-US" w:eastAsia="zh-CN"/>
                    </w:rPr>
                  </w:pPr>
                  <w:r>
                    <w:rPr>
                      <w:rFonts w:hint="eastAsia"/>
                      <w:sz w:val="18"/>
                      <w:szCs w:val="18"/>
                      <w:u w:val="none"/>
                    </w:rPr>
                    <w:t>排气筒2</w:t>
                  </w:r>
                </w:p>
              </w:tc>
              <w:tc>
                <w:tcPr>
                  <w:tcW w:w="1335" w:type="dxa"/>
                  <w:vAlign w:val="center"/>
                </w:tcPr>
                <w:p>
                  <w:pPr>
                    <w:spacing w:line="240" w:lineRule="auto"/>
                    <w:jc w:val="center"/>
                    <w:rPr>
                      <w:rFonts w:ascii="Times New Roman" w:hAnsi="Times New Roman" w:eastAsia="宋体" w:cs="Times New Roman"/>
                      <w:color w:val="000000"/>
                      <w:sz w:val="18"/>
                      <w:szCs w:val="18"/>
                      <w:u w:val="none"/>
                    </w:rPr>
                  </w:pPr>
                  <w:r>
                    <w:rPr>
                      <w:rFonts w:hint="eastAsia" w:ascii="Times New Roman" w:hAnsi="Times New Roman" w:eastAsia="宋体" w:cs="Times New Roman"/>
                      <w:color w:val="000000"/>
                      <w:sz w:val="18"/>
                      <w:szCs w:val="18"/>
                      <w:u w:val="none"/>
                    </w:rPr>
                    <w:t>颗粒物</w:t>
                  </w:r>
                </w:p>
              </w:tc>
              <w:tc>
                <w:tcPr>
                  <w:tcW w:w="1770" w:type="dxa"/>
                  <w:vAlign w:val="center"/>
                </w:tcPr>
                <w:p>
                  <w:pPr>
                    <w:spacing w:line="240" w:lineRule="auto"/>
                    <w:jc w:val="center"/>
                    <w:rPr>
                      <w:rFonts w:ascii="Times New Roman" w:hAnsi="Times New Roman" w:eastAsia="宋体" w:cs="Times New Roman"/>
                      <w:color w:val="000000"/>
                      <w:sz w:val="18"/>
                      <w:szCs w:val="18"/>
                      <w:u w:val="none"/>
                    </w:rPr>
                  </w:pPr>
                  <w:r>
                    <w:rPr>
                      <w:rFonts w:hint="eastAsia" w:ascii="Times New Roman" w:hAnsi="Times New Roman" w:eastAsia="宋体" w:cs="Times New Roman"/>
                      <w:color w:val="000000"/>
                      <w:sz w:val="18"/>
                      <w:szCs w:val="18"/>
                      <w:u w:val="none"/>
                    </w:rPr>
                    <w:t>1年1次，</w:t>
                  </w:r>
                </w:p>
                <w:p>
                  <w:pPr>
                    <w:spacing w:line="240" w:lineRule="auto"/>
                    <w:jc w:val="center"/>
                    <w:rPr>
                      <w:rFonts w:ascii="Times New Roman" w:hAnsi="Times New Roman" w:eastAsia="宋体" w:cs="Times New Roman"/>
                      <w:color w:val="000000"/>
                      <w:sz w:val="18"/>
                      <w:szCs w:val="18"/>
                      <w:u w:val="none"/>
                    </w:rPr>
                  </w:pPr>
                  <w:r>
                    <w:rPr>
                      <w:rFonts w:hint="eastAsia" w:ascii="Times New Roman" w:hAnsi="Times New Roman" w:eastAsia="宋体" w:cs="Times New Roman"/>
                      <w:color w:val="000000"/>
                      <w:sz w:val="18"/>
                      <w:szCs w:val="18"/>
                      <w:u w:val="none"/>
                    </w:rPr>
                    <w:t>每次监测2个周期</w:t>
                  </w:r>
                </w:p>
              </w:tc>
              <w:tc>
                <w:tcPr>
                  <w:tcW w:w="3913" w:type="dxa"/>
                  <w:vMerge w:val="continue"/>
                  <w:vAlign w:val="center"/>
                </w:tcPr>
                <w:p>
                  <w:pPr>
                    <w:spacing w:line="240" w:lineRule="auto"/>
                    <w:jc w:val="center"/>
                    <w:rPr>
                      <w:rFonts w:ascii="Times New Roman" w:hAnsi="Times New Roman" w:eastAsia="宋体" w:cs="Times New Roman"/>
                      <w:color w:val="000000"/>
                      <w:sz w:val="18"/>
                      <w:szCs w:val="18"/>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1982" w:type="dxa"/>
                  <w:vAlign w:val="center"/>
                </w:tcPr>
                <w:p>
                  <w:pPr>
                    <w:pStyle w:val="7"/>
                    <w:spacing w:line="240" w:lineRule="auto"/>
                    <w:jc w:val="center"/>
                    <w:rPr>
                      <w:rFonts w:hint="eastAsia" w:eastAsia="宋体"/>
                      <w:sz w:val="18"/>
                      <w:szCs w:val="18"/>
                      <w:u w:val="none"/>
                      <w:lang w:val="en-US" w:eastAsia="zh-CN"/>
                    </w:rPr>
                  </w:pPr>
                  <w:r>
                    <w:rPr>
                      <w:rFonts w:hint="eastAsia"/>
                      <w:sz w:val="18"/>
                      <w:szCs w:val="18"/>
                      <w:u w:val="none"/>
                      <w:lang w:val="en-US" w:eastAsia="zh-CN"/>
                    </w:rPr>
                    <w:t>排气筒3</w:t>
                  </w:r>
                </w:p>
              </w:tc>
              <w:tc>
                <w:tcPr>
                  <w:tcW w:w="1335" w:type="dxa"/>
                  <w:vAlign w:val="center"/>
                </w:tcPr>
                <w:p>
                  <w:pPr>
                    <w:spacing w:line="240" w:lineRule="auto"/>
                    <w:jc w:val="center"/>
                    <w:rPr>
                      <w:rFonts w:hint="eastAsia" w:ascii="Times New Roman" w:hAnsi="Times New Roman" w:eastAsia="宋体" w:cs="Times New Roman"/>
                      <w:color w:val="000000"/>
                      <w:sz w:val="18"/>
                      <w:szCs w:val="18"/>
                      <w:u w:val="none"/>
                    </w:rPr>
                  </w:pPr>
                  <w:r>
                    <w:rPr>
                      <w:rFonts w:hint="eastAsia" w:ascii="Times New Roman" w:hAnsi="Times New Roman" w:eastAsia="宋体" w:cs="Times New Roman"/>
                      <w:color w:val="000000"/>
                      <w:sz w:val="18"/>
                      <w:szCs w:val="18"/>
                      <w:u w:val="none"/>
                    </w:rPr>
                    <w:t>颗粒物</w:t>
                  </w:r>
                </w:p>
              </w:tc>
              <w:tc>
                <w:tcPr>
                  <w:tcW w:w="1770" w:type="dxa"/>
                  <w:vAlign w:val="center"/>
                </w:tcPr>
                <w:p>
                  <w:pPr>
                    <w:spacing w:line="240" w:lineRule="auto"/>
                    <w:jc w:val="center"/>
                    <w:rPr>
                      <w:rFonts w:ascii="Times New Roman" w:hAnsi="Times New Roman" w:eastAsia="宋体" w:cs="Times New Roman"/>
                      <w:color w:val="000000"/>
                      <w:sz w:val="18"/>
                      <w:szCs w:val="18"/>
                      <w:u w:val="none"/>
                    </w:rPr>
                  </w:pPr>
                  <w:r>
                    <w:rPr>
                      <w:rFonts w:hint="eastAsia" w:ascii="Times New Roman" w:hAnsi="Times New Roman" w:eastAsia="宋体" w:cs="Times New Roman"/>
                      <w:color w:val="000000"/>
                      <w:sz w:val="18"/>
                      <w:szCs w:val="18"/>
                      <w:u w:val="none"/>
                    </w:rPr>
                    <w:t>1年1次，</w:t>
                  </w:r>
                </w:p>
                <w:p>
                  <w:pPr>
                    <w:spacing w:line="240" w:lineRule="auto"/>
                    <w:jc w:val="center"/>
                    <w:rPr>
                      <w:rFonts w:hint="eastAsia" w:ascii="Times New Roman" w:hAnsi="Times New Roman" w:eastAsia="宋体" w:cs="Times New Roman"/>
                      <w:color w:val="000000"/>
                      <w:sz w:val="18"/>
                      <w:szCs w:val="18"/>
                      <w:u w:val="none"/>
                    </w:rPr>
                  </w:pPr>
                  <w:r>
                    <w:rPr>
                      <w:rFonts w:hint="eastAsia" w:ascii="Times New Roman" w:hAnsi="Times New Roman" w:eastAsia="宋体" w:cs="Times New Roman"/>
                      <w:color w:val="000000"/>
                      <w:sz w:val="18"/>
                      <w:szCs w:val="18"/>
                      <w:u w:val="none"/>
                    </w:rPr>
                    <w:t>每次监测2个周期</w:t>
                  </w:r>
                </w:p>
              </w:tc>
              <w:tc>
                <w:tcPr>
                  <w:tcW w:w="3913" w:type="dxa"/>
                  <w:vMerge w:val="continue"/>
                  <w:vAlign w:val="center"/>
                </w:tcPr>
                <w:p>
                  <w:pPr>
                    <w:spacing w:line="240" w:lineRule="auto"/>
                    <w:jc w:val="center"/>
                    <w:rPr>
                      <w:rFonts w:ascii="Times New Roman" w:hAnsi="Times New Roman" w:eastAsia="宋体" w:cs="Times New Roman"/>
                      <w:color w:val="000000"/>
                      <w:sz w:val="18"/>
                      <w:szCs w:val="18"/>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1982" w:type="dxa"/>
                  <w:vAlign w:val="center"/>
                </w:tcPr>
                <w:p>
                  <w:pPr>
                    <w:spacing w:line="240" w:lineRule="auto"/>
                    <w:jc w:val="center"/>
                    <w:rPr>
                      <w:rFonts w:ascii="Times New Roman" w:hAnsi="Times New Roman" w:eastAsia="宋体" w:cs="Times New Roman"/>
                      <w:color w:val="000000"/>
                      <w:sz w:val="18"/>
                      <w:szCs w:val="18"/>
                      <w:u w:val="none"/>
                    </w:rPr>
                  </w:pPr>
                  <w:r>
                    <w:rPr>
                      <w:rFonts w:hint="eastAsia" w:ascii="Times New Roman" w:hAnsi="Times New Roman" w:eastAsia="宋体" w:cs="Times New Roman"/>
                      <w:color w:val="000000"/>
                      <w:sz w:val="18"/>
                      <w:szCs w:val="18"/>
                      <w:u w:val="none"/>
                    </w:rPr>
                    <w:t>厂区上风向1个点位，下风向3个点位</w:t>
                  </w:r>
                </w:p>
              </w:tc>
              <w:tc>
                <w:tcPr>
                  <w:tcW w:w="1335" w:type="dxa"/>
                  <w:vAlign w:val="center"/>
                </w:tcPr>
                <w:p>
                  <w:pPr>
                    <w:spacing w:line="240" w:lineRule="auto"/>
                    <w:jc w:val="center"/>
                    <w:rPr>
                      <w:rFonts w:ascii="Times New Roman" w:hAnsi="Times New Roman" w:eastAsia="宋体" w:cs="Times New Roman"/>
                      <w:color w:val="000000"/>
                      <w:sz w:val="18"/>
                      <w:szCs w:val="18"/>
                      <w:u w:val="none"/>
                    </w:rPr>
                  </w:pPr>
                  <w:r>
                    <w:rPr>
                      <w:rFonts w:hint="eastAsia" w:ascii="Times New Roman" w:hAnsi="Times New Roman" w:eastAsia="宋体" w:cs="Times New Roman"/>
                      <w:color w:val="000000"/>
                      <w:sz w:val="18"/>
                      <w:szCs w:val="18"/>
                      <w:u w:val="none"/>
                    </w:rPr>
                    <w:t>颗粒物</w:t>
                  </w:r>
                </w:p>
              </w:tc>
              <w:tc>
                <w:tcPr>
                  <w:tcW w:w="1770" w:type="dxa"/>
                  <w:vAlign w:val="center"/>
                </w:tcPr>
                <w:p>
                  <w:pPr>
                    <w:spacing w:line="240" w:lineRule="auto"/>
                    <w:jc w:val="center"/>
                    <w:rPr>
                      <w:rFonts w:ascii="Times New Roman" w:hAnsi="Times New Roman" w:eastAsia="宋体" w:cs="Times New Roman"/>
                      <w:color w:val="000000"/>
                      <w:sz w:val="18"/>
                      <w:szCs w:val="18"/>
                      <w:u w:val="none"/>
                    </w:rPr>
                  </w:pPr>
                  <w:r>
                    <w:rPr>
                      <w:rFonts w:hint="eastAsia" w:ascii="Times New Roman" w:hAnsi="Times New Roman" w:eastAsia="宋体" w:cs="Times New Roman"/>
                      <w:color w:val="000000"/>
                      <w:sz w:val="18"/>
                      <w:szCs w:val="18"/>
                      <w:u w:val="none"/>
                    </w:rPr>
                    <w:t>1年1次，</w:t>
                  </w:r>
                </w:p>
                <w:p>
                  <w:pPr>
                    <w:spacing w:line="240" w:lineRule="auto"/>
                    <w:jc w:val="center"/>
                    <w:rPr>
                      <w:rFonts w:ascii="Times New Roman" w:hAnsi="Times New Roman" w:eastAsia="宋体" w:cs="Times New Roman"/>
                      <w:color w:val="000000"/>
                      <w:sz w:val="18"/>
                      <w:szCs w:val="18"/>
                      <w:u w:val="none"/>
                    </w:rPr>
                  </w:pPr>
                  <w:r>
                    <w:rPr>
                      <w:rFonts w:hint="eastAsia" w:ascii="Times New Roman" w:hAnsi="Times New Roman" w:eastAsia="宋体" w:cs="Times New Roman"/>
                      <w:color w:val="000000"/>
                      <w:sz w:val="18"/>
                      <w:szCs w:val="18"/>
                      <w:u w:val="none"/>
                    </w:rPr>
                    <w:t>每次连续监测2天</w:t>
                  </w:r>
                </w:p>
              </w:tc>
              <w:tc>
                <w:tcPr>
                  <w:tcW w:w="3913" w:type="dxa"/>
                  <w:vAlign w:val="center"/>
                </w:tcPr>
                <w:p>
                  <w:pPr>
                    <w:spacing w:line="240" w:lineRule="auto"/>
                    <w:jc w:val="center"/>
                    <w:rPr>
                      <w:rFonts w:ascii="Times New Roman" w:hAnsi="Times New Roman" w:eastAsia="宋体" w:cs="Times New Roman"/>
                      <w:color w:val="000000"/>
                      <w:sz w:val="18"/>
                      <w:szCs w:val="18"/>
                      <w:u w:val="none"/>
                    </w:rPr>
                  </w:pPr>
                  <w:r>
                    <w:rPr>
                      <w:rFonts w:hint="default" w:cs="Times New Roman"/>
                      <w:color w:val="000000"/>
                      <w:sz w:val="18"/>
                      <w:szCs w:val="18"/>
                      <w:u w:val="none"/>
                      <w:lang w:val="en-US" w:eastAsia="zh-CN"/>
                    </w:rPr>
                    <w:t>《水泥工业大气污染物排放标准》DB41/1953—001表</w:t>
                  </w:r>
                  <w:r>
                    <w:rPr>
                      <w:rFonts w:hint="eastAsia" w:cs="Times New Roman"/>
                      <w:color w:val="000000"/>
                      <w:sz w:val="18"/>
                      <w:szCs w:val="18"/>
                      <w:u w:val="none"/>
                      <w:lang w:val="en-US" w:eastAsia="zh-CN"/>
                    </w:rPr>
                    <w:t>2无</w:t>
                  </w:r>
                  <w:r>
                    <w:rPr>
                      <w:rFonts w:hint="eastAsia" w:cs="Times New Roman"/>
                      <w:color w:val="000000"/>
                      <w:sz w:val="18"/>
                      <w:szCs w:val="18"/>
                      <w:u w:val="none"/>
                      <w:lang w:eastAsia="zh-CN"/>
                    </w:rPr>
                    <w:t>组织</w:t>
                  </w:r>
                  <w:r>
                    <w:rPr>
                      <w:rFonts w:hint="eastAsia" w:ascii="Times New Roman" w:hAnsi="Times New Roman" w:eastAsia="宋体" w:cs="Times New Roman"/>
                      <w:color w:val="000000"/>
                      <w:sz w:val="18"/>
                      <w:szCs w:val="18"/>
                      <w:u w:val="none"/>
                    </w:rPr>
                    <w:t>颗粒物：</w:t>
                  </w:r>
                  <w:r>
                    <w:rPr>
                      <w:rFonts w:hint="eastAsia" w:cs="Times New Roman"/>
                      <w:color w:val="000000"/>
                      <w:sz w:val="18"/>
                      <w:szCs w:val="18"/>
                      <w:u w:val="none"/>
                      <w:lang w:val="en-US" w:eastAsia="zh-CN"/>
                    </w:rPr>
                    <w:t>0.5</w:t>
                  </w:r>
                  <w:r>
                    <w:rPr>
                      <w:rFonts w:hint="eastAsia" w:ascii="Times New Roman" w:hAnsi="Times New Roman" w:eastAsia="宋体" w:cs="Times New Roman"/>
                      <w:color w:val="000000"/>
                      <w:sz w:val="18"/>
                      <w:szCs w:val="18"/>
                      <w:u w:val="none"/>
                    </w:rPr>
                    <w:t>mg/m</w:t>
                  </w:r>
                  <w:r>
                    <w:rPr>
                      <w:rFonts w:hint="eastAsia" w:ascii="Times New Roman" w:hAnsi="Times New Roman" w:eastAsia="宋体" w:cs="Times New Roman"/>
                      <w:color w:val="000000"/>
                      <w:sz w:val="18"/>
                      <w:szCs w:val="18"/>
                      <w:u w:val="none"/>
                      <w:vertAlign w:val="superscript"/>
                    </w:rPr>
                    <w:t>3</w:t>
                  </w:r>
                </w:p>
              </w:tc>
            </w:tr>
          </w:tbl>
          <w:p>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both"/>
              <w:textAlignment w:val="auto"/>
              <w:outlineLvl w:val="9"/>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1.6大气</w:t>
            </w:r>
            <w:r>
              <w:rPr>
                <w:rFonts w:hint="eastAsia" w:ascii="Times New Roman" w:hAnsi="Times New Roman" w:cs="Times New Roman"/>
                <w:kern w:val="2"/>
                <w:sz w:val="24"/>
                <w:szCs w:val="24"/>
                <w:lang w:val="en-US" w:eastAsia="zh-CN" w:bidi="ar-SA"/>
              </w:rPr>
              <w:t>自查表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sz w:val="24"/>
                <w:u w:val="none"/>
              </w:rPr>
            </w:pPr>
            <w:r>
              <w:rPr>
                <w:rFonts w:hint="eastAsia"/>
                <w:sz w:val="24"/>
                <w:u w:val="none"/>
              </w:rPr>
              <w:t>项目大气环境影响评价自查表见下表。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920" w:firstLineChars="800"/>
              <w:jc w:val="both"/>
              <w:textAlignment w:val="auto"/>
              <w:rPr>
                <w:rFonts w:ascii="黑体" w:hAnsi="黑体" w:eastAsia="黑体"/>
                <w:sz w:val="24"/>
                <w:szCs w:val="24"/>
                <w:u w:val="none"/>
              </w:rPr>
            </w:pPr>
            <w:r>
              <w:rPr>
                <w:rFonts w:hint="eastAsia" w:ascii="黑体" w:hAnsi="黑体" w:eastAsia="黑体"/>
                <w:sz w:val="24"/>
                <w:u w:val="none"/>
              </w:rPr>
              <w:t>表</w:t>
            </w:r>
            <w:r>
              <w:rPr>
                <w:rFonts w:hint="eastAsia" w:ascii="黑体" w:hAnsi="黑体" w:eastAsia="黑体"/>
                <w:sz w:val="24"/>
                <w:u w:val="none"/>
                <w:lang w:val="en-US" w:eastAsia="zh-CN"/>
              </w:rPr>
              <w:t>29</w:t>
            </w:r>
            <w:r>
              <w:rPr>
                <w:rFonts w:ascii="黑体" w:hAnsi="黑体" w:eastAsia="黑体"/>
                <w:sz w:val="24"/>
                <w:u w:val="none"/>
              </w:rPr>
              <w:t xml:space="preserve">   </w:t>
            </w:r>
            <w:r>
              <w:rPr>
                <w:rFonts w:hint="eastAsia" w:ascii="黑体" w:hAnsi="黑体" w:eastAsia="黑体"/>
                <w:sz w:val="24"/>
                <w:szCs w:val="24"/>
                <w:u w:val="none"/>
              </w:rPr>
              <w:t>建设项目大气环境影响评价自查表</w:t>
            </w:r>
          </w:p>
          <w:tbl>
            <w:tblPr>
              <w:tblStyle w:val="32"/>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1767"/>
              <w:gridCol w:w="786"/>
              <w:gridCol w:w="34"/>
              <w:gridCol w:w="648"/>
              <w:gridCol w:w="129"/>
              <w:gridCol w:w="96"/>
              <w:gridCol w:w="290"/>
              <w:gridCol w:w="16"/>
              <w:gridCol w:w="64"/>
              <w:gridCol w:w="781"/>
              <w:gridCol w:w="330"/>
              <w:gridCol w:w="868"/>
              <w:gridCol w:w="20"/>
              <w:gridCol w:w="281"/>
              <w:gridCol w:w="261"/>
              <w:gridCol w:w="169"/>
              <w:gridCol w:w="98"/>
              <w:gridCol w:w="813"/>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2841"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b/>
                      <w:sz w:val="18"/>
                      <w:szCs w:val="18"/>
                      <w:lang w:val="en-GB" w:eastAsia="zh-TW"/>
                    </w:rPr>
                  </w:pPr>
                  <w:r>
                    <w:rPr>
                      <w:rFonts w:hint="eastAsia"/>
                      <w:b/>
                      <w:sz w:val="18"/>
                      <w:szCs w:val="18"/>
                    </w:rPr>
                    <w:t>工作内容</w:t>
                  </w:r>
                </w:p>
              </w:tc>
              <w:tc>
                <w:tcPr>
                  <w:tcW w:w="6359" w:type="dxa"/>
                  <w:gridSpan w:val="18"/>
                  <w:tcBorders>
                    <w:top w:val="single" w:color="auto" w:sz="4" w:space="0"/>
                    <w:left w:val="single" w:color="auto" w:sz="4" w:space="0"/>
                    <w:bottom w:val="single" w:color="auto" w:sz="4" w:space="0"/>
                    <w:right w:val="single" w:color="auto" w:sz="4" w:space="0"/>
                  </w:tcBorders>
                  <w:vAlign w:val="center"/>
                </w:tcPr>
                <w:p>
                  <w:pPr>
                    <w:spacing w:line="300" w:lineRule="exact"/>
                    <w:jc w:val="center"/>
                    <w:rPr>
                      <w:b/>
                      <w:sz w:val="18"/>
                      <w:szCs w:val="18"/>
                      <w:lang w:val="en-GB" w:eastAsia="zh-TW"/>
                    </w:rPr>
                  </w:pPr>
                  <w:r>
                    <w:rPr>
                      <w:rFonts w:hint="eastAsia"/>
                      <w:b/>
                      <w:sz w:val="18"/>
                      <w:szCs w:val="18"/>
                    </w:rPr>
                    <w:t>自查项目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4"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lang w:val="en-GB" w:eastAsia="zh-TW"/>
                    </w:rPr>
                  </w:pPr>
                  <w:r>
                    <w:rPr>
                      <w:rFonts w:hint="eastAsia"/>
                      <w:sz w:val="18"/>
                      <w:szCs w:val="18"/>
                    </w:rPr>
                    <w:t>评价等级</w:t>
                  </w:r>
                </w:p>
                <w:p>
                  <w:pPr>
                    <w:spacing w:line="300" w:lineRule="exact"/>
                    <w:jc w:val="center"/>
                    <w:rPr>
                      <w:sz w:val="18"/>
                      <w:szCs w:val="18"/>
                      <w:lang w:val="en-GB" w:eastAsia="zh-TW"/>
                    </w:rPr>
                  </w:pPr>
                  <w:r>
                    <w:rPr>
                      <w:rFonts w:hint="eastAsia"/>
                      <w:sz w:val="18"/>
                      <w:szCs w:val="18"/>
                    </w:rPr>
                    <w:t>与范围</w:t>
                  </w:r>
                </w:p>
              </w:tc>
              <w:tc>
                <w:tcPr>
                  <w:tcW w:w="17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lang w:val="en-GB" w:eastAsia="zh-TW"/>
                    </w:rPr>
                  </w:pPr>
                  <w:r>
                    <w:rPr>
                      <w:rFonts w:hint="eastAsia"/>
                      <w:sz w:val="18"/>
                      <w:szCs w:val="18"/>
                    </w:rPr>
                    <w:t>评价等级</w:t>
                  </w:r>
                </w:p>
              </w:tc>
              <w:tc>
                <w:tcPr>
                  <w:tcW w:w="1999" w:type="dxa"/>
                  <w:gridSpan w:val="7"/>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lang w:val="en-GB" w:eastAsia="zh-TW"/>
                    </w:rPr>
                  </w:pPr>
                  <w:r>
                    <w:rPr>
                      <w:rFonts w:hint="eastAsia"/>
                      <w:sz w:val="18"/>
                      <w:szCs w:val="18"/>
                    </w:rPr>
                    <w:t>一级</w:t>
                  </w:r>
                  <w:r>
                    <w:rPr>
                      <w:rFonts w:hint="eastAsia" w:ascii="宋体" w:hAnsi="宋体"/>
                      <w:sz w:val="18"/>
                      <w:szCs w:val="18"/>
                    </w:rPr>
                    <w:t>□</w:t>
                  </w:r>
                </w:p>
              </w:tc>
              <w:tc>
                <w:tcPr>
                  <w:tcW w:w="2344"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lang w:val="en-GB" w:eastAsia="zh-TW"/>
                    </w:rPr>
                  </w:pPr>
                  <w:r>
                    <w:rPr>
                      <w:rFonts w:hint="eastAsia"/>
                      <w:sz w:val="18"/>
                      <w:szCs w:val="18"/>
                    </w:rPr>
                    <w:t>二级</w:t>
                  </w:r>
                  <w:r>
                    <w:rPr>
                      <w:sz w:val="18"/>
                      <w:szCs w:val="18"/>
                      <w:bdr w:val="single" w:color="auto" w:sz="4" w:space="0"/>
                    </w:rPr>
                    <w:t>√</w:t>
                  </w:r>
                </w:p>
              </w:tc>
              <w:tc>
                <w:tcPr>
                  <w:tcW w:w="2016"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lang w:val="en-GB" w:eastAsia="zh-TW"/>
                    </w:rPr>
                  </w:pPr>
                  <w:r>
                    <w:rPr>
                      <w:rFonts w:hint="eastAsia"/>
                      <w:sz w:val="18"/>
                      <w:szCs w:val="18"/>
                    </w:rPr>
                    <w:t>三级</w:t>
                  </w: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lang w:val="en-GB" w:eastAsia="zh-TW"/>
                    </w:rPr>
                  </w:pPr>
                </w:p>
              </w:tc>
              <w:tc>
                <w:tcPr>
                  <w:tcW w:w="17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lang w:val="en-GB" w:eastAsia="zh-TW"/>
                    </w:rPr>
                  </w:pPr>
                  <w:r>
                    <w:rPr>
                      <w:rFonts w:hint="eastAsia"/>
                      <w:sz w:val="18"/>
                      <w:szCs w:val="18"/>
                    </w:rPr>
                    <w:t>评价范围</w:t>
                  </w:r>
                </w:p>
              </w:tc>
              <w:tc>
                <w:tcPr>
                  <w:tcW w:w="1999" w:type="dxa"/>
                  <w:gridSpan w:val="7"/>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lang w:val="en-GB" w:eastAsia="zh-TW"/>
                    </w:rPr>
                  </w:pPr>
                  <w:r>
                    <w:rPr>
                      <w:rFonts w:hint="eastAsia"/>
                      <w:sz w:val="18"/>
                      <w:szCs w:val="18"/>
                    </w:rPr>
                    <w:t>边长</w:t>
                  </w:r>
                  <w:r>
                    <w:rPr>
                      <w:sz w:val="18"/>
                      <w:szCs w:val="18"/>
                    </w:rPr>
                    <w:t>=50km</w:t>
                  </w:r>
                  <w:r>
                    <w:rPr>
                      <w:rFonts w:hint="eastAsia" w:ascii="宋体" w:hAnsi="宋体"/>
                      <w:sz w:val="18"/>
                      <w:szCs w:val="18"/>
                    </w:rPr>
                    <w:t>□</w:t>
                  </w:r>
                </w:p>
              </w:tc>
              <w:tc>
                <w:tcPr>
                  <w:tcW w:w="2344"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lang w:val="en-GB" w:eastAsia="zh-TW"/>
                    </w:rPr>
                  </w:pPr>
                  <w:r>
                    <w:rPr>
                      <w:rFonts w:hint="eastAsia"/>
                      <w:sz w:val="18"/>
                      <w:szCs w:val="18"/>
                    </w:rPr>
                    <w:t>边长</w:t>
                  </w:r>
                  <w:r>
                    <w:rPr>
                      <w:sz w:val="18"/>
                      <w:szCs w:val="18"/>
                    </w:rPr>
                    <w:t>5~50km</w:t>
                  </w:r>
                  <w:r>
                    <w:rPr>
                      <w:sz w:val="18"/>
                      <w:szCs w:val="18"/>
                      <w:bdr w:val="single" w:color="auto" w:sz="4" w:space="0"/>
                    </w:rPr>
                    <w:t>√</w:t>
                  </w:r>
                </w:p>
              </w:tc>
              <w:tc>
                <w:tcPr>
                  <w:tcW w:w="2016"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lang w:val="en-GB" w:eastAsia="zh-TW"/>
                    </w:rPr>
                  </w:pPr>
                  <w:r>
                    <w:rPr>
                      <w:rFonts w:hint="eastAsia"/>
                      <w:sz w:val="18"/>
                      <w:szCs w:val="18"/>
                    </w:rPr>
                    <w:t>边长</w:t>
                  </w:r>
                  <w:r>
                    <w:rPr>
                      <w:sz w:val="18"/>
                      <w:szCs w:val="18"/>
                    </w:rPr>
                    <w:t>=5km</w:t>
                  </w: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4"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lang w:val="en-GB" w:eastAsia="zh-TW"/>
                    </w:rPr>
                  </w:pPr>
                  <w:r>
                    <w:rPr>
                      <w:rFonts w:hint="eastAsia"/>
                      <w:sz w:val="18"/>
                      <w:szCs w:val="18"/>
                    </w:rPr>
                    <w:t>评价因子</w:t>
                  </w:r>
                </w:p>
              </w:tc>
              <w:tc>
                <w:tcPr>
                  <w:tcW w:w="17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lang w:val="en-GB" w:eastAsia="zh-TW"/>
                    </w:rPr>
                  </w:pPr>
                  <w:r>
                    <w:rPr>
                      <w:sz w:val="18"/>
                      <w:szCs w:val="18"/>
                    </w:rPr>
                    <w:t>SO</w:t>
                  </w:r>
                  <w:r>
                    <w:rPr>
                      <w:sz w:val="18"/>
                      <w:szCs w:val="18"/>
                      <w:vertAlign w:val="subscript"/>
                    </w:rPr>
                    <w:t>2</w:t>
                  </w:r>
                  <w:r>
                    <w:rPr>
                      <w:sz w:val="18"/>
                      <w:szCs w:val="18"/>
                    </w:rPr>
                    <w:t>+NO</w:t>
                  </w:r>
                  <w:r>
                    <w:rPr>
                      <w:sz w:val="18"/>
                      <w:szCs w:val="18"/>
                      <w:vertAlign w:val="subscript"/>
                    </w:rPr>
                    <w:t>x</w:t>
                  </w:r>
                  <w:r>
                    <w:rPr>
                      <w:rFonts w:hint="eastAsia"/>
                      <w:sz w:val="18"/>
                      <w:szCs w:val="18"/>
                    </w:rPr>
                    <w:t>排放量</w:t>
                  </w:r>
                </w:p>
              </w:tc>
              <w:tc>
                <w:tcPr>
                  <w:tcW w:w="1999" w:type="dxa"/>
                  <w:gridSpan w:val="7"/>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lang w:val="en-GB" w:eastAsia="zh-TW"/>
                    </w:rPr>
                  </w:pPr>
                  <w:r>
                    <w:rPr>
                      <w:sz w:val="18"/>
                      <w:szCs w:val="18"/>
                    </w:rPr>
                    <w:t>≥2000t/a</w:t>
                  </w:r>
                  <w:r>
                    <w:rPr>
                      <w:rFonts w:hint="eastAsia" w:ascii="宋体" w:hAnsi="宋体"/>
                      <w:sz w:val="18"/>
                      <w:szCs w:val="18"/>
                    </w:rPr>
                    <w:t>□</w:t>
                  </w:r>
                </w:p>
              </w:tc>
              <w:tc>
                <w:tcPr>
                  <w:tcW w:w="2344"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lang w:val="en-GB" w:eastAsia="zh-TW"/>
                    </w:rPr>
                  </w:pPr>
                  <w:r>
                    <w:rPr>
                      <w:sz w:val="18"/>
                      <w:szCs w:val="18"/>
                    </w:rPr>
                    <w:t>500~2000t/a</w:t>
                  </w:r>
                  <w:r>
                    <w:rPr>
                      <w:rFonts w:hint="eastAsia" w:ascii="宋体" w:hAnsi="宋体"/>
                      <w:sz w:val="18"/>
                      <w:szCs w:val="18"/>
                    </w:rPr>
                    <w:t>□</w:t>
                  </w:r>
                </w:p>
              </w:tc>
              <w:tc>
                <w:tcPr>
                  <w:tcW w:w="2016"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lang w:val="en-GB" w:eastAsia="zh-TW"/>
                    </w:rPr>
                  </w:pPr>
                  <w:r>
                    <w:rPr>
                      <w:rFonts w:hint="eastAsia"/>
                      <w:sz w:val="18"/>
                      <w:szCs w:val="18"/>
                    </w:rPr>
                    <w:t>＜</w:t>
                  </w:r>
                  <w:r>
                    <w:rPr>
                      <w:sz w:val="18"/>
                      <w:szCs w:val="18"/>
                    </w:rPr>
                    <w:t>500t/a</w:t>
                  </w: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lang w:val="en-GB" w:eastAsia="zh-TW"/>
                    </w:rPr>
                  </w:pPr>
                </w:p>
              </w:tc>
              <w:tc>
                <w:tcPr>
                  <w:tcW w:w="17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lang w:val="en-GB" w:eastAsia="zh-TW"/>
                    </w:rPr>
                  </w:pPr>
                  <w:r>
                    <w:rPr>
                      <w:rFonts w:hint="eastAsia"/>
                      <w:sz w:val="18"/>
                      <w:szCs w:val="18"/>
                    </w:rPr>
                    <w:t>评价因子</w:t>
                  </w:r>
                </w:p>
              </w:tc>
              <w:tc>
                <w:tcPr>
                  <w:tcW w:w="3174" w:type="dxa"/>
                  <w:gridSpan w:val="10"/>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sz w:val="18"/>
                      <w:szCs w:val="18"/>
                    </w:rPr>
                  </w:pPr>
                  <w:r>
                    <w:rPr>
                      <w:rFonts w:hint="eastAsia"/>
                      <w:sz w:val="18"/>
                      <w:szCs w:val="18"/>
                    </w:rPr>
                    <w:t>基本污染物</w:t>
                  </w:r>
                </w:p>
                <w:p>
                  <w:pPr>
                    <w:spacing w:line="300" w:lineRule="exact"/>
                    <w:jc w:val="center"/>
                    <w:rPr>
                      <w:sz w:val="18"/>
                      <w:szCs w:val="18"/>
                      <w:lang w:val="en-GB" w:eastAsia="zh-TW"/>
                    </w:rPr>
                  </w:pPr>
                  <w:r>
                    <w:rPr>
                      <w:rFonts w:hint="eastAsia"/>
                      <w:sz w:val="18"/>
                      <w:szCs w:val="18"/>
                    </w:rPr>
                    <w:t>（</w:t>
                  </w:r>
                  <w:r>
                    <w:rPr>
                      <w:rFonts w:hint="eastAsia"/>
                      <w:sz w:val="18"/>
                      <w:szCs w:val="18"/>
                      <w:lang w:eastAsia="zh-CN"/>
                    </w:rPr>
                    <w:t>二氧化硫、氮氧化物、</w:t>
                  </w:r>
                  <w:r>
                    <w:rPr>
                      <w:rFonts w:hint="eastAsia"/>
                      <w:sz w:val="18"/>
                      <w:szCs w:val="18"/>
                    </w:rPr>
                    <w:t>P</w:t>
                  </w:r>
                  <w:r>
                    <w:rPr>
                      <w:sz w:val="18"/>
                      <w:szCs w:val="18"/>
                    </w:rPr>
                    <w:t>M</w:t>
                  </w:r>
                  <w:r>
                    <w:rPr>
                      <w:sz w:val="18"/>
                      <w:szCs w:val="18"/>
                      <w:vertAlign w:val="subscript"/>
                    </w:rPr>
                    <w:t>10</w:t>
                  </w:r>
                  <w:r>
                    <w:rPr>
                      <w:rFonts w:hint="eastAsia"/>
                      <w:sz w:val="18"/>
                      <w:szCs w:val="18"/>
                    </w:rPr>
                    <w:t xml:space="preserve"> ）</w:t>
                  </w:r>
                </w:p>
                <w:p>
                  <w:pPr>
                    <w:spacing w:line="300" w:lineRule="exact"/>
                    <w:jc w:val="center"/>
                    <w:rPr>
                      <w:sz w:val="18"/>
                      <w:szCs w:val="18"/>
                      <w:lang w:val="en-GB" w:eastAsia="zh-TW"/>
                    </w:rPr>
                  </w:pPr>
                  <w:r>
                    <w:rPr>
                      <w:rFonts w:hint="eastAsia"/>
                      <w:sz w:val="18"/>
                      <w:szCs w:val="18"/>
                    </w:rPr>
                    <w:t>其他污染物（</w:t>
                  </w:r>
                  <w:r>
                    <w:rPr>
                      <w:rFonts w:hint="eastAsia"/>
                      <w:sz w:val="18"/>
                      <w:szCs w:val="18"/>
                      <w:lang w:eastAsia="zh-CN"/>
                    </w:rPr>
                    <w:t>非甲烷总烃</w:t>
                  </w:r>
                  <w:r>
                    <w:rPr>
                      <w:rFonts w:hint="eastAsia"/>
                      <w:sz w:val="18"/>
                      <w:szCs w:val="18"/>
                    </w:rPr>
                    <w:t>）</w:t>
                  </w:r>
                </w:p>
              </w:tc>
              <w:tc>
                <w:tcPr>
                  <w:tcW w:w="3185" w:type="dxa"/>
                  <w:gridSpan w:val="8"/>
                  <w:tcBorders>
                    <w:top w:val="single" w:color="auto" w:sz="4" w:space="0"/>
                    <w:left w:val="single" w:color="auto" w:sz="4" w:space="0"/>
                    <w:bottom w:val="single" w:color="auto" w:sz="4" w:space="0"/>
                    <w:right w:val="single" w:color="auto" w:sz="4" w:space="0"/>
                  </w:tcBorders>
                  <w:vAlign w:val="center"/>
                </w:tcPr>
                <w:p>
                  <w:pPr>
                    <w:spacing w:line="300" w:lineRule="exact"/>
                    <w:jc w:val="center"/>
                    <w:rPr>
                      <w:position w:val="4"/>
                      <w:sz w:val="18"/>
                      <w:szCs w:val="18"/>
                      <w:vertAlign w:val="subscript"/>
                      <w:lang w:val="en-GB" w:eastAsia="zh-TW"/>
                    </w:rPr>
                  </w:pPr>
                  <w:r>
                    <w:rPr>
                      <w:rFonts w:hint="eastAsia"/>
                      <w:sz w:val="18"/>
                      <w:szCs w:val="18"/>
                    </w:rPr>
                    <w:t>包括二次</w:t>
                  </w:r>
                  <w:r>
                    <w:rPr>
                      <w:sz w:val="18"/>
                      <w:szCs w:val="18"/>
                    </w:rPr>
                    <w:t>PM</w:t>
                  </w:r>
                  <w:r>
                    <w:rPr>
                      <w:position w:val="4"/>
                      <w:sz w:val="18"/>
                      <w:szCs w:val="18"/>
                      <w:vertAlign w:val="subscript"/>
                    </w:rPr>
                    <w:t>2.5</w:t>
                  </w:r>
                  <w:r>
                    <w:rPr>
                      <w:rFonts w:hint="eastAsia" w:ascii="宋体" w:hAnsi="宋体"/>
                      <w:sz w:val="18"/>
                      <w:szCs w:val="18"/>
                    </w:rPr>
                    <w:t>□</w:t>
                  </w:r>
                </w:p>
                <w:p>
                  <w:pPr>
                    <w:spacing w:line="300" w:lineRule="exact"/>
                    <w:jc w:val="center"/>
                    <w:rPr>
                      <w:sz w:val="18"/>
                      <w:szCs w:val="18"/>
                      <w:lang w:val="en-GB" w:eastAsia="zh-TW"/>
                    </w:rPr>
                  </w:pPr>
                  <w:r>
                    <w:rPr>
                      <w:rFonts w:hint="eastAsia"/>
                      <w:sz w:val="18"/>
                      <w:szCs w:val="18"/>
                    </w:rPr>
                    <w:t>不包括二次</w:t>
                  </w:r>
                  <w:r>
                    <w:rPr>
                      <w:sz w:val="18"/>
                      <w:szCs w:val="18"/>
                    </w:rPr>
                    <w:t>PM</w:t>
                  </w:r>
                  <w:r>
                    <w:rPr>
                      <w:sz w:val="18"/>
                      <w:szCs w:val="18"/>
                      <w:vertAlign w:val="subscript"/>
                    </w:rPr>
                    <w:t>2.5</w:t>
                  </w:r>
                  <w:r>
                    <w:rPr>
                      <w:sz w:val="18"/>
                      <w:szCs w:val="18"/>
                      <w:bdr w:val="single" w:color="auto" w:sz="4" w:space="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lang w:val="en-GB" w:eastAsia="zh-TW"/>
                    </w:rPr>
                  </w:pPr>
                  <w:r>
                    <w:rPr>
                      <w:rFonts w:hint="eastAsia"/>
                      <w:sz w:val="18"/>
                      <w:szCs w:val="18"/>
                    </w:rPr>
                    <w:t>评价标准</w:t>
                  </w:r>
                </w:p>
              </w:tc>
              <w:tc>
                <w:tcPr>
                  <w:tcW w:w="17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lang w:val="en-GB" w:eastAsia="zh-TW"/>
                    </w:rPr>
                  </w:pPr>
                  <w:r>
                    <w:rPr>
                      <w:rFonts w:hint="eastAsia"/>
                      <w:sz w:val="18"/>
                      <w:szCs w:val="18"/>
                    </w:rPr>
                    <w:t>评价标准</w:t>
                  </w:r>
                </w:p>
              </w:tc>
              <w:tc>
                <w:tcPr>
                  <w:tcW w:w="1468"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lang w:val="en-GB" w:eastAsia="zh-TW"/>
                    </w:rPr>
                  </w:pPr>
                  <w:r>
                    <w:rPr>
                      <w:rFonts w:hint="eastAsia"/>
                      <w:sz w:val="18"/>
                      <w:szCs w:val="18"/>
                    </w:rPr>
                    <w:t>国家标准</w:t>
                  </w:r>
                  <w:r>
                    <w:rPr>
                      <w:sz w:val="18"/>
                      <w:szCs w:val="18"/>
                      <w:bdr w:val="single" w:color="auto" w:sz="4" w:space="0"/>
                    </w:rPr>
                    <w:t>√</w:t>
                  </w:r>
                </w:p>
              </w:tc>
              <w:tc>
                <w:tcPr>
                  <w:tcW w:w="1706" w:type="dxa"/>
                  <w:gridSpan w:val="7"/>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lang w:val="en-GB" w:eastAsia="zh-TW"/>
                    </w:rPr>
                  </w:pPr>
                  <w:r>
                    <w:rPr>
                      <w:rFonts w:hint="eastAsia"/>
                      <w:sz w:val="18"/>
                      <w:szCs w:val="18"/>
                    </w:rPr>
                    <w:t>地方标准</w:t>
                  </w:r>
                  <w:r>
                    <w:rPr>
                      <w:sz w:val="18"/>
                      <w:szCs w:val="18"/>
                      <w:bdr w:val="single" w:color="auto" w:sz="4" w:space="0"/>
                    </w:rPr>
                    <w:t>√</w:t>
                  </w:r>
                </w:p>
              </w:tc>
              <w:tc>
                <w:tcPr>
                  <w:tcW w:w="1599"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lang w:val="en-GB" w:eastAsia="zh-TW"/>
                    </w:rPr>
                  </w:pPr>
                  <w:r>
                    <w:rPr>
                      <w:rFonts w:hint="eastAsia"/>
                      <w:sz w:val="18"/>
                      <w:szCs w:val="18"/>
                    </w:rPr>
                    <w:t>附录</w:t>
                  </w:r>
                  <w:r>
                    <w:rPr>
                      <w:sz w:val="18"/>
                      <w:szCs w:val="18"/>
                    </w:rPr>
                    <w:t>D</w:t>
                  </w:r>
                  <w:r>
                    <w:rPr>
                      <w:rFonts w:hint="eastAsia" w:ascii="宋体" w:hAnsi="宋体"/>
                      <w:sz w:val="18"/>
                      <w:szCs w:val="18"/>
                    </w:rPr>
                    <w:t>□</w:t>
                  </w:r>
                </w:p>
              </w:tc>
              <w:tc>
                <w:tcPr>
                  <w:tcW w:w="1586"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lang w:val="en-GB" w:eastAsia="zh-TW"/>
                    </w:rPr>
                  </w:pPr>
                  <w:r>
                    <w:rPr>
                      <w:rFonts w:hint="eastAsia"/>
                      <w:sz w:val="18"/>
                      <w:szCs w:val="18"/>
                    </w:rPr>
                    <w:t>其他标准</w:t>
                  </w: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4"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lang w:val="en-GB" w:eastAsia="zh-TW"/>
                    </w:rPr>
                  </w:pPr>
                  <w:r>
                    <w:rPr>
                      <w:rFonts w:hint="eastAsia"/>
                      <w:sz w:val="18"/>
                      <w:szCs w:val="18"/>
                    </w:rPr>
                    <w:t>现状评价</w:t>
                  </w:r>
                </w:p>
              </w:tc>
              <w:tc>
                <w:tcPr>
                  <w:tcW w:w="17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lang w:val="en-GB" w:eastAsia="zh-TW"/>
                    </w:rPr>
                  </w:pPr>
                  <w:r>
                    <w:rPr>
                      <w:rFonts w:hint="eastAsia"/>
                      <w:sz w:val="18"/>
                      <w:szCs w:val="18"/>
                    </w:rPr>
                    <w:t>环境功能区</w:t>
                  </w:r>
                </w:p>
              </w:tc>
              <w:tc>
                <w:tcPr>
                  <w:tcW w:w="1999" w:type="dxa"/>
                  <w:gridSpan w:val="7"/>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lang w:val="en-GB" w:eastAsia="zh-TW"/>
                    </w:rPr>
                  </w:pPr>
                  <w:r>
                    <w:rPr>
                      <w:rFonts w:hint="eastAsia"/>
                      <w:sz w:val="18"/>
                      <w:szCs w:val="18"/>
                    </w:rPr>
                    <w:t>一类区</w:t>
                  </w:r>
                  <w:r>
                    <w:rPr>
                      <w:rFonts w:hint="eastAsia" w:ascii="宋体" w:hAnsi="宋体"/>
                      <w:sz w:val="18"/>
                      <w:szCs w:val="18"/>
                    </w:rPr>
                    <w:t>□</w:t>
                  </w:r>
                </w:p>
              </w:tc>
              <w:tc>
                <w:tcPr>
                  <w:tcW w:w="2344"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lang w:val="en-GB" w:eastAsia="zh-TW"/>
                    </w:rPr>
                  </w:pPr>
                  <w:r>
                    <w:rPr>
                      <w:rFonts w:hint="eastAsia"/>
                      <w:sz w:val="18"/>
                      <w:szCs w:val="18"/>
                    </w:rPr>
                    <w:t>二类区</w:t>
                  </w:r>
                  <w:r>
                    <w:rPr>
                      <w:sz w:val="18"/>
                      <w:szCs w:val="18"/>
                      <w:bdr w:val="single" w:color="auto" w:sz="4" w:space="0"/>
                    </w:rPr>
                    <w:t>√</w:t>
                  </w:r>
                </w:p>
              </w:tc>
              <w:tc>
                <w:tcPr>
                  <w:tcW w:w="2016"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lang w:val="en-GB" w:eastAsia="zh-TW"/>
                    </w:rPr>
                  </w:pPr>
                  <w:r>
                    <w:rPr>
                      <w:rFonts w:hint="eastAsia"/>
                      <w:sz w:val="18"/>
                      <w:szCs w:val="18"/>
                    </w:rPr>
                    <w:t>一类区和二类区</w:t>
                  </w: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lang w:val="en-GB" w:eastAsia="zh-TW"/>
                    </w:rPr>
                  </w:pPr>
                </w:p>
              </w:tc>
              <w:tc>
                <w:tcPr>
                  <w:tcW w:w="17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lang w:val="en-GB" w:eastAsia="zh-TW"/>
                    </w:rPr>
                  </w:pPr>
                  <w:r>
                    <w:rPr>
                      <w:rFonts w:hint="eastAsia"/>
                      <w:sz w:val="18"/>
                      <w:szCs w:val="18"/>
                    </w:rPr>
                    <w:t>评价基准年</w:t>
                  </w:r>
                </w:p>
              </w:tc>
              <w:tc>
                <w:tcPr>
                  <w:tcW w:w="6359" w:type="dxa"/>
                  <w:gridSpan w:val="18"/>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lang w:val="en-GB" w:eastAsia="zh-TW"/>
                    </w:rPr>
                  </w:pPr>
                  <w:r>
                    <w:rPr>
                      <w:rFonts w:hint="eastAsia"/>
                      <w:sz w:val="18"/>
                      <w:szCs w:val="18"/>
                    </w:rPr>
                    <w:t>（</w:t>
                  </w:r>
                  <w:r>
                    <w:rPr>
                      <w:sz w:val="18"/>
                      <w:szCs w:val="18"/>
                    </w:rPr>
                    <w:t>20</w:t>
                  </w:r>
                  <w:r>
                    <w:rPr>
                      <w:rFonts w:hint="eastAsia"/>
                      <w:sz w:val="18"/>
                      <w:szCs w:val="18"/>
                    </w:rPr>
                    <w:t>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lang w:val="en-GB" w:eastAsia="zh-TW"/>
                    </w:rPr>
                  </w:pPr>
                </w:p>
              </w:tc>
              <w:tc>
                <w:tcPr>
                  <w:tcW w:w="17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lang w:val="en-GB" w:eastAsia="zh-TW"/>
                    </w:rPr>
                  </w:pPr>
                  <w:r>
                    <w:rPr>
                      <w:rFonts w:hint="eastAsia"/>
                      <w:sz w:val="18"/>
                      <w:szCs w:val="18"/>
                    </w:rPr>
                    <w:t>环境空气质量</w:t>
                  </w:r>
                </w:p>
                <w:p>
                  <w:pPr>
                    <w:spacing w:line="300" w:lineRule="exact"/>
                    <w:jc w:val="center"/>
                    <w:rPr>
                      <w:sz w:val="18"/>
                      <w:szCs w:val="18"/>
                      <w:lang w:val="en-GB" w:eastAsia="zh-TW"/>
                    </w:rPr>
                  </w:pPr>
                  <w:r>
                    <w:rPr>
                      <w:rFonts w:hint="eastAsia"/>
                      <w:sz w:val="18"/>
                      <w:szCs w:val="18"/>
                    </w:rPr>
                    <w:t>现状调查数据来源</w:t>
                  </w:r>
                </w:p>
              </w:tc>
              <w:tc>
                <w:tcPr>
                  <w:tcW w:w="1999" w:type="dxa"/>
                  <w:gridSpan w:val="7"/>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lang w:val="en-GB" w:eastAsia="zh-TW"/>
                    </w:rPr>
                  </w:pPr>
                  <w:r>
                    <w:rPr>
                      <w:rFonts w:hint="eastAsia"/>
                      <w:sz w:val="18"/>
                      <w:szCs w:val="18"/>
                    </w:rPr>
                    <w:t>长期例行监测数据</w:t>
                  </w:r>
                  <w:r>
                    <w:rPr>
                      <w:sz w:val="18"/>
                      <w:szCs w:val="18"/>
                      <w:bdr w:val="single" w:color="auto" w:sz="4" w:space="0"/>
                    </w:rPr>
                    <w:t>√</w:t>
                  </w:r>
                </w:p>
              </w:tc>
              <w:tc>
                <w:tcPr>
                  <w:tcW w:w="2344"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lang w:val="en-GB" w:eastAsia="zh-TW"/>
                    </w:rPr>
                  </w:pPr>
                  <w:r>
                    <w:rPr>
                      <w:rFonts w:hint="eastAsia"/>
                      <w:sz w:val="18"/>
                      <w:szCs w:val="18"/>
                    </w:rPr>
                    <w:t>主管部门发布分数据</w:t>
                  </w:r>
                  <w:r>
                    <w:rPr>
                      <w:sz w:val="18"/>
                      <w:szCs w:val="18"/>
                    </w:rPr>
                    <w:t>□</w:t>
                  </w:r>
                </w:p>
              </w:tc>
              <w:tc>
                <w:tcPr>
                  <w:tcW w:w="2016"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lang w:val="en-GB" w:eastAsia="zh-TW"/>
                    </w:rPr>
                  </w:pPr>
                  <w:r>
                    <w:rPr>
                      <w:rFonts w:hint="eastAsia"/>
                      <w:sz w:val="18"/>
                      <w:szCs w:val="18"/>
                    </w:rPr>
                    <w:t>现状补充监测</w:t>
                  </w: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 w:hRule="atLeast"/>
              </w:trPr>
              <w:tc>
                <w:tcPr>
                  <w:tcW w:w="10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lang w:val="en-GB" w:eastAsia="zh-TW"/>
                    </w:rPr>
                  </w:pPr>
                </w:p>
              </w:tc>
              <w:tc>
                <w:tcPr>
                  <w:tcW w:w="17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lang w:val="en-GB" w:eastAsia="zh-TW"/>
                    </w:rPr>
                  </w:pPr>
                  <w:r>
                    <w:rPr>
                      <w:rFonts w:hint="eastAsia"/>
                      <w:sz w:val="18"/>
                      <w:szCs w:val="18"/>
                    </w:rPr>
                    <w:t>现状评价</w:t>
                  </w:r>
                </w:p>
              </w:tc>
              <w:tc>
                <w:tcPr>
                  <w:tcW w:w="3174" w:type="dxa"/>
                  <w:gridSpan w:val="10"/>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lang w:val="en-GB" w:eastAsia="zh-TW"/>
                    </w:rPr>
                  </w:pPr>
                  <w:r>
                    <w:rPr>
                      <w:rFonts w:hint="eastAsia"/>
                      <w:sz w:val="18"/>
                      <w:szCs w:val="18"/>
                    </w:rPr>
                    <w:t>达标区</w:t>
                  </w:r>
                  <w:r>
                    <w:rPr>
                      <w:rFonts w:hint="eastAsia" w:ascii="宋体" w:hAnsi="宋体"/>
                      <w:sz w:val="18"/>
                      <w:szCs w:val="18"/>
                    </w:rPr>
                    <w:t>□</w:t>
                  </w:r>
                </w:p>
              </w:tc>
              <w:tc>
                <w:tcPr>
                  <w:tcW w:w="3185" w:type="dxa"/>
                  <w:gridSpan w:val="8"/>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lang w:val="en-GB" w:eastAsia="zh-TW"/>
                    </w:rPr>
                  </w:pPr>
                  <w:r>
                    <w:rPr>
                      <w:rFonts w:hint="eastAsia"/>
                      <w:sz w:val="18"/>
                      <w:szCs w:val="18"/>
                    </w:rPr>
                    <w:t>不达标区</w:t>
                  </w:r>
                  <w:r>
                    <w:rPr>
                      <w:sz w:val="18"/>
                      <w:szCs w:val="18"/>
                      <w:bdr w:val="single" w:color="auto" w:sz="4" w:space="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lang w:val="en-GB" w:eastAsia="zh-TW"/>
                    </w:rPr>
                  </w:pPr>
                  <w:r>
                    <w:rPr>
                      <w:rFonts w:hint="eastAsia"/>
                      <w:sz w:val="18"/>
                      <w:szCs w:val="18"/>
                    </w:rPr>
                    <w:t>污染源</w:t>
                  </w:r>
                </w:p>
                <w:p>
                  <w:pPr>
                    <w:spacing w:line="300" w:lineRule="exact"/>
                    <w:jc w:val="center"/>
                    <w:rPr>
                      <w:sz w:val="18"/>
                      <w:szCs w:val="18"/>
                      <w:lang w:val="en-GB" w:eastAsia="zh-TW"/>
                    </w:rPr>
                  </w:pPr>
                  <w:r>
                    <w:rPr>
                      <w:rFonts w:hint="eastAsia"/>
                      <w:sz w:val="18"/>
                      <w:szCs w:val="18"/>
                    </w:rPr>
                    <w:t>调查</w:t>
                  </w:r>
                </w:p>
              </w:tc>
              <w:tc>
                <w:tcPr>
                  <w:tcW w:w="17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lang w:val="en-GB" w:eastAsia="zh-TW"/>
                    </w:rPr>
                  </w:pPr>
                  <w:r>
                    <w:rPr>
                      <w:rFonts w:hint="eastAsia"/>
                      <w:sz w:val="18"/>
                      <w:szCs w:val="18"/>
                    </w:rPr>
                    <w:t>调查内容</w:t>
                  </w:r>
                </w:p>
              </w:tc>
              <w:tc>
                <w:tcPr>
                  <w:tcW w:w="1983"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ind w:left="-210"/>
                    <w:jc w:val="right"/>
                    <w:rPr>
                      <w:sz w:val="18"/>
                      <w:szCs w:val="18"/>
                      <w:lang w:val="en-GB" w:eastAsia="zh-TW"/>
                    </w:rPr>
                  </w:pPr>
                  <w:r>
                    <w:rPr>
                      <w:rFonts w:hint="eastAsia"/>
                      <w:sz w:val="18"/>
                      <w:szCs w:val="18"/>
                    </w:rPr>
                    <w:t>本项目正常排放源</w:t>
                  </w:r>
                  <w:r>
                    <w:rPr>
                      <w:sz w:val="18"/>
                      <w:szCs w:val="18"/>
                      <w:bdr w:val="single" w:color="auto" w:sz="4" w:space="0"/>
                    </w:rPr>
                    <w:t>√</w:t>
                  </w:r>
                </w:p>
                <w:p>
                  <w:pPr>
                    <w:spacing w:line="300" w:lineRule="exact"/>
                    <w:ind w:left="-210"/>
                    <w:jc w:val="right"/>
                    <w:rPr>
                      <w:sz w:val="18"/>
                      <w:szCs w:val="18"/>
                    </w:rPr>
                  </w:pPr>
                  <w:r>
                    <w:rPr>
                      <w:rFonts w:hint="eastAsia"/>
                      <w:sz w:val="18"/>
                      <w:szCs w:val="18"/>
                    </w:rPr>
                    <w:t>本项目非正常排放源</w:t>
                  </w:r>
                  <w:r>
                    <w:rPr>
                      <w:rFonts w:hint="eastAsia" w:ascii="宋体" w:hAnsi="宋体"/>
                      <w:sz w:val="18"/>
                      <w:szCs w:val="18"/>
                    </w:rPr>
                    <w:t>□</w:t>
                  </w:r>
                </w:p>
                <w:p>
                  <w:pPr>
                    <w:spacing w:line="300" w:lineRule="exact"/>
                    <w:ind w:left="-210"/>
                    <w:jc w:val="right"/>
                    <w:rPr>
                      <w:sz w:val="18"/>
                      <w:szCs w:val="18"/>
                      <w:lang w:val="en-GB" w:eastAsia="zh-TW"/>
                    </w:rPr>
                  </w:pPr>
                  <w:r>
                    <w:rPr>
                      <w:rFonts w:hint="eastAsia"/>
                      <w:sz w:val="18"/>
                      <w:szCs w:val="18"/>
                    </w:rPr>
                    <w:t>现有污染源</w:t>
                  </w:r>
                  <w:r>
                    <w:rPr>
                      <w:rFonts w:hint="eastAsia" w:ascii="宋体" w:hAnsi="宋体"/>
                      <w:sz w:val="18"/>
                      <w:szCs w:val="18"/>
                    </w:rPr>
                    <w:t>□</w:t>
                  </w:r>
                </w:p>
              </w:tc>
              <w:tc>
                <w:tcPr>
                  <w:tcW w:w="1191"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ind w:left="-105" w:right="-105"/>
                    <w:jc w:val="center"/>
                    <w:rPr>
                      <w:sz w:val="18"/>
                      <w:szCs w:val="18"/>
                      <w:lang w:val="en-GB"/>
                    </w:rPr>
                  </w:pPr>
                  <w:r>
                    <w:rPr>
                      <w:rFonts w:hint="eastAsia"/>
                      <w:sz w:val="18"/>
                      <w:szCs w:val="18"/>
                    </w:rPr>
                    <w:t>拟替代的</w:t>
                  </w:r>
                </w:p>
                <w:p>
                  <w:pPr>
                    <w:spacing w:line="300" w:lineRule="exact"/>
                    <w:ind w:left="-105" w:right="-105"/>
                    <w:jc w:val="center"/>
                    <w:rPr>
                      <w:sz w:val="18"/>
                      <w:szCs w:val="18"/>
                      <w:lang w:val="en-GB" w:eastAsia="zh-TW"/>
                    </w:rPr>
                  </w:pPr>
                  <w:r>
                    <w:rPr>
                      <w:rFonts w:hint="eastAsia"/>
                      <w:sz w:val="18"/>
                      <w:szCs w:val="18"/>
                    </w:rPr>
                    <w:t>污染源</w:t>
                  </w:r>
                  <w:r>
                    <w:rPr>
                      <w:rFonts w:hint="eastAsia" w:ascii="宋体" w:hAnsi="宋体"/>
                      <w:sz w:val="18"/>
                      <w:szCs w:val="18"/>
                    </w:rPr>
                    <w:t>□</w:t>
                  </w:r>
                </w:p>
              </w:tc>
              <w:tc>
                <w:tcPr>
                  <w:tcW w:w="1599"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lang w:val="en-GB" w:eastAsia="zh-TW"/>
                    </w:rPr>
                  </w:pPr>
                  <w:r>
                    <w:rPr>
                      <w:rFonts w:hint="eastAsia"/>
                      <w:sz w:val="18"/>
                      <w:szCs w:val="18"/>
                    </w:rPr>
                    <w:t>其他在建、拟建</w:t>
                  </w:r>
                </w:p>
                <w:p>
                  <w:pPr>
                    <w:spacing w:line="300" w:lineRule="exact"/>
                    <w:jc w:val="center"/>
                    <w:rPr>
                      <w:sz w:val="18"/>
                      <w:szCs w:val="18"/>
                      <w:lang w:val="en-GB" w:eastAsia="zh-TW"/>
                    </w:rPr>
                  </w:pPr>
                  <w:r>
                    <w:rPr>
                      <w:rFonts w:hint="eastAsia"/>
                      <w:sz w:val="18"/>
                      <w:szCs w:val="18"/>
                    </w:rPr>
                    <w:t>项目污染源</w:t>
                  </w:r>
                  <w:r>
                    <w:rPr>
                      <w:rFonts w:hint="eastAsia" w:ascii="宋体" w:hAnsi="宋体"/>
                      <w:sz w:val="18"/>
                      <w:szCs w:val="18"/>
                    </w:rPr>
                    <w:t>□</w:t>
                  </w:r>
                </w:p>
              </w:tc>
              <w:tc>
                <w:tcPr>
                  <w:tcW w:w="1586"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lang w:val="en-GB" w:eastAsia="zh-TW"/>
                    </w:rPr>
                  </w:pPr>
                  <w:r>
                    <w:rPr>
                      <w:rFonts w:hint="eastAsia"/>
                      <w:sz w:val="18"/>
                      <w:szCs w:val="18"/>
                    </w:rPr>
                    <w:t>区域污染源</w:t>
                  </w: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4"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lang w:val="en-GB" w:eastAsia="zh-TW"/>
                    </w:rPr>
                  </w:pPr>
                  <w:r>
                    <w:rPr>
                      <w:rFonts w:hint="eastAsia"/>
                      <w:sz w:val="18"/>
                      <w:szCs w:val="18"/>
                    </w:rPr>
                    <w:t>大气环境</w:t>
                  </w:r>
                </w:p>
                <w:p>
                  <w:pPr>
                    <w:spacing w:line="300" w:lineRule="exact"/>
                    <w:jc w:val="center"/>
                    <w:rPr>
                      <w:sz w:val="18"/>
                      <w:szCs w:val="18"/>
                    </w:rPr>
                  </w:pPr>
                  <w:r>
                    <w:rPr>
                      <w:rFonts w:hint="eastAsia"/>
                      <w:sz w:val="18"/>
                      <w:szCs w:val="18"/>
                    </w:rPr>
                    <w:t>影响预测</w:t>
                  </w:r>
                </w:p>
                <w:p>
                  <w:pPr>
                    <w:spacing w:line="300" w:lineRule="exact"/>
                    <w:jc w:val="center"/>
                    <w:rPr>
                      <w:sz w:val="18"/>
                      <w:szCs w:val="18"/>
                      <w:lang w:val="en-GB" w:eastAsia="zh-TW"/>
                    </w:rPr>
                  </w:pPr>
                  <w:r>
                    <w:rPr>
                      <w:rFonts w:hint="eastAsia"/>
                      <w:sz w:val="18"/>
                      <w:szCs w:val="18"/>
                    </w:rPr>
                    <w:t>与评价</w:t>
                  </w:r>
                </w:p>
              </w:tc>
              <w:tc>
                <w:tcPr>
                  <w:tcW w:w="17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lang w:val="en-GB" w:eastAsia="zh-TW"/>
                    </w:rPr>
                  </w:pPr>
                  <w:r>
                    <w:rPr>
                      <w:rFonts w:hint="eastAsia"/>
                      <w:sz w:val="18"/>
                      <w:szCs w:val="18"/>
                    </w:rPr>
                    <w:t>预测模型</w:t>
                  </w:r>
                </w:p>
              </w:tc>
              <w:tc>
                <w:tcPr>
                  <w:tcW w:w="786" w:type="dxa"/>
                  <w:tcBorders>
                    <w:top w:val="single" w:color="auto" w:sz="4" w:space="0"/>
                    <w:left w:val="single" w:color="auto" w:sz="4" w:space="0"/>
                    <w:bottom w:val="single" w:color="auto" w:sz="4" w:space="0"/>
                    <w:right w:val="single" w:color="auto" w:sz="4" w:space="0"/>
                  </w:tcBorders>
                  <w:vAlign w:val="center"/>
                </w:tcPr>
                <w:p>
                  <w:pPr>
                    <w:spacing w:line="300" w:lineRule="exact"/>
                    <w:ind w:left="-105" w:right="-105"/>
                    <w:jc w:val="center"/>
                    <w:rPr>
                      <w:sz w:val="18"/>
                      <w:szCs w:val="18"/>
                      <w:lang w:val="en-GB" w:eastAsia="zh-TW"/>
                    </w:rPr>
                  </w:pPr>
                  <w:r>
                    <w:rPr>
                      <w:sz w:val="18"/>
                      <w:szCs w:val="18"/>
                    </w:rPr>
                    <w:t>AERMOD</w:t>
                  </w:r>
                </w:p>
                <w:p>
                  <w:pPr>
                    <w:spacing w:line="300" w:lineRule="exact"/>
                    <w:jc w:val="center"/>
                    <w:rPr>
                      <w:sz w:val="18"/>
                      <w:szCs w:val="18"/>
                      <w:lang w:val="en-GB" w:eastAsia="zh-TW"/>
                    </w:rPr>
                  </w:pPr>
                  <w:r>
                    <w:rPr>
                      <w:sz w:val="18"/>
                      <w:szCs w:val="18"/>
                      <w:bdr w:val="single" w:color="auto" w:sz="4" w:space="0"/>
                    </w:rPr>
                    <w:t>√</w:t>
                  </w:r>
                </w:p>
              </w:tc>
              <w:tc>
                <w:tcPr>
                  <w:tcW w:w="907"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ind w:left="-105" w:right="-105"/>
                    <w:jc w:val="center"/>
                    <w:rPr>
                      <w:sz w:val="18"/>
                      <w:szCs w:val="18"/>
                      <w:lang w:val="en-GB" w:eastAsia="zh-TW"/>
                    </w:rPr>
                  </w:pPr>
                  <w:r>
                    <w:rPr>
                      <w:sz w:val="18"/>
                      <w:szCs w:val="18"/>
                    </w:rPr>
                    <w:t>ADMS</w:t>
                  </w:r>
                </w:p>
                <w:p>
                  <w:pPr>
                    <w:spacing w:line="300" w:lineRule="exact"/>
                    <w:ind w:left="-105" w:right="-105"/>
                    <w:jc w:val="center"/>
                    <w:rPr>
                      <w:sz w:val="18"/>
                      <w:szCs w:val="18"/>
                      <w:lang w:val="en-GB" w:eastAsia="zh-TW"/>
                    </w:rPr>
                  </w:pPr>
                  <w:r>
                    <w:rPr>
                      <w:rFonts w:hint="eastAsia" w:ascii="宋体" w:hAnsi="宋体"/>
                      <w:sz w:val="18"/>
                      <w:szCs w:val="18"/>
                    </w:rPr>
                    <w:t>□</w:t>
                  </w:r>
                </w:p>
              </w:tc>
              <w:tc>
                <w:tcPr>
                  <w:tcW w:w="1151"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ind w:left="-105" w:right="-105"/>
                    <w:jc w:val="center"/>
                    <w:rPr>
                      <w:sz w:val="18"/>
                      <w:szCs w:val="18"/>
                      <w:lang w:val="en-GB" w:eastAsia="zh-TW"/>
                    </w:rPr>
                  </w:pPr>
                  <w:r>
                    <w:rPr>
                      <w:sz w:val="18"/>
                      <w:szCs w:val="18"/>
                    </w:rPr>
                    <w:t>AUSTAL2000</w:t>
                  </w:r>
                </w:p>
                <w:p>
                  <w:pPr>
                    <w:spacing w:line="300" w:lineRule="exact"/>
                    <w:ind w:left="-105" w:right="-105"/>
                    <w:jc w:val="center"/>
                    <w:rPr>
                      <w:sz w:val="18"/>
                      <w:szCs w:val="18"/>
                      <w:lang w:val="en-GB" w:eastAsia="zh-TW"/>
                    </w:rPr>
                  </w:pPr>
                  <w:r>
                    <w:rPr>
                      <w:rFonts w:hint="eastAsia" w:ascii="宋体" w:hAnsi="宋体"/>
                      <w:sz w:val="18"/>
                      <w:szCs w:val="18"/>
                    </w:rPr>
                    <w:t>□</w:t>
                  </w:r>
                </w:p>
              </w:tc>
              <w:tc>
                <w:tcPr>
                  <w:tcW w:w="1218"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ind w:left="-105" w:right="-105"/>
                    <w:jc w:val="center"/>
                    <w:rPr>
                      <w:sz w:val="18"/>
                      <w:szCs w:val="18"/>
                      <w:lang w:val="en-GB" w:eastAsia="zh-TW"/>
                    </w:rPr>
                  </w:pPr>
                  <w:r>
                    <w:rPr>
                      <w:sz w:val="18"/>
                      <w:szCs w:val="18"/>
                    </w:rPr>
                    <w:t>EDMS/AEDT</w:t>
                  </w:r>
                </w:p>
                <w:p>
                  <w:pPr>
                    <w:spacing w:line="300" w:lineRule="exact"/>
                    <w:ind w:left="-105" w:right="-105"/>
                    <w:jc w:val="center"/>
                    <w:rPr>
                      <w:sz w:val="18"/>
                      <w:szCs w:val="18"/>
                      <w:lang w:val="en-GB" w:eastAsia="zh-TW"/>
                    </w:rPr>
                  </w:pPr>
                  <w:r>
                    <w:rPr>
                      <w:rFonts w:hint="eastAsia" w:ascii="宋体" w:hAnsi="宋体"/>
                      <w:sz w:val="18"/>
                      <w:szCs w:val="18"/>
                    </w:rPr>
                    <w:t>□</w:t>
                  </w:r>
                </w:p>
              </w:tc>
              <w:tc>
                <w:tcPr>
                  <w:tcW w:w="809"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ind w:left="-105" w:right="-105"/>
                    <w:jc w:val="center"/>
                    <w:rPr>
                      <w:sz w:val="18"/>
                      <w:szCs w:val="18"/>
                      <w:lang w:val="en-GB" w:eastAsia="zh-TW"/>
                    </w:rPr>
                  </w:pPr>
                  <w:r>
                    <w:rPr>
                      <w:sz w:val="18"/>
                      <w:szCs w:val="18"/>
                    </w:rPr>
                    <w:t>CALPUFF</w:t>
                  </w:r>
                </w:p>
                <w:p>
                  <w:pPr>
                    <w:spacing w:line="300" w:lineRule="exact"/>
                    <w:ind w:left="-105" w:right="-105"/>
                    <w:jc w:val="center"/>
                    <w:rPr>
                      <w:sz w:val="18"/>
                      <w:szCs w:val="18"/>
                      <w:lang w:val="en-GB" w:eastAsia="zh-TW"/>
                    </w:rPr>
                  </w:pPr>
                  <w:r>
                    <w:rPr>
                      <w:rFonts w:hint="eastAsia" w:ascii="宋体" w:hAnsi="宋体"/>
                      <w:sz w:val="18"/>
                      <w:szCs w:val="18"/>
                    </w:rPr>
                    <w:t>□</w:t>
                  </w:r>
                </w:p>
              </w:tc>
              <w:tc>
                <w:tcPr>
                  <w:tcW w:w="813" w:type="dxa"/>
                  <w:tcBorders>
                    <w:top w:val="single" w:color="auto" w:sz="4" w:space="0"/>
                    <w:left w:val="single" w:color="auto" w:sz="4" w:space="0"/>
                    <w:bottom w:val="single" w:color="auto" w:sz="4" w:space="0"/>
                    <w:right w:val="single" w:color="auto" w:sz="4" w:space="0"/>
                  </w:tcBorders>
                  <w:vAlign w:val="center"/>
                </w:tcPr>
                <w:p>
                  <w:pPr>
                    <w:spacing w:line="300" w:lineRule="exact"/>
                    <w:ind w:left="-105" w:right="-105"/>
                    <w:jc w:val="center"/>
                    <w:rPr>
                      <w:sz w:val="18"/>
                      <w:szCs w:val="18"/>
                      <w:lang w:val="en-GB" w:eastAsia="zh-TW"/>
                    </w:rPr>
                  </w:pPr>
                  <w:r>
                    <w:rPr>
                      <w:rFonts w:hint="eastAsia"/>
                      <w:sz w:val="18"/>
                      <w:szCs w:val="18"/>
                    </w:rPr>
                    <w:t>网格模型</w:t>
                  </w:r>
                </w:p>
                <w:p>
                  <w:pPr>
                    <w:spacing w:line="300" w:lineRule="exact"/>
                    <w:ind w:left="-105" w:right="-105"/>
                    <w:jc w:val="center"/>
                    <w:rPr>
                      <w:sz w:val="18"/>
                      <w:szCs w:val="18"/>
                      <w:lang w:val="en-GB" w:eastAsia="zh-TW"/>
                    </w:rPr>
                  </w:pPr>
                  <w:r>
                    <w:rPr>
                      <w:rFonts w:hint="eastAsia" w:ascii="宋体" w:hAnsi="宋体"/>
                      <w:sz w:val="18"/>
                      <w:szCs w:val="18"/>
                    </w:rPr>
                    <w:t>□</w:t>
                  </w:r>
                </w:p>
              </w:tc>
              <w:tc>
                <w:tcPr>
                  <w:tcW w:w="675" w:type="dxa"/>
                  <w:tcBorders>
                    <w:top w:val="single" w:color="auto" w:sz="4" w:space="0"/>
                    <w:left w:val="single" w:color="auto" w:sz="4" w:space="0"/>
                    <w:bottom w:val="single" w:color="auto" w:sz="4" w:space="0"/>
                    <w:right w:val="single" w:color="auto" w:sz="4" w:space="0"/>
                  </w:tcBorders>
                  <w:vAlign w:val="center"/>
                </w:tcPr>
                <w:p>
                  <w:pPr>
                    <w:spacing w:line="300" w:lineRule="exact"/>
                    <w:ind w:left="-105" w:right="-105"/>
                    <w:jc w:val="center"/>
                    <w:rPr>
                      <w:sz w:val="18"/>
                      <w:szCs w:val="18"/>
                      <w:lang w:val="en-GB" w:eastAsia="zh-TW"/>
                    </w:rPr>
                  </w:pPr>
                  <w:r>
                    <w:rPr>
                      <w:rFonts w:hint="eastAsia"/>
                      <w:sz w:val="18"/>
                      <w:szCs w:val="18"/>
                    </w:rPr>
                    <w:t>其他</w:t>
                  </w:r>
                </w:p>
                <w:p>
                  <w:pPr>
                    <w:spacing w:line="300" w:lineRule="exact"/>
                    <w:ind w:left="-105" w:right="-105"/>
                    <w:jc w:val="center"/>
                    <w:rPr>
                      <w:sz w:val="18"/>
                      <w:szCs w:val="18"/>
                      <w:lang w:val="en-GB" w:eastAsia="zh-TW"/>
                    </w:rPr>
                  </w:pP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lang w:val="en-GB" w:eastAsia="zh-TW"/>
                    </w:rPr>
                  </w:pPr>
                </w:p>
              </w:tc>
              <w:tc>
                <w:tcPr>
                  <w:tcW w:w="17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lang w:val="en-GB" w:eastAsia="zh-TW"/>
                    </w:rPr>
                  </w:pPr>
                  <w:r>
                    <w:rPr>
                      <w:rFonts w:hint="eastAsia"/>
                      <w:sz w:val="18"/>
                      <w:szCs w:val="18"/>
                    </w:rPr>
                    <w:t>预测范围</w:t>
                  </w:r>
                </w:p>
              </w:tc>
              <w:tc>
                <w:tcPr>
                  <w:tcW w:w="1999" w:type="dxa"/>
                  <w:gridSpan w:val="7"/>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lang w:val="en-GB" w:eastAsia="zh-TW"/>
                    </w:rPr>
                  </w:pPr>
                  <w:r>
                    <w:rPr>
                      <w:rFonts w:hint="eastAsia"/>
                      <w:sz w:val="18"/>
                      <w:szCs w:val="18"/>
                    </w:rPr>
                    <w:t>边长</w:t>
                  </w:r>
                  <w:r>
                    <w:rPr>
                      <w:sz w:val="18"/>
                      <w:szCs w:val="18"/>
                    </w:rPr>
                    <w:t>≥50km</w:t>
                  </w:r>
                  <w:r>
                    <w:rPr>
                      <w:rFonts w:hint="eastAsia" w:ascii="宋体" w:hAnsi="宋体"/>
                      <w:sz w:val="18"/>
                      <w:szCs w:val="18"/>
                    </w:rPr>
                    <w:t>□</w:t>
                  </w:r>
                </w:p>
              </w:tc>
              <w:tc>
                <w:tcPr>
                  <w:tcW w:w="2344"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lang w:val="en-GB" w:eastAsia="zh-TW"/>
                    </w:rPr>
                  </w:pPr>
                  <w:r>
                    <w:rPr>
                      <w:rFonts w:hint="eastAsia"/>
                      <w:sz w:val="18"/>
                      <w:szCs w:val="18"/>
                    </w:rPr>
                    <w:t>边长</w:t>
                  </w:r>
                  <w:r>
                    <w:rPr>
                      <w:sz w:val="18"/>
                      <w:szCs w:val="18"/>
                    </w:rPr>
                    <w:t>5~50km</w:t>
                  </w:r>
                  <w:r>
                    <w:rPr>
                      <w:rFonts w:hint="eastAsia" w:ascii="宋体" w:hAnsi="宋体"/>
                      <w:sz w:val="18"/>
                      <w:szCs w:val="18"/>
                    </w:rPr>
                    <w:t>□</w:t>
                  </w:r>
                </w:p>
              </w:tc>
              <w:tc>
                <w:tcPr>
                  <w:tcW w:w="2016"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lang w:val="en-GB" w:eastAsia="zh-TW"/>
                    </w:rPr>
                  </w:pPr>
                  <w:r>
                    <w:rPr>
                      <w:rFonts w:hint="eastAsia"/>
                      <w:sz w:val="18"/>
                      <w:szCs w:val="18"/>
                    </w:rPr>
                    <w:t>边长</w:t>
                  </w:r>
                  <w:r>
                    <w:rPr>
                      <w:sz w:val="18"/>
                      <w:szCs w:val="18"/>
                    </w:rPr>
                    <w:t>=5km</w:t>
                  </w: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lang w:val="en-GB" w:eastAsia="zh-TW"/>
                    </w:rPr>
                  </w:pPr>
                </w:p>
              </w:tc>
              <w:tc>
                <w:tcPr>
                  <w:tcW w:w="17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lang w:val="en-GB" w:eastAsia="zh-TW"/>
                    </w:rPr>
                  </w:pPr>
                  <w:r>
                    <w:rPr>
                      <w:rFonts w:hint="eastAsia"/>
                      <w:sz w:val="18"/>
                      <w:szCs w:val="18"/>
                    </w:rPr>
                    <w:t>预测因子</w:t>
                  </w:r>
                </w:p>
              </w:tc>
              <w:tc>
                <w:tcPr>
                  <w:tcW w:w="3174" w:type="dxa"/>
                  <w:gridSpan w:val="10"/>
                  <w:tcBorders>
                    <w:top w:val="single" w:color="auto" w:sz="4" w:space="0"/>
                    <w:left w:val="single" w:color="auto" w:sz="4" w:space="0"/>
                    <w:bottom w:val="single" w:color="auto" w:sz="4" w:space="0"/>
                    <w:right w:val="single" w:color="auto" w:sz="4" w:space="0"/>
                  </w:tcBorders>
                  <w:vAlign w:val="center"/>
                </w:tcPr>
                <w:p>
                  <w:pPr>
                    <w:spacing w:line="300" w:lineRule="exact"/>
                    <w:jc w:val="center"/>
                    <w:rPr>
                      <w:position w:val="4"/>
                      <w:sz w:val="18"/>
                      <w:szCs w:val="18"/>
                      <w:vertAlign w:val="subscript"/>
                      <w:lang w:val="en-GB" w:eastAsia="zh-TW"/>
                    </w:rPr>
                  </w:pPr>
                  <w:r>
                    <w:rPr>
                      <w:rFonts w:hint="eastAsia"/>
                      <w:sz w:val="18"/>
                      <w:szCs w:val="18"/>
                    </w:rPr>
                    <w:t>预测因子（P</w:t>
                  </w:r>
                  <w:r>
                    <w:rPr>
                      <w:sz w:val="18"/>
                      <w:szCs w:val="18"/>
                    </w:rPr>
                    <w:t>M</w:t>
                  </w:r>
                  <w:r>
                    <w:rPr>
                      <w:sz w:val="18"/>
                      <w:szCs w:val="18"/>
                      <w:vertAlign w:val="subscript"/>
                    </w:rPr>
                    <w:t>10</w:t>
                  </w:r>
                  <w:r>
                    <w:rPr>
                      <w:rFonts w:hint="eastAsia"/>
                      <w:sz w:val="18"/>
                      <w:szCs w:val="18"/>
                    </w:rPr>
                    <w:t>）</w:t>
                  </w:r>
                </w:p>
              </w:tc>
              <w:tc>
                <w:tcPr>
                  <w:tcW w:w="3185" w:type="dxa"/>
                  <w:gridSpan w:val="8"/>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18"/>
                      <w:szCs w:val="18"/>
                    </w:rPr>
                  </w:pPr>
                  <w:r>
                    <w:rPr>
                      <w:rFonts w:hint="eastAsia"/>
                      <w:sz w:val="18"/>
                      <w:szCs w:val="18"/>
                    </w:rPr>
                    <w:t>不包括二次</w:t>
                  </w:r>
                  <w:r>
                    <w:rPr>
                      <w:sz w:val="18"/>
                      <w:szCs w:val="18"/>
                    </w:rPr>
                    <w:t>PM</w:t>
                  </w:r>
                  <w:r>
                    <w:rPr>
                      <w:sz w:val="18"/>
                      <w:szCs w:val="18"/>
                      <w:vertAlign w:val="subscript"/>
                    </w:rPr>
                    <w:t>2.5</w:t>
                  </w:r>
                  <w:r>
                    <w:rPr>
                      <w:rFonts w:hint="eastAsia" w:ascii="宋体" w:hAnsi="宋体"/>
                      <w:sz w:val="18"/>
                      <w:szCs w:val="18"/>
                    </w:rPr>
                    <w:t>□</w:t>
                  </w:r>
                </w:p>
                <w:p>
                  <w:pPr>
                    <w:spacing w:line="300" w:lineRule="exact"/>
                    <w:jc w:val="center"/>
                    <w:rPr>
                      <w:sz w:val="18"/>
                      <w:szCs w:val="18"/>
                      <w:lang w:val="en-GB" w:eastAsia="zh-TW"/>
                    </w:rPr>
                  </w:pPr>
                  <w:r>
                    <w:rPr>
                      <w:rFonts w:hint="eastAsia"/>
                      <w:sz w:val="18"/>
                      <w:szCs w:val="18"/>
                    </w:rPr>
                    <w:t>包括二次</w:t>
                  </w:r>
                  <w:r>
                    <w:rPr>
                      <w:sz w:val="18"/>
                      <w:szCs w:val="18"/>
                    </w:rPr>
                    <w:t>PM</w:t>
                  </w:r>
                  <w:r>
                    <w:rPr>
                      <w:sz w:val="18"/>
                      <w:szCs w:val="18"/>
                      <w:vertAlign w:val="subscript"/>
                    </w:rPr>
                    <w:t>2.5</w:t>
                  </w: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lang w:val="en-GB" w:eastAsia="zh-TW"/>
                    </w:rPr>
                  </w:pPr>
                </w:p>
              </w:tc>
              <w:tc>
                <w:tcPr>
                  <w:tcW w:w="17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lang w:val="en-GB" w:eastAsia="zh-TW"/>
                    </w:rPr>
                  </w:pPr>
                  <w:r>
                    <w:rPr>
                      <w:rFonts w:hint="eastAsia"/>
                      <w:sz w:val="18"/>
                      <w:szCs w:val="18"/>
                    </w:rPr>
                    <w:t>正常排放短期</w:t>
                  </w:r>
                </w:p>
                <w:p>
                  <w:pPr>
                    <w:spacing w:line="300" w:lineRule="exact"/>
                    <w:jc w:val="center"/>
                    <w:rPr>
                      <w:sz w:val="18"/>
                      <w:szCs w:val="18"/>
                      <w:lang w:val="en-GB" w:eastAsia="zh-TW"/>
                    </w:rPr>
                  </w:pPr>
                  <w:r>
                    <w:rPr>
                      <w:rFonts w:hint="eastAsia"/>
                      <w:sz w:val="18"/>
                      <w:szCs w:val="18"/>
                    </w:rPr>
                    <w:t>浓度贡献值</w:t>
                  </w:r>
                </w:p>
              </w:tc>
              <w:tc>
                <w:tcPr>
                  <w:tcW w:w="3174" w:type="dxa"/>
                  <w:gridSpan w:val="10"/>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lang w:val="en-GB" w:eastAsia="zh-TW"/>
                    </w:rPr>
                  </w:pPr>
                  <w:r>
                    <w:rPr>
                      <w:sz w:val="18"/>
                      <w:szCs w:val="18"/>
                    </w:rPr>
                    <w:t>C</w:t>
                  </w:r>
                  <w:r>
                    <w:rPr>
                      <w:rFonts w:hint="eastAsia"/>
                      <w:sz w:val="18"/>
                      <w:szCs w:val="18"/>
                      <w:vertAlign w:val="subscript"/>
                    </w:rPr>
                    <w:t>本项目</w:t>
                  </w:r>
                  <w:r>
                    <w:rPr>
                      <w:rFonts w:hint="eastAsia"/>
                      <w:sz w:val="18"/>
                      <w:szCs w:val="18"/>
                    </w:rPr>
                    <w:t>最大占标率</w:t>
                  </w:r>
                  <w:r>
                    <w:rPr>
                      <w:sz w:val="18"/>
                      <w:szCs w:val="18"/>
                    </w:rPr>
                    <w:t>≤100%</w:t>
                  </w:r>
                  <w:r>
                    <w:rPr>
                      <w:rFonts w:hint="eastAsia" w:ascii="宋体" w:hAnsi="宋体"/>
                      <w:sz w:val="18"/>
                      <w:szCs w:val="18"/>
                    </w:rPr>
                    <w:t>□</w:t>
                  </w:r>
                </w:p>
              </w:tc>
              <w:tc>
                <w:tcPr>
                  <w:tcW w:w="3185" w:type="dxa"/>
                  <w:gridSpan w:val="8"/>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lang w:val="en-GB" w:eastAsia="zh-TW"/>
                    </w:rPr>
                  </w:pPr>
                  <w:r>
                    <w:rPr>
                      <w:sz w:val="18"/>
                      <w:szCs w:val="18"/>
                    </w:rPr>
                    <w:t>C</w:t>
                  </w:r>
                  <w:r>
                    <w:rPr>
                      <w:rFonts w:hint="eastAsia"/>
                      <w:sz w:val="18"/>
                      <w:szCs w:val="18"/>
                      <w:vertAlign w:val="subscript"/>
                    </w:rPr>
                    <w:t>本项目</w:t>
                  </w:r>
                  <w:r>
                    <w:rPr>
                      <w:rFonts w:hint="eastAsia"/>
                      <w:sz w:val="18"/>
                      <w:szCs w:val="18"/>
                    </w:rPr>
                    <w:t>最大占标率</w:t>
                  </w:r>
                  <w:r>
                    <w:rPr>
                      <w:sz w:val="18"/>
                      <w:szCs w:val="18"/>
                    </w:rPr>
                    <w:t>&gt;100%</w:t>
                  </w: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lang w:val="en-GB" w:eastAsia="zh-TW"/>
                    </w:rPr>
                  </w:pPr>
                </w:p>
              </w:tc>
              <w:tc>
                <w:tcPr>
                  <w:tcW w:w="1767"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lang w:val="en-GB" w:eastAsia="zh-TW"/>
                    </w:rPr>
                  </w:pPr>
                  <w:r>
                    <w:rPr>
                      <w:rFonts w:hint="eastAsia"/>
                      <w:sz w:val="18"/>
                      <w:szCs w:val="18"/>
                    </w:rPr>
                    <w:t>正常排放年平</w:t>
                  </w:r>
                </w:p>
                <w:p>
                  <w:pPr>
                    <w:spacing w:line="300" w:lineRule="exact"/>
                    <w:jc w:val="center"/>
                    <w:rPr>
                      <w:sz w:val="18"/>
                      <w:szCs w:val="18"/>
                      <w:lang w:val="en-GB" w:eastAsia="zh-TW"/>
                    </w:rPr>
                  </w:pPr>
                  <w:r>
                    <w:rPr>
                      <w:rFonts w:hint="eastAsia"/>
                      <w:sz w:val="18"/>
                      <w:szCs w:val="18"/>
                    </w:rPr>
                    <w:t>均浓度贡献值</w:t>
                  </w:r>
                </w:p>
              </w:tc>
              <w:tc>
                <w:tcPr>
                  <w:tcW w:w="82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lang w:val="en-GB" w:eastAsia="zh-TW"/>
                    </w:rPr>
                  </w:pPr>
                  <w:r>
                    <w:rPr>
                      <w:rFonts w:hint="eastAsia"/>
                      <w:sz w:val="18"/>
                      <w:szCs w:val="18"/>
                    </w:rPr>
                    <w:t>一类区</w:t>
                  </w:r>
                </w:p>
              </w:tc>
              <w:tc>
                <w:tcPr>
                  <w:tcW w:w="3222" w:type="dxa"/>
                  <w:gridSpan w:val="9"/>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lang w:val="en-GB" w:eastAsia="zh-TW"/>
                    </w:rPr>
                  </w:pPr>
                  <w:r>
                    <w:rPr>
                      <w:sz w:val="18"/>
                      <w:szCs w:val="18"/>
                    </w:rPr>
                    <w:t>C</w:t>
                  </w:r>
                  <w:r>
                    <w:rPr>
                      <w:rFonts w:hint="eastAsia"/>
                      <w:sz w:val="18"/>
                      <w:szCs w:val="18"/>
                      <w:vertAlign w:val="subscript"/>
                    </w:rPr>
                    <w:t>本项目</w:t>
                  </w:r>
                  <w:r>
                    <w:rPr>
                      <w:rFonts w:hint="eastAsia"/>
                      <w:sz w:val="18"/>
                      <w:szCs w:val="18"/>
                    </w:rPr>
                    <w:t>最大占标率</w:t>
                  </w:r>
                  <w:r>
                    <w:rPr>
                      <w:sz w:val="18"/>
                      <w:szCs w:val="18"/>
                    </w:rPr>
                    <w:t>≤10%</w:t>
                  </w:r>
                  <w:r>
                    <w:rPr>
                      <w:rFonts w:hint="eastAsia" w:ascii="宋体" w:hAnsi="宋体"/>
                      <w:sz w:val="18"/>
                      <w:szCs w:val="18"/>
                    </w:rPr>
                    <w:t>□</w:t>
                  </w:r>
                </w:p>
              </w:tc>
              <w:tc>
                <w:tcPr>
                  <w:tcW w:w="2317" w:type="dxa"/>
                  <w:gridSpan w:val="7"/>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lang w:val="en-GB" w:eastAsia="zh-TW"/>
                    </w:rPr>
                  </w:pPr>
                  <w:r>
                    <w:rPr>
                      <w:sz w:val="18"/>
                      <w:szCs w:val="18"/>
                    </w:rPr>
                    <w:t>C</w:t>
                  </w:r>
                  <w:r>
                    <w:rPr>
                      <w:rFonts w:hint="eastAsia"/>
                      <w:sz w:val="18"/>
                      <w:szCs w:val="18"/>
                      <w:vertAlign w:val="subscript"/>
                    </w:rPr>
                    <w:t>本项目</w:t>
                  </w:r>
                  <w:r>
                    <w:rPr>
                      <w:rFonts w:hint="eastAsia"/>
                      <w:sz w:val="18"/>
                      <w:szCs w:val="18"/>
                    </w:rPr>
                    <w:t>最大占标率</w:t>
                  </w:r>
                  <w:r>
                    <w:rPr>
                      <w:sz w:val="18"/>
                      <w:szCs w:val="18"/>
                    </w:rPr>
                    <w:t>&gt;10%</w:t>
                  </w: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lang w:val="en-GB" w:eastAsia="zh-TW"/>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lang w:val="en-GB" w:eastAsia="zh-TW"/>
                    </w:rPr>
                  </w:pPr>
                </w:p>
              </w:tc>
              <w:tc>
                <w:tcPr>
                  <w:tcW w:w="82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lang w:val="en-GB" w:eastAsia="zh-TW"/>
                    </w:rPr>
                  </w:pPr>
                  <w:r>
                    <w:rPr>
                      <w:rFonts w:hint="eastAsia"/>
                      <w:sz w:val="18"/>
                      <w:szCs w:val="18"/>
                    </w:rPr>
                    <w:t>二类区</w:t>
                  </w:r>
                </w:p>
              </w:tc>
              <w:tc>
                <w:tcPr>
                  <w:tcW w:w="3222" w:type="dxa"/>
                  <w:gridSpan w:val="9"/>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lang w:val="en-GB" w:eastAsia="zh-TW"/>
                    </w:rPr>
                  </w:pPr>
                  <w:r>
                    <w:rPr>
                      <w:sz w:val="18"/>
                      <w:szCs w:val="18"/>
                    </w:rPr>
                    <w:t>C</w:t>
                  </w:r>
                  <w:r>
                    <w:rPr>
                      <w:rFonts w:hint="eastAsia"/>
                      <w:sz w:val="18"/>
                      <w:szCs w:val="18"/>
                      <w:vertAlign w:val="subscript"/>
                    </w:rPr>
                    <w:t>本项目</w:t>
                  </w:r>
                  <w:r>
                    <w:rPr>
                      <w:rFonts w:hint="eastAsia"/>
                      <w:sz w:val="18"/>
                      <w:szCs w:val="18"/>
                    </w:rPr>
                    <w:t>最大占标率</w:t>
                  </w:r>
                  <w:r>
                    <w:rPr>
                      <w:sz w:val="18"/>
                      <w:szCs w:val="18"/>
                    </w:rPr>
                    <w:t>≤30%</w:t>
                  </w:r>
                  <w:r>
                    <w:rPr>
                      <w:sz w:val="18"/>
                      <w:szCs w:val="18"/>
                      <w:bdr w:val="single" w:color="auto" w:sz="4" w:space="0"/>
                    </w:rPr>
                    <w:t>√</w:t>
                  </w:r>
                </w:p>
              </w:tc>
              <w:tc>
                <w:tcPr>
                  <w:tcW w:w="2317" w:type="dxa"/>
                  <w:gridSpan w:val="7"/>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lang w:val="en-GB" w:eastAsia="zh-TW"/>
                    </w:rPr>
                  </w:pPr>
                  <w:r>
                    <w:rPr>
                      <w:sz w:val="18"/>
                      <w:szCs w:val="18"/>
                    </w:rPr>
                    <w:t>C</w:t>
                  </w:r>
                  <w:r>
                    <w:rPr>
                      <w:rFonts w:hint="eastAsia"/>
                      <w:sz w:val="18"/>
                      <w:szCs w:val="18"/>
                      <w:vertAlign w:val="subscript"/>
                    </w:rPr>
                    <w:t>本项目</w:t>
                  </w:r>
                  <w:r>
                    <w:rPr>
                      <w:rFonts w:hint="eastAsia"/>
                      <w:sz w:val="18"/>
                      <w:szCs w:val="18"/>
                    </w:rPr>
                    <w:t>最大占标率</w:t>
                  </w:r>
                  <w:r>
                    <w:rPr>
                      <w:sz w:val="18"/>
                      <w:szCs w:val="18"/>
                    </w:rPr>
                    <w:t>&gt;30%</w:t>
                  </w: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lang w:val="en-GB" w:eastAsia="zh-TW"/>
                    </w:rPr>
                  </w:pPr>
                </w:p>
              </w:tc>
              <w:tc>
                <w:tcPr>
                  <w:tcW w:w="17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lang w:val="en-GB" w:eastAsia="zh-TW"/>
                    </w:rPr>
                  </w:pPr>
                  <w:r>
                    <w:rPr>
                      <w:rFonts w:hint="eastAsia"/>
                      <w:sz w:val="18"/>
                      <w:szCs w:val="18"/>
                    </w:rPr>
                    <w:t>非正常排放</w:t>
                  </w:r>
                </w:p>
                <w:p>
                  <w:pPr>
                    <w:spacing w:line="300" w:lineRule="exact"/>
                    <w:jc w:val="center"/>
                    <w:rPr>
                      <w:sz w:val="18"/>
                      <w:szCs w:val="18"/>
                      <w:lang w:val="en-GB" w:eastAsia="zh-TW"/>
                    </w:rPr>
                  </w:pPr>
                  <w:r>
                    <w:rPr>
                      <w:sz w:val="18"/>
                      <w:szCs w:val="18"/>
                    </w:rPr>
                    <w:t>1h</w:t>
                  </w:r>
                  <w:r>
                    <w:rPr>
                      <w:rFonts w:hint="eastAsia"/>
                      <w:sz w:val="18"/>
                      <w:szCs w:val="18"/>
                    </w:rPr>
                    <w:t>浓度贡献值</w:t>
                  </w:r>
                </w:p>
              </w:tc>
              <w:tc>
                <w:tcPr>
                  <w:tcW w:w="1597"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lang w:val="en-GB" w:eastAsia="zh-TW"/>
                    </w:rPr>
                  </w:pPr>
                  <w:r>
                    <w:rPr>
                      <w:rFonts w:hint="eastAsia"/>
                      <w:sz w:val="18"/>
                      <w:szCs w:val="18"/>
                    </w:rPr>
                    <w:t>非正常持续时长</w:t>
                  </w:r>
                </w:p>
                <w:p>
                  <w:pPr>
                    <w:spacing w:line="300" w:lineRule="exact"/>
                    <w:jc w:val="center"/>
                    <w:rPr>
                      <w:sz w:val="18"/>
                      <w:szCs w:val="18"/>
                      <w:lang w:val="en-GB" w:eastAsia="zh-TW"/>
                    </w:rPr>
                  </w:pPr>
                  <w:r>
                    <w:rPr>
                      <w:rFonts w:hint="eastAsia"/>
                      <w:sz w:val="18"/>
                      <w:szCs w:val="18"/>
                    </w:rPr>
                    <w:t>（</w:t>
                  </w:r>
                  <w:r>
                    <w:rPr>
                      <w:sz w:val="18"/>
                      <w:szCs w:val="18"/>
                    </w:rPr>
                    <w:t xml:space="preserve"> </w:t>
                  </w:r>
                  <w:r>
                    <w:rPr>
                      <w:rFonts w:hint="eastAsia"/>
                      <w:sz w:val="18"/>
                      <w:szCs w:val="18"/>
                    </w:rPr>
                    <w:t>）</w:t>
                  </w:r>
                  <w:r>
                    <w:rPr>
                      <w:sz w:val="18"/>
                      <w:szCs w:val="18"/>
                    </w:rPr>
                    <w:t>h</w:t>
                  </w:r>
                </w:p>
              </w:tc>
              <w:tc>
                <w:tcPr>
                  <w:tcW w:w="2445" w:type="dxa"/>
                  <w:gridSpan w:val="7"/>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lang w:val="en-GB" w:eastAsia="zh-TW"/>
                    </w:rPr>
                  </w:pPr>
                  <w:r>
                    <w:rPr>
                      <w:sz w:val="18"/>
                      <w:szCs w:val="18"/>
                    </w:rPr>
                    <w:t>C</w:t>
                  </w:r>
                  <w:r>
                    <w:rPr>
                      <w:rFonts w:hint="eastAsia"/>
                      <w:sz w:val="18"/>
                      <w:szCs w:val="18"/>
                      <w:vertAlign w:val="subscript"/>
                    </w:rPr>
                    <w:t>非正常</w:t>
                  </w:r>
                  <w:r>
                    <w:rPr>
                      <w:rFonts w:hint="eastAsia"/>
                      <w:sz w:val="18"/>
                      <w:szCs w:val="18"/>
                    </w:rPr>
                    <w:t>最大占标率</w:t>
                  </w:r>
                  <w:r>
                    <w:rPr>
                      <w:sz w:val="18"/>
                      <w:szCs w:val="18"/>
                    </w:rPr>
                    <w:t>≤100%</w:t>
                  </w:r>
                  <w:r>
                    <w:rPr>
                      <w:rFonts w:hint="eastAsia" w:ascii="宋体" w:hAnsi="宋体"/>
                      <w:sz w:val="18"/>
                      <w:szCs w:val="18"/>
                    </w:rPr>
                    <w:t>□</w:t>
                  </w:r>
                </w:p>
              </w:tc>
              <w:tc>
                <w:tcPr>
                  <w:tcW w:w="2317" w:type="dxa"/>
                  <w:gridSpan w:val="7"/>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lang w:val="en-GB" w:eastAsia="zh-TW"/>
                    </w:rPr>
                  </w:pPr>
                  <w:r>
                    <w:rPr>
                      <w:sz w:val="18"/>
                      <w:szCs w:val="18"/>
                    </w:rPr>
                    <w:t>C</w:t>
                  </w:r>
                  <w:r>
                    <w:rPr>
                      <w:rFonts w:hint="eastAsia"/>
                      <w:sz w:val="18"/>
                      <w:szCs w:val="18"/>
                      <w:vertAlign w:val="subscript"/>
                    </w:rPr>
                    <w:t>非正常</w:t>
                  </w:r>
                  <w:r>
                    <w:rPr>
                      <w:rFonts w:hint="eastAsia"/>
                      <w:sz w:val="18"/>
                      <w:szCs w:val="18"/>
                    </w:rPr>
                    <w:t>最大占标率</w:t>
                  </w:r>
                  <w:r>
                    <w:rPr>
                      <w:sz w:val="18"/>
                      <w:szCs w:val="18"/>
                    </w:rPr>
                    <w:t>&gt;100%</w:t>
                  </w: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lang w:val="en-GB" w:eastAsia="zh-TW"/>
                    </w:rPr>
                  </w:pPr>
                </w:p>
              </w:tc>
              <w:tc>
                <w:tcPr>
                  <w:tcW w:w="1767" w:type="dxa"/>
                  <w:tcBorders>
                    <w:top w:val="single" w:color="auto" w:sz="4" w:space="0"/>
                    <w:left w:val="single" w:color="auto" w:sz="4" w:space="0"/>
                    <w:bottom w:val="single" w:color="auto" w:sz="4" w:space="0"/>
                    <w:right w:val="single" w:color="auto" w:sz="4" w:space="0"/>
                  </w:tcBorders>
                  <w:vAlign w:val="center"/>
                </w:tcPr>
                <w:p>
                  <w:pPr>
                    <w:spacing w:line="300" w:lineRule="exact"/>
                    <w:ind w:left="-105" w:right="-105"/>
                    <w:jc w:val="center"/>
                    <w:rPr>
                      <w:sz w:val="18"/>
                      <w:szCs w:val="18"/>
                      <w:lang w:val="en-GB" w:eastAsia="zh-TW"/>
                    </w:rPr>
                  </w:pPr>
                  <w:r>
                    <w:rPr>
                      <w:rFonts w:hint="eastAsia"/>
                      <w:sz w:val="18"/>
                      <w:szCs w:val="18"/>
                    </w:rPr>
                    <w:t>保证率日平均浓度</w:t>
                  </w:r>
                </w:p>
                <w:p>
                  <w:pPr>
                    <w:spacing w:line="300" w:lineRule="exact"/>
                    <w:ind w:left="-105" w:right="-105"/>
                    <w:jc w:val="center"/>
                    <w:rPr>
                      <w:sz w:val="18"/>
                      <w:szCs w:val="18"/>
                      <w:lang w:val="en-GB" w:eastAsia="zh-TW"/>
                    </w:rPr>
                  </w:pPr>
                  <w:r>
                    <w:rPr>
                      <w:rFonts w:hint="eastAsia"/>
                      <w:sz w:val="18"/>
                      <w:szCs w:val="18"/>
                    </w:rPr>
                    <w:t>和年平均浓度叠加值</w:t>
                  </w:r>
                </w:p>
              </w:tc>
              <w:tc>
                <w:tcPr>
                  <w:tcW w:w="3174" w:type="dxa"/>
                  <w:gridSpan w:val="10"/>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lang w:val="en-GB" w:eastAsia="zh-TW"/>
                    </w:rPr>
                  </w:pPr>
                  <w:r>
                    <w:rPr>
                      <w:sz w:val="18"/>
                      <w:szCs w:val="18"/>
                    </w:rPr>
                    <w:t>C</w:t>
                  </w:r>
                  <w:r>
                    <w:rPr>
                      <w:rFonts w:hint="eastAsia"/>
                      <w:sz w:val="18"/>
                      <w:szCs w:val="18"/>
                      <w:vertAlign w:val="subscript"/>
                    </w:rPr>
                    <w:t>叠加</w:t>
                  </w:r>
                  <w:r>
                    <w:rPr>
                      <w:rFonts w:hint="eastAsia"/>
                      <w:sz w:val="18"/>
                      <w:szCs w:val="18"/>
                    </w:rPr>
                    <w:t>达标</w:t>
                  </w:r>
                  <w:r>
                    <w:rPr>
                      <w:rFonts w:hint="eastAsia" w:ascii="宋体" w:hAnsi="宋体"/>
                      <w:sz w:val="18"/>
                      <w:szCs w:val="18"/>
                    </w:rPr>
                    <w:t>□</w:t>
                  </w:r>
                </w:p>
              </w:tc>
              <w:tc>
                <w:tcPr>
                  <w:tcW w:w="3185" w:type="dxa"/>
                  <w:gridSpan w:val="8"/>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lang w:val="en-GB" w:eastAsia="zh-TW"/>
                    </w:rPr>
                  </w:pPr>
                  <w:r>
                    <w:rPr>
                      <w:sz w:val="18"/>
                      <w:szCs w:val="18"/>
                    </w:rPr>
                    <w:t>C</w:t>
                  </w:r>
                  <w:r>
                    <w:rPr>
                      <w:rFonts w:hint="eastAsia"/>
                      <w:sz w:val="18"/>
                      <w:szCs w:val="18"/>
                      <w:vertAlign w:val="subscript"/>
                    </w:rPr>
                    <w:t>叠加</w:t>
                  </w:r>
                  <w:r>
                    <w:rPr>
                      <w:rFonts w:hint="eastAsia"/>
                      <w:sz w:val="18"/>
                      <w:szCs w:val="18"/>
                    </w:rPr>
                    <w:t>不达标</w:t>
                  </w: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lang w:val="en-GB" w:eastAsia="zh-TW"/>
                    </w:rPr>
                  </w:pPr>
                </w:p>
              </w:tc>
              <w:tc>
                <w:tcPr>
                  <w:tcW w:w="17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lang w:val="en-GB" w:eastAsia="zh-TW"/>
                    </w:rPr>
                  </w:pPr>
                  <w:r>
                    <w:rPr>
                      <w:rFonts w:hint="eastAsia"/>
                      <w:sz w:val="18"/>
                      <w:szCs w:val="18"/>
                    </w:rPr>
                    <w:t>区域环境质量的</w:t>
                  </w:r>
                </w:p>
                <w:p>
                  <w:pPr>
                    <w:spacing w:line="300" w:lineRule="exact"/>
                    <w:jc w:val="center"/>
                    <w:rPr>
                      <w:sz w:val="18"/>
                      <w:szCs w:val="18"/>
                      <w:lang w:val="en-GB" w:eastAsia="zh-TW"/>
                    </w:rPr>
                  </w:pPr>
                  <w:r>
                    <w:rPr>
                      <w:rFonts w:hint="eastAsia"/>
                      <w:sz w:val="18"/>
                      <w:szCs w:val="18"/>
                    </w:rPr>
                    <w:t>整体变化情况</w:t>
                  </w:r>
                </w:p>
              </w:tc>
              <w:tc>
                <w:tcPr>
                  <w:tcW w:w="3174" w:type="dxa"/>
                  <w:gridSpan w:val="10"/>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lang w:val="en-GB" w:eastAsia="zh-TW"/>
                    </w:rPr>
                  </w:pPr>
                  <w:r>
                    <w:rPr>
                      <w:sz w:val="18"/>
                      <w:szCs w:val="18"/>
                    </w:rPr>
                    <w:t>k ≤ -20%</w:t>
                  </w:r>
                  <w:r>
                    <w:rPr>
                      <w:rFonts w:hint="eastAsia" w:ascii="宋体" w:hAnsi="宋体"/>
                      <w:sz w:val="18"/>
                      <w:szCs w:val="18"/>
                    </w:rPr>
                    <w:t>□</w:t>
                  </w:r>
                </w:p>
              </w:tc>
              <w:tc>
                <w:tcPr>
                  <w:tcW w:w="3185" w:type="dxa"/>
                  <w:gridSpan w:val="8"/>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lang w:val="en-GB" w:eastAsia="zh-TW"/>
                    </w:rPr>
                  </w:pPr>
                  <w:r>
                    <w:rPr>
                      <w:sz w:val="18"/>
                      <w:szCs w:val="18"/>
                    </w:rPr>
                    <w:t>k &gt;-20%</w:t>
                  </w: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4"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lang w:val="en-GB" w:eastAsia="zh-TW"/>
                    </w:rPr>
                  </w:pPr>
                  <w:r>
                    <w:rPr>
                      <w:rFonts w:hint="eastAsia"/>
                      <w:sz w:val="18"/>
                      <w:szCs w:val="18"/>
                    </w:rPr>
                    <w:t>环境监测</w:t>
                  </w:r>
                </w:p>
                <w:p>
                  <w:pPr>
                    <w:spacing w:line="300" w:lineRule="exact"/>
                    <w:jc w:val="center"/>
                    <w:rPr>
                      <w:sz w:val="18"/>
                      <w:szCs w:val="18"/>
                      <w:lang w:val="en-GB" w:eastAsia="zh-TW"/>
                    </w:rPr>
                  </w:pPr>
                  <w:r>
                    <w:rPr>
                      <w:rFonts w:hint="eastAsia"/>
                      <w:sz w:val="18"/>
                      <w:szCs w:val="18"/>
                    </w:rPr>
                    <w:t>计划</w:t>
                  </w:r>
                </w:p>
              </w:tc>
              <w:tc>
                <w:tcPr>
                  <w:tcW w:w="17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lang w:val="en-GB" w:eastAsia="zh-TW"/>
                    </w:rPr>
                  </w:pPr>
                  <w:r>
                    <w:rPr>
                      <w:rFonts w:hint="eastAsia"/>
                      <w:sz w:val="18"/>
                      <w:szCs w:val="18"/>
                    </w:rPr>
                    <w:t>污染源监测</w:t>
                  </w:r>
                </w:p>
              </w:tc>
              <w:tc>
                <w:tcPr>
                  <w:tcW w:w="2063" w:type="dxa"/>
                  <w:gridSpan w:val="8"/>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lang w:val="en-GB" w:eastAsia="zh-TW"/>
                    </w:rPr>
                  </w:pPr>
                  <w:r>
                    <w:rPr>
                      <w:rFonts w:hint="eastAsia"/>
                      <w:sz w:val="18"/>
                      <w:szCs w:val="18"/>
                    </w:rPr>
                    <w:t>监测因子：（颗粒物）</w:t>
                  </w:r>
                </w:p>
              </w:tc>
              <w:tc>
                <w:tcPr>
                  <w:tcW w:w="2541"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lang w:val="en-GB" w:eastAsia="zh-TW"/>
                    </w:rPr>
                  </w:pPr>
                  <w:r>
                    <w:rPr>
                      <w:rFonts w:hint="eastAsia"/>
                      <w:sz w:val="18"/>
                      <w:szCs w:val="18"/>
                    </w:rPr>
                    <w:t>有组织废气监测</w:t>
                  </w:r>
                  <w:r>
                    <w:rPr>
                      <w:sz w:val="18"/>
                      <w:szCs w:val="18"/>
                      <w:bdr w:val="single" w:color="auto" w:sz="4" w:space="0"/>
                    </w:rPr>
                    <w:t>√</w:t>
                  </w:r>
                </w:p>
                <w:p>
                  <w:pPr>
                    <w:spacing w:line="300" w:lineRule="exact"/>
                    <w:jc w:val="center"/>
                    <w:rPr>
                      <w:b/>
                      <w:sz w:val="18"/>
                      <w:szCs w:val="18"/>
                      <w:lang w:val="en-GB" w:eastAsia="zh-TW"/>
                    </w:rPr>
                  </w:pPr>
                  <w:r>
                    <w:rPr>
                      <w:rFonts w:hint="eastAsia"/>
                      <w:sz w:val="18"/>
                      <w:szCs w:val="18"/>
                    </w:rPr>
                    <w:t>无组织废气监测</w:t>
                  </w:r>
                  <w:r>
                    <w:rPr>
                      <w:sz w:val="18"/>
                      <w:szCs w:val="18"/>
                      <w:bdr w:val="single" w:color="auto" w:sz="4" w:space="0"/>
                    </w:rPr>
                    <w:t>√</w:t>
                  </w:r>
                </w:p>
              </w:tc>
              <w:tc>
                <w:tcPr>
                  <w:tcW w:w="1755"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lang w:val="en-GB" w:eastAsia="zh-TW"/>
                    </w:rPr>
                  </w:pPr>
                  <w:r>
                    <w:rPr>
                      <w:rFonts w:hint="eastAsia"/>
                      <w:sz w:val="18"/>
                      <w:szCs w:val="18"/>
                    </w:rPr>
                    <w:t>无监测</w:t>
                  </w: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lang w:val="en-GB" w:eastAsia="zh-TW"/>
                    </w:rPr>
                  </w:pPr>
                </w:p>
              </w:tc>
              <w:tc>
                <w:tcPr>
                  <w:tcW w:w="17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lang w:val="en-GB" w:eastAsia="zh-TW"/>
                    </w:rPr>
                  </w:pPr>
                  <w:r>
                    <w:rPr>
                      <w:rFonts w:hint="eastAsia"/>
                      <w:sz w:val="18"/>
                      <w:szCs w:val="18"/>
                    </w:rPr>
                    <w:t>环境质量监测</w:t>
                  </w:r>
                </w:p>
              </w:tc>
              <w:tc>
                <w:tcPr>
                  <w:tcW w:w="2063" w:type="dxa"/>
                  <w:gridSpan w:val="8"/>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lang w:val="en-GB" w:eastAsia="zh-TW"/>
                    </w:rPr>
                  </w:pPr>
                  <w:r>
                    <w:rPr>
                      <w:rFonts w:hint="eastAsia"/>
                      <w:sz w:val="18"/>
                      <w:szCs w:val="18"/>
                    </w:rPr>
                    <w:t>监测因子：（</w:t>
                  </w:r>
                  <w:r>
                    <w:rPr>
                      <w:sz w:val="18"/>
                      <w:szCs w:val="18"/>
                    </w:rPr>
                    <w:t xml:space="preserve">     /     </w:t>
                  </w:r>
                  <w:r>
                    <w:rPr>
                      <w:rFonts w:hint="eastAsia"/>
                      <w:sz w:val="18"/>
                      <w:szCs w:val="18"/>
                    </w:rPr>
                    <w:t>）</w:t>
                  </w:r>
                </w:p>
              </w:tc>
              <w:tc>
                <w:tcPr>
                  <w:tcW w:w="2541"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lang w:val="en-GB" w:eastAsia="zh-TW"/>
                    </w:rPr>
                  </w:pPr>
                  <w:r>
                    <w:rPr>
                      <w:rFonts w:hint="eastAsia"/>
                      <w:sz w:val="18"/>
                      <w:szCs w:val="18"/>
                    </w:rPr>
                    <w:t>监测点位数（</w:t>
                  </w:r>
                  <w:r>
                    <w:rPr>
                      <w:sz w:val="18"/>
                      <w:szCs w:val="18"/>
                    </w:rPr>
                    <w:t xml:space="preserve"> /  </w:t>
                  </w:r>
                  <w:r>
                    <w:rPr>
                      <w:rFonts w:hint="eastAsia"/>
                      <w:sz w:val="18"/>
                      <w:szCs w:val="18"/>
                    </w:rPr>
                    <w:t>）</w:t>
                  </w:r>
                </w:p>
              </w:tc>
              <w:tc>
                <w:tcPr>
                  <w:tcW w:w="1755"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lang w:val="en-GB" w:eastAsia="zh-TW"/>
                    </w:rPr>
                  </w:pPr>
                  <w:r>
                    <w:rPr>
                      <w:rFonts w:hint="eastAsia"/>
                      <w:sz w:val="18"/>
                      <w:szCs w:val="18"/>
                    </w:rPr>
                    <w:t>无监测</w:t>
                  </w:r>
                  <w:r>
                    <w:rPr>
                      <w:sz w:val="18"/>
                      <w:szCs w:val="18"/>
                      <w:bdr w:val="single" w:color="auto" w:sz="4" w:space="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4"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lang w:val="en-GB" w:eastAsia="zh-TW"/>
                    </w:rPr>
                  </w:pPr>
                  <w:r>
                    <w:rPr>
                      <w:rFonts w:hint="eastAsia"/>
                      <w:sz w:val="18"/>
                      <w:szCs w:val="18"/>
                    </w:rPr>
                    <w:t>评价</w:t>
                  </w:r>
                  <w:r>
                    <w:rPr>
                      <w:sz w:val="18"/>
                      <w:szCs w:val="18"/>
                    </w:rPr>
                    <w:t xml:space="preserve">                                           </w:t>
                  </w:r>
                  <w:r>
                    <w:rPr>
                      <w:rFonts w:hint="eastAsia"/>
                      <w:sz w:val="18"/>
                      <w:szCs w:val="18"/>
                    </w:rPr>
                    <w:t>结论</w:t>
                  </w:r>
                </w:p>
              </w:tc>
              <w:tc>
                <w:tcPr>
                  <w:tcW w:w="17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lang w:val="en-GB" w:eastAsia="zh-TW"/>
                    </w:rPr>
                  </w:pPr>
                  <w:r>
                    <w:rPr>
                      <w:rFonts w:hint="eastAsia"/>
                      <w:sz w:val="18"/>
                      <w:szCs w:val="18"/>
                    </w:rPr>
                    <w:t>环境影响</w:t>
                  </w:r>
                </w:p>
              </w:tc>
              <w:tc>
                <w:tcPr>
                  <w:tcW w:w="6359" w:type="dxa"/>
                  <w:gridSpan w:val="18"/>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lang w:val="en-GB" w:eastAsia="zh-TW"/>
                    </w:rPr>
                  </w:pPr>
                  <w:r>
                    <w:rPr>
                      <w:rFonts w:hint="eastAsia"/>
                      <w:sz w:val="18"/>
                      <w:szCs w:val="18"/>
                    </w:rPr>
                    <w:t>可以接受</w:t>
                  </w:r>
                  <w:r>
                    <w:rPr>
                      <w:sz w:val="18"/>
                      <w:szCs w:val="18"/>
                      <w:bdr w:val="single" w:color="auto" w:sz="4" w:space="0"/>
                    </w:rPr>
                    <w:t>√</w:t>
                  </w:r>
                  <w:r>
                    <w:rPr>
                      <w:sz w:val="18"/>
                      <w:szCs w:val="18"/>
                    </w:rPr>
                    <w:t xml:space="preserve">                    </w:t>
                  </w:r>
                  <w:r>
                    <w:rPr>
                      <w:rFonts w:hint="eastAsia"/>
                      <w:sz w:val="18"/>
                      <w:szCs w:val="18"/>
                    </w:rPr>
                    <w:t>不可以接受</w:t>
                  </w: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lang w:val="en-GB" w:eastAsia="zh-TW"/>
                    </w:rPr>
                  </w:pPr>
                </w:p>
              </w:tc>
              <w:tc>
                <w:tcPr>
                  <w:tcW w:w="17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lang w:val="en-GB"/>
                    </w:rPr>
                  </w:pPr>
                  <w:r>
                    <w:rPr>
                      <w:rFonts w:hint="eastAsia"/>
                      <w:sz w:val="18"/>
                      <w:szCs w:val="18"/>
                    </w:rPr>
                    <w:t>大气环境</w:t>
                  </w:r>
                </w:p>
                <w:p>
                  <w:pPr>
                    <w:spacing w:line="300" w:lineRule="exact"/>
                    <w:jc w:val="center"/>
                    <w:rPr>
                      <w:sz w:val="18"/>
                      <w:szCs w:val="18"/>
                      <w:lang w:val="en-GB" w:eastAsia="zh-TW"/>
                    </w:rPr>
                  </w:pPr>
                  <w:r>
                    <w:rPr>
                      <w:rFonts w:hint="eastAsia"/>
                      <w:sz w:val="18"/>
                      <w:szCs w:val="18"/>
                    </w:rPr>
                    <w:t>防护距离</w:t>
                  </w:r>
                </w:p>
              </w:tc>
              <w:tc>
                <w:tcPr>
                  <w:tcW w:w="6359" w:type="dxa"/>
                  <w:gridSpan w:val="18"/>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lang w:val="en-GB" w:eastAsia="zh-TW"/>
                    </w:rPr>
                  </w:pPr>
                  <w:r>
                    <w:rPr>
                      <w:rFonts w:hint="eastAsia"/>
                      <w:sz w:val="18"/>
                      <w:szCs w:val="18"/>
                    </w:rPr>
                    <w:t>距（</w:t>
                  </w:r>
                  <w:r>
                    <w:rPr>
                      <w:sz w:val="18"/>
                      <w:szCs w:val="18"/>
                    </w:rPr>
                    <w:t>/</w:t>
                  </w:r>
                  <w:r>
                    <w:rPr>
                      <w:rFonts w:hint="eastAsia"/>
                      <w:sz w:val="18"/>
                      <w:szCs w:val="18"/>
                    </w:rPr>
                    <w:t>）厂界最远（</w:t>
                  </w:r>
                  <w:r>
                    <w:rPr>
                      <w:sz w:val="18"/>
                      <w:szCs w:val="18"/>
                    </w:rPr>
                    <w:t>/</w:t>
                  </w:r>
                  <w:r>
                    <w:rPr>
                      <w:rFonts w:hint="eastAsia"/>
                      <w:sz w:val="18"/>
                      <w:szCs w:val="18"/>
                    </w:rPr>
                    <w:t>）</w:t>
                  </w:r>
                  <w:r>
                    <w:rPr>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lang w:val="en-GB" w:eastAsia="zh-TW"/>
                    </w:rPr>
                  </w:pPr>
                </w:p>
              </w:tc>
              <w:tc>
                <w:tcPr>
                  <w:tcW w:w="17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18"/>
                      <w:szCs w:val="18"/>
                      <w:lang w:val="en-GB" w:eastAsia="zh-TW"/>
                    </w:rPr>
                  </w:pPr>
                  <w:r>
                    <w:rPr>
                      <w:rFonts w:hint="eastAsia"/>
                      <w:sz w:val="18"/>
                      <w:szCs w:val="18"/>
                    </w:rPr>
                    <w:t>污染源年排放量</w:t>
                  </w:r>
                </w:p>
              </w:tc>
              <w:tc>
                <w:tcPr>
                  <w:tcW w:w="3174" w:type="dxa"/>
                  <w:gridSpan w:val="10"/>
                  <w:tcBorders>
                    <w:top w:val="single" w:color="auto" w:sz="4" w:space="0"/>
                    <w:left w:val="single" w:color="auto" w:sz="4" w:space="0"/>
                    <w:bottom w:val="single" w:color="auto" w:sz="4" w:space="0"/>
                    <w:right w:val="single" w:color="auto" w:sz="4" w:space="0"/>
                  </w:tcBorders>
                  <w:vAlign w:val="center"/>
                </w:tcPr>
                <w:p>
                  <w:pPr>
                    <w:spacing w:line="300" w:lineRule="exact"/>
                    <w:ind w:firstLine="720" w:firstLineChars="400"/>
                    <w:jc w:val="both"/>
                    <w:rPr>
                      <w:sz w:val="18"/>
                      <w:szCs w:val="18"/>
                      <w:lang w:val="en-GB" w:eastAsia="zh-TW"/>
                    </w:rPr>
                  </w:pPr>
                  <w:r>
                    <w:rPr>
                      <w:rFonts w:hint="eastAsia"/>
                      <w:sz w:val="18"/>
                      <w:szCs w:val="18"/>
                    </w:rPr>
                    <w:t>颗粒物0.</w:t>
                  </w:r>
                  <w:r>
                    <w:rPr>
                      <w:rFonts w:hint="eastAsia"/>
                      <w:sz w:val="18"/>
                      <w:szCs w:val="18"/>
                      <w:lang w:val="en-US" w:eastAsia="zh-CN"/>
                    </w:rPr>
                    <w:t>7548</w:t>
                  </w:r>
                  <w:r>
                    <w:rPr>
                      <w:rFonts w:hint="eastAsia"/>
                      <w:sz w:val="18"/>
                      <w:szCs w:val="18"/>
                    </w:rPr>
                    <w:t>t/a</w:t>
                  </w:r>
                </w:p>
              </w:tc>
              <w:tc>
                <w:tcPr>
                  <w:tcW w:w="3185" w:type="dxa"/>
                  <w:gridSpan w:val="8"/>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eastAsia="宋体"/>
                      <w:sz w:val="18"/>
                      <w:szCs w:val="18"/>
                      <w:lang w:val="en-GB" w:eastAsia="zh-CN"/>
                    </w:rPr>
                  </w:pP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00" w:type="dxa"/>
                  <w:gridSpan w:val="20"/>
                  <w:tcBorders>
                    <w:top w:val="single" w:color="auto" w:sz="4" w:space="0"/>
                    <w:left w:val="single" w:color="auto" w:sz="4" w:space="0"/>
                    <w:bottom w:val="single" w:color="auto" w:sz="4" w:space="0"/>
                    <w:right w:val="single" w:color="auto" w:sz="4" w:space="0"/>
                  </w:tcBorders>
                  <w:vAlign w:val="center"/>
                </w:tcPr>
                <w:p>
                  <w:pPr>
                    <w:spacing w:line="300" w:lineRule="exact"/>
                    <w:rPr>
                      <w:sz w:val="18"/>
                      <w:szCs w:val="18"/>
                      <w:lang w:val="en-GB" w:eastAsia="zh-TW"/>
                    </w:rPr>
                  </w:pPr>
                  <w:r>
                    <w:rPr>
                      <w:rFonts w:hint="eastAsia"/>
                      <w:sz w:val="18"/>
                      <w:szCs w:val="18"/>
                    </w:rPr>
                    <w:t>注：</w:t>
                  </w:r>
                  <w:r>
                    <w:rPr>
                      <w:sz w:val="18"/>
                      <w:szCs w:val="18"/>
                    </w:rPr>
                    <w:t>“□”</w:t>
                  </w:r>
                  <w:r>
                    <w:rPr>
                      <w:rFonts w:hint="eastAsia"/>
                      <w:sz w:val="18"/>
                      <w:szCs w:val="18"/>
                    </w:rPr>
                    <w:t>为勾选项，填</w:t>
                  </w:r>
                  <w:r>
                    <w:rPr>
                      <w:sz w:val="18"/>
                      <w:szCs w:val="18"/>
                    </w:rPr>
                    <w:t>“√”</w:t>
                  </w:r>
                  <w:r>
                    <w:rPr>
                      <w:rFonts w:hint="eastAsia"/>
                      <w:sz w:val="18"/>
                      <w:szCs w:val="18"/>
                    </w:rPr>
                    <w:t>；</w:t>
                  </w:r>
                  <w:r>
                    <w:rPr>
                      <w:sz w:val="18"/>
                      <w:szCs w:val="18"/>
                    </w:rPr>
                    <w:t>“</w:t>
                  </w:r>
                  <w:r>
                    <w:rPr>
                      <w:rFonts w:hint="eastAsia"/>
                      <w:sz w:val="18"/>
                      <w:szCs w:val="18"/>
                    </w:rPr>
                    <w:t>（</w:t>
                  </w:r>
                  <w:r>
                    <w:rPr>
                      <w:sz w:val="18"/>
                      <w:szCs w:val="18"/>
                    </w:rPr>
                    <w:t xml:space="preserve">    </w:t>
                  </w:r>
                  <w:r>
                    <w:rPr>
                      <w:rFonts w:hint="eastAsia"/>
                      <w:sz w:val="18"/>
                      <w:szCs w:val="18"/>
                    </w:rPr>
                    <w:t>）</w:t>
                  </w:r>
                  <w:r>
                    <w:rPr>
                      <w:sz w:val="18"/>
                      <w:szCs w:val="18"/>
                    </w:rPr>
                    <w:t>”</w:t>
                  </w:r>
                  <w:r>
                    <w:rPr>
                      <w:rFonts w:hint="eastAsia"/>
                      <w:sz w:val="18"/>
                      <w:szCs w:val="18"/>
                    </w:rPr>
                    <w:t>为内容填写项</w:t>
                  </w:r>
                </w:p>
              </w:tc>
            </w:tr>
          </w:tbl>
          <w:p>
            <w:pPr>
              <w:spacing w:line="360" w:lineRule="auto"/>
              <w:contextualSpacing/>
              <w:rPr>
                <w:rFonts w:hint="eastAsia"/>
                <w:b/>
                <w:sz w:val="24"/>
                <w:szCs w:val="24"/>
              </w:rPr>
            </w:pPr>
            <w:r>
              <w:rPr>
                <w:rFonts w:hint="eastAsia"/>
                <w:b/>
                <w:sz w:val="24"/>
                <w:szCs w:val="24"/>
              </w:rPr>
              <w:t>2 地表水环境影响分析</w:t>
            </w:r>
          </w:p>
          <w:p>
            <w:pPr>
              <w:spacing w:line="360" w:lineRule="auto"/>
              <w:rPr>
                <w:rFonts w:ascii="Times New Roman" w:hAnsi="Times New Roman"/>
                <w:sz w:val="24"/>
                <w:szCs w:val="24"/>
              </w:rPr>
            </w:pPr>
            <w:r>
              <w:rPr>
                <w:rFonts w:hint="eastAsia" w:ascii="Times New Roman" w:hAnsi="Times New Roman"/>
                <w:sz w:val="24"/>
                <w:szCs w:val="24"/>
                <w:lang w:val="en-US" w:eastAsia="zh-CN"/>
              </w:rPr>
              <w:t>2.1</w:t>
            </w:r>
            <w:r>
              <w:rPr>
                <w:rFonts w:hint="eastAsia" w:ascii="Times New Roman" w:hAnsi="Times New Roman"/>
                <w:sz w:val="24"/>
                <w:szCs w:val="24"/>
              </w:rPr>
              <w:t xml:space="preserve"> </w:t>
            </w:r>
            <w:r>
              <w:rPr>
                <w:rFonts w:ascii="Times New Roman" w:hAnsi="Times New Roman"/>
                <w:sz w:val="24"/>
                <w:szCs w:val="24"/>
              </w:rPr>
              <w:t>地表水环境评价等级</w:t>
            </w:r>
          </w:p>
          <w:p>
            <w:pPr>
              <w:spacing w:line="360" w:lineRule="auto"/>
              <w:ind w:firstLine="480" w:firstLineChars="200"/>
              <w:rPr>
                <w:rFonts w:ascii="Times New Roman" w:hAnsi="Times New Roman"/>
                <w:sz w:val="24"/>
                <w:szCs w:val="24"/>
              </w:rPr>
            </w:pPr>
            <w:r>
              <w:rPr>
                <w:rFonts w:ascii="Times New Roman" w:hAnsi="Times New Roman"/>
                <w:sz w:val="24"/>
                <w:szCs w:val="24"/>
              </w:rPr>
              <w:t>依据《环境影响评价技术导则  地表水环境》（HJ2.3-2018），确定项目地表水环境评价工作等级，分级判据如下表所示。</w:t>
            </w:r>
          </w:p>
          <w:p>
            <w:pPr>
              <w:ind w:firstLine="480" w:firstLineChars="200"/>
              <w:jc w:val="center"/>
              <w:rPr>
                <w:rFonts w:ascii="Times New Roman" w:hAnsi="Times New Roman" w:eastAsia="黑体"/>
                <w:sz w:val="24"/>
                <w:szCs w:val="24"/>
              </w:rPr>
            </w:pPr>
            <w:r>
              <w:rPr>
                <w:rFonts w:ascii="Times New Roman" w:hAnsi="Times New Roman" w:eastAsia="黑体"/>
                <w:sz w:val="24"/>
                <w:szCs w:val="24"/>
              </w:rPr>
              <w:t>表</w:t>
            </w:r>
            <w:r>
              <w:rPr>
                <w:rFonts w:hint="eastAsia" w:eastAsia="黑体"/>
                <w:sz w:val="24"/>
                <w:szCs w:val="24"/>
                <w:lang w:val="en-US" w:eastAsia="zh-CN"/>
              </w:rPr>
              <w:t>30</w:t>
            </w:r>
            <w:r>
              <w:rPr>
                <w:rFonts w:hint="eastAsia" w:ascii="Times New Roman" w:hAnsi="Times New Roman" w:eastAsia="黑体"/>
                <w:sz w:val="24"/>
                <w:szCs w:val="24"/>
                <w:lang w:val="en-US" w:eastAsia="zh-CN"/>
              </w:rPr>
              <w:t xml:space="preserve">  </w:t>
            </w:r>
            <w:r>
              <w:rPr>
                <w:rFonts w:hint="eastAsia" w:eastAsia="黑体"/>
                <w:sz w:val="24"/>
                <w:szCs w:val="24"/>
                <w:lang w:val="en-US" w:eastAsia="zh-CN"/>
              </w:rPr>
              <w:t xml:space="preserve">          </w:t>
            </w:r>
            <w:r>
              <w:rPr>
                <w:rFonts w:hint="eastAsia" w:ascii="Times New Roman" w:hAnsi="Times New Roman" w:eastAsia="黑体"/>
                <w:sz w:val="24"/>
                <w:szCs w:val="24"/>
                <w:lang w:val="en-US" w:eastAsia="zh-CN"/>
              </w:rPr>
              <w:t xml:space="preserve">  </w:t>
            </w:r>
            <w:r>
              <w:rPr>
                <w:rFonts w:ascii="Times New Roman" w:hAnsi="Times New Roman" w:eastAsia="黑体"/>
                <w:sz w:val="24"/>
                <w:szCs w:val="24"/>
              </w:rPr>
              <w:t xml:space="preserve"> 水污染影响型建设项目评价等级判定</w:t>
            </w:r>
          </w:p>
          <w:tbl>
            <w:tblPr>
              <w:tblStyle w:val="32"/>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3"/>
              <w:gridCol w:w="1303"/>
              <w:gridCol w:w="6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rPr>
                    <w:t>评价等级</w:t>
                  </w:r>
                </w:p>
              </w:tc>
              <w:tc>
                <w:tcPr>
                  <w:tcW w:w="775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rPr>
                    <w:t>判定依据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3"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18"/>
                      <w:szCs w:val="18"/>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rPr>
                    <w:t>排放方式</w:t>
                  </w:r>
                </w:p>
              </w:tc>
              <w:tc>
                <w:tcPr>
                  <w:tcW w:w="64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rPr>
                    <w:t>废水排放量Q/（m</w:t>
                  </w:r>
                  <w:r>
                    <w:rPr>
                      <w:rFonts w:ascii="Times New Roman" w:hAnsi="Times New Roman"/>
                      <w:sz w:val="18"/>
                      <w:szCs w:val="18"/>
                      <w:vertAlign w:val="superscript"/>
                    </w:rPr>
                    <w:t>3</w:t>
                  </w:r>
                  <w:r>
                    <w:rPr>
                      <w:rFonts w:ascii="Times New Roman" w:hAnsi="Times New Roman"/>
                      <w:sz w:val="18"/>
                      <w:szCs w:val="18"/>
                    </w:rPr>
                    <w:t>/d）；水污染物当量数W/（无量纲）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rPr>
                    <w:t>一级</w:t>
                  </w: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rPr>
                    <w:t>直接排放</w:t>
                  </w:r>
                </w:p>
              </w:tc>
              <w:tc>
                <w:tcPr>
                  <w:tcW w:w="64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rPr>
                    <w:t>Q≥20000或W≥600000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rPr>
                    <w:t>二级</w:t>
                  </w: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rPr>
                    <w:t>直接排放</w:t>
                  </w:r>
                </w:p>
              </w:tc>
              <w:tc>
                <w:tcPr>
                  <w:tcW w:w="64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rPr>
                    <w:t>三级A</w:t>
                  </w: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rPr>
                    <w:t>直接排放</w:t>
                  </w:r>
                </w:p>
              </w:tc>
              <w:tc>
                <w:tcPr>
                  <w:tcW w:w="64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rPr>
                    <w:t>Q＜200且W＜6000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rPr>
                    <w:t>三级B</w:t>
                  </w: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rPr>
                    <w:t>间接排放</w:t>
                  </w:r>
                </w:p>
              </w:tc>
              <w:tc>
                <w:tcPr>
                  <w:tcW w:w="64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rPr>
                    <w:t>—</w:t>
                  </w:r>
                </w:p>
              </w:tc>
            </w:tr>
          </w:tbl>
          <w:p>
            <w:pPr>
              <w:pStyle w:val="2"/>
              <w:spacing w:line="360" w:lineRule="auto"/>
              <w:ind w:firstLine="480" w:firstLineChars="200"/>
              <w:jc w:val="both"/>
              <w:rPr>
                <w:rFonts w:hint="eastAsia"/>
              </w:rPr>
            </w:pPr>
            <w:r>
              <w:rPr>
                <w:rFonts w:hint="eastAsia" w:ascii="Times New Roman" w:eastAsia="宋体"/>
                <w:kern w:val="2"/>
                <w:sz w:val="24"/>
                <w:szCs w:val="24"/>
                <w:lang w:val="en-US" w:eastAsia="zh-CN" w:bidi="ar-SA"/>
              </w:rPr>
              <w:t>本项目产生的废水主要为职工的生活污水，生活污水由化粪池收集处理后</w:t>
            </w:r>
            <w:r>
              <w:rPr>
                <w:rFonts w:hint="eastAsia"/>
                <w:kern w:val="2"/>
                <w:sz w:val="24"/>
                <w:szCs w:val="24"/>
                <w:lang w:val="en-US" w:eastAsia="zh-CN" w:bidi="ar-SA"/>
              </w:rPr>
              <w:t>农户拉走肥田</w:t>
            </w:r>
            <w:r>
              <w:rPr>
                <w:rFonts w:hint="eastAsia" w:ascii="Times New Roman" w:eastAsia="宋体"/>
                <w:kern w:val="2"/>
                <w:sz w:val="24"/>
                <w:szCs w:val="24"/>
                <w:lang w:val="en-US" w:eastAsia="zh-CN" w:bidi="ar-SA"/>
              </w:rPr>
              <w:t>，项目污水排放方式属间接排放，因此项目地表水评价等级为三级B。</w:t>
            </w:r>
          </w:p>
          <w:p>
            <w:pPr>
              <w:widowControl/>
              <w:spacing w:line="360" w:lineRule="auto"/>
              <w:contextualSpacing/>
              <w:rPr>
                <w:rFonts w:eastAsiaTheme="minorEastAsia"/>
                <w:sz w:val="24"/>
                <w:szCs w:val="24"/>
              </w:rPr>
            </w:pPr>
            <w:r>
              <w:rPr>
                <w:rFonts w:hint="eastAsia" w:eastAsiaTheme="minorEastAsia"/>
                <w:sz w:val="24"/>
                <w:szCs w:val="24"/>
              </w:rPr>
              <w:t>2.</w:t>
            </w:r>
            <w:r>
              <w:rPr>
                <w:rFonts w:hint="eastAsia" w:eastAsiaTheme="minorEastAsia"/>
                <w:sz w:val="24"/>
                <w:szCs w:val="24"/>
                <w:lang w:val="en-US" w:eastAsia="zh-CN"/>
              </w:rPr>
              <w:t>2</w:t>
            </w:r>
            <w:r>
              <w:rPr>
                <w:rFonts w:hint="eastAsia" w:eastAsiaTheme="minorEastAsia"/>
                <w:sz w:val="24"/>
                <w:szCs w:val="24"/>
              </w:rPr>
              <w:t>生活污水</w:t>
            </w:r>
          </w:p>
          <w:p>
            <w:pPr>
              <w:widowControl/>
              <w:spacing w:line="360" w:lineRule="auto"/>
              <w:ind w:firstLine="360" w:firstLineChars="150"/>
              <w:rPr>
                <w:rFonts w:eastAsiaTheme="minorEastAsia"/>
                <w:sz w:val="24"/>
                <w:szCs w:val="24"/>
              </w:rPr>
            </w:pPr>
            <w:r>
              <w:rPr>
                <w:rFonts w:eastAsiaTheme="minorEastAsia"/>
                <w:sz w:val="24"/>
                <w:szCs w:val="24"/>
              </w:rPr>
              <w:t>本项目职工</w:t>
            </w:r>
            <w:r>
              <w:rPr>
                <w:rFonts w:hint="eastAsia" w:eastAsiaTheme="minorEastAsia"/>
                <w:sz w:val="24"/>
                <w:szCs w:val="24"/>
                <w:lang w:val="en-US" w:eastAsia="zh-CN"/>
              </w:rPr>
              <w:t>30</w:t>
            </w:r>
            <w:r>
              <w:rPr>
                <w:rFonts w:eastAsiaTheme="minorEastAsia"/>
                <w:sz w:val="24"/>
                <w:szCs w:val="24"/>
              </w:rPr>
              <w:t>人，均不在厂内食宿，生活用水量</w:t>
            </w:r>
            <w:r>
              <w:rPr>
                <w:rFonts w:eastAsiaTheme="minorEastAsia"/>
                <w:bCs/>
                <w:kern w:val="0"/>
                <w:sz w:val="24"/>
                <w:szCs w:val="24"/>
              </w:rPr>
              <w:t xml:space="preserve">按不在厂内食宿每人每天40 </w:t>
            </w:r>
            <w:r>
              <w:rPr>
                <w:rFonts w:eastAsiaTheme="minorEastAsia"/>
                <w:bCs/>
                <w:color w:val="000000"/>
                <w:kern w:val="0"/>
                <w:sz w:val="24"/>
                <w:szCs w:val="24"/>
              </w:rPr>
              <w:t>L水计算</w:t>
            </w:r>
            <w:r>
              <w:rPr>
                <w:rFonts w:eastAsiaTheme="minorEastAsia"/>
                <w:color w:val="000000"/>
                <w:sz w:val="24"/>
                <w:szCs w:val="24"/>
              </w:rPr>
              <w:t>，生活水用量约为</w:t>
            </w:r>
            <w:r>
              <w:rPr>
                <w:rFonts w:hint="eastAsia" w:eastAsiaTheme="minorEastAsia"/>
                <w:color w:val="000000"/>
                <w:sz w:val="24"/>
                <w:szCs w:val="24"/>
                <w:lang w:val="en-US" w:eastAsia="zh-CN"/>
              </w:rPr>
              <w:t>36</w:t>
            </w:r>
            <w:r>
              <w:rPr>
                <w:rFonts w:eastAsiaTheme="minorEastAsia"/>
                <w:color w:val="000000"/>
                <w:sz w:val="24"/>
                <w:szCs w:val="24"/>
              </w:rPr>
              <w:t>0t/a（</w:t>
            </w:r>
            <w:r>
              <w:rPr>
                <w:rFonts w:hint="eastAsia" w:eastAsiaTheme="minorEastAsia"/>
                <w:color w:val="000000"/>
                <w:sz w:val="24"/>
                <w:szCs w:val="24"/>
                <w:lang w:val="en-US" w:eastAsia="zh-CN"/>
              </w:rPr>
              <w:t>1.2</w:t>
            </w:r>
            <w:r>
              <w:rPr>
                <w:rFonts w:eastAsiaTheme="minorEastAsia"/>
                <w:color w:val="000000"/>
                <w:sz w:val="24"/>
                <w:szCs w:val="24"/>
              </w:rPr>
              <w:t>t/d），废水产生量为</w:t>
            </w:r>
            <w:r>
              <w:rPr>
                <w:rFonts w:hint="eastAsia" w:eastAsiaTheme="minorEastAsia"/>
                <w:color w:val="000000"/>
                <w:sz w:val="24"/>
                <w:szCs w:val="24"/>
                <w:lang w:val="en-US" w:eastAsia="zh-CN"/>
              </w:rPr>
              <w:t>288</w:t>
            </w:r>
            <w:r>
              <w:rPr>
                <w:rFonts w:eastAsiaTheme="minorEastAsia"/>
                <w:color w:val="000000"/>
                <w:sz w:val="24"/>
                <w:szCs w:val="24"/>
              </w:rPr>
              <w:t>t/a（0.</w:t>
            </w:r>
            <w:r>
              <w:rPr>
                <w:rFonts w:hint="eastAsia" w:eastAsiaTheme="minorEastAsia"/>
                <w:color w:val="000000"/>
                <w:sz w:val="24"/>
                <w:szCs w:val="24"/>
                <w:lang w:val="en-US" w:eastAsia="zh-CN"/>
              </w:rPr>
              <w:t>96</w:t>
            </w:r>
            <w:r>
              <w:rPr>
                <w:rFonts w:eastAsiaTheme="minorEastAsia"/>
                <w:color w:val="000000"/>
                <w:sz w:val="24"/>
                <w:szCs w:val="24"/>
              </w:rPr>
              <w:t>t/d）</w:t>
            </w:r>
            <w:r>
              <w:rPr>
                <w:rFonts w:eastAsiaTheme="minorEastAsia"/>
                <w:sz w:val="24"/>
                <w:szCs w:val="24"/>
              </w:rPr>
              <w:t>。</w:t>
            </w:r>
            <w:r>
              <w:rPr>
                <w:sz w:val="24"/>
                <w:szCs w:val="24"/>
              </w:rPr>
              <w:t>类比同类生活污水水质：COD</w:t>
            </w:r>
            <w:r>
              <w:rPr>
                <w:color w:val="0000FF"/>
                <w:sz w:val="24"/>
                <w:szCs w:val="24"/>
              </w:rPr>
              <w:t xml:space="preserve"> 300</w:t>
            </w:r>
            <w:r>
              <w:rPr>
                <w:bCs/>
                <w:color w:val="0000FF"/>
                <w:sz w:val="24"/>
                <w:szCs w:val="24"/>
              </w:rPr>
              <w:t>mg/L、NH</w:t>
            </w:r>
            <w:r>
              <w:rPr>
                <w:bCs/>
                <w:color w:val="0000FF"/>
                <w:sz w:val="24"/>
                <w:szCs w:val="24"/>
                <w:vertAlign w:val="subscript"/>
              </w:rPr>
              <w:t>3</w:t>
            </w:r>
            <w:r>
              <w:rPr>
                <w:bCs/>
                <w:color w:val="0000FF"/>
                <w:sz w:val="24"/>
                <w:szCs w:val="24"/>
              </w:rPr>
              <w:t>-N</w:t>
            </w:r>
            <w:r>
              <w:rPr>
                <w:rFonts w:hint="eastAsia"/>
                <w:bCs/>
                <w:color w:val="0000FF"/>
                <w:sz w:val="24"/>
                <w:szCs w:val="24"/>
                <w:lang w:val="en-US" w:eastAsia="zh-CN"/>
              </w:rPr>
              <w:t>30</w:t>
            </w:r>
            <w:r>
              <w:rPr>
                <w:bCs/>
                <w:color w:val="0000FF"/>
                <w:sz w:val="24"/>
                <w:szCs w:val="24"/>
              </w:rPr>
              <w:t>mg/L，</w:t>
            </w:r>
            <w:r>
              <w:rPr>
                <w:color w:val="0000FF"/>
                <w:kern w:val="0"/>
                <w:sz w:val="24"/>
                <w:szCs w:val="24"/>
              </w:rPr>
              <w:t>CO</w:t>
            </w:r>
            <w:r>
              <w:rPr>
                <w:kern w:val="0"/>
                <w:sz w:val="24"/>
                <w:szCs w:val="24"/>
              </w:rPr>
              <w:t>D、氨氮产生量分别为0.0</w:t>
            </w:r>
            <w:r>
              <w:rPr>
                <w:rFonts w:hint="eastAsia"/>
                <w:kern w:val="0"/>
                <w:sz w:val="24"/>
                <w:szCs w:val="24"/>
                <w:lang w:val="en-US" w:eastAsia="zh-CN"/>
              </w:rPr>
              <w:t>864</w:t>
            </w:r>
            <w:r>
              <w:rPr>
                <w:kern w:val="0"/>
                <w:sz w:val="24"/>
                <w:szCs w:val="24"/>
              </w:rPr>
              <w:t>t/a、0.00</w:t>
            </w:r>
            <w:r>
              <w:rPr>
                <w:rFonts w:hint="eastAsia"/>
                <w:kern w:val="0"/>
                <w:sz w:val="24"/>
                <w:szCs w:val="24"/>
                <w:lang w:val="en-US" w:eastAsia="zh-CN"/>
              </w:rPr>
              <w:t>86</w:t>
            </w:r>
            <w:r>
              <w:rPr>
                <w:kern w:val="0"/>
                <w:sz w:val="24"/>
                <w:szCs w:val="24"/>
              </w:rPr>
              <w:t>t/a。</w:t>
            </w:r>
            <w:r>
              <w:rPr>
                <w:bCs/>
                <w:sz w:val="24"/>
                <w:szCs w:val="24"/>
              </w:rPr>
              <w:t>本项目生活污水经</w:t>
            </w:r>
            <w:r>
              <w:rPr>
                <w:rFonts w:hint="eastAsia"/>
                <w:bCs/>
                <w:sz w:val="24"/>
                <w:szCs w:val="24"/>
                <w:lang w:eastAsia="zh-CN"/>
              </w:rPr>
              <w:t>现有</w:t>
            </w:r>
            <w:r>
              <w:rPr>
                <w:bCs/>
                <w:sz w:val="24"/>
                <w:szCs w:val="24"/>
              </w:rPr>
              <w:t>化粪池收集后</w:t>
            </w:r>
            <w:r>
              <w:rPr>
                <w:rFonts w:hint="eastAsia"/>
                <w:bCs/>
                <w:sz w:val="24"/>
                <w:szCs w:val="24"/>
                <w:lang w:eastAsia="zh-CN"/>
              </w:rPr>
              <w:t>农户拉走肥田</w:t>
            </w:r>
            <w:r>
              <w:rPr>
                <w:bCs/>
                <w:sz w:val="24"/>
                <w:szCs w:val="24"/>
              </w:rPr>
              <w:t>。化粪池对</w:t>
            </w:r>
            <w:r>
              <w:rPr>
                <w:kern w:val="0"/>
                <w:sz w:val="24"/>
                <w:szCs w:val="24"/>
              </w:rPr>
              <w:t>COD、氨氮的处理效率以20%、3%计，生活污水经化粪池处理后COD、氨氮浓度分别为240</w:t>
            </w:r>
            <w:r>
              <w:rPr>
                <w:bCs/>
                <w:sz w:val="24"/>
                <w:szCs w:val="24"/>
              </w:rPr>
              <w:t>mg/L、</w:t>
            </w:r>
            <w:r>
              <w:rPr>
                <w:rFonts w:hint="eastAsia"/>
                <w:bCs/>
                <w:sz w:val="24"/>
                <w:szCs w:val="24"/>
                <w:lang w:val="en-US" w:eastAsia="zh-CN"/>
              </w:rPr>
              <w:t>29.1</w:t>
            </w:r>
            <w:r>
              <w:rPr>
                <w:bCs/>
                <w:sz w:val="24"/>
                <w:szCs w:val="24"/>
              </w:rPr>
              <w:t>mg/L，</w:t>
            </w:r>
            <w:r>
              <w:rPr>
                <w:kern w:val="0"/>
                <w:sz w:val="24"/>
                <w:szCs w:val="24"/>
              </w:rPr>
              <w:t>COD、氨氮排放量分别为0.0</w:t>
            </w:r>
            <w:r>
              <w:rPr>
                <w:rFonts w:hint="eastAsia"/>
                <w:kern w:val="0"/>
                <w:sz w:val="24"/>
                <w:szCs w:val="24"/>
                <w:lang w:val="en-US" w:eastAsia="zh-CN"/>
              </w:rPr>
              <w:t>691t</w:t>
            </w:r>
            <w:r>
              <w:rPr>
                <w:kern w:val="0"/>
                <w:sz w:val="24"/>
                <w:szCs w:val="24"/>
              </w:rPr>
              <w:t>/a、0.00</w:t>
            </w:r>
            <w:r>
              <w:rPr>
                <w:rFonts w:hint="eastAsia"/>
                <w:kern w:val="0"/>
                <w:sz w:val="24"/>
                <w:szCs w:val="24"/>
                <w:lang w:val="en-US" w:eastAsia="zh-CN"/>
              </w:rPr>
              <w:t>84</w:t>
            </w:r>
            <w:r>
              <w:rPr>
                <w:kern w:val="0"/>
                <w:sz w:val="24"/>
                <w:szCs w:val="24"/>
              </w:rPr>
              <w:t>t/a。</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contextualSpacing/>
              <w:jc w:val="both"/>
              <w:textAlignment w:val="auto"/>
              <w:outlineLvl w:val="9"/>
              <w:rPr>
                <w:rFonts w:hint="default" w:ascii="Times New Roman" w:hAnsi="Times New Roman" w:cs="Times New Roman"/>
                <w:sz w:val="24"/>
                <w:szCs w:val="24"/>
              </w:rPr>
            </w:pPr>
            <w:r>
              <w:rPr>
                <w:rFonts w:hint="default" w:ascii="Times New Roman" w:hAnsi="Times New Roman" w:cs="Times New Roman"/>
                <w:color w:val="000000"/>
                <w:sz w:val="24"/>
                <w:szCs w:val="24"/>
                <w:u w:val="none"/>
              </w:rPr>
              <w:t>本项目生活污水产生量为</w:t>
            </w:r>
            <w:r>
              <w:rPr>
                <w:rFonts w:hint="eastAsia" w:ascii="Times New Roman" w:hAnsi="Times New Roman" w:cs="Times New Roman"/>
                <w:bCs/>
                <w:color w:val="000000"/>
                <w:sz w:val="24"/>
                <w:szCs w:val="24"/>
                <w:u w:val="none"/>
                <w:lang w:val="en-US" w:eastAsia="zh-CN"/>
              </w:rPr>
              <w:t>288</w:t>
            </w:r>
            <w:r>
              <w:rPr>
                <w:rFonts w:hint="default" w:ascii="Times New Roman" w:hAnsi="Times New Roman" w:cs="Times New Roman"/>
                <w:bCs/>
                <w:color w:val="000000"/>
                <w:sz w:val="24"/>
                <w:szCs w:val="24"/>
                <w:u w:val="none"/>
              </w:rPr>
              <w:t>m</w:t>
            </w:r>
            <w:r>
              <w:rPr>
                <w:rFonts w:hint="default" w:ascii="Times New Roman" w:hAnsi="Times New Roman" w:cs="Times New Roman"/>
                <w:bCs/>
                <w:color w:val="000000"/>
                <w:sz w:val="24"/>
                <w:szCs w:val="24"/>
                <w:u w:val="none"/>
                <w:vertAlign w:val="superscript"/>
              </w:rPr>
              <w:t>3</w:t>
            </w:r>
            <w:r>
              <w:rPr>
                <w:rFonts w:hint="default" w:ascii="Times New Roman" w:hAnsi="Times New Roman" w:cs="Times New Roman"/>
                <w:bCs/>
                <w:color w:val="000000"/>
                <w:sz w:val="24"/>
                <w:szCs w:val="24"/>
                <w:u w:val="none"/>
              </w:rPr>
              <w:t>/a（</w:t>
            </w:r>
            <w:r>
              <w:rPr>
                <w:rFonts w:hint="default" w:ascii="Times New Roman" w:hAnsi="Times New Roman" w:cs="Times New Roman"/>
                <w:color w:val="000000"/>
                <w:sz w:val="24"/>
                <w:szCs w:val="24"/>
                <w:u w:val="none"/>
              </w:rPr>
              <w:t>0.</w:t>
            </w:r>
            <w:r>
              <w:rPr>
                <w:rFonts w:hint="eastAsia" w:ascii="Times New Roman" w:hAnsi="Times New Roman" w:cs="Times New Roman"/>
                <w:color w:val="000000"/>
                <w:sz w:val="24"/>
                <w:szCs w:val="24"/>
                <w:u w:val="none"/>
                <w:lang w:val="en-US" w:eastAsia="zh-CN"/>
              </w:rPr>
              <w:t>96</w:t>
            </w:r>
            <w:r>
              <w:rPr>
                <w:rFonts w:hint="default" w:ascii="Times New Roman" w:hAnsi="Times New Roman" w:cs="Times New Roman"/>
                <w:bCs/>
                <w:color w:val="000000"/>
                <w:sz w:val="24"/>
                <w:szCs w:val="24"/>
                <w:u w:val="none"/>
              </w:rPr>
              <w:t>m</w:t>
            </w:r>
            <w:r>
              <w:rPr>
                <w:rFonts w:hint="default" w:ascii="Times New Roman" w:hAnsi="Times New Roman" w:cs="Times New Roman"/>
                <w:bCs/>
                <w:color w:val="000000"/>
                <w:sz w:val="24"/>
                <w:szCs w:val="24"/>
                <w:u w:val="none"/>
                <w:vertAlign w:val="superscript"/>
              </w:rPr>
              <w:t>3</w:t>
            </w:r>
            <w:r>
              <w:rPr>
                <w:rFonts w:hint="default" w:ascii="Times New Roman" w:hAnsi="Times New Roman" w:cs="Times New Roman"/>
                <w:bCs/>
                <w:color w:val="000000"/>
                <w:sz w:val="24"/>
                <w:szCs w:val="24"/>
                <w:u w:val="none"/>
              </w:rPr>
              <w:t>/d），废水经</w:t>
            </w:r>
            <w:r>
              <w:rPr>
                <w:rFonts w:hint="eastAsia" w:cs="Times New Roman"/>
                <w:bCs/>
                <w:color w:val="000000"/>
                <w:sz w:val="24"/>
                <w:szCs w:val="24"/>
                <w:u w:val="none"/>
                <w:lang w:val="en-US" w:eastAsia="zh-CN"/>
              </w:rPr>
              <w:t>2</w:t>
            </w:r>
            <w:r>
              <w:rPr>
                <w:rFonts w:hint="default" w:ascii="Times New Roman" w:hAnsi="Times New Roman" w:cs="Times New Roman"/>
                <w:bCs/>
                <w:color w:val="000000"/>
                <w:sz w:val="24"/>
                <w:szCs w:val="24"/>
                <w:u w:val="none"/>
              </w:rPr>
              <w:t>个</w:t>
            </w:r>
            <w:r>
              <w:rPr>
                <w:rFonts w:hint="default" w:ascii="Times New Roman" w:hAnsi="Times New Roman" w:cs="Times New Roman"/>
                <w:bCs/>
                <w:color w:val="000000"/>
                <w:sz w:val="24"/>
                <w:szCs w:val="24"/>
                <w:u w:val="none"/>
                <w:lang w:val="en-US" w:eastAsia="zh-CN"/>
              </w:rPr>
              <w:t>1</w:t>
            </w:r>
            <w:r>
              <w:rPr>
                <w:rFonts w:hint="default" w:ascii="Times New Roman" w:hAnsi="Times New Roman" w:cs="Times New Roman"/>
                <w:bCs/>
                <w:color w:val="000000"/>
                <w:sz w:val="24"/>
                <w:szCs w:val="24"/>
                <w:u w:val="none"/>
              </w:rPr>
              <w:t>0m</w:t>
            </w:r>
            <w:r>
              <w:rPr>
                <w:rFonts w:hint="default" w:ascii="Times New Roman" w:hAnsi="Times New Roman" w:cs="Times New Roman"/>
                <w:bCs/>
                <w:color w:val="000000"/>
                <w:sz w:val="24"/>
                <w:szCs w:val="24"/>
                <w:u w:val="none"/>
                <w:vertAlign w:val="superscript"/>
              </w:rPr>
              <w:t>3</w:t>
            </w:r>
            <w:r>
              <w:rPr>
                <w:rFonts w:hint="default" w:ascii="Times New Roman" w:hAnsi="Times New Roman" w:cs="Times New Roman"/>
                <w:bCs/>
                <w:color w:val="000000"/>
                <w:sz w:val="24"/>
                <w:szCs w:val="24"/>
                <w:u w:val="none"/>
              </w:rPr>
              <w:t>化粪池收集处理后</w:t>
            </w:r>
            <w:r>
              <w:rPr>
                <w:rFonts w:hint="default" w:ascii="Times New Roman" w:hAnsi="Times New Roman" w:cs="Times New Roman"/>
                <w:bCs/>
                <w:color w:val="000000"/>
                <w:sz w:val="24"/>
                <w:szCs w:val="24"/>
                <w:u w:val="none"/>
                <w:lang w:eastAsia="zh-CN"/>
              </w:rPr>
              <w:t>农户拉走肥田</w:t>
            </w:r>
            <w:r>
              <w:rPr>
                <w:rFonts w:hint="default" w:ascii="Times New Roman" w:hAnsi="Times New Roman" w:cs="Times New Roman"/>
                <w:bCs/>
                <w:color w:val="000000"/>
                <w:sz w:val="24"/>
                <w:szCs w:val="24"/>
                <w:u w:val="none"/>
              </w:rPr>
              <w:t>。</w:t>
            </w:r>
            <w:r>
              <w:rPr>
                <w:rFonts w:hint="default" w:ascii="Times New Roman" w:hAnsi="Times New Roman" w:cs="Times New Roman"/>
                <w:color w:val="000000"/>
                <w:kern w:val="0"/>
                <w:sz w:val="24"/>
                <w:szCs w:val="24"/>
                <w:u w:val="none"/>
              </w:rPr>
              <w:t>根据《建筑给水排水设计规范》（2009年版）要求：化粪池生活污水停留时间为12～24h，本项目生活污水产生量为0.</w:t>
            </w:r>
            <w:r>
              <w:rPr>
                <w:rFonts w:hint="eastAsia" w:ascii="Times New Roman" w:hAnsi="Times New Roman" w:cs="Times New Roman"/>
                <w:color w:val="000000"/>
                <w:kern w:val="0"/>
                <w:sz w:val="24"/>
                <w:szCs w:val="24"/>
                <w:u w:val="none"/>
                <w:lang w:val="en-US" w:eastAsia="zh-CN"/>
              </w:rPr>
              <w:t>96</w:t>
            </w:r>
            <w:r>
              <w:rPr>
                <w:rFonts w:hint="default" w:ascii="Times New Roman" w:hAnsi="Times New Roman" w:cs="Times New Roman"/>
                <w:color w:val="000000"/>
                <w:kern w:val="0"/>
                <w:sz w:val="24"/>
                <w:szCs w:val="24"/>
                <w:u w:val="none"/>
              </w:rPr>
              <w:t>m</w:t>
            </w:r>
            <w:r>
              <w:rPr>
                <w:rFonts w:hint="default" w:ascii="Times New Roman" w:hAnsi="Times New Roman" w:cs="Times New Roman"/>
                <w:color w:val="000000"/>
                <w:kern w:val="0"/>
                <w:sz w:val="24"/>
                <w:szCs w:val="24"/>
                <w:u w:val="none"/>
                <w:vertAlign w:val="superscript"/>
              </w:rPr>
              <w:t>3</w:t>
            </w:r>
            <w:r>
              <w:rPr>
                <w:rFonts w:hint="default" w:ascii="Times New Roman" w:hAnsi="Times New Roman" w:cs="Times New Roman"/>
                <w:color w:val="000000"/>
                <w:kern w:val="0"/>
                <w:sz w:val="24"/>
                <w:szCs w:val="24"/>
                <w:u w:val="none"/>
              </w:rPr>
              <w:t>/d，化粪池容积为</w:t>
            </w:r>
            <w:r>
              <w:rPr>
                <w:rFonts w:hint="eastAsia" w:cs="Times New Roman"/>
                <w:bCs/>
                <w:color w:val="000000"/>
                <w:sz w:val="24"/>
                <w:szCs w:val="24"/>
                <w:u w:val="none"/>
                <w:lang w:val="en-US" w:eastAsia="zh-CN"/>
              </w:rPr>
              <w:t>2</w:t>
            </w:r>
            <w:r>
              <w:rPr>
                <w:rFonts w:hint="default" w:ascii="Times New Roman" w:hAnsi="Times New Roman" w:cs="Times New Roman"/>
                <w:bCs/>
                <w:color w:val="000000"/>
                <w:sz w:val="24"/>
                <w:szCs w:val="24"/>
                <w:u w:val="none"/>
              </w:rPr>
              <w:t>0m</w:t>
            </w:r>
            <w:r>
              <w:rPr>
                <w:rFonts w:hint="default" w:ascii="Times New Roman" w:hAnsi="Times New Roman" w:cs="Times New Roman"/>
                <w:bCs/>
                <w:color w:val="000000"/>
                <w:sz w:val="24"/>
                <w:szCs w:val="24"/>
                <w:u w:val="none"/>
                <w:vertAlign w:val="superscript"/>
              </w:rPr>
              <w:t>3</w:t>
            </w:r>
            <w:r>
              <w:rPr>
                <w:rFonts w:hint="default" w:ascii="Times New Roman" w:hAnsi="Times New Roman" w:cs="Times New Roman"/>
                <w:bCs/>
                <w:color w:val="000000"/>
                <w:sz w:val="24"/>
                <w:szCs w:val="24"/>
                <w:u w:val="none"/>
              </w:rPr>
              <w:t>，</w:t>
            </w:r>
            <w:r>
              <w:rPr>
                <w:rFonts w:hint="default" w:ascii="Times New Roman" w:hAnsi="Times New Roman" w:cs="Times New Roman"/>
                <w:color w:val="000000"/>
                <w:kern w:val="0"/>
                <w:sz w:val="24"/>
                <w:szCs w:val="24"/>
                <w:u w:val="none"/>
              </w:rPr>
              <w:t>满足废水停留时间满足12小时以上（每</w:t>
            </w:r>
            <w:r>
              <w:rPr>
                <w:rFonts w:hint="eastAsia" w:cs="Times New Roman"/>
                <w:color w:val="000000"/>
                <w:kern w:val="0"/>
                <w:sz w:val="24"/>
                <w:szCs w:val="24"/>
                <w:u w:val="none"/>
                <w:lang w:val="en-US" w:eastAsia="zh-CN"/>
              </w:rPr>
              <w:t>10</w:t>
            </w:r>
            <w:r>
              <w:rPr>
                <w:rFonts w:hint="default" w:ascii="Times New Roman" w:hAnsi="Times New Roman" w:cs="Times New Roman"/>
                <w:color w:val="000000"/>
                <w:kern w:val="0"/>
                <w:sz w:val="24"/>
                <w:szCs w:val="24"/>
                <w:u w:val="none"/>
              </w:rPr>
              <w:t>天清掏一次）。因此本项目生活污水</w:t>
            </w:r>
            <w:r>
              <w:rPr>
                <w:rFonts w:hint="default" w:ascii="Times New Roman" w:hAnsi="Times New Roman" w:cs="Times New Roman"/>
                <w:color w:val="000000"/>
                <w:kern w:val="0"/>
                <w:sz w:val="24"/>
                <w:szCs w:val="24"/>
                <w:u w:val="none"/>
                <w:lang w:eastAsia="zh-CN"/>
              </w:rPr>
              <w:t>经</w:t>
            </w:r>
            <w:r>
              <w:rPr>
                <w:rFonts w:hint="default" w:ascii="Times New Roman" w:hAnsi="Times New Roman" w:cs="Times New Roman"/>
                <w:color w:val="000000"/>
                <w:kern w:val="0"/>
                <w:sz w:val="24"/>
                <w:szCs w:val="24"/>
                <w:u w:val="none"/>
              </w:rPr>
              <w:t>化粪池收集处理措施可行。</w:t>
            </w:r>
          </w:p>
          <w:p>
            <w:pPr>
              <w:spacing w:line="360" w:lineRule="auto"/>
              <w:contextualSpacing/>
              <w:rPr>
                <w:rFonts w:hint="default" w:ascii="Times New Roman" w:hAnsi="Times New Roman" w:cs="Times New Roman"/>
                <w:sz w:val="24"/>
                <w:szCs w:val="24"/>
              </w:rPr>
            </w:pPr>
            <w:r>
              <w:rPr>
                <w:rFonts w:hint="default" w:ascii="Times New Roman" w:hAnsi="Times New Roman" w:cs="Times New Roman"/>
                <w:sz w:val="24"/>
                <w:szCs w:val="24"/>
              </w:rPr>
              <w:t>2.</w:t>
            </w:r>
            <w:r>
              <w:rPr>
                <w:rFonts w:hint="default" w:ascii="Times New Roman" w:hAnsi="Times New Roman" w:cs="Times New Roman"/>
                <w:sz w:val="24"/>
                <w:szCs w:val="24"/>
                <w:lang w:val="en-US" w:eastAsia="zh-CN"/>
              </w:rPr>
              <w:t>3</w:t>
            </w:r>
            <w:r>
              <w:rPr>
                <w:rFonts w:hint="default" w:ascii="Times New Roman" w:hAnsi="Times New Roman" w:cs="Times New Roman"/>
                <w:sz w:val="24"/>
                <w:szCs w:val="24"/>
                <w:lang w:eastAsia="zh-CN"/>
              </w:rPr>
              <w:t>生产</w:t>
            </w:r>
            <w:r>
              <w:rPr>
                <w:rFonts w:hint="default" w:ascii="Times New Roman" w:hAnsi="Times New Roman" w:cs="Times New Roman"/>
                <w:sz w:val="24"/>
                <w:szCs w:val="24"/>
              </w:rPr>
              <w:t>废水</w:t>
            </w:r>
          </w:p>
          <w:p>
            <w:pPr>
              <w:spacing w:line="360" w:lineRule="auto"/>
              <w:ind w:firstLine="480" w:firstLineChars="200"/>
              <w:contextualSpacing/>
              <w:rPr>
                <w:rFonts w:hint="default" w:ascii="Times New Roman" w:hAnsi="Times New Roman" w:cs="Times New Roman"/>
                <w:bCs/>
                <w:sz w:val="24"/>
                <w:szCs w:val="24"/>
                <w:u w:val="none"/>
              </w:rPr>
            </w:pPr>
            <w:r>
              <w:rPr>
                <w:rFonts w:hint="default" w:ascii="Times New Roman" w:hAnsi="Times New Roman" w:cs="Times New Roman"/>
                <w:bCs/>
                <w:sz w:val="24"/>
                <w:szCs w:val="24"/>
                <w:u w:val="none"/>
              </w:rPr>
              <w:t>本项目生产清洗废水主要为</w:t>
            </w:r>
            <w:r>
              <w:rPr>
                <w:rFonts w:hint="default" w:ascii="Times New Roman" w:hAnsi="Times New Roman" w:cs="Times New Roman"/>
                <w:bCs/>
                <w:sz w:val="24"/>
                <w:szCs w:val="24"/>
                <w:u w:val="none"/>
                <w:lang w:eastAsia="zh-CN"/>
              </w:rPr>
              <w:t>搅拌设备清洗废水、搅拌车辆清洗废水</w:t>
            </w:r>
            <w:r>
              <w:rPr>
                <w:rFonts w:hint="default" w:ascii="Times New Roman" w:hAnsi="Times New Roman" w:cs="Times New Roman"/>
                <w:bCs/>
                <w:sz w:val="24"/>
                <w:szCs w:val="24"/>
                <w:u w:val="none"/>
              </w:rPr>
              <w:t>。该部分清洗水中含有砂石等物质，且悬浮物浓度较高，直接排放会对周围环境产生一定的影响。由工程分析可知，项目清洗废水的产生量为</w:t>
            </w:r>
            <w:r>
              <w:rPr>
                <w:rFonts w:hint="eastAsia" w:ascii="Times New Roman" w:hAnsi="Times New Roman" w:cs="Times New Roman"/>
                <w:bCs/>
                <w:sz w:val="24"/>
                <w:szCs w:val="24"/>
                <w:u w:val="none"/>
                <w:lang w:val="en-US" w:eastAsia="zh-CN"/>
              </w:rPr>
              <w:t>2.6</w:t>
            </w:r>
            <w:r>
              <w:rPr>
                <w:rFonts w:hint="default" w:ascii="Times New Roman" w:hAnsi="Times New Roman" w:cs="Times New Roman"/>
                <w:bCs/>
                <w:sz w:val="24"/>
                <w:szCs w:val="24"/>
                <w:u w:val="none"/>
              </w:rPr>
              <w:t>m</w:t>
            </w:r>
            <w:r>
              <w:rPr>
                <w:rFonts w:hint="default" w:ascii="Times New Roman" w:hAnsi="Times New Roman" w:cs="Times New Roman"/>
                <w:bCs/>
                <w:sz w:val="24"/>
                <w:szCs w:val="24"/>
                <w:u w:val="none"/>
                <w:vertAlign w:val="superscript"/>
              </w:rPr>
              <w:t>3</w:t>
            </w:r>
            <w:r>
              <w:rPr>
                <w:rFonts w:hint="default" w:ascii="Times New Roman" w:hAnsi="Times New Roman" w:cs="Times New Roman"/>
                <w:bCs/>
                <w:sz w:val="24"/>
                <w:szCs w:val="24"/>
                <w:u w:val="none"/>
              </w:rPr>
              <w:t>/d</w:t>
            </w:r>
            <w:r>
              <w:rPr>
                <w:rFonts w:hint="eastAsia" w:cs="Times New Roman"/>
                <w:bCs/>
                <w:sz w:val="24"/>
                <w:szCs w:val="24"/>
                <w:u w:val="none"/>
                <w:lang w:eastAsia="zh-CN"/>
              </w:rPr>
              <w:t>，</w:t>
            </w:r>
            <w:r>
              <w:rPr>
                <w:rFonts w:hint="default" w:ascii="Times New Roman" w:hAnsi="Times New Roman" w:cs="Times New Roman"/>
                <w:bCs/>
                <w:sz w:val="24"/>
                <w:szCs w:val="24"/>
                <w:u w:val="none"/>
              </w:rPr>
              <w:t>厂区设置有三级沉淀池，废水经过三级沉淀</w:t>
            </w:r>
            <w:r>
              <w:rPr>
                <w:rFonts w:hint="eastAsia" w:cs="Times New Roman"/>
                <w:bCs/>
                <w:sz w:val="24"/>
                <w:szCs w:val="24"/>
                <w:u w:val="none"/>
                <w:lang w:eastAsia="zh-CN"/>
              </w:rPr>
              <w:t>在经过砂石分离器处理后，</w:t>
            </w:r>
            <w:r>
              <w:rPr>
                <w:rFonts w:hint="default" w:ascii="Times New Roman" w:hAnsi="Times New Roman" w:cs="Times New Roman"/>
                <w:bCs/>
                <w:sz w:val="24"/>
                <w:szCs w:val="24"/>
                <w:u w:val="none"/>
              </w:rPr>
              <w:t>沉渣随砂石原料全部回用于生产，上部灰浆水通过设置在第三级沉淀池的清水泵送至搅拌机，作为搅拌用水回用于生产。综上所述本项目生产过程不产生废水，不会对水环境产生不良影响。</w:t>
            </w:r>
          </w:p>
          <w:p>
            <w:pPr>
              <w:widowControl/>
              <w:spacing w:line="360" w:lineRule="auto"/>
              <w:contextualSpacing/>
              <w:rPr>
                <w:rFonts w:hint="default" w:ascii="Times New Roman" w:hAnsi="Times New Roman" w:cs="Times New Roman"/>
                <w:bCs/>
                <w:sz w:val="24"/>
                <w:szCs w:val="24"/>
                <w:u w:val="none"/>
              </w:rPr>
            </w:pPr>
            <w:r>
              <w:rPr>
                <w:rFonts w:hint="default" w:ascii="Times New Roman" w:hAnsi="Times New Roman" w:cs="Times New Roman"/>
                <w:bCs/>
                <w:sz w:val="24"/>
                <w:szCs w:val="24"/>
                <w:u w:val="none"/>
                <w:lang w:val="en-US" w:eastAsia="zh-CN"/>
              </w:rPr>
              <w:t>2.4</w:t>
            </w:r>
            <w:r>
              <w:rPr>
                <w:rFonts w:hint="default" w:ascii="Times New Roman" w:hAnsi="Times New Roman" w:cs="Times New Roman"/>
                <w:bCs/>
                <w:sz w:val="24"/>
                <w:szCs w:val="24"/>
                <w:u w:val="none"/>
              </w:rPr>
              <w:t>初期雨水</w:t>
            </w:r>
          </w:p>
          <w:p>
            <w:pPr>
              <w:widowControl/>
              <w:spacing w:line="360" w:lineRule="auto"/>
              <w:contextualSpacing/>
              <w:rPr>
                <w:rFonts w:hint="default" w:ascii="Times New Roman" w:hAnsi="Times New Roman" w:cs="Times New Roman"/>
                <w:bCs/>
                <w:sz w:val="24"/>
                <w:szCs w:val="24"/>
                <w:u w:val="none"/>
              </w:rPr>
            </w:pPr>
            <w:r>
              <w:rPr>
                <w:rFonts w:hint="default" w:ascii="Times New Roman" w:hAnsi="Times New Roman" w:cs="Times New Roman"/>
                <w:bCs/>
                <w:sz w:val="24"/>
                <w:szCs w:val="24"/>
                <w:u w:val="none"/>
              </w:rPr>
              <w:t xml:space="preserve">    现状厂区内</w:t>
            </w:r>
            <w:r>
              <w:rPr>
                <w:rFonts w:hint="default" w:ascii="Times New Roman" w:hAnsi="Times New Roman" w:cs="Times New Roman"/>
                <w:bCs/>
                <w:sz w:val="24"/>
                <w:szCs w:val="24"/>
                <w:u w:val="none"/>
                <w:lang w:eastAsia="zh-CN"/>
              </w:rPr>
              <w:t>未设置初期雨水收集池</w:t>
            </w:r>
            <w:r>
              <w:rPr>
                <w:rFonts w:hint="default" w:ascii="Times New Roman" w:hAnsi="Times New Roman" w:cs="Times New Roman"/>
                <w:bCs/>
                <w:sz w:val="24"/>
                <w:szCs w:val="24"/>
                <w:u w:val="none"/>
              </w:rPr>
              <w:t>，</w:t>
            </w:r>
            <w:r>
              <w:rPr>
                <w:rFonts w:hint="default" w:ascii="Times New Roman" w:hAnsi="Times New Roman" w:cs="Times New Roman"/>
                <w:bCs/>
                <w:sz w:val="24"/>
                <w:szCs w:val="24"/>
                <w:u w:val="none"/>
                <w:lang w:eastAsia="zh-CN"/>
              </w:rPr>
              <w:t>拟</w:t>
            </w:r>
            <w:r>
              <w:rPr>
                <w:rFonts w:hint="default" w:ascii="Times New Roman" w:hAnsi="Times New Roman" w:cs="Times New Roman"/>
                <w:bCs/>
                <w:sz w:val="24"/>
                <w:szCs w:val="24"/>
                <w:u w:val="none"/>
              </w:rPr>
              <w:t>改建厂区雨水排放渠，排放渠至雨水收集池连接口设置挡板，初期雨水经收集后，放下收集池雨水入口挡板，后期雨水经新建排水渠排出厂外。收集的初期雨水</w:t>
            </w:r>
            <w:r>
              <w:rPr>
                <w:rFonts w:hint="default" w:ascii="Times New Roman" w:hAnsi="Times New Roman" w:cs="Times New Roman"/>
                <w:bCs/>
                <w:sz w:val="24"/>
                <w:szCs w:val="24"/>
                <w:u w:val="none"/>
                <w:lang w:eastAsia="zh-CN"/>
              </w:rPr>
              <w:t>用于厂区道路洒水</w:t>
            </w:r>
            <w:r>
              <w:rPr>
                <w:rFonts w:hint="default" w:ascii="Times New Roman" w:hAnsi="Times New Roman" w:cs="Times New Roman"/>
                <w:bCs/>
                <w:sz w:val="24"/>
                <w:szCs w:val="24"/>
                <w:u w:val="none"/>
              </w:rPr>
              <w:t>不外排。</w:t>
            </w:r>
          </w:p>
          <w:p>
            <w:pPr>
              <w:widowControl/>
              <w:spacing w:line="360" w:lineRule="auto"/>
              <w:ind w:firstLine="480" w:firstLineChars="200"/>
              <w:contextualSpacing/>
              <w:rPr>
                <w:rFonts w:hint="default" w:ascii="Times New Roman" w:hAnsi="Times New Roman" w:cs="Times New Roman"/>
                <w:bCs/>
                <w:sz w:val="24"/>
                <w:szCs w:val="24"/>
                <w:u w:val="none"/>
              </w:rPr>
            </w:pPr>
            <w:r>
              <w:rPr>
                <w:rFonts w:hint="default" w:ascii="Times New Roman" w:hAnsi="Times New Roman" w:cs="Times New Roman"/>
                <w:bCs/>
                <w:sz w:val="24"/>
                <w:szCs w:val="24"/>
                <w:u w:val="none"/>
              </w:rPr>
              <w:t>根据《工业区初期雨水污染控制》（工业用水与废水）、《工业企业初期雨水收集和处理探讨》（给水排水）等文献资料，初期径流量为6～8mm时可去除60％以上的非点源污染负荷；当径流污染物负荷削减80％时，工业区对应的弃流量分别为7mm和12mm。根据《建筑给水排水设计手册-第二版》洛阳地区设计暴雨重现期为10年时，5分钟降雨强度为4.35 L/（S.100m</w:t>
            </w:r>
            <w:r>
              <w:rPr>
                <w:rFonts w:hint="default" w:ascii="Times New Roman" w:hAnsi="Times New Roman" w:cs="Times New Roman"/>
                <w:bCs/>
                <w:sz w:val="24"/>
                <w:szCs w:val="24"/>
                <w:u w:val="none"/>
                <w:vertAlign w:val="superscript"/>
              </w:rPr>
              <w:t>2</w:t>
            </w:r>
            <w:r>
              <w:rPr>
                <w:rFonts w:hint="default" w:ascii="Times New Roman" w:hAnsi="Times New Roman" w:cs="Times New Roman"/>
                <w:bCs/>
                <w:sz w:val="24"/>
                <w:szCs w:val="24"/>
                <w:u w:val="none"/>
              </w:rPr>
              <w:t>），1小时的降雨深度为157mm（合5分钟降雨深度为13mm）；综上，评价认为本项目厂区5分钟的初期雨水径流量即可去除大部分的污染负荷。</w:t>
            </w:r>
          </w:p>
          <w:p>
            <w:pPr>
              <w:widowControl/>
              <w:spacing w:line="360" w:lineRule="auto"/>
              <w:ind w:firstLine="480" w:firstLineChars="200"/>
              <w:contextualSpacing/>
              <w:rPr>
                <w:rFonts w:hint="default" w:ascii="Times New Roman" w:hAnsi="Times New Roman" w:cs="Times New Roman"/>
                <w:bCs/>
                <w:sz w:val="24"/>
                <w:szCs w:val="24"/>
                <w:u w:val="none"/>
              </w:rPr>
            </w:pPr>
            <w:r>
              <w:rPr>
                <w:rFonts w:hint="default" w:ascii="Times New Roman" w:hAnsi="Times New Roman" w:cs="Times New Roman"/>
                <w:bCs/>
                <w:sz w:val="24"/>
                <w:szCs w:val="24"/>
                <w:u w:val="none"/>
              </w:rPr>
              <w:t>故本项目初期雨水降水强度计算按5分钟计，汇流面积以除办公楼、生产车间外的厂区最大面积计，约为</w:t>
            </w:r>
            <w:r>
              <w:rPr>
                <w:rFonts w:hint="eastAsia" w:cs="Times New Roman"/>
                <w:bCs/>
                <w:sz w:val="24"/>
                <w:szCs w:val="24"/>
                <w:u w:val="none"/>
                <w:lang w:val="en-US" w:eastAsia="zh-CN"/>
              </w:rPr>
              <w:t>25</w:t>
            </w:r>
            <w:r>
              <w:rPr>
                <w:rFonts w:hint="default" w:ascii="Times New Roman" w:hAnsi="Times New Roman" w:cs="Times New Roman"/>
                <w:bCs/>
                <w:sz w:val="24"/>
                <w:szCs w:val="24"/>
                <w:u w:val="none"/>
              </w:rPr>
              <w:t>00m</w:t>
            </w:r>
            <w:r>
              <w:rPr>
                <w:rFonts w:hint="default" w:ascii="Times New Roman" w:hAnsi="Times New Roman" w:cs="Times New Roman"/>
                <w:bCs/>
                <w:sz w:val="24"/>
                <w:szCs w:val="24"/>
                <w:u w:val="none"/>
                <w:vertAlign w:val="superscript"/>
              </w:rPr>
              <w:t>2</w:t>
            </w:r>
            <w:r>
              <w:rPr>
                <w:rFonts w:hint="default" w:ascii="Times New Roman" w:hAnsi="Times New Roman" w:cs="Times New Roman"/>
                <w:bCs/>
                <w:sz w:val="24"/>
                <w:szCs w:val="24"/>
                <w:u w:val="none"/>
              </w:rPr>
              <w:t>。根据《建筑给水排水设计手册-第二版》：洛阳地区重现期为10年时，5分钟降雨强度为4.35 L/（S.100m</w:t>
            </w:r>
            <w:r>
              <w:rPr>
                <w:rFonts w:hint="default" w:ascii="Times New Roman" w:hAnsi="Times New Roman" w:cs="Times New Roman"/>
                <w:bCs/>
                <w:sz w:val="24"/>
                <w:szCs w:val="24"/>
                <w:u w:val="none"/>
                <w:vertAlign w:val="superscript"/>
              </w:rPr>
              <w:t>2</w:t>
            </w:r>
            <w:r>
              <w:rPr>
                <w:rFonts w:hint="default" w:ascii="Times New Roman" w:hAnsi="Times New Roman" w:cs="Times New Roman"/>
                <w:bCs/>
                <w:sz w:val="24"/>
                <w:szCs w:val="24"/>
                <w:u w:val="none"/>
              </w:rPr>
              <w:t xml:space="preserve">）；地面为混凝土地面时径流系数为0.85-0.95，本项目取0.9；雨水设计流量公示为：Q=ΨqF。 </w:t>
            </w:r>
          </w:p>
          <w:p>
            <w:pPr>
              <w:widowControl/>
              <w:spacing w:line="360" w:lineRule="auto"/>
              <w:ind w:firstLine="1440" w:firstLineChars="600"/>
              <w:contextualSpacing/>
              <w:rPr>
                <w:rFonts w:hint="default" w:ascii="Times New Roman" w:hAnsi="Times New Roman" w:cs="Times New Roman"/>
                <w:bCs/>
                <w:sz w:val="24"/>
                <w:szCs w:val="24"/>
                <w:u w:val="none"/>
              </w:rPr>
            </w:pPr>
            <w:r>
              <w:rPr>
                <w:rFonts w:hint="default" w:ascii="Times New Roman" w:hAnsi="Times New Roman" w:cs="Times New Roman"/>
                <w:bCs/>
                <w:sz w:val="24"/>
                <w:szCs w:val="24"/>
                <w:u w:val="none"/>
              </w:rPr>
              <w:t>Q——雨水设计流量(L／s)；</w:t>
            </w:r>
          </w:p>
          <w:p>
            <w:pPr>
              <w:widowControl/>
              <w:spacing w:line="360" w:lineRule="auto"/>
              <w:ind w:firstLine="1440" w:firstLineChars="600"/>
              <w:contextualSpacing/>
              <w:rPr>
                <w:rFonts w:hint="default" w:ascii="Times New Roman" w:hAnsi="Times New Roman" w:cs="Times New Roman"/>
                <w:bCs/>
                <w:sz w:val="24"/>
                <w:szCs w:val="24"/>
                <w:u w:val="none"/>
              </w:rPr>
            </w:pPr>
            <w:r>
              <w:rPr>
                <w:rFonts w:hint="default" w:ascii="Times New Roman" w:hAnsi="Times New Roman" w:cs="Times New Roman"/>
                <w:bCs/>
                <w:sz w:val="24"/>
                <w:szCs w:val="24"/>
                <w:u w:val="none"/>
              </w:rPr>
              <w:t>Ｆ——汇水面积，m</w:t>
            </w:r>
            <w:r>
              <w:rPr>
                <w:rFonts w:hint="default" w:ascii="Times New Roman" w:hAnsi="Times New Roman" w:cs="Times New Roman"/>
                <w:bCs/>
                <w:sz w:val="24"/>
                <w:szCs w:val="24"/>
                <w:u w:val="none"/>
                <w:vertAlign w:val="superscript"/>
              </w:rPr>
              <w:t>2</w:t>
            </w:r>
            <w:r>
              <w:rPr>
                <w:rFonts w:hint="default" w:ascii="Times New Roman" w:hAnsi="Times New Roman" w:cs="Times New Roman"/>
                <w:bCs/>
                <w:sz w:val="24"/>
                <w:szCs w:val="24"/>
                <w:u w:val="none"/>
              </w:rPr>
              <w:t>；</w:t>
            </w:r>
          </w:p>
          <w:p>
            <w:pPr>
              <w:widowControl/>
              <w:spacing w:line="360" w:lineRule="auto"/>
              <w:ind w:firstLine="1440" w:firstLineChars="600"/>
              <w:contextualSpacing/>
              <w:rPr>
                <w:rFonts w:hint="default" w:ascii="Times New Roman" w:hAnsi="Times New Roman" w:cs="Times New Roman"/>
                <w:bCs/>
                <w:sz w:val="24"/>
                <w:szCs w:val="24"/>
                <w:u w:val="none"/>
              </w:rPr>
            </w:pPr>
            <w:r>
              <w:rPr>
                <w:rFonts w:hint="default" w:ascii="Times New Roman" w:hAnsi="Times New Roman" w:cs="Times New Roman"/>
                <w:bCs/>
                <w:sz w:val="24"/>
                <w:szCs w:val="24"/>
                <w:u w:val="none"/>
              </w:rPr>
              <w:t xml:space="preserve">Ψ——径流系数； </w:t>
            </w:r>
          </w:p>
          <w:p>
            <w:pPr>
              <w:widowControl/>
              <w:spacing w:line="360" w:lineRule="auto"/>
              <w:ind w:firstLine="1440" w:firstLineChars="600"/>
              <w:contextualSpacing/>
              <w:rPr>
                <w:rFonts w:hint="default" w:ascii="Times New Roman" w:hAnsi="Times New Roman" w:cs="Times New Roman"/>
                <w:bCs/>
                <w:sz w:val="24"/>
                <w:szCs w:val="24"/>
                <w:u w:val="none"/>
              </w:rPr>
            </w:pPr>
            <w:r>
              <w:rPr>
                <w:rFonts w:hint="default" w:ascii="Times New Roman" w:hAnsi="Times New Roman" w:cs="Times New Roman"/>
                <w:bCs/>
                <w:sz w:val="24"/>
                <w:szCs w:val="24"/>
                <w:u w:val="none"/>
              </w:rPr>
              <w:t>q——降雨强度，L/（S.100m</w:t>
            </w:r>
            <w:r>
              <w:rPr>
                <w:rFonts w:hint="default" w:ascii="Times New Roman" w:hAnsi="Times New Roman" w:cs="Times New Roman"/>
                <w:bCs/>
                <w:sz w:val="24"/>
                <w:szCs w:val="24"/>
                <w:u w:val="none"/>
                <w:vertAlign w:val="superscript"/>
              </w:rPr>
              <w:t>2</w:t>
            </w:r>
            <w:r>
              <w:rPr>
                <w:rFonts w:hint="default" w:ascii="Times New Roman" w:hAnsi="Times New Roman" w:cs="Times New Roman"/>
                <w:bCs/>
                <w:sz w:val="24"/>
                <w:szCs w:val="24"/>
                <w:u w:val="none"/>
              </w:rPr>
              <w:t xml:space="preserve">）。        </w:t>
            </w:r>
          </w:p>
          <w:p>
            <w:pPr>
              <w:widowControl/>
              <w:spacing w:line="360" w:lineRule="auto"/>
              <w:ind w:firstLine="360" w:firstLineChars="150"/>
              <w:contextualSpacing/>
              <w:rPr>
                <w:rFonts w:hint="default" w:ascii="Times New Roman" w:hAnsi="Times New Roman" w:cs="Times New Roman"/>
                <w:bCs/>
                <w:sz w:val="24"/>
                <w:szCs w:val="24"/>
                <w:u w:val="none"/>
              </w:rPr>
            </w:pPr>
            <w:r>
              <w:rPr>
                <w:rFonts w:hint="default" w:ascii="Times New Roman" w:hAnsi="Times New Roman" w:cs="Times New Roman"/>
                <w:bCs/>
                <w:sz w:val="24"/>
                <w:szCs w:val="24"/>
                <w:u w:val="none"/>
              </w:rPr>
              <w:t>经计算本项目初期雨水量为</w:t>
            </w:r>
            <w:r>
              <w:rPr>
                <w:rFonts w:hint="eastAsia" w:cs="Times New Roman"/>
                <w:bCs/>
                <w:sz w:val="24"/>
                <w:szCs w:val="24"/>
                <w:u w:val="none"/>
                <w:lang w:val="en-US" w:eastAsia="zh-CN"/>
              </w:rPr>
              <w:t>10</w:t>
            </w:r>
            <w:r>
              <w:rPr>
                <w:rFonts w:hint="default" w:ascii="Times New Roman" w:hAnsi="Times New Roman" w:cs="Times New Roman"/>
                <w:bCs/>
                <w:sz w:val="24"/>
                <w:szCs w:val="24"/>
                <w:u w:val="none"/>
                <w:lang w:val="en-US" w:eastAsia="zh-CN"/>
              </w:rPr>
              <w:t>0</w:t>
            </w:r>
            <w:r>
              <w:rPr>
                <w:rFonts w:hint="default" w:ascii="Times New Roman" w:hAnsi="Times New Roman" w:cs="Times New Roman"/>
                <w:bCs/>
                <w:sz w:val="24"/>
                <w:szCs w:val="24"/>
                <w:u w:val="none"/>
              </w:rPr>
              <w:t>m</w:t>
            </w:r>
            <w:r>
              <w:rPr>
                <w:rFonts w:hint="default" w:ascii="Times New Roman" w:hAnsi="Times New Roman" w:cs="Times New Roman"/>
                <w:bCs/>
                <w:sz w:val="24"/>
                <w:szCs w:val="24"/>
                <w:u w:val="none"/>
                <w:vertAlign w:val="superscript"/>
              </w:rPr>
              <w:t>3</w:t>
            </w:r>
            <w:r>
              <w:rPr>
                <w:rFonts w:hint="default" w:ascii="Times New Roman" w:hAnsi="Times New Roman" w:cs="Times New Roman"/>
                <w:bCs/>
                <w:sz w:val="24"/>
                <w:szCs w:val="24"/>
                <w:u w:val="none"/>
              </w:rPr>
              <w:t>，本项目厂区设置一座</w:t>
            </w:r>
            <w:r>
              <w:rPr>
                <w:rFonts w:hint="eastAsia" w:cs="Times New Roman"/>
                <w:bCs/>
                <w:sz w:val="24"/>
                <w:szCs w:val="24"/>
                <w:u w:val="none"/>
                <w:lang w:val="en-US" w:eastAsia="zh-CN"/>
              </w:rPr>
              <w:t>12</w:t>
            </w:r>
            <w:r>
              <w:rPr>
                <w:rFonts w:hint="default" w:ascii="Times New Roman" w:hAnsi="Times New Roman" w:cs="Times New Roman"/>
                <w:bCs/>
                <w:sz w:val="24"/>
                <w:szCs w:val="24"/>
                <w:u w:val="none"/>
              </w:rPr>
              <w:t>0m</w:t>
            </w:r>
            <w:r>
              <w:rPr>
                <w:rFonts w:hint="default" w:ascii="Times New Roman" w:hAnsi="Times New Roman" w:cs="Times New Roman"/>
                <w:bCs/>
                <w:sz w:val="24"/>
                <w:szCs w:val="24"/>
                <w:u w:val="none"/>
                <w:vertAlign w:val="superscript"/>
              </w:rPr>
              <w:t>3</w:t>
            </w:r>
            <w:r>
              <w:rPr>
                <w:rFonts w:hint="default" w:ascii="Times New Roman" w:hAnsi="Times New Roman" w:cs="Times New Roman"/>
                <w:bCs/>
                <w:sz w:val="24"/>
                <w:szCs w:val="24"/>
                <w:u w:val="none"/>
              </w:rPr>
              <w:t>的初期雨水收集池，初期雨水池深4m，沉淀后的初期雨水</w:t>
            </w:r>
            <w:r>
              <w:rPr>
                <w:rFonts w:hint="default" w:ascii="Times New Roman" w:hAnsi="Times New Roman" w:cs="Times New Roman"/>
                <w:bCs/>
                <w:sz w:val="24"/>
                <w:szCs w:val="24"/>
                <w:u w:val="none"/>
                <w:lang w:eastAsia="zh-CN"/>
              </w:rPr>
              <w:t>用于厂区洒水</w:t>
            </w:r>
            <w:r>
              <w:rPr>
                <w:rFonts w:hint="default" w:ascii="Times New Roman" w:hAnsi="Times New Roman" w:cs="Times New Roman"/>
                <w:bCs/>
                <w:sz w:val="24"/>
                <w:szCs w:val="24"/>
                <w:u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contextualSpacing/>
              <w:jc w:val="both"/>
              <w:textAlignment w:val="auto"/>
              <w:outlineLvl w:val="9"/>
              <w:rPr>
                <w:rFonts w:hint="default" w:ascii="Times New Roman" w:hAnsi="Times New Roman" w:cs="Times New Roman"/>
                <w:bCs/>
                <w:sz w:val="24"/>
                <w:szCs w:val="24"/>
                <w:u w:val="none"/>
                <w:lang w:val="en-US" w:eastAsia="zh-CN"/>
              </w:rPr>
            </w:pPr>
            <w:r>
              <w:rPr>
                <w:rFonts w:hint="default" w:ascii="Times New Roman" w:hAnsi="Times New Roman" w:cs="Times New Roman"/>
                <w:bCs/>
                <w:sz w:val="24"/>
                <w:szCs w:val="24"/>
                <w:u w:val="none"/>
                <w:lang w:val="en-US" w:eastAsia="zh-CN"/>
              </w:rPr>
              <w:t>2.5</w:t>
            </w:r>
            <w:r>
              <w:rPr>
                <w:rFonts w:hint="default" w:ascii="Times New Roman" w:hAnsi="Times New Roman" w:cs="Times New Roman"/>
                <w:color w:val="000000"/>
                <w:sz w:val="24"/>
                <w:szCs w:val="24"/>
                <w:u w:val="none"/>
              </w:rPr>
              <w:t>废水处理措施可行性</w:t>
            </w:r>
          </w:p>
          <w:p>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default" w:ascii="Times New Roman" w:hAnsi="Times New Roman" w:eastAsia="宋体" w:cs="Times New Roman"/>
                <w:sz w:val="24"/>
                <w:szCs w:val="24"/>
                <w:u w:val="none"/>
                <w:lang w:eastAsia="zh-CN"/>
              </w:rPr>
            </w:pPr>
            <w:r>
              <w:rPr>
                <w:rFonts w:hint="default" w:ascii="Times New Roman" w:hAnsi="Times New Roman" w:cs="Times New Roman"/>
                <w:color w:val="000000"/>
                <w:kern w:val="0"/>
                <w:sz w:val="24"/>
                <w:szCs w:val="24"/>
                <w:u w:val="none"/>
                <w:lang w:eastAsia="zh-CN"/>
              </w:rPr>
              <w:t>本项目所在区域目前未进行污水管网的铺设，本项目生活污水不能排至污水处理厂，现状生活污水经</w:t>
            </w:r>
            <w:r>
              <w:rPr>
                <w:rFonts w:hint="default" w:ascii="Times New Roman" w:hAnsi="Times New Roman" w:cs="Times New Roman"/>
                <w:bCs/>
                <w:color w:val="000000"/>
                <w:sz w:val="24"/>
                <w:szCs w:val="24"/>
                <w:u w:val="none"/>
              </w:rPr>
              <w:t>化粪池收集处理后</w:t>
            </w:r>
            <w:r>
              <w:rPr>
                <w:rFonts w:hint="eastAsia" w:cs="Times New Roman"/>
                <w:bCs/>
                <w:color w:val="000000"/>
                <w:sz w:val="24"/>
                <w:szCs w:val="24"/>
                <w:u w:val="none"/>
                <w:lang w:eastAsia="zh-CN"/>
              </w:rPr>
              <w:t>近期</w:t>
            </w:r>
            <w:r>
              <w:rPr>
                <w:rFonts w:hint="default" w:ascii="Times New Roman" w:hAnsi="Times New Roman" w:cs="Times New Roman"/>
                <w:bCs/>
                <w:color w:val="000000"/>
                <w:sz w:val="24"/>
                <w:szCs w:val="24"/>
                <w:u w:val="none"/>
                <w:lang w:eastAsia="zh-CN"/>
              </w:rPr>
              <w:t>农户拉走肥田</w:t>
            </w:r>
            <w:r>
              <w:rPr>
                <w:rFonts w:hint="eastAsia" w:cs="Times New Roman"/>
                <w:bCs/>
                <w:color w:val="000000"/>
                <w:sz w:val="24"/>
                <w:szCs w:val="24"/>
                <w:u w:val="none"/>
                <w:lang w:eastAsia="zh-CN"/>
              </w:rPr>
              <w:t>，远期经污水管网排至污水处理厂，处理措施可行</w:t>
            </w:r>
            <w:r>
              <w:rPr>
                <w:rFonts w:hint="default" w:ascii="Times New Roman" w:hAnsi="Times New Roman" w:cs="Times New Roman"/>
                <w:bCs/>
                <w:color w:val="000000"/>
                <w:sz w:val="24"/>
                <w:szCs w:val="24"/>
                <w:u w:val="none"/>
                <w:lang w:eastAsia="zh-CN"/>
              </w:rPr>
              <w:t>。</w:t>
            </w:r>
          </w:p>
          <w:p>
            <w:pPr>
              <w:spacing w:line="360" w:lineRule="auto"/>
              <w:contextualSpacing/>
              <w:rPr>
                <w:rFonts w:hint="eastAsia" w:hAnsi="宋体"/>
                <w:sz w:val="24"/>
                <w:szCs w:val="24"/>
                <w:lang w:val="en-US" w:eastAsia="zh-CN"/>
              </w:rPr>
            </w:pPr>
            <w:r>
              <w:rPr>
                <w:rFonts w:hint="eastAsia" w:hAnsi="宋体"/>
                <w:sz w:val="24"/>
                <w:szCs w:val="24"/>
                <w:lang w:val="en-US" w:eastAsia="zh-CN"/>
              </w:rPr>
              <w:t>2.6水环境影响评价自查表</w:t>
            </w:r>
          </w:p>
          <w:p>
            <w:pPr>
              <w:spacing w:line="240" w:lineRule="auto"/>
              <w:ind w:firstLine="1680" w:firstLineChars="700"/>
              <w:rPr>
                <w:rFonts w:ascii="Calibri" w:hAnsi="Calibri" w:eastAsia="黑体"/>
                <w:sz w:val="24"/>
                <w:szCs w:val="22"/>
              </w:rPr>
            </w:pPr>
            <w:r>
              <w:rPr>
                <w:rFonts w:hint="eastAsia" w:ascii="Calibri" w:hAnsi="Calibri" w:eastAsia="黑体"/>
                <w:sz w:val="24"/>
                <w:szCs w:val="22"/>
              </w:rPr>
              <w:t>表</w:t>
            </w:r>
            <w:r>
              <w:rPr>
                <w:rFonts w:hint="eastAsia" w:ascii="Calibri" w:hAnsi="Calibri" w:eastAsia="黑体"/>
                <w:sz w:val="24"/>
                <w:szCs w:val="22"/>
                <w:lang w:val="en-US" w:eastAsia="zh-CN"/>
              </w:rPr>
              <w:t>31</w:t>
            </w:r>
            <w:r>
              <w:rPr>
                <w:rFonts w:hint="eastAsia" w:ascii="Calibri" w:hAnsi="Calibri" w:eastAsia="黑体"/>
                <w:sz w:val="24"/>
                <w:szCs w:val="22"/>
              </w:rPr>
              <w:t xml:space="preserve">       </w:t>
            </w:r>
            <w:r>
              <w:rPr>
                <w:rFonts w:ascii="Calibri" w:hAnsi="Calibri" w:eastAsia="黑体"/>
                <w:sz w:val="24"/>
                <w:szCs w:val="22"/>
              </w:rPr>
              <w:t xml:space="preserve">  </w:t>
            </w:r>
            <w:r>
              <w:rPr>
                <w:rFonts w:hint="eastAsia" w:ascii="Calibri" w:hAnsi="Calibri" w:eastAsia="黑体"/>
                <w:sz w:val="24"/>
                <w:szCs w:val="22"/>
              </w:rPr>
              <w:t>地表水环境影响评价自查表</w:t>
            </w:r>
          </w:p>
          <w:tbl>
            <w:tblPr>
              <w:tblStyle w:val="32"/>
              <w:tblW w:w="90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1085"/>
              <w:gridCol w:w="1510"/>
              <w:gridCol w:w="270"/>
              <w:gridCol w:w="412"/>
              <w:gridCol w:w="822"/>
              <w:gridCol w:w="1173"/>
              <w:gridCol w:w="336"/>
              <w:gridCol w:w="949"/>
              <w:gridCol w:w="559"/>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工作内容</w:t>
                  </w:r>
                </w:p>
              </w:tc>
              <w:tc>
                <w:tcPr>
                  <w:tcW w:w="7547" w:type="dxa"/>
                  <w:gridSpan w:val="9"/>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sz w:val="18"/>
                      <w:szCs w:val="18"/>
                    </w:rPr>
                  </w:pPr>
                  <w:r>
                    <w:rPr>
                      <w:rFonts w:hint="eastAsia"/>
                      <w:sz w:val="18"/>
                      <w:szCs w:val="18"/>
                    </w:rPr>
                    <w:t>自查项目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影响识别</w:t>
                  </w:r>
                </w:p>
              </w:tc>
              <w:tc>
                <w:tcPr>
                  <w:tcW w:w="10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影响类型</w:t>
                  </w:r>
                </w:p>
              </w:tc>
              <w:tc>
                <w:tcPr>
                  <w:tcW w:w="7547" w:type="dxa"/>
                  <w:gridSpan w:val="9"/>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sz w:val="18"/>
                      <w:szCs w:val="18"/>
                    </w:rPr>
                  </w:pPr>
                  <w:r>
                    <w:rPr>
                      <w:rFonts w:hint="eastAsia"/>
                      <w:sz w:val="18"/>
                      <w:szCs w:val="18"/>
                    </w:rPr>
                    <w:t>水污染影响型</w:t>
                  </w:r>
                  <w:r>
                    <w:rPr>
                      <w:sz w:val="18"/>
                      <w:szCs w:val="18"/>
                    </w:rPr>
                    <w:t xml:space="preserve"> </w:t>
                  </w:r>
                  <w:r>
                    <w:rPr>
                      <w:sz w:val="18"/>
                      <w:szCs w:val="18"/>
                      <w:bdr w:val="single" w:color="auto" w:sz="4" w:space="0"/>
                    </w:rPr>
                    <w:t>√</w:t>
                  </w:r>
                  <w:r>
                    <w:rPr>
                      <w:rFonts w:hint="eastAsia"/>
                      <w:sz w:val="18"/>
                      <w:szCs w:val="18"/>
                    </w:rPr>
                    <w:t>；水文要素影响型</w:t>
                  </w:r>
                  <w:r>
                    <w:rPr>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rPr>
                  </w:pPr>
                </w:p>
              </w:tc>
              <w:tc>
                <w:tcPr>
                  <w:tcW w:w="10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水环境保护目标</w:t>
                  </w:r>
                </w:p>
              </w:tc>
              <w:tc>
                <w:tcPr>
                  <w:tcW w:w="7547" w:type="dxa"/>
                  <w:gridSpan w:val="9"/>
                  <w:tcBorders>
                    <w:top w:val="single" w:color="auto" w:sz="4" w:space="0"/>
                    <w:left w:val="single" w:color="auto" w:sz="4" w:space="0"/>
                    <w:bottom w:val="single" w:color="auto" w:sz="4" w:space="0"/>
                    <w:right w:val="single" w:color="auto" w:sz="4" w:space="0"/>
                  </w:tcBorders>
                  <w:vAlign w:val="top"/>
                </w:tcPr>
                <w:p>
                  <w:pPr>
                    <w:adjustRightInd w:val="0"/>
                    <w:snapToGrid w:val="0"/>
                    <w:rPr>
                      <w:sz w:val="18"/>
                      <w:szCs w:val="18"/>
                    </w:rPr>
                  </w:pPr>
                  <w:r>
                    <w:rPr>
                      <w:rFonts w:hint="eastAsia"/>
                      <w:sz w:val="18"/>
                      <w:szCs w:val="18"/>
                    </w:rPr>
                    <w:t>饮用水水源保护区</w:t>
                  </w:r>
                  <w:r>
                    <w:rPr>
                      <w:sz w:val="18"/>
                      <w:szCs w:val="18"/>
                    </w:rPr>
                    <w:t xml:space="preserve"> □</w:t>
                  </w:r>
                  <w:r>
                    <w:rPr>
                      <w:rFonts w:hint="eastAsia"/>
                      <w:sz w:val="18"/>
                      <w:szCs w:val="18"/>
                    </w:rPr>
                    <w:t>；饮用水取水口</w:t>
                  </w:r>
                  <w:r>
                    <w:rPr>
                      <w:sz w:val="18"/>
                      <w:szCs w:val="18"/>
                    </w:rPr>
                    <w:t xml:space="preserve"> □</w:t>
                  </w:r>
                  <w:r>
                    <w:rPr>
                      <w:rFonts w:hint="eastAsia"/>
                      <w:sz w:val="18"/>
                      <w:szCs w:val="18"/>
                    </w:rPr>
                    <w:t>；涉水的自然保护区</w:t>
                  </w:r>
                  <w:r>
                    <w:rPr>
                      <w:sz w:val="18"/>
                      <w:szCs w:val="18"/>
                    </w:rPr>
                    <w:t xml:space="preserve"> □</w:t>
                  </w:r>
                  <w:r>
                    <w:rPr>
                      <w:rFonts w:hint="eastAsia"/>
                      <w:sz w:val="18"/>
                      <w:szCs w:val="18"/>
                    </w:rPr>
                    <w:t>；重要湿地</w:t>
                  </w:r>
                  <w:r>
                    <w:rPr>
                      <w:sz w:val="18"/>
                      <w:szCs w:val="18"/>
                    </w:rPr>
                    <w:t xml:space="preserve"> □</w:t>
                  </w:r>
                  <w:r>
                    <w:rPr>
                      <w:rFonts w:hint="eastAsia"/>
                      <w:sz w:val="18"/>
                      <w:szCs w:val="18"/>
                    </w:rPr>
                    <w:t>；重点保护与珍稀水生生物的栖息地</w:t>
                  </w:r>
                  <w:r>
                    <w:rPr>
                      <w:sz w:val="18"/>
                      <w:szCs w:val="18"/>
                    </w:rPr>
                    <w:t xml:space="preserve"> □</w:t>
                  </w:r>
                  <w:r>
                    <w:rPr>
                      <w:rFonts w:hint="eastAsia"/>
                      <w:sz w:val="18"/>
                      <w:szCs w:val="18"/>
                    </w:rPr>
                    <w:t>；重要水生生物的自然产卵场及索饵场、越冬场和洄游通道、天然渔场等渔业水体</w:t>
                  </w:r>
                  <w:r>
                    <w:rPr>
                      <w:sz w:val="18"/>
                      <w:szCs w:val="18"/>
                    </w:rPr>
                    <w:t xml:space="preserve"> □</w:t>
                  </w:r>
                  <w:r>
                    <w:rPr>
                      <w:rFonts w:hint="eastAsia"/>
                      <w:sz w:val="18"/>
                      <w:szCs w:val="18"/>
                    </w:rPr>
                    <w:t>；涉水的风景名胜区</w:t>
                  </w:r>
                  <w:r>
                    <w:rPr>
                      <w:sz w:val="18"/>
                      <w:szCs w:val="18"/>
                    </w:rPr>
                    <w:t xml:space="preserve"> □</w:t>
                  </w:r>
                  <w:r>
                    <w:rPr>
                      <w:rFonts w:hint="eastAsia"/>
                      <w:sz w:val="18"/>
                      <w:szCs w:val="18"/>
                    </w:rPr>
                    <w:t>；其他</w:t>
                  </w: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rPr>
                  </w:pPr>
                </w:p>
              </w:tc>
              <w:tc>
                <w:tcPr>
                  <w:tcW w:w="108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影响途径</w:t>
                  </w:r>
                </w:p>
              </w:tc>
              <w:tc>
                <w:tcPr>
                  <w:tcW w:w="4187" w:type="dxa"/>
                  <w:gridSpan w:val="5"/>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sz w:val="18"/>
                      <w:szCs w:val="18"/>
                    </w:rPr>
                  </w:pPr>
                  <w:r>
                    <w:rPr>
                      <w:rFonts w:hint="eastAsia"/>
                      <w:sz w:val="18"/>
                      <w:szCs w:val="18"/>
                    </w:rPr>
                    <w:t>水污染影响型</w:t>
                  </w:r>
                </w:p>
              </w:tc>
              <w:tc>
                <w:tcPr>
                  <w:tcW w:w="3360" w:type="dxa"/>
                  <w:gridSpan w:val="4"/>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sz w:val="18"/>
                      <w:szCs w:val="18"/>
                    </w:rPr>
                  </w:pPr>
                  <w:r>
                    <w:rPr>
                      <w:rFonts w:hint="eastAsia"/>
                      <w:sz w:val="18"/>
                      <w:szCs w:val="18"/>
                    </w:rPr>
                    <w:t>水文要素影响型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rPr>
                  </w:pPr>
                </w:p>
              </w:tc>
              <w:tc>
                <w:tcPr>
                  <w:tcW w:w="10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rPr>
                  </w:pPr>
                </w:p>
              </w:tc>
              <w:tc>
                <w:tcPr>
                  <w:tcW w:w="4187" w:type="dxa"/>
                  <w:gridSpan w:val="5"/>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sz w:val="18"/>
                      <w:szCs w:val="18"/>
                    </w:rPr>
                  </w:pPr>
                  <w:r>
                    <w:rPr>
                      <w:rFonts w:hint="eastAsia"/>
                      <w:sz w:val="18"/>
                      <w:szCs w:val="18"/>
                    </w:rPr>
                    <w:t>直接排放</w:t>
                  </w:r>
                  <w:r>
                    <w:rPr>
                      <w:sz w:val="18"/>
                      <w:szCs w:val="18"/>
                    </w:rPr>
                    <w:t>□</w:t>
                  </w:r>
                  <w:r>
                    <w:rPr>
                      <w:rFonts w:hint="eastAsia"/>
                      <w:sz w:val="18"/>
                      <w:szCs w:val="18"/>
                    </w:rPr>
                    <w:t>；间接排放</w:t>
                  </w:r>
                  <w:r>
                    <w:rPr>
                      <w:sz w:val="18"/>
                      <w:szCs w:val="18"/>
                    </w:rPr>
                    <w:t>□</w:t>
                  </w:r>
                  <w:r>
                    <w:rPr>
                      <w:rFonts w:hint="eastAsia"/>
                      <w:sz w:val="18"/>
                      <w:szCs w:val="18"/>
                    </w:rPr>
                    <w:t>；其他</w:t>
                  </w:r>
                  <w:r>
                    <w:rPr>
                      <w:sz w:val="18"/>
                      <w:szCs w:val="18"/>
                    </w:rPr>
                    <w:t xml:space="preserve">√ </w:t>
                  </w:r>
                </w:p>
              </w:tc>
              <w:tc>
                <w:tcPr>
                  <w:tcW w:w="3360" w:type="dxa"/>
                  <w:gridSpan w:val="4"/>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sz w:val="18"/>
                      <w:szCs w:val="18"/>
                    </w:rPr>
                  </w:pPr>
                  <w:r>
                    <w:rPr>
                      <w:rFonts w:hint="eastAsia"/>
                      <w:sz w:val="18"/>
                      <w:szCs w:val="18"/>
                    </w:rPr>
                    <w:t>水温</w:t>
                  </w:r>
                  <w:r>
                    <w:rPr>
                      <w:sz w:val="18"/>
                      <w:szCs w:val="18"/>
                    </w:rPr>
                    <w:t xml:space="preserve"> □</w:t>
                  </w:r>
                  <w:r>
                    <w:rPr>
                      <w:rFonts w:hint="eastAsia"/>
                      <w:sz w:val="18"/>
                      <w:szCs w:val="18"/>
                    </w:rPr>
                    <w:t>；径流</w:t>
                  </w:r>
                  <w:r>
                    <w:rPr>
                      <w:sz w:val="18"/>
                      <w:szCs w:val="18"/>
                    </w:rPr>
                    <w:t xml:space="preserve"> □</w:t>
                  </w:r>
                  <w:r>
                    <w:rPr>
                      <w:rFonts w:hint="eastAsia"/>
                      <w:sz w:val="18"/>
                      <w:szCs w:val="18"/>
                    </w:rPr>
                    <w:t>；水域面积</w:t>
                  </w:r>
                  <w:r>
                    <w:rPr>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rPr>
                  </w:pPr>
                </w:p>
              </w:tc>
              <w:tc>
                <w:tcPr>
                  <w:tcW w:w="10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影响因子</w:t>
                  </w:r>
                </w:p>
              </w:tc>
              <w:tc>
                <w:tcPr>
                  <w:tcW w:w="4187" w:type="dxa"/>
                  <w:gridSpan w:val="5"/>
                  <w:tcBorders>
                    <w:top w:val="single" w:color="auto" w:sz="4" w:space="0"/>
                    <w:left w:val="single" w:color="auto" w:sz="4" w:space="0"/>
                    <w:bottom w:val="single" w:color="auto" w:sz="4" w:space="0"/>
                    <w:right w:val="single" w:color="auto" w:sz="4" w:space="0"/>
                  </w:tcBorders>
                  <w:vAlign w:val="top"/>
                </w:tcPr>
                <w:p>
                  <w:pPr>
                    <w:adjustRightInd w:val="0"/>
                    <w:snapToGrid w:val="0"/>
                    <w:rPr>
                      <w:sz w:val="18"/>
                      <w:szCs w:val="18"/>
                    </w:rPr>
                  </w:pPr>
                  <w:r>
                    <w:rPr>
                      <w:rFonts w:hint="eastAsia"/>
                      <w:sz w:val="18"/>
                      <w:szCs w:val="18"/>
                    </w:rPr>
                    <w:t>持久性污染物</w:t>
                  </w:r>
                  <w:r>
                    <w:rPr>
                      <w:sz w:val="18"/>
                      <w:szCs w:val="18"/>
                    </w:rPr>
                    <w:t xml:space="preserve"> □</w:t>
                  </w:r>
                  <w:r>
                    <w:rPr>
                      <w:rFonts w:hint="eastAsia"/>
                      <w:sz w:val="18"/>
                      <w:szCs w:val="18"/>
                    </w:rPr>
                    <w:t>；有毒有害污染物</w:t>
                  </w:r>
                  <w:r>
                    <w:rPr>
                      <w:sz w:val="18"/>
                      <w:szCs w:val="18"/>
                    </w:rPr>
                    <w:t xml:space="preserve"> □</w:t>
                  </w:r>
                  <w:r>
                    <w:rPr>
                      <w:rFonts w:hint="eastAsia"/>
                      <w:sz w:val="18"/>
                      <w:szCs w:val="18"/>
                    </w:rPr>
                    <w:t>；非持久性污染物</w:t>
                  </w:r>
                  <w:r>
                    <w:rPr>
                      <w:sz w:val="18"/>
                      <w:szCs w:val="18"/>
                    </w:rPr>
                    <w:t xml:space="preserve"> </w:t>
                  </w:r>
                  <w:r>
                    <w:rPr>
                      <w:sz w:val="18"/>
                      <w:szCs w:val="18"/>
                      <w:bdr w:val="single" w:color="auto" w:sz="4" w:space="0"/>
                    </w:rPr>
                    <w:t>√</w:t>
                  </w:r>
                  <w:r>
                    <w:rPr>
                      <w:rFonts w:hint="eastAsia"/>
                      <w:sz w:val="18"/>
                      <w:szCs w:val="18"/>
                    </w:rPr>
                    <w:t>；</w:t>
                  </w:r>
                  <w:r>
                    <w:rPr>
                      <w:sz w:val="18"/>
                      <w:szCs w:val="18"/>
                    </w:rPr>
                    <w:t>pH</w:t>
                  </w:r>
                  <w:r>
                    <w:rPr>
                      <w:rFonts w:hint="eastAsia"/>
                      <w:sz w:val="18"/>
                      <w:szCs w:val="18"/>
                    </w:rPr>
                    <w:t>值</w:t>
                  </w:r>
                  <w:r>
                    <w:rPr>
                      <w:sz w:val="18"/>
                      <w:szCs w:val="18"/>
                    </w:rPr>
                    <w:t xml:space="preserve"> □</w:t>
                  </w:r>
                  <w:r>
                    <w:rPr>
                      <w:rFonts w:hint="eastAsia"/>
                      <w:sz w:val="18"/>
                      <w:szCs w:val="18"/>
                    </w:rPr>
                    <w:t>；热污染</w:t>
                  </w:r>
                  <w:r>
                    <w:rPr>
                      <w:sz w:val="18"/>
                      <w:szCs w:val="18"/>
                    </w:rPr>
                    <w:t xml:space="preserve"> □</w:t>
                  </w:r>
                  <w:r>
                    <w:rPr>
                      <w:rFonts w:hint="eastAsia"/>
                      <w:sz w:val="18"/>
                      <w:szCs w:val="18"/>
                    </w:rPr>
                    <w:t>；富营养化</w:t>
                  </w:r>
                  <w:r>
                    <w:rPr>
                      <w:sz w:val="18"/>
                      <w:szCs w:val="18"/>
                    </w:rPr>
                    <w:t xml:space="preserve"> □</w:t>
                  </w:r>
                  <w:r>
                    <w:rPr>
                      <w:rFonts w:hint="eastAsia"/>
                      <w:sz w:val="18"/>
                      <w:szCs w:val="18"/>
                    </w:rPr>
                    <w:t>；其他</w:t>
                  </w:r>
                  <w:r>
                    <w:rPr>
                      <w:sz w:val="18"/>
                      <w:szCs w:val="18"/>
                    </w:rPr>
                    <w:t xml:space="preserve"> □ </w:t>
                  </w:r>
                </w:p>
              </w:tc>
              <w:tc>
                <w:tcPr>
                  <w:tcW w:w="3360" w:type="dxa"/>
                  <w:gridSpan w:val="4"/>
                  <w:tcBorders>
                    <w:top w:val="single" w:color="auto" w:sz="4" w:space="0"/>
                    <w:left w:val="single" w:color="auto" w:sz="4" w:space="0"/>
                    <w:bottom w:val="single" w:color="auto" w:sz="4" w:space="0"/>
                    <w:right w:val="single" w:color="auto" w:sz="4" w:space="0"/>
                  </w:tcBorders>
                  <w:vAlign w:val="top"/>
                </w:tcPr>
                <w:p>
                  <w:pPr>
                    <w:adjustRightInd w:val="0"/>
                    <w:snapToGrid w:val="0"/>
                    <w:jc w:val="left"/>
                    <w:rPr>
                      <w:sz w:val="18"/>
                      <w:szCs w:val="18"/>
                    </w:rPr>
                  </w:pPr>
                  <w:r>
                    <w:rPr>
                      <w:rFonts w:hint="eastAsia"/>
                      <w:sz w:val="18"/>
                      <w:szCs w:val="18"/>
                    </w:rPr>
                    <w:t>水温</w:t>
                  </w:r>
                  <w:r>
                    <w:rPr>
                      <w:sz w:val="18"/>
                      <w:szCs w:val="18"/>
                    </w:rPr>
                    <w:t xml:space="preserve"> □</w:t>
                  </w:r>
                  <w:r>
                    <w:rPr>
                      <w:rFonts w:hint="eastAsia"/>
                      <w:sz w:val="18"/>
                      <w:szCs w:val="18"/>
                    </w:rPr>
                    <w:t>；水位（水深）</w:t>
                  </w:r>
                  <w:r>
                    <w:rPr>
                      <w:sz w:val="18"/>
                      <w:szCs w:val="18"/>
                    </w:rPr>
                    <w:t xml:space="preserve"> □</w:t>
                  </w:r>
                  <w:r>
                    <w:rPr>
                      <w:rFonts w:hint="eastAsia"/>
                      <w:sz w:val="18"/>
                      <w:szCs w:val="18"/>
                    </w:rPr>
                    <w:t>；流速</w:t>
                  </w:r>
                  <w:r>
                    <w:rPr>
                      <w:sz w:val="18"/>
                      <w:szCs w:val="18"/>
                    </w:rPr>
                    <w:t xml:space="preserve"> □</w:t>
                  </w:r>
                  <w:r>
                    <w:rPr>
                      <w:rFonts w:hint="eastAsia"/>
                      <w:sz w:val="18"/>
                      <w:szCs w:val="18"/>
                    </w:rPr>
                    <w:t>；流量</w:t>
                  </w:r>
                  <w:r>
                    <w:rPr>
                      <w:sz w:val="18"/>
                      <w:szCs w:val="18"/>
                    </w:rPr>
                    <w:t xml:space="preserve"> □</w:t>
                  </w:r>
                  <w:r>
                    <w:rPr>
                      <w:rFonts w:hint="eastAsia"/>
                      <w:sz w:val="18"/>
                      <w:szCs w:val="18"/>
                    </w:rPr>
                    <w:t>；其他</w:t>
                  </w:r>
                  <w:r>
                    <w:rPr>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9"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评价等级</w:t>
                  </w:r>
                </w:p>
              </w:tc>
              <w:tc>
                <w:tcPr>
                  <w:tcW w:w="4187" w:type="dxa"/>
                  <w:gridSpan w:val="5"/>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sz w:val="18"/>
                      <w:szCs w:val="18"/>
                    </w:rPr>
                  </w:pPr>
                  <w:r>
                    <w:rPr>
                      <w:rFonts w:hint="eastAsia"/>
                      <w:sz w:val="18"/>
                      <w:szCs w:val="18"/>
                    </w:rPr>
                    <w:t>水污染影响型</w:t>
                  </w:r>
                </w:p>
              </w:tc>
              <w:tc>
                <w:tcPr>
                  <w:tcW w:w="3360" w:type="dxa"/>
                  <w:gridSpan w:val="4"/>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sz w:val="18"/>
                      <w:szCs w:val="18"/>
                    </w:rPr>
                  </w:pPr>
                  <w:r>
                    <w:rPr>
                      <w:rFonts w:hint="eastAsia"/>
                      <w:sz w:val="18"/>
                      <w:szCs w:val="18"/>
                    </w:rPr>
                    <w:t>水文要素影响型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rPr>
                  </w:pPr>
                </w:p>
              </w:tc>
              <w:tc>
                <w:tcPr>
                  <w:tcW w:w="4187" w:type="dxa"/>
                  <w:gridSpan w:val="5"/>
                  <w:tcBorders>
                    <w:top w:val="single" w:color="auto" w:sz="4" w:space="0"/>
                    <w:left w:val="single" w:color="auto" w:sz="4" w:space="0"/>
                    <w:bottom w:val="single" w:color="auto" w:sz="4" w:space="0"/>
                    <w:right w:val="single" w:color="auto" w:sz="4" w:space="0"/>
                  </w:tcBorders>
                  <w:vAlign w:val="top"/>
                </w:tcPr>
                <w:p>
                  <w:pPr>
                    <w:adjustRightInd w:val="0"/>
                    <w:snapToGrid w:val="0"/>
                    <w:rPr>
                      <w:sz w:val="18"/>
                      <w:szCs w:val="18"/>
                    </w:rPr>
                  </w:pPr>
                  <w:r>
                    <w:rPr>
                      <w:rFonts w:hint="eastAsia"/>
                      <w:sz w:val="18"/>
                      <w:szCs w:val="18"/>
                    </w:rPr>
                    <w:t>一级</w:t>
                  </w:r>
                  <w:r>
                    <w:rPr>
                      <w:sz w:val="18"/>
                      <w:szCs w:val="18"/>
                    </w:rPr>
                    <w:t xml:space="preserve"> □</w:t>
                  </w:r>
                  <w:r>
                    <w:rPr>
                      <w:rFonts w:hint="eastAsia"/>
                      <w:sz w:val="18"/>
                      <w:szCs w:val="18"/>
                    </w:rPr>
                    <w:t>；二级</w:t>
                  </w:r>
                  <w:r>
                    <w:rPr>
                      <w:sz w:val="18"/>
                      <w:szCs w:val="18"/>
                    </w:rPr>
                    <w:t>□</w:t>
                  </w:r>
                  <w:r>
                    <w:rPr>
                      <w:rFonts w:hint="eastAsia"/>
                      <w:sz w:val="18"/>
                      <w:szCs w:val="18"/>
                    </w:rPr>
                    <w:t>；三级</w:t>
                  </w:r>
                  <w:r>
                    <w:rPr>
                      <w:sz w:val="18"/>
                      <w:szCs w:val="18"/>
                    </w:rPr>
                    <w:t xml:space="preserve"> A □</w:t>
                  </w:r>
                  <w:r>
                    <w:rPr>
                      <w:rFonts w:hint="eastAsia"/>
                      <w:sz w:val="18"/>
                      <w:szCs w:val="18"/>
                    </w:rPr>
                    <w:t>；三级</w:t>
                  </w:r>
                  <w:r>
                    <w:rPr>
                      <w:sz w:val="18"/>
                      <w:szCs w:val="18"/>
                    </w:rPr>
                    <w:t xml:space="preserve"> B </w:t>
                  </w:r>
                  <w:r>
                    <w:rPr>
                      <w:sz w:val="18"/>
                      <w:szCs w:val="18"/>
                      <w:bdr w:val="single" w:color="auto" w:sz="4" w:space="0"/>
                    </w:rPr>
                    <w:t>√</w:t>
                  </w:r>
                  <w:r>
                    <w:rPr>
                      <w:sz w:val="18"/>
                      <w:szCs w:val="18"/>
                    </w:rPr>
                    <w:t xml:space="preserve">  </w:t>
                  </w:r>
                </w:p>
              </w:tc>
              <w:tc>
                <w:tcPr>
                  <w:tcW w:w="3360" w:type="dxa"/>
                  <w:gridSpan w:val="4"/>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sz w:val="18"/>
                      <w:szCs w:val="18"/>
                    </w:rPr>
                  </w:pPr>
                  <w:r>
                    <w:rPr>
                      <w:rFonts w:hint="eastAsia"/>
                      <w:sz w:val="18"/>
                      <w:szCs w:val="18"/>
                    </w:rPr>
                    <w:t>一级</w:t>
                  </w:r>
                  <w:r>
                    <w:rPr>
                      <w:sz w:val="18"/>
                      <w:szCs w:val="18"/>
                    </w:rPr>
                    <w:t xml:space="preserve"> □</w:t>
                  </w:r>
                  <w:r>
                    <w:rPr>
                      <w:rFonts w:hint="eastAsia"/>
                      <w:sz w:val="18"/>
                      <w:szCs w:val="18"/>
                    </w:rPr>
                    <w:t>；二级</w:t>
                  </w:r>
                  <w:r>
                    <w:rPr>
                      <w:sz w:val="18"/>
                      <w:szCs w:val="18"/>
                    </w:rPr>
                    <w:t xml:space="preserve"> □</w:t>
                  </w:r>
                  <w:r>
                    <w:rPr>
                      <w:rFonts w:hint="eastAsia"/>
                      <w:sz w:val="18"/>
                      <w:szCs w:val="18"/>
                    </w:rPr>
                    <w:t>；三级</w:t>
                  </w:r>
                  <w:r>
                    <w:rPr>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现状调查</w:t>
                  </w:r>
                </w:p>
              </w:tc>
              <w:tc>
                <w:tcPr>
                  <w:tcW w:w="108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区域污染源</w:t>
                  </w:r>
                </w:p>
              </w:tc>
              <w:tc>
                <w:tcPr>
                  <w:tcW w:w="4187" w:type="dxa"/>
                  <w:gridSpan w:val="5"/>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sz w:val="18"/>
                      <w:szCs w:val="18"/>
                    </w:rPr>
                  </w:pPr>
                  <w:r>
                    <w:rPr>
                      <w:rFonts w:hint="eastAsia"/>
                      <w:sz w:val="18"/>
                      <w:szCs w:val="18"/>
                    </w:rPr>
                    <w:t>调查项目</w:t>
                  </w:r>
                </w:p>
              </w:tc>
              <w:tc>
                <w:tcPr>
                  <w:tcW w:w="3360" w:type="dxa"/>
                  <w:gridSpan w:val="4"/>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sz w:val="18"/>
                      <w:szCs w:val="18"/>
                    </w:rPr>
                  </w:pPr>
                  <w:r>
                    <w:rPr>
                      <w:rFonts w:hint="eastAsia"/>
                      <w:sz w:val="18"/>
                      <w:szCs w:val="18"/>
                    </w:rPr>
                    <w:t>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rPr>
                  </w:pPr>
                </w:p>
              </w:tc>
              <w:tc>
                <w:tcPr>
                  <w:tcW w:w="10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adjustRightInd w:val="0"/>
                    <w:snapToGrid w:val="0"/>
                    <w:rPr>
                      <w:sz w:val="18"/>
                      <w:szCs w:val="18"/>
                    </w:rPr>
                  </w:pPr>
                  <w:r>
                    <w:rPr>
                      <w:rFonts w:hint="eastAsia"/>
                      <w:sz w:val="18"/>
                      <w:szCs w:val="18"/>
                    </w:rPr>
                    <w:t>已建</w:t>
                  </w:r>
                  <w:r>
                    <w:rPr>
                      <w:sz w:val="18"/>
                      <w:szCs w:val="18"/>
                    </w:rPr>
                    <w:t xml:space="preserve"> □</w:t>
                  </w:r>
                  <w:r>
                    <w:rPr>
                      <w:rFonts w:hint="eastAsia"/>
                      <w:sz w:val="18"/>
                      <w:szCs w:val="18"/>
                    </w:rPr>
                    <w:t>；在建</w:t>
                  </w:r>
                  <w:r>
                    <w:rPr>
                      <w:sz w:val="18"/>
                      <w:szCs w:val="18"/>
                    </w:rPr>
                    <w:t xml:space="preserve"> □</w:t>
                  </w:r>
                  <w:r>
                    <w:rPr>
                      <w:rFonts w:hint="eastAsia"/>
                      <w:sz w:val="18"/>
                      <w:szCs w:val="18"/>
                    </w:rPr>
                    <w:t>；拟建</w:t>
                  </w:r>
                  <w:r>
                    <w:rPr>
                      <w:sz w:val="18"/>
                      <w:szCs w:val="18"/>
                    </w:rPr>
                    <w:t xml:space="preserve"> □</w:t>
                  </w:r>
                  <w:r>
                    <w:rPr>
                      <w:rFonts w:hint="eastAsia"/>
                      <w:sz w:val="18"/>
                      <w:szCs w:val="18"/>
                    </w:rPr>
                    <w:t>；</w:t>
                  </w:r>
                </w:p>
                <w:p>
                  <w:pPr>
                    <w:adjustRightInd w:val="0"/>
                    <w:snapToGrid w:val="0"/>
                    <w:rPr>
                      <w:sz w:val="18"/>
                      <w:szCs w:val="18"/>
                    </w:rPr>
                  </w:pPr>
                  <w:r>
                    <w:rPr>
                      <w:rFonts w:hint="eastAsia"/>
                      <w:sz w:val="18"/>
                      <w:szCs w:val="18"/>
                    </w:rPr>
                    <w:t>其他</w:t>
                  </w:r>
                  <w:r>
                    <w:rPr>
                      <w:sz w:val="18"/>
                      <w:szCs w:val="18"/>
                    </w:rPr>
                    <w:t xml:space="preserve"> □</w:t>
                  </w:r>
                </w:p>
              </w:tc>
              <w:tc>
                <w:tcPr>
                  <w:tcW w:w="2407"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rPr>
                      <w:sz w:val="18"/>
                      <w:szCs w:val="18"/>
                    </w:rPr>
                  </w:pPr>
                  <w:r>
                    <w:rPr>
                      <w:rFonts w:hint="eastAsia"/>
                      <w:sz w:val="18"/>
                      <w:szCs w:val="18"/>
                    </w:rPr>
                    <w:t>拟替代的污染源</w:t>
                  </w:r>
                  <w:r>
                    <w:rPr>
                      <w:sz w:val="18"/>
                      <w:szCs w:val="18"/>
                    </w:rPr>
                    <w:t xml:space="preserve"> □</w:t>
                  </w:r>
                </w:p>
              </w:tc>
              <w:tc>
                <w:tcPr>
                  <w:tcW w:w="3360" w:type="dxa"/>
                  <w:gridSpan w:val="4"/>
                  <w:tcBorders>
                    <w:top w:val="single" w:color="auto" w:sz="4" w:space="0"/>
                    <w:left w:val="single" w:color="auto" w:sz="4" w:space="0"/>
                    <w:bottom w:val="single" w:color="auto" w:sz="4" w:space="0"/>
                    <w:right w:val="single" w:color="auto" w:sz="4" w:space="0"/>
                  </w:tcBorders>
                  <w:vAlign w:val="top"/>
                </w:tcPr>
                <w:p>
                  <w:pPr>
                    <w:adjustRightInd w:val="0"/>
                    <w:snapToGrid w:val="0"/>
                    <w:rPr>
                      <w:sz w:val="18"/>
                      <w:szCs w:val="18"/>
                    </w:rPr>
                  </w:pPr>
                  <w:r>
                    <w:rPr>
                      <w:rFonts w:hint="eastAsia"/>
                      <w:sz w:val="18"/>
                      <w:szCs w:val="18"/>
                    </w:rPr>
                    <w:t>排污许可证</w:t>
                  </w:r>
                  <w:r>
                    <w:rPr>
                      <w:sz w:val="18"/>
                      <w:szCs w:val="18"/>
                    </w:rPr>
                    <w:t xml:space="preserve"> □</w:t>
                  </w:r>
                  <w:r>
                    <w:rPr>
                      <w:rFonts w:hint="eastAsia"/>
                      <w:sz w:val="18"/>
                      <w:szCs w:val="18"/>
                    </w:rPr>
                    <w:t>；环评</w:t>
                  </w:r>
                  <w:r>
                    <w:rPr>
                      <w:sz w:val="18"/>
                      <w:szCs w:val="18"/>
                    </w:rPr>
                    <w:t xml:space="preserve"> □</w:t>
                  </w:r>
                  <w:r>
                    <w:rPr>
                      <w:rFonts w:hint="eastAsia"/>
                      <w:sz w:val="18"/>
                      <w:szCs w:val="18"/>
                    </w:rPr>
                    <w:t>；环保验收</w:t>
                  </w:r>
                  <w:r>
                    <w:rPr>
                      <w:sz w:val="18"/>
                      <w:szCs w:val="18"/>
                    </w:rPr>
                    <w:t xml:space="preserve"> □</w:t>
                  </w:r>
                  <w:r>
                    <w:rPr>
                      <w:rFonts w:hint="eastAsia"/>
                      <w:sz w:val="18"/>
                      <w:szCs w:val="18"/>
                    </w:rPr>
                    <w:t>；既有实测</w:t>
                  </w:r>
                  <w:r>
                    <w:rPr>
                      <w:sz w:val="18"/>
                      <w:szCs w:val="18"/>
                    </w:rPr>
                    <w:t xml:space="preserve"> □</w:t>
                  </w:r>
                  <w:r>
                    <w:rPr>
                      <w:rFonts w:hint="eastAsia"/>
                      <w:sz w:val="18"/>
                      <w:szCs w:val="18"/>
                    </w:rPr>
                    <w:t>；现场监测</w:t>
                  </w:r>
                  <w:r>
                    <w:rPr>
                      <w:sz w:val="18"/>
                      <w:szCs w:val="18"/>
                    </w:rPr>
                    <w:t xml:space="preserve"> □</w:t>
                  </w:r>
                  <w:r>
                    <w:rPr>
                      <w:rFonts w:hint="eastAsia"/>
                      <w:sz w:val="18"/>
                      <w:szCs w:val="18"/>
                    </w:rPr>
                    <w:t>；入河排放口数据</w:t>
                  </w:r>
                  <w:r>
                    <w:rPr>
                      <w:sz w:val="18"/>
                      <w:szCs w:val="18"/>
                    </w:rPr>
                    <w:t xml:space="preserve"> □</w:t>
                  </w:r>
                  <w:r>
                    <w:rPr>
                      <w:rFonts w:hint="eastAsia"/>
                      <w:sz w:val="18"/>
                      <w:szCs w:val="18"/>
                    </w:rPr>
                    <w:t>；其他</w:t>
                  </w:r>
                  <w:r>
                    <w:rPr>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rPr>
                  </w:pPr>
                </w:p>
              </w:tc>
              <w:tc>
                <w:tcPr>
                  <w:tcW w:w="108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受影响水体水环境质量</w:t>
                  </w:r>
                </w:p>
              </w:tc>
              <w:tc>
                <w:tcPr>
                  <w:tcW w:w="4187" w:type="dxa"/>
                  <w:gridSpan w:val="5"/>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sz w:val="18"/>
                      <w:szCs w:val="18"/>
                    </w:rPr>
                  </w:pPr>
                  <w:r>
                    <w:rPr>
                      <w:rFonts w:hint="eastAsia"/>
                      <w:sz w:val="18"/>
                      <w:szCs w:val="18"/>
                    </w:rPr>
                    <w:t>调查时间</w:t>
                  </w:r>
                </w:p>
              </w:tc>
              <w:tc>
                <w:tcPr>
                  <w:tcW w:w="3360" w:type="dxa"/>
                  <w:gridSpan w:val="4"/>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sz w:val="18"/>
                      <w:szCs w:val="18"/>
                    </w:rPr>
                  </w:pPr>
                  <w:r>
                    <w:rPr>
                      <w:rFonts w:hint="eastAsia"/>
                      <w:sz w:val="18"/>
                      <w:szCs w:val="18"/>
                    </w:rPr>
                    <w:t>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rPr>
                  </w:pPr>
                </w:p>
              </w:tc>
              <w:tc>
                <w:tcPr>
                  <w:tcW w:w="10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rPr>
                  </w:pPr>
                </w:p>
              </w:tc>
              <w:tc>
                <w:tcPr>
                  <w:tcW w:w="4187" w:type="dxa"/>
                  <w:gridSpan w:val="5"/>
                  <w:tcBorders>
                    <w:top w:val="single" w:color="auto" w:sz="4" w:space="0"/>
                    <w:left w:val="single" w:color="auto" w:sz="4" w:space="0"/>
                    <w:bottom w:val="single" w:color="auto" w:sz="4" w:space="0"/>
                    <w:right w:val="single" w:color="auto" w:sz="4" w:space="0"/>
                  </w:tcBorders>
                  <w:vAlign w:val="top"/>
                </w:tcPr>
                <w:p>
                  <w:pPr>
                    <w:adjustRightInd w:val="0"/>
                    <w:snapToGrid w:val="0"/>
                    <w:rPr>
                      <w:sz w:val="18"/>
                      <w:szCs w:val="18"/>
                    </w:rPr>
                  </w:pPr>
                  <w:r>
                    <w:rPr>
                      <w:rFonts w:hint="eastAsia"/>
                      <w:sz w:val="18"/>
                      <w:szCs w:val="18"/>
                    </w:rPr>
                    <w:t>丰水期</w:t>
                  </w:r>
                  <w:r>
                    <w:rPr>
                      <w:sz w:val="18"/>
                      <w:szCs w:val="18"/>
                    </w:rPr>
                    <w:t>□</w:t>
                  </w:r>
                  <w:r>
                    <w:rPr>
                      <w:rFonts w:hint="eastAsia"/>
                      <w:sz w:val="18"/>
                      <w:szCs w:val="18"/>
                    </w:rPr>
                    <w:t>；平水期</w:t>
                  </w:r>
                  <w:r>
                    <w:rPr>
                      <w:sz w:val="18"/>
                      <w:szCs w:val="18"/>
                    </w:rPr>
                    <w:t xml:space="preserve"> □</w:t>
                  </w:r>
                  <w:r>
                    <w:rPr>
                      <w:rFonts w:hint="eastAsia"/>
                      <w:sz w:val="18"/>
                      <w:szCs w:val="18"/>
                    </w:rPr>
                    <w:t>；枯水期</w:t>
                  </w:r>
                  <w:r>
                    <w:rPr>
                      <w:sz w:val="18"/>
                      <w:szCs w:val="18"/>
                    </w:rPr>
                    <w:t xml:space="preserve"> □</w:t>
                  </w:r>
                  <w:r>
                    <w:rPr>
                      <w:rFonts w:hint="eastAsia"/>
                      <w:sz w:val="18"/>
                      <w:szCs w:val="18"/>
                    </w:rPr>
                    <w:t>；冰封期</w:t>
                  </w:r>
                  <w:r>
                    <w:rPr>
                      <w:sz w:val="18"/>
                      <w:szCs w:val="18"/>
                    </w:rPr>
                    <w:t xml:space="preserve"> □</w:t>
                  </w:r>
                </w:p>
                <w:p>
                  <w:pPr>
                    <w:adjustRightInd w:val="0"/>
                    <w:snapToGrid w:val="0"/>
                    <w:rPr>
                      <w:sz w:val="18"/>
                      <w:szCs w:val="18"/>
                    </w:rPr>
                  </w:pPr>
                  <w:r>
                    <w:rPr>
                      <w:rFonts w:hint="eastAsia"/>
                      <w:sz w:val="18"/>
                      <w:szCs w:val="18"/>
                    </w:rPr>
                    <w:t>春季</w:t>
                  </w:r>
                  <w:r>
                    <w:rPr>
                      <w:sz w:val="18"/>
                      <w:szCs w:val="18"/>
                    </w:rPr>
                    <w:t xml:space="preserve"> □</w:t>
                  </w:r>
                  <w:r>
                    <w:rPr>
                      <w:rFonts w:hint="eastAsia"/>
                      <w:sz w:val="18"/>
                      <w:szCs w:val="18"/>
                    </w:rPr>
                    <w:t>；夏季</w:t>
                  </w:r>
                  <w:r>
                    <w:rPr>
                      <w:sz w:val="18"/>
                      <w:szCs w:val="18"/>
                    </w:rPr>
                    <w:t xml:space="preserve"> □</w:t>
                  </w:r>
                  <w:r>
                    <w:rPr>
                      <w:rFonts w:hint="eastAsia"/>
                      <w:sz w:val="18"/>
                      <w:szCs w:val="18"/>
                    </w:rPr>
                    <w:t>；秋季</w:t>
                  </w:r>
                  <w:r>
                    <w:rPr>
                      <w:sz w:val="18"/>
                      <w:szCs w:val="18"/>
                    </w:rPr>
                    <w:t xml:space="preserve"> □</w:t>
                  </w:r>
                  <w:r>
                    <w:rPr>
                      <w:rFonts w:hint="eastAsia"/>
                      <w:sz w:val="18"/>
                      <w:szCs w:val="18"/>
                    </w:rPr>
                    <w:t>；冬季</w:t>
                  </w:r>
                  <w:r>
                    <w:rPr>
                      <w:sz w:val="18"/>
                      <w:szCs w:val="18"/>
                    </w:rPr>
                    <w:t xml:space="preserve"> □</w:t>
                  </w:r>
                </w:p>
              </w:tc>
              <w:tc>
                <w:tcPr>
                  <w:tcW w:w="336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sz w:val="18"/>
                      <w:szCs w:val="18"/>
                    </w:rPr>
                  </w:pPr>
                  <w:r>
                    <w:rPr>
                      <w:rFonts w:hint="eastAsia"/>
                      <w:sz w:val="18"/>
                      <w:szCs w:val="18"/>
                    </w:rPr>
                    <w:t>生态环境保护主管部门</w:t>
                  </w:r>
                  <w:r>
                    <w:rPr>
                      <w:sz w:val="18"/>
                      <w:szCs w:val="18"/>
                    </w:rPr>
                    <w:t xml:space="preserve"> □</w:t>
                  </w:r>
                  <w:r>
                    <w:rPr>
                      <w:rFonts w:hint="eastAsia"/>
                      <w:sz w:val="18"/>
                      <w:szCs w:val="18"/>
                    </w:rPr>
                    <w:t>；补充监测</w:t>
                  </w:r>
                  <w:r>
                    <w:rPr>
                      <w:sz w:val="18"/>
                      <w:szCs w:val="18"/>
                    </w:rPr>
                    <w:t xml:space="preserve"> □</w:t>
                  </w:r>
                  <w:r>
                    <w:rPr>
                      <w:rFonts w:hint="eastAsia"/>
                      <w:sz w:val="18"/>
                      <w:szCs w:val="18"/>
                    </w:rPr>
                    <w:t>；其他</w:t>
                  </w:r>
                  <w:r>
                    <w:rPr>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rPr>
                  </w:pPr>
                </w:p>
              </w:tc>
              <w:tc>
                <w:tcPr>
                  <w:tcW w:w="10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区域水资源开发利用状况</w:t>
                  </w:r>
                </w:p>
              </w:tc>
              <w:tc>
                <w:tcPr>
                  <w:tcW w:w="7547"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未开发</w:t>
                  </w:r>
                  <w:r>
                    <w:rPr>
                      <w:sz w:val="18"/>
                      <w:szCs w:val="18"/>
                    </w:rPr>
                    <w:t xml:space="preserve"> □</w:t>
                  </w:r>
                  <w:r>
                    <w:rPr>
                      <w:rFonts w:hint="eastAsia"/>
                      <w:sz w:val="18"/>
                      <w:szCs w:val="18"/>
                    </w:rPr>
                    <w:t>；开发量</w:t>
                  </w:r>
                  <w:r>
                    <w:rPr>
                      <w:sz w:val="18"/>
                      <w:szCs w:val="18"/>
                    </w:rPr>
                    <w:t xml:space="preserve"> 40%</w:t>
                  </w:r>
                  <w:r>
                    <w:rPr>
                      <w:rFonts w:hint="eastAsia"/>
                      <w:sz w:val="18"/>
                      <w:szCs w:val="18"/>
                    </w:rPr>
                    <w:t>以下</w:t>
                  </w:r>
                  <w:r>
                    <w:rPr>
                      <w:sz w:val="18"/>
                      <w:szCs w:val="18"/>
                    </w:rPr>
                    <w:t xml:space="preserve"> □</w:t>
                  </w:r>
                  <w:r>
                    <w:rPr>
                      <w:rFonts w:hint="eastAsia"/>
                      <w:sz w:val="18"/>
                      <w:szCs w:val="18"/>
                    </w:rPr>
                    <w:t>；开发量</w:t>
                  </w:r>
                  <w:r>
                    <w:rPr>
                      <w:sz w:val="18"/>
                      <w:szCs w:val="18"/>
                    </w:rPr>
                    <w:t xml:space="preserve"> 40%</w:t>
                  </w:r>
                  <w:r>
                    <w:rPr>
                      <w:rFonts w:hint="eastAsia"/>
                      <w:sz w:val="18"/>
                      <w:szCs w:val="18"/>
                    </w:rPr>
                    <w:t>以上</w:t>
                  </w:r>
                  <w:r>
                    <w:rPr>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rPr>
                  </w:pPr>
                </w:p>
              </w:tc>
              <w:tc>
                <w:tcPr>
                  <w:tcW w:w="108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水文情势调查</w:t>
                  </w:r>
                </w:p>
              </w:tc>
              <w:tc>
                <w:tcPr>
                  <w:tcW w:w="4187" w:type="dxa"/>
                  <w:gridSpan w:val="5"/>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sz w:val="18"/>
                      <w:szCs w:val="18"/>
                    </w:rPr>
                  </w:pPr>
                  <w:r>
                    <w:rPr>
                      <w:rFonts w:hint="eastAsia"/>
                      <w:sz w:val="18"/>
                      <w:szCs w:val="18"/>
                    </w:rPr>
                    <w:t>调查时期</w:t>
                  </w:r>
                </w:p>
              </w:tc>
              <w:tc>
                <w:tcPr>
                  <w:tcW w:w="3360" w:type="dxa"/>
                  <w:gridSpan w:val="4"/>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sz w:val="18"/>
                      <w:szCs w:val="18"/>
                    </w:rPr>
                  </w:pPr>
                  <w:r>
                    <w:rPr>
                      <w:rFonts w:hint="eastAsia"/>
                      <w:sz w:val="18"/>
                      <w:szCs w:val="18"/>
                    </w:rPr>
                    <w:t>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rPr>
                  </w:pPr>
                </w:p>
              </w:tc>
              <w:tc>
                <w:tcPr>
                  <w:tcW w:w="10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rPr>
                  </w:pPr>
                </w:p>
              </w:tc>
              <w:tc>
                <w:tcPr>
                  <w:tcW w:w="4187" w:type="dxa"/>
                  <w:gridSpan w:val="5"/>
                  <w:tcBorders>
                    <w:top w:val="single" w:color="auto" w:sz="4" w:space="0"/>
                    <w:left w:val="single" w:color="auto" w:sz="4" w:space="0"/>
                    <w:bottom w:val="single" w:color="auto" w:sz="4" w:space="0"/>
                    <w:right w:val="single" w:color="auto" w:sz="4" w:space="0"/>
                  </w:tcBorders>
                  <w:vAlign w:val="top"/>
                </w:tcPr>
                <w:p>
                  <w:pPr>
                    <w:adjustRightInd w:val="0"/>
                    <w:snapToGrid w:val="0"/>
                    <w:rPr>
                      <w:sz w:val="18"/>
                      <w:szCs w:val="18"/>
                    </w:rPr>
                  </w:pPr>
                  <w:r>
                    <w:rPr>
                      <w:rFonts w:hint="eastAsia"/>
                      <w:sz w:val="18"/>
                      <w:szCs w:val="18"/>
                    </w:rPr>
                    <w:t>丰水期</w:t>
                  </w:r>
                  <w:r>
                    <w:rPr>
                      <w:sz w:val="18"/>
                      <w:szCs w:val="18"/>
                    </w:rPr>
                    <w:t xml:space="preserve"> □</w:t>
                  </w:r>
                  <w:r>
                    <w:rPr>
                      <w:rFonts w:hint="eastAsia"/>
                      <w:sz w:val="18"/>
                      <w:szCs w:val="18"/>
                    </w:rPr>
                    <w:t>；平水期</w:t>
                  </w:r>
                  <w:r>
                    <w:rPr>
                      <w:sz w:val="18"/>
                      <w:szCs w:val="18"/>
                    </w:rPr>
                    <w:t xml:space="preserve"> □</w:t>
                  </w:r>
                  <w:r>
                    <w:rPr>
                      <w:rFonts w:hint="eastAsia"/>
                      <w:sz w:val="18"/>
                      <w:szCs w:val="18"/>
                    </w:rPr>
                    <w:t>；枯水期</w:t>
                  </w:r>
                  <w:r>
                    <w:rPr>
                      <w:sz w:val="18"/>
                      <w:szCs w:val="18"/>
                    </w:rPr>
                    <w:t xml:space="preserve"> □</w:t>
                  </w:r>
                  <w:r>
                    <w:rPr>
                      <w:rFonts w:hint="eastAsia"/>
                      <w:sz w:val="18"/>
                      <w:szCs w:val="18"/>
                    </w:rPr>
                    <w:t>；冰封期</w:t>
                  </w:r>
                  <w:r>
                    <w:rPr>
                      <w:sz w:val="18"/>
                      <w:szCs w:val="18"/>
                    </w:rPr>
                    <w:t xml:space="preserve"> □</w:t>
                  </w:r>
                </w:p>
                <w:p>
                  <w:pPr>
                    <w:adjustRightInd w:val="0"/>
                    <w:snapToGrid w:val="0"/>
                    <w:rPr>
                      <w:sz w:val="18"/>
                      <w:szCs w:val="18"/>
                    </w:rPr>
                  </w:pPr>
                  <w:r>
                    <w:rPr>
                      <w:rFonts w:hint="eastAsia"/>
                      <w:sz w:val="18"/>
                      <w:szCs w:val="18"/>
                    </w:rPr>
                    <w:t>春季</w:t>
                  </w:r>
                  <w:r>
                    <w:rPr>
                      <w:sz w:val="18"/>
                      <w:szCs w:val="18"/>
                    </w:rPr>
                    <w:t xml:space="preserve"> □</w:t>
                  </w:r>
                  <w:r>
                    <w:rPr>
                      <w:rFonts w:hint="eastAsia"/>
                      <w:sz w:val="18"/>
                      <w:szCs w:val="18"/>
                    </w:rPr>
                    <w:t>；夏季</w:t>
                  </w:r>
                  <w:r>
                    <w:rPr>
                      <w:sz w:val="18"/>
                      <w:szCs w:val="18"/>
                    </w:rPr>
                    <w:t xml:space="preserve"> □</w:t>
                  </w:r>
                  <w:r>
                    <w:rPr>
                      <w:rFonts w:hint="eastAsia"/>
                      <w:sz w:val="18"/>
                      <w:szCs w:val="18"/>
                    </w:rPr>
                    <w:t>；秋季</w:t>
                  </w:r>
                  <w:r>
                    <w:rPr>
                      <w:sz w:val="18"/>
                      <w:szCs w:val="18"/>
                    </w:rPr>
                    <w:t xml:space="preserve"> □</w:t>
                  </w:r>
                  <w:r>
                    <w:rPr>
                      <w:rFonts w:hint="eastAsia"/>
                      <w:sz w:val="18"/>
                      <w:szCs w:val="18"/>
                    </w:rPr>
                    <w:t>；冬季</w:t>
                  </w:r>
                  <w:r>
                    <w:rPr>
                      <w:sz w:val="18"/>
                      <w:szCs w:val="18"/>
                    </w:rPr>
                    <w:t xml:space="preserve"> □</w:t>
                  </w:r>
                </w:p>
              </w:tc>
              <w:tc>
                <w:tcPr>
                  <w:tcW w:w="336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sz w:val="18"/>
                      <w:szCs w:val="18"/>
                    </w:rPr>
                  </w:pPr>
                  <w:r>
                    <w:rPr>
                      <w:rFonts w:hint="eastAsia"/>
                      <w:sz w:val="18"/>
                      <w:szCs w:val="18"/>
                    </w:rPr>
                    <w:t>水行政主管部门</w:t>
                  </w:r>
                  <w:r>
                    <w:rPr>
                      <w:sz w:val="18"/>
                      <w:szCs w:val="18"/>
                    </w:rPr>
                    <w:t xml:space="preserve"> □</w:t>
                  </w:r>
                  <w:r>
                    <w:rPr>
                      <w:rFonts w:hint="eastAsia"/>
                      <w:sz w:val="18"/>
                      <w:szCs w:val="18"/>
                    </w:rPr>
                    <w:t>；补充监测</w:t>
                  </w:r>
                  <w:r>
                    <w:rPr>
                      <w:sz w:val="18"/>
                      <w:szCs w:val="18"/>
                    </w:rPr>
                    <w:t xml:space="preserve"> □</w:t>
                  </w:r>
                  <w:r>
                    <w:rPr>
                      <w:rFonts w:hint="eastAsia"/>
                      <w:sz w:val="18"/>
                      <w:szCs w:val="18"/>
                    </w:rPr>
                    <w:t>；其他</w:t>
                  </w:r>
                  <w:r>
                    <w:rPr>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rPr>
                  </w:pPr>
                </w:p>
              </w:tc>
              <w:tc>
                <w:tcPr>
                  <w:tcW w:w="108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补充监测</w:t>
                  </w:r>
                </w:p>
              </w:tc>
              <w:tc>
                <w:tcPr>
                  <w:tcW w:w="4187" w:type="dxa"/>
                  <w:gridSpan w:val="5"/>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sz w:val="18"/>
                      <w:szCs w:val="18"/>
                    </w:rPr>
                  </w:pPr>
                  <w:r>
                    <w:rPr>
                      <w:rFonts w:hint="eastAsia"/>
                      <w:sz w:val="18"/>
                      <w:szCs w:val="18"/>
                    </w:rPr>
                    <w:t>监测时期</w:t>
                  </w:r>
                </w:p>
              </w:tc>
              <w:tc>
                <w:tcPr>
                  <w:tcW w:w="1285" w:type="dxa"/>
                  <w:gridSpan w:val="2"/>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sz w:val="18"/>
                      <w:szCs w:val="18"/>
                    </w:rPr>
                  </w:pPr>
                  <w:r>
                    <w:rPr>
                      <w:rFonts w:hint="eastAsia"/>
                      <w:sz w:val="18"/>
                      <w:szCs w:val="18"/>
                    </w:rPr>
                    <w:t>监测因子</w:t>
                  </w:r>
                  <w:r>
                    <w:rPr>
                      <w:sz w:val="18"/>
                      <w:szCs w:val="18"/>
                    </w:rPr>
                    <w:t xml:space="preserve"> </w:t>
                  </w:r>
                </w:p>
              </w:tc>
              <w:tc>
                <w:tcPr>
                  <w:tcW w:w="2075" w:type="dxa"/>
                  <w:gridSpan w:val="2"/>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sz w:val="18"/>
                      <w:szCs w:val="18"/>
                    </w:rPr>
                  </w:pPr>
                  <w:r>
                    <w:rPr>
                      <w:rFonts w:hint="eastAsia"/>
                      <w:sz w:val="18"/>
                      <w:szCs w:val="18"/>
                    </w:rPr>
                    <w:t>监测断面或点位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rPr>
                  </w:pPr>
                </w:p>
              </w:tc>
              <w:tc>
                <w:tcPr>
                  <w:tcW w:w="10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rPr>
                  </w:pPr>
                </w:p>
              </w:tc>
              <w:tc>
                <w:tcPr>
                  <w:tcW w:w="4187" w:type="dxa"/>
                  <w:gridSpan w:val="5"/>
                  <w:tcBorders>
                    <w:top w:val="single" w:color="auto" w:sz="4" w:space="0"/>
                    <w:left w:val="single" w:color="auto" w:sz="4" w:space="0"/>
                    <w:bottom w:val="single" w:color="auto" w:sz="4" w:space="0"/>
                    <w:right w:val="single" w:color="auto" w:sz="4" w:space="0"/>
                  </w:tcBorders>
                  <w:vAlign w:val="top"/>
                </w:tcPr>
                <w:p>
                  <w:pPr>
                    <w:adjustRightInd w:val="0"/>
                    <w:snapToGrid w:val="0"/>
                    <w:rPr>
                      <w:sz w:val="18"/>
                      <w:szCs w:val="18"/>
                    </w:rPr>
                  </w:pPr>
                  <w:r>
                    <w:rPr>
                      <w:rFonts w:hint="eastAsia"/>
                      <w:sz w:val="18"/>
                      <w:szCs w:val="18"/>
                    </w:rPr>
                    <w:t>丰水期</w:t>
                  </w:r>
                  <w:r>
                    <w:rPr>
                      <w:sz w:val="18"/>
                      <w:szCs w:val="18"/>
                    </w:rPr>
                    <w:t xml:space="preserve"> □</w:t>
                  </w:r>
                  <w:r>
                    <w:rPr>
                      <w:rFonts w:hint="eastAsia"/>
                      <w:sz w:val="18"/>
                      <w:szCs w:val="18"/>
                    </w:rPr>
                    <w:t>；平水期</w:t>
                  </w:r>
                  <w:r>
                    <w:rPr>
                      <w:sz w:val="18"/>
                      <w:szCs w:val="18"/>
                    </w:rPr>
                    <w:t xml:space="preserve"> □</w:t>
                  </w:r>
                  <w:r>
                    <w:rPr>
                      <w:rFonts w:hint="eastAsia"/>
                      <w:sz w:val="18"/>
                      <w:szCs w:val="18"/>
                    </w:rPr>
                    <w:t>；枯水期</w:t>
                  </w:r>
                  <w:r>
                    <w:rPr>
                      <w:sz w:val="18"/>
                      <w:szCs w:val="18"/>
                    </w:rPr>
                    <w:t xml:space="preserve"> □</w:t>
                  </w:r>
                  <w:r>
                    <w:rPr>
                      <w:rFonts w:hint="eastAsia"/>
                      <w:sz w:val="18"/>
                      <w:szCs w:val="18"/>
                    </w:rPr>
                    <w:t>；冰封期</w:t>
                  </w:r>
                  <w:r>
                    <w:rPr>
                      <w:sz w:val="18"/>
                      <w:szCs w:val="18"/>
                    </w:rPr>
                    <w:t xml:space="preserve"> □</w:t>
                  </w:r>
                </w:p>
                <w:p>
                  <w:pPr>
                    <w:adjustRightInd w:val="0"/>
                    <w:snapToGrid w:val="0"/>
                    <w:rPr>
                      <w:sz w:val="18"/>
                      <w:szCs w:val="18"/>
                    </w:rPr>
                  </w:pPr>
                  <w:r>
                    <w:rPr>
                      <w:rFonts w:hint="eastAsia"/>
                      <w:sz w:val="18"/>
                      <w:szCs w:val="18"/>
                    </w:rPr>
                    <w:t>春季</w:t>
                  </w:r>
                  <w:r>
                    <w:rPr>
                      <w:sz w:val="18"/>
                      <w:szCs w:val="18"/>
                    </w:rPr>
                    <w:t xml:space="preserve"> □</w:t>
                  </w:r>
                  <w:r>
                    <w:rPr>
                      <w:rFonts w:hint="eastAsia"/>
                      <w:sz w:val="18"/>
                      <w:szCs w:val="18"/>
                    </w:rPr>
                    <w:t>；夏季</w:t>
                  </w:r>
                  <w:r>
                    <w:rPr>
                      <w:sz w:val="18"/>
                      <w:szCs w:val="18"/>
                    </w:rPr>
                    <w:t xml:space="preserve"> □</w:t>
                  </w:r>
                  <w:r>
                    <w:rPr>
                      <w:rFonts w:hint="eastAsia"/>
                      <w:sz w:val="18"/>
                      <w:szCs w:val="18"/>
                    </w:rPr>
                    <w:t>；秋季</w:t>
                  </w:r>
                  <w:r>
                    <w:rPr>
                      <w:sz w:val="18"/>
                      <w:szCs w:val="18"/>
                    </w:rPr>
                    <w:t xml:space="preserve"> □</w:t>
                  </w:r>
                  <w:r>
                    <w:rPr>
                      <w:rFonts w:hint="eastAsia"/>
                      <w:sz w:val="18"/>
                      <w:szCs w:val="18"/>
                    </w:rPr>
                    <w:t>；冬季</w:t>
                  </w:r>
                  <w:r>
                    <w:rPr>
                      <w:sz w:val="18"/>
                      <w:szCs w:val="18"/>
                    </w:rPr>
                    <w:t xml:space="preserve"> □</w:t>
                  </w:r>
                </w:p>
              </w:tc>
              <w:tc>
                <w:tcPr>
                  <w:tcW w:w="12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w:t>
                  </w:r>
                  <w:r>
                    <w:rPr>
                      <w:sz w:val="18"/>
                      <w:szCs w:val="18"/>
                    </w:rPr>
                    <w:t xml:space="preserve">  </w:t>
                  </w:r>
                  <w:r>
                    <w:rPr>
                      <w:rFonts w:hint="eastAsia"/>
                      <w:sz w:val="18"/>
                      <w:szCs w:val="18"/>
                    </w:rPr>
                    <w:t>）</w:t>
                  </w:r>
                </w:p>
              </w:tc>
              <w:tc>
                <w:tcPr>
                  <w:tcW w:w="2075" w:type="dxa"/>
                  <w:gridSpan w:val="2"/>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sz w:val="18"/>
                      <w:szCs w:val="18"/>
                    </w:rPr>
                  </w:pPr>
                  <w:r>
                    <w:rPr>
                      <w:rFonts w:hint="eastAsia"/>
                      <w:sz w:val="18"/>
                      <w:szCs w:val="18"/>
                    </w:rPr>
                    <w:t>监测断面或点位个数</w:t>
                  </w:r>
                </w:p>
                <w:p>
                  <w:pPr>
                    <w:adjustRightInd w:val="0"/>
                    <w:snapToGrid w:val="0"/>
                    <w:jc w:val="center"/>
                    <w:rPr>
                      <w:sz w:val="18"/>
                      <w:szCs w:val="18"/>
                    </w:rPr>
                  </w:pPr>
                  <w:r>
                    <w:rPr>
                      <w:rFonts w:hint="eastAsia"/>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现状评价</w:t>
                  </w:r>
                </w:p>
              </w:tc>
              <w:tc>
                <w:tcPr>
                  <w:tcW w:w="10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调查范围</w:t>
                  </w:r>
                </w:p>
              </w:tc>
              <w:tc>
                <w:tcPr>
                  <w:tcW w:w="7547" w:type="dxa"/>
                  <w:gridSpan w:val="9"/>
                  <w:tcBorders>
                    <w:top w:val="single" w:color="auto" w:sz="4" w:space="0"/>
                    <w:left w:val="single" w:color="auto" w:sz="4" w:space="0"/>
                    <w:bottom w:val="single" w:color="auto" w:sz="4" w:space="0"/>
                    <w:right w:val="single" w:color="auto" w:sz="4" w:space="0"/>
                  </w:tcBorders>
                  <w:vAlign w:val="top"/>
                </w:tcPr>
                <w:p>
                  <w:pPr>
                    <w:adjustRightInd w:val="0"/>
                    <w:snapToGrid w:val="0"/>
                    <w:rPr>
                      <w:sz w:val="18"/>
                      <w:szCs w:val="18"/>
                    </w:rPr>
                  </w:pPr>
                  <w:r>
                    <w:rPr>
                      <w:rFonts w:hint="eastAsia"/>
                      <w:sz w:val="18"/>
                      <w:szCs w:val="18"/>
                    </w:rPr>
                    <w:t>河流：长度（</w:t>
                  </w:r>
                  <w:r>
                    <w:rPr>
                      <w:sz w:val="18"/>
                      <w:szCs w:val="18"/>
                    </w:rPr>
                    <w:t xml:space="preserve">  </w:t>
                  </w:r>
                  <w:r>
                    <w:rPr>
                      <w:rFonts w:hint="eastAsia"/>
                      <w:sz w:val="18"/>
                      <w:szCs w:val="18"/>
                    </w:rPr>
                    <w:t>）</w:t>
                  </w:r>
                  <w:r>
                    <w:rPr>
                      <w:sz w:val="18"/>
                      <w:szCs w:val="18"/>
                    </w:rPr>
                    <w:t>km</w:t>
                  </w:r>
                  <w:r>
                    <w:rPr>
                      <w:rFonts w:hint="eastAsia"/>
                      <w:sz w:val="18"/>
                      <w:szCs w:val="18"/>
                    </w:rPr>
                    <w:t>；湖库、河口及近岸海域：面积（</w:t>
                  </w:r>
                  <w:r>
                    <w:rPr>
                      <w:sz w:val="18"/>
                      <w:szCs w:val="18"/>
                    </w:rPr>
                    <w:t xml:space="preserve"> </w:t>
                  </w:r>
                  <w:r>
                    <w:rPr>
                      <w:rFonts w:hint="eastAsia"/>
                      <w:sz w:val="18"/>
                      <w:szCs w:val="18"/>
                    </w:rPr>
                    <w:t>）</w:t>
                  </w:r>
                  <w:r>
                    <w:rPr>
                      <w:sz w:val="18"/>
                      <w:szCs w:val="18"/>
                    </w:rPr>
                    <w:t>km</w:t>
                  </w:r>
                  <w:r>
                    <w:rPr>
                      <w:sz w:val="18"/>
                      <w:szCs w:val="1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rPr>
                  </w:pPr>
                </w:p>
              </w:tc>
              <w:tc>
                <w:tcPr>
                  <w:tcW w:w="10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调查因子</w:t>
                  </w:r>
                </w:p>
              </w:tc>
              <w:tc>
                <w:tcPr>
                  <w:tcW w:w="7547" w:type="dxa"/>
                  <w:gridSpan w:val="9"/>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rPr>
                  </w:pPr>
                </w:p>
              </w:tc>
              <w:tc>
                <w:tcPr>
                  <w:tcW w:w="10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评价标准</w:t>
                  </w:r>
                </w:p>
              </w:tc>
              <w:tc>
                <w:tcPr>
                  <w:tcW w:w="7547" w:type="dxa"/>
                  <w:gridSpan w:val="9"/>
                  <w:tcBorders>
                    <w:top w:val="single" w:color="auto" w:sz="4" w:space="0"/>
                    <w:left w:val="single" w:color="auto" w:sz="4" w:space="0"/>
                    <w:bottom w:val="single" w:color="auto" w:sz="4" w:space="0"/>
                    <w:right w:val="single" w:color="auto" w:sz="4" w:space="0"/>
                  </w:tcBorders>
                  <w:vAlign w:val="top"/>
                </w:tcPr>
                <w:p>
                  <w:pPr>
                    <w:adjustRightInd w:val="0"/>
                    <w:snapToGrid w:val="0"/>
                    <w:rPr>
                      <w:sz w:val="18"/>
                      <w:szCs w:val="18"/>
                    </w:rPr>
                  </w:pPr>
                  <w:r>
                    <w:rPr>
                      <w:rFonts w:hint="eastAsia"/>
                      <w:sz w:val="18"/>
                      <w:szCs w:val="18"/>
                    </w:rPr>
                    <w:t>河流、湖库、河口：</w:t>
                  </w:r>
                  <w:r>
                    <w:rPr>
                      <w:rFonts w:hint="eastAsia" w:ascii="宋体" w:hAnsi="宋体" w:cs="宋体"/>
                      <w:sz w:val="18"/>
                      <w:szCs w:val="18"/>
                    </w:rPr>
                    <w:t>Ⅰ</w:t>
                  </w:r>
                  <w:r>
                    <w:rPr>
                      <w:rFonts w:hint="eastAsia"/>
                      <w:sz w:val="18"/>
                      <w:szCs w:val="18"/>
                    </w:rPr>
                    <w:t>类</w:t>
                  </w:r>
                  <w:r>
                    <w:rPr>
                      <w:sz w:val="18"/>
                      <w:szCs w:val="18"/>
                    </w:rPr>
                    <w:t xml:space="preserve"> □</w:t>
                  </w:r>
                  <w:r>
                    <w:rPr>
                      <w:rFonts w:hint="eastAsia"/>
                      <w:sz w:val="18"/>
                      <w:szCs w:val="18"/>
                    </w:rPr>
                    <w:t>；</w:t>
                  </w:r>
                  <w:r>
                    <w:rPr>
                      <w:rFonts w:hint="eastAsia" w:ascii="宋体" w:hAnsi="宋体" w:cs="宋体"/>
                      <w:sz w:val="18"/>
                      <w:szCs w:val="18"/>
                    </w:rPr>
                    <w:t>Ⅱ</w:t>
                  </w:r>
                  <w:r>
                    <w:rPr>
                      <w:rFonts w:hint="eastAsia"/>
                      <w:sz w:val="18"/>
                      <w:szCs w:val="18"/>
                    </w:rPr>
                    <w:t>类</w:t>
                  </w:r>
                  <w:r>
                    <w:rPr>
                      <w:sz w:val="18"/>
                      <w:szCs w:val="18"/>
                    </w:rPr>
                    <w:t xml:space="preserve"> □</w:t>
                  </w:r>
                  <w:r>
                    <w:rPr>
                      <w:rFonts w:hint="eastAsia"/>
                      <w:sz w:val="18"/>
                      <w:szCs w:val="18"/>
                    </w:rPr>
                    <w:t>；</w:t>
                  </w:r>
                  <w:r>
                    <w:rPr>
                      <w:rFonts w:hint="eastAsia" w:ascii="宋体" w:hAnsi="宋体" w:cs="宋体"/>
                      <w:sz w:val="18"/>
                      <w:szCs w:val="18"/>
                    </w:rPr>
                    <w:t>Ⅲ</w:t>
                  </w:r>
                  <w:r>
                    <w:rPr>
                      <w:rFonts w:hint="eastAsia"/>
                      <w:sz w:val="18"/>
                      <w:szCs w:val="18"/>
                    </w:rPr>
                    <w:t>类</w:t>
                  </w:r>
                  <w:r>
                    <w:rPr>
                      <w:sz w:val="18"/>
                      <w:szCs w:val="18"/>
                    </w:rPr>
                    <w:t>□</w:t>
                  </w:r>
                  <w:r>
                    <w:rPr>
                      <w:rFonts w:hint="eastAsia"/>
                      <w:sz w:val="18"/>
                      <w:szCs w:val="18"/>
                    </w:rPr>
                    <w:t>；</w:t>
                  </w:r>
                  <w:r>
                    <w:rPr>
                      <w:rFonts w:hint="eastAsia" w:ascii="宋体" w:hAnsi="宋体" w:cs="宋体"/>
                      <w:sz w:val="18"/>
                      <w:szCs w:val="18"/>
                    </w:rPr>
                    <w:t>Ⅳ</w:t>
                  </w:r>
                  <w:r>
                    <w:rPr>
                      <w:rFonts w:hint="eastAsia"/>
                      <w:sz w:val="18"/>
                      <w:szCs w:val="18"/>
                    </w:rPr>
                    <w:t>类</w:t>
                  </w:r>
                  <w:r>
                    <w:rPr>
                      <w:sz w:val="18"/>
                      <w:szCs w:val="18"/>
                    </w:rPr>
                    <w:t xml:space="preserve"> □</w:t>
                  </w:r>
                  <w:r>
                    <w:rPr>
                      <w:rFonts w:hint="eastAsia"/>
                      <w:sz w:val="18"/>
                      <w:szCs w:val="18"/>
                    </w:rPr>
                    <w:t>；</w:t>
                  </w:r>
                  <w:r>
                    <w:rPr>
                      <w:rFonts w:hint="eastAsia" w:ascii="宋体" w:hAnsi="宋体" w:cs="宋体"/>
                      <w:sz w:val="18"/>
                      <w:szCs w:val="18"/>
                    </w:rPr>
                    <w:t>Ⅴ</w:t>
                  </w:r>
                  <w:r>
                    <w:rPr>
                      <w:rFonts w:hint="eastAsia"/>
                      <w:sz w:val="18"/>
                      <w:szCs w:val="18"/>
                    </w:rPr>
                    <w:t>类</w:t>
                  </w:r>
                  <w:r>
                    <w:rPr>
                      <w:sz w:val="18"/>
                      <w:szCs w:val="18"/>
                    </w:rPr>
                    <w:t xml:space="preserve">  □</w:t>
                  </w:r>
                </w:p>
                <w:p>
                  <w:pPr>
                    <w:adjustRightInd w:val="0"/>
                    <w:snapToGrid w:val="0"/>
                    <w:rPr>
                      <w:sz w:val="18"/>
                      <w:szCs w:val="18"/>
                    </w:rPr>
                  </w:pPr>
                  <w:r>
                    <w:rPr>
                      <w:rFonts w:hint="eastAsia"/>
                      <w:sz w:val="18"/>
                      <w:szCs w:val="18"/>
                    </w:rPr>
                    <w:t>近岸海域：第一类</w:t>
                  </w:r>
                  <w:r>
                    <w:rPr>
                      <w:sz w:val="18"/>
                      <w:szCs w:val="18"/>
                    </w:rPr>
                    <w:t xml:space="preserve"> □</w:t>
                  </w:r>
                  <w:r>
                    <w:rPr>
                      <w:rFonts w:hint="eastAsia"/>
                      <w:sz w:val="18"/>
                      <w:szCs w:val="18"/>
                    </w:rPr>
                    <w:t>；第二类</w:t>
                  </w:r>
                  <w:r>
                    <w:rPr>
                      <w:sz w:val="18"/>
                      <w:szCs w:val="18"/>
                    </w:rPr>
                    <w:t xml:space="preserve"> □</w:t>
                  </w:r>
                  <w:r>
                    <w:rPr>
                      <w:rFonts w:hint="eastAsia"/>
                      <w:sz w:val="18"/>
                      <w:szCs w:val="18"/>
                    </w:rPr>
                    <w:t>；第三类</w:t>
                  </w:r>
                  <w:r>
                    <w:rPr>
                      <w:sz w:val="18"/>
                      <w:szCs w:val="18"/>
                    </w:rPr>
                    <w:t xml:space="preserve"> □</w:t>
                  </w:r>
                  <w:r>
                    <w:rPr>
                      <w:rFonts w:hint="eastAsia"/>
                      <w:sz w:val="18"/>
                      <w:szCs w:val="18"/>
                    </w:rPr>
                    <w:t>；第四类</w:t>
                  </w:r>
                  <w:r>
                    <w:rPr>
                      <w:sz w:val="18"/>
                      <w:szCs w:val="18"/>
                    </w:rPr>
                    <w:t xml:space="preserve"> □</w:t>
                  </w:r>
                </w:p>
                <w:p>
                  <w:pPr>
                    <w:adjustRightInd w:val="0"/>
                    <w:snapToGrid w:val="0"/>
                    <w:rPr>
                      <w:sz w:val="18"/>
                      <w:szCs w:val="18"/>
                    </w:rPr>
                  </w:pPr>
                  <w:r>
                    <w:rPr>
                      <w:rFonts w:hint="eastAsia"/>
                      <w:sz w:val="18"/>
                      <w:szCs w:val="18"/>
                    </w:rPr>
                    <w:t>规划年评价标准（</w:t>
                  </w:r>
                  <w:r>
                    <w:rPr>
                      <w:sz w:val="18"/>
                      <w:szCs w:val="18"/>
                    </w:rPr>
                    <w:t xml:space="preserve"> </w:t>
                  </w: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rPr>
                  </w:pPr>
                </w:p>
              </w:tc>
              <w:tc>
                <w:tcPr>
                  <w:tcW w:w="10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评价时期</w:t>
                  </w:r>
                </w:p>
              </w:tc>
              <w:tc>
                <w:tcPr>
                  <w:tcW w:w="7547" w:type="dxa"/>
                  <w:gridSpan w:val="9"/>
                  <w:tcBorders>
                    <w:top w:val="single" w:color="auto" w:sz="4" w:space="0"/>
                    <w:left w:val="single" w:color="auto" w:sz="4" w:space="0"/>
                    <w:bottom w:val="single" w:color="auto" w:sz="4" w:space="0"/>
                    <w:right w:val="single" w:color="auto" w:sz="4" w:space="0"/>
                  </w:tcBorders>
                  <w:vAlign w:val="top"/>
                </w:tcPr>
                <w:p>
                  <w:pPr>
                    <w:adjustRightInd w:val="0"/>
                    <w:snapToGrid w:val="0"/>
                    <w:rPr>
                      <w:sz w:val="18"/>
                      <w:szCs w:val="18"/>
                    </w:rPr>
                  </w:pPr>
                  <w:r>
                    <w:rPr>
                      <w:rFonts w:hint="eastAsia"/>
                      <w:sz w:val="18"/>
                      <w:szCs w:val="18"/>
                    </w:rPr>
                    <w:t>丰水期</w:t>
                  </w:r>
                  <w:r>
                    <w:rPr>
                      <w:sz w:val="18"/>
                      <w:szCs w:val="18"/>
                    </w:rPr>
                    <w:t xml:space="preserve"> □</w:t>
                  </w:r>
                  <w:r>
                    <w:rPr>
                      <w:rFonts w:hint="eastAsia"/>
                      <w:sz w:val="18"/>
                      <w:szCs w:val="18"/>
                    </w:rPr>
                    <w:t>；平水期</w:t>
                  </w:r>
                  <w:r>
                    <w:rPr>
                      <w:sz w:val="18"/>
                      <w:szCs w:val="18"/>
                    </w:rPr>
                    <w:t xml:space="preserve"> □</w:t>
                  </w:r>
                  <w:r>
                    <w:rPr>
                      <w:rFonts w:hint="eastAsia"/>
                      <w:sz w:val="18"/>
                      <w:szCs w:val="18"/>
                    </w:rPr>
                    <w:t>；枯水期</w:t>
                  </w:r>
                  <w:r>
                    <w:rPr>
                      <w:sz w:val="18"/>
                      <w:szCs w:val="18"/>
                    </w:rPr>
                    <w:t xml:space="preserve"> □</w:t>
                  </w:r>
                  <w:r>
                    <w:rPr>
                      <w:rFonts w:hint="eastAsia"/>
                      <w:sz w:val="18"/>
                      <w:szCs w:val="18"/>
                    </w:rPr>
                    <w:t>；冰封期</w:t>
                  </w:r>
                  <w:r>
                    <w:rPr>
                      <w:sz w:val="18"/>
                      <w:szCs w:val="18"/>
                    </w:rPr>
                    <w:t xml:space="preserve"> □</w:t>
                  </w:r>
                </w:p>
                <w:p>
                  <w:pPr>
                    <w:adjustRightInd w:val="0"/>
                    <w:snapToGrid w:val="0"/>
                    <w:rPr>
                      <w:sz w:val="18"/>
                      <w:szCs w:val="18"/>
                    </w:rPr>
                  </w:pPr>
                  <w:r>
                    <w:rPr>
                      <w:rFonts w:hint="eastAsia"/>
                      <w:sz w:val="18"/>
                      <w:szCs w:val="18"/>
                    </w:rPr>
                    <w:t>春季</w:t>
                  </w:r>
                  <w:r>
                    <w:rPr>
                      <w:sz w:val="18"/>
                      <w:szCs w:val="18"/>
                    </w:rPr>
                    <w:t xml:space="preserve"> □</w:t>
                  </w:r>
                  <w:r>
                    <w:rPr>
                      <w:rFonts w:hint="eastAsia"/>
                      <w:sz w:val="18"/>
                      <w:szCs w:val="18"/>
                    </w:rPr>
                    <w:t>；夏季</w:t>
                  </w:r>
                  <w:r>
                    <w:rPr>
                      <w:sz w:val="18"/>
                      <w:szCs w:val="18"/>
                    </w:rPr>
                    <w:t xml:space="preserve"> □</w:t>
                  </w:r>
                  <w:r>
                    <w:rPr>
                      <w:rFonts w:hint="eastAsia"/>
                      <w:sz w:val="18"/>
                      <w:szCs w:val="18"/>
                    </w:rPr>
                    <w:t>；秋季</w:t>
                  </w:r>
                  <w:r>
                    <w:rPr>
                      <w:sz w:val="18"/>
                      <w:szCs w:val="18"/>
                    </w:rPr>
                    <w:t xml:space="preserve"> □</w:t>
                  </w:r>
                  <w:r>
                    <w:rPr>
                      <w:rFonts w:hint="eastAsia"/>
                      <w:sz w:val="18"/>
                      <w:szCs w:val="18"/>
                    </w:rPr>
                    <w:t>；冬季</w:t>
                  </w:r>
                  <w:r>
                    <w:rPr>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rPr>
                  </w:pPr>
                </w:p>
              </w:tc>
              <w:tc>
                <w:tcPr>
                  <w:tcW w:w="10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评价结论</w:t>
                  </w:r>
                </w:p>
              </w:tc>
              <w:tc>
                <w:tcPr>
                  <w:tcW w:w="5472" w:type="dxa"/>
                  <w:gridSpan w:val="7"/>
                  <w:tcBorders>
                    <w:top w:val="single" w:color="auto" w:sz="4" w:space="0"/>
                    <w:left w:val="single" w:color="auto" w:sz="4" w:space="0"/>
                    <w:bottom w:val="single" w:color="auto" w:sz="4" w:space="0"/>
                    <w:right w:val="single" w:color="auto" w:sz="4" w:space="0"/>
                  </w:tcBorders>
                  <w:vAlign w:val="top"/>
                </w:tcPr>
                <w:p>
                  <w:pPr>
                    <w:adjustRightInd w:val="0"/>
                    <w:snapToGrid w:val="0"/>
                    <w:rPr>
                      <w:sz w:val="18"/>
                      <w:szCs w:val="18"/>
                    </w:rPr>
                  </w:pPr>
                  <w:r>
                    <w:rPr>
                      <w:rFonts w:hint="eastAsia"/>
                      <w:sz w:val="18"/>
                      <w:szCs w:val="18"/>
                    </w:rPr>
                    <w:t>水环境功能区或水功能区、近岸海域环境功能区水质达标状况</w:t>
                  </w:r>
                  <w:r>
                    <w:rPr>
                      <w:sz w:val="18"/>
                      <w:szCs w:val="18"/>
                    </w:rPr>
                    <w:t xml:space="preserve"> □</w:t>
                  </w:r>
                  <w:r>
                    <w:rPr>
                      <w:rFonts w:hint="eastAsia"/>
                      <w:sz w:val="18"/>
                      <w:szCs w:val="18"/>
                    </w:rPr>
                    <w:t>：达标</w:t>
                  </w:r>
                  <w:r>
                    <w:rPr>
                      <w:sz w:val="18"/>
                      <w:szCs w:val="18"/>
                    </w:rPr>
                    <w:t xml:space="preserve"> □</w:t>
                  </w:r>
                  <w:r>
                    <w:rPr>
                      <w:rFonts w:hint="eastAsia"/>
                      <w:sz w:val="18"/>
                      <w:szCs w:val="18"/>
                    </w:rPr>
                    <w:t>；不达标</w:t>
                  </w:r>
                  <w:r>
                    <w:rPr>
                      <w:sz w:val="18"/>
                      <w:szCs w:val="18"/>
                    </w:rPr>
                    <w:t>□</w:t>
                  </w:r>
                </w:p>
                <w:p>
                  <w:pPr>
                    <w:adjustRightInd w:val="0"/>
                    <w:snapToGrid w:val="0"/>
                    <w:rPr>
                      <w:sz w:val="18"/>
                      <w:szCs w:val="18"/>
                    </w:rPr>
                  </w:pPr>
                  <w:r>
                    <w:rPr>
                      <w:rFonts w:hint="eastAsia"/>
                      <w:sz w:val="18"/>
                      <w:szCs w:val="18"/>
                    </w:rPr>
                    <w:t>水环境控制单元或断面水质达标状况</w:t>
                  </w:r>
                  <w:r>
                    <w:rPr>
                      <w:sz w:val="18"/>
                      <w:szCs w:val="18"/>
                    </w:rPr>
                    <w:t xml:space="preserve"> □</w:t>
                  </w:r>
                  <w:r>
                    <w:rPr>
                      <w:rFonts w:hint="eastAsia"/>
                      <w:sz w:val="18"/>
                      <w:szCs w:val="18"/>
                    </w:rPr>
                    <w:t>：达标</w:t>
                  </w:r>
                  <w:r>
                    <w:rPr>
                      <w:sz w:val="18"/>
                      <w:szCs w:val="18"/>
                    </w:rPr>
                    <w:t xml:space="preserve"> □</w:t>
                  </w:r>
                  <w:r>
                    <w:rPr>
                      <w:rFonts w:hint="eastAsia"/>
                      <w:sz w:val="18"/>
                      <w:szCs w:val="18"/>
                    </w:rPr>
                    <w:t>；不达标</w:t>
                  </w:r>
                  <w:r>
                    <w:rPr>
                      <w:sz w:val="18"/>
                      <w:szCs w:val="18"/>
                    </w:rPr>
                    <w:t xml:space="preserve">  □</w:t>
                  </w:r>
                </w:p>
                <w:p>
                  <w:pPr>
                    <w:adjustRightInd w:val="0"/>
                    <w:snapToGrid w:val="0"/>
                    <w:rPr>
                      <w:sz w:val="18"/>
                      <w:szCs w:val="18"/>
                    </w:rPr>
                  </w:pPr>
                  <w:r>
                    <w:rPr>
                      <w:rFonts w:hint="eastAsia"/>
                      <w:sz w:val="18"/>
                      <w:szCs w:val="18"/>
                    </w:rPr>
                    <w:t>水环境保护目标质量状况</w:t>
                  </w:r>
                  <w:r>
                    <w:rPr>
                      <w:sz w:val="18"/>
                      <w:szCs w:val="18"/>
                    </w:rPr>
                    <w:t xml:space="preserve"> □</w:t>
                  </w:r>
                  <w:r>
                    <w:rPr>
                      <w:rFonts w:hint="eastAsia"/>
                      <w:sz w:val="18"/>
                      <w:szCs w:val="18"/>
                    </w:rPr>
                    <w:t>：达标</w:t>
                  </w:r>
                  <w:r>
                    <w:rPr>
                      <w:sz w:val="18"/>
                      <w:szCs w:val="18"/>
                    </w:rPr>
                    <w:t xml:space="preserve"> □</w:t>
                  </w:r>
                  <w:r>
                    <w:rPr>
                      <w:rFonts w:hint="eastAsia"/>
                      <w:sz w:val="18"/>
                      <w:szCs w:val="18"/>
                    </w:rPr>
                    <w:t>；不达标</w:t>
                  </w:r>
                  <w:r>
                    <w:rPr>
                      <w:sz w:val="18"/>
                      <w:szCs w:val="18"/>
                    </w:rPr>
                    <w:t xml:space="preserve"> □</w:t>
                  </w:r>
                </w:p>
                <w:p>
                  <w:pPr>
                    <w:adjustRightInd w:val="0"/>
                    <w:snapToGrid w:val="0"/>
                    <w:rPr>
                      <w:sz w:val="18"/>
                      <w:szCs w:val="18"/>
                    </w:rPr>
                  </w:pPr>
                  <w:r>
                    <w:rPr>
                      <w:rFonts w:hint="eastAsia"/>
                      <w:sz w:val="18"/>
                      <w:szCs w:val="18"/>
                    </w:rPr>
                    <w:t>对照断面、控制断面等代表性断面的水质状况</w:t>
                  </w:r>
                  <w:r>
                    <w:rPr>
                      <w:sz w:val="18"/>
                      <w:szCs w:val="18"/>
                    </w:rPr>
                    <w:t xml:space="preserve"> □</w:t>
                  </w:r>
                  <w:r>
                    <w:rPr>
                      <w:rFonts w:hint="eastAsia"/>
                      <w:sz w:val="18"/>
                      <w:szCs w:val="18"/>
                    </w:rPr>
                    <w:t>：达标</w:t>
                  </w:r>
                  <w:r>
                    <w:rPr>
                      <w:sz w:val="18"/>
                      <w:szCs w:val="18"/>
                    </w:rPr>
                    <w:t xml:space="preserve"> □</w:t>
                  </w:r>
                  <w:r>
                    <w:rPr>
                      <w:rFonts w:hint="eastAsia"/>
                      <w:sz w:val="18"/>
                      <w:szCs w:val="18"/>
                    </w:rPr>
                    <w:t>；不达标</w:t>
                  </w:r>
                  <w:r>
                    <w:rPr>
                      <w:sz w:val="18"/>
                      <w:szCs w:val="18"/>
                    </w:rPr>
                    <w:t xml:space="preserve"> □</w:t>
                  </w:r>
                </w:p>
                <w:p>
                  <w:pPr>
                    <w:adjustRightInd w:val="0"/>
                    <w:snapToGrid w:val="0"/>
                    <w:rPr>
                      <w:sz w:val="18"/>
                      <w:szCs w:val="18"/>
                    </w:rPr>
                  </w:pPr>
                  <w:r>
                    <w:rPr>
                      <w:rFonts w:hint="eastAsia"/>
                      <w:sz w:val="18"/>
                      <w:szCs w:val="18"/>
                    </w:rPr>
                    <w:t>底泥污染评价</w:t>
                  </w:r>
                  <w:r>
                    <w:rPr>
                      <w:sz w:val="18"/>
                      <w:szCs w:val="18"/>
                    </w:rPr>
                    <w:t xml:space="preserve"> □</w:t>
                  </w:r>
                </w:p>
                <w:p>
                  <w:pPr>
                    <w:adjustRightInd w:val="0"/>
                    <w:snapToGrid w:val="0"/>
                    <w:rPr>
                      <w:sz w:val="18"/>
                      <w:szCs w:val="18"/>
                    </w:rPr>
                  </w:pPr>
                  <w:r>
                    <w:rPr>
                      <w:rFonts w:hint="eastAsia"/>
                      <w:sz w:val="18"/>
                      <w:szCs w:val="18"/>
                    </w:rPr>
                    <w:t>水资源与开发利用程度及其水文情势评价</w:t>
                  </w:r>
                  <w:r>
                    <w:rPr>
                      <w:sz w:val="18"/>
                      <w:szCs w:val="18"/>
                    </w:rPr>
                    <w:t xml:space="preserve"> □</w:t>
                  </w:r>
                </w:p>
                <w:p>
                  <w:pPr>
                    <w:adjustRightInd w:val="0"/>
                    <w:snapToGrid w:val="0"/>
                    <w:rPr>
                      <w:sz w:val="18"/>
                      <w:szCs w:val="18"/>
                    </w:rPr>
                  </w:pPr>
                  <w:r>
                    <w:rPr>
                      <w:rFonts w:hint="eastAsia"/>
                      <w:sz w:val="18"/>
                      <w:szCs w:val="18"/>
                    </w:rPr>
                    <w:t>水环境质量回顾评价</w:t>
                  </w:r>
                  <w:r>
                    <w:rPr>
                      <w:sz w:val="18"/>
                      <w:szCs w:val="18"/>
                    </w:rPr>
                    <w:t xml:space="preserve"> □</w:t>
                  </w:r>
                </w:p>
                <w:p>
                  <w:pPr>
                    <w:adjustRightInd w:val="0"/>
                    <w:snapToGrid w:val="0"/>
                    <w:rPr>
                      <w:sz w:val="18"/>
                      <w:szCs w:val="18"/>
                    </w:rPr>
                  </w:pPr>
                  <w:r>
                    <w:rPr>
                      <w:rFonts w:hint="eastAsia"/>
                      <w:sz w:val="18"/>
                      <w:szCs w:val="18"/>
                    </w:rPr>
                    <w:t>流域（区域）水资源（包括水能资源）与开发利用总体状况、生态流量管理要求与现状满足程度、建设项目占用水域空间的水流状况与河湖演变状况</w:t>
                  </w:r>
                  <w:r>
                    <w:rPr>
                      <w:sz w:val="18"/>
                      <w:szCs w:val="18"/>
                    </w:rPr>
                    <w:t xml:space="preserve"> □</w:t>
                  </w:r>
                </w:p>
              </w:tc>
              <w:tc>
                <w:tcPr>
                  <w:tcW w:w="20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达标区</w:t>
                  </w:r>
                  <w:r>
                    <w:rPr>
                      <w:sz w:val="18"/>
                      <w:szCs w:val="18"/>
                    </w:rPr>
                    <w:t xml:space="preserve"> </w:t>
                  </w:r>
                </w:p>
                <w:p>
                  <w:pPr>
                    <w:adjustRightInd w:val="0"/>
                    <w:snapToGrid w:val="0"/>
                    <w:jc w:val="center"/>
                    <w:rPr>
                      <w:sz w:val="18"/>
                      <w:szCs w:val="18"/>
                    </w:rPr>
                  </w:pPr>
                  <w:r>
                    <w:rPr>
                      <w:rFonts w:hint="eastAsia"/>
                      <w:sz w:val="18"/>
                      <w:szCs w:val="18"/>
                    </w:rPr>
                    <w:t>不达标区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影响预测</w:t>
                  </w:r>
                </w:p>
              </w:tc>
              <w:tc>
                <w:tcPr>
                  <w:tcW w:w="10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预测范围</w:t>
                  </w:r>
                </w:p>
              </w:tc>
              <w:tc>
                <w:tcPr>
                  <w:tcW w:w="7547" w:type="dxa"/>
                  <w:gridSpan w:val="9"/>
                  <w:tcBorders>
                    <w:top w:val="single" w:color="auto" w:sz="4" w:space="0"/>
                    <w:left w:val="single" w:color="auto" w:sz="4" w:space="0"/>
                    <w:bottom w:val="single" w:color="auto" w:sz="4" w:space="0"/>
                    <w:right w:val="single" w:color="auto" w:sz="4" w:space="0"/>
                  </w:tcBorders>
                  <w:vAlign w:val="top"/>
                </w:tcPr>
                <w:p>
                  <w:pPr>
                    <w:adjustRightInd w:val="0"/>
                    <w:snapToGrid w:val="0"/>
                    <w:rPr>
                      <w:sz w:val="18"/>
                      <w:szCs w:val="18"/>
                    </w:rPr>
                  </w:pPr>
                  <w:r>
                    <w:rPr>
                      <w:rFonts w:hint="eastAsia"/>
                      <w:sz w:val="18"/>
                      <w:szCs w:val="18"/>
                    </w:rPr>
                    <w:t>河流：长度（</w:t>
                  </w:r>
                  <w:r>
                    <w:rPr>
                      <w:sz w:val="18"/>
                      <w:szCs w:val="18"/>
                    </w:rPr>
                    <w:t xml:space="preserve"> </w:t>
                  </w:r>
                  <w:r>
                    <w:rPr>
                      <w:rFonts w:hint="eastAsia"/>
                      <w:sz w:val="18"/>
                      <w:szCs w:val="18"/>
                    </w:rPr>
                    <w:t>）</w:t>
                  </w:r>
                  <w:r>
                    <w:rPr>
                      <w:sz w:val="18"/>
                      <w:szCs w:val="18"/>
                    </w:rPr>
                    <w:t>km</w:t>
                  </w:r>
                  <w:r>
                    <w:rPr>
                      <w:rFonts w:hint="eastAsia"/>
                      <w:sz w:val="18"/>
                      <w:szCs w:val="18"/>
                    </w:rPr>
                    <w:t>；湖库、河口及近岸海域：面积（</w:t>
                  </w:r>
                  <w:r>
                    <w:rPr>
                      <w:sz w:val="18"/>
                      <w:szCs w:val="18"/>
                    </w:rPr>
                    <w:t xml:space="preserve"> </w:t>
                  </w:r>
                  <w:r>
                    <w:rPr>
                      <w:rFonts w:hint="eastAsia"/>
                      <w:sz w:val="18"/>
                      <w:szCs w:val="18"/>
                    </w:rPr>
                    <w:t>）</w:t>
                  </w:r>
                  <w:r>
                    <w:rPr>
                      <w:sz w:val="18"/>
                      <w:szCs w:val="18"/>
                    </w:rPr>
                    <w:t>km</w:t>
                  </w:r>
                  <w:r>
                    <w:rPr>
                      <w:sz w:val="18"/>
                      <w:szCs w:val="1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rPr>
                  </w:pPr>
                </w:p>
              </w:tc>
              <w:tc>
                <w:tcPr>
                  <w:tcW w:w="10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预测因子</w:t>
                  </w:r>
                </w:p>
              </w:tc>
              <w:tc>
                <w:tcPr>
                  <w:tcW w:w="7547" w:type="dxa"/>
                  <w:gridSpan w:val="9"/>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rPr>
                  </w:pPr>
                </w:p>
              </w:tc>
              <w:tc>
                <w:tcPr>
                  <w:tcW w:w="10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预测时期</w:t>
                  </w:r>
                </w:p>
              </w:tc>
              <w:tc>
                <w:tcPr>
                  <w:tcW w:w="7547" w:type="dxa"/>
                  <w:gridSpan w:val="9"/>
                  <w:tcBorders>
                    <w:top w:val="single" w:color="auto" w:sz="4" w:space="0"/>
                    <w:left w:val="single" w:color="auto" w:sz="4" w:space="0"/>
                    <w:bottom w:val="single" w:color="auto" w:sz="4" w:space="0"/>
                    <w:right w:val="single" w:color="auto" w:sz="4" w:space="0"/>
                  </w:tcBorders>
                  <w:vAlign w:val="top"/>
                </w:tcPr>
                <w:p>
                  <w:pPr>
                    <w:adjustRightInd w:val="0"/>
                    <w:snapToGrid w:val="0"/>
                    <w:rPr>
                      <w:sz w:val="18"/>
                      <w:szCs w:val="18"/>
                    </w:rPr>
                  </w:pPr>
                  <w:r>
                    <w:rPr>
                      <w:rFonts w:hint="eastAsia"/>
                      <w:sz w:val="18"/>
                      <w:szCs w:val="18"/>
                    </w:rPr>
                    <w:t>丰水期</w:t>
                  </w:r>
                  <w:r>
                    <w:rPr>
                      <w:sz w:val="18"/>
                      <w:szCs w:val="18"/>
                    </w:rPr>
                    <w:t xml:space="preserve"> □</w:t>
                  </w:r>
                  <w:r>
                    <w:rPr>
                      <w:rFonts w:hint="eastAsia"/>
                      <w:sz w:val="18"/>
                      <w:szCs w:val="18"/>
                    </w:rPr>
                    <w:t>；平水期</w:t>
                  </w:r>
                  <w:r>
                    <w:rPr>
                      <w:sz w:val="18"/>
                      <w:szCs w:val="18"/>
                    </w:rPr>
                    <w:t xml:space="preserve"> □</w:t>
                  </w:r>
                  <w:r>
                    <w:rPr>
                      <w:rFonts w:hint="eastAsia"/>
                      <w:sz w:val="18"/>
                      <w:szCs w:val="18"/>
                    </w:rPr>
                    <w:t>；枯水期</w:t>
                  </w:r>
                  <w:r>
                    <w:rPr>
                      <w:sz w:val="18"/>
                      <w:szCs w:val="18"/>
                    </w:rPr>
                    <w:t xml:space="preserve"> □</w:t>
                  </w:r>
                  <w:r>
                    <w:rPr>
                      <w:rFonts w:hint="eastAsia"/>
                      <w:sz w:val="18"/>
                      <w:szCs w:val="18"/>
                    </w:rPr>
                    <w:t>；冰封期</w:t>
                  </w:r>
                  <w:r>
                    <w:rPr>
                      <w:sz w:val="18"/>
                      <w:szCs w:val="18"/>
                    </w:rPr>
                    <w:t xml:space="preserve"> □</w:t>
                  </w:r>
                </w:p>
                <w:p>
                  <w:pPr>
                    <w:adjustRightInd w:val="0"/>
                    <w:snapToGrid w:val="0"/>
                    <w:rPr>
                      <w:sz w:val="18"/>
                      <w:szCs w:val="18"/>
                    </w:rPr>
                  </w:pPr>
                  <w:r>
                    <w:rPr>
                      <w:rFonts w:hint="eastAsia"/>
                      <w:sz w:val="18"/>
                      <w:szCs w:val="18"/>
                    </w:rPr>
                    <w:t>春季</w:t>
                  </w:r>
                  <w:r>
                    <w:rPr>
                      <w:sz w:val="18"/>
                      <w:szCs w:val="18"/>
                    </w:rPr>
                    <w:t xml:space="preserve"> □</w:t>
                  </w:r>
                  <w:r>
                    <w:rPr>
                      <w:rFonts w:hint="eastAsia"/>
                      <w:sz w:val="18"/>
                      <w:szCs w:val="18"/>
                    </w:rPr>
                    <w:t>；夏季</w:t>
                  </w:r>
                  <w:r>
                    <w:rPr>
                      <w:sz w:val="18"/>
                      <w:szCs w:val="18"/>
                    </w:rPr>
                    <w:t xml:space="preserve"> □</w:t>
                  </w:r>
                  <w:r>
                    <w:rPr>
                      <w:rFonts w:hint="eastAsia"/>
                      <w:sz w:val="18"/>
                      <w:szCs w:val="18"/>
                    </w:rPr>
                    <w:t>；秋季</w:t>
                  </w:r>
                  <w:r>
                    <w:rPr>
                      <w:sz w:val="18"/>
                      <w:szCs w:val="18"/>
                    </w:rPr>
                    <w:t xml:space="preserve"> □</w:t>
                  </w:r>
                  <w:r>
                    <w:rPr>
                      <w:rFonts w:hint="eastAsia"/>
                      <w:sz w:val="18"/>
                      <w:szCs w:val="18"/>
                    </w:rPr>
                    <w:t>；冬季</w:t>
                  </w:r>
                  <w:r>
                    <w:rPr>
                      <w:sz w:val="18"/>
                      <w:szCs w:val="18"/>
                    </w:rPr>
                    <w:t xml:space="preserve"> □</w:t>
                  </w:r>
                </w:p>
                <w:p>
                  <w:pPr>
                    <w:adjustRightInd w:val="0"/>
                    <w:snapToGrid w:val="0"/>
                    <w:rPr>
                      <w:sz w:val="18"/>
                      <w:szCs w:val="18"/>
                    </w:rPr>
                  </w:pPr>
                  <w:r>
                    <w:rPr>
                      <w:rFonts w:hint="eastAsia"/>
                      <w:sz w:val="18"/>
                      <w:szCs w:val="18"/>
                    </w:rPr>
                    <w:t>设计水文条件</w:t>
                  </w:r>
                  <w:r>
                    <w:rPr>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rPr>
                  </w:pPr>
                </w:p>
              </w:tc>
              <w:tc>
                <w:tcPr>
                  <w:tcW w:w="10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预测情景</w:t>
                  </w:r>
                </w:p>
              </w:tc>
              <w:tc>
                <w:tcPr>
                  <w:tcW w:w="7547" w:type="dxa"/>
                  <w:gridSpan w:val="9"/>
                  <w:tcBorders>
                    <w:top w:val="single" w:color="auto" w:sz="4" w:space="0"/>
                    <w:left w:val="single" w:color="auto" w:sz="4" w:space="0"/>
                    <w:bottom w:val="single" w:color="auto" w:sz="4" w:space="0"/>
                    <w:right w:val="single" w:color="auto" w:sz="4" w:space="0"/>
                  </w:tcBorders>
                  <w:vAlign w:val="top"/>
                </w:tcPr>
                <w:p>
                  <w:pPr>
                    <w:adjustRightInd w:val="0"/>
                    <w:snapToGrid w:val="0"/>
                    <w:rPr>
                      <w:sz w:val="18"/>
                      <w:szCs w:val="18"/>
                    </w:rPr>
                  </w:pPr>
                  <w:r>
                    <w:rPr>
                      <w:rFonts w:hint="eastAsia"/>
                      <w:sz w:val="18"/>
                      <w:szCs w:val="18"/>
                    </w:rPr>
                    <w:t>建设期</w:t>
                  </w:r>
                  <w:r>
                    <w:rPr>
                      <w:sz w:val="18"/>
                      <w:szCs w:val="18"/>
                    </w:rPr>
                    <w:t xml:space="preserve"> □</w:t>
                  </w:r>
                  <w:r>
                    <w:rPr>
                      <w:rFonts w:hint="eastAsia"/>
                      <w:sz w:val="18"/>
                      <w:szCs w:val="18"/>
                    </w:rPr>
                    <w:t>；生产运行期</w:t>
                  </w:r>
                  <w:r>
                    <w:rPr>
                      <w:sz w:val="18"/>
                      <w:szCs w:val="18"/>
                    </w:rPr>
                    <w:t xml:space="preserve"> □</w:t>
                  </w:r>
                  <w:r>
                    <w:rPr>
                      <w:rFonts w:hint="eastAsia"/>
                      <w:sz w:val="18"/>
                      <w:szCs w:val="18"/>
                    </w:rPr>
                    <w:t>；服务期满后</w:t>
                  </w:r>
                  <w:r>
                    <w:rPr>
                      <w:sz w:val="18"/>
                      <w:szCs w:val="18"/>
                    </w:rPr>
                    <w:t xml:space="preserve"> □</w:t>
                  </w:r>
                </w:p>
                <w:p>
                  <w:pPr>
                    <w:adjustRightInd w:val="0"/>
                    <w:snapToGrid w:val="0"/>
                    <w:rPr>
                      <w:sz w:val="18"/>
                      <w:szCs w:val="18"/>
                    </w:rPr>
                  </w:pPr>
                  <w:r>
                    <w:rPr>
                      <w:rFonts w:hint="eastAsia"/>
                      <w:sz w:val="18"/>
                      <w:szCs w:val="18"/>
                    </w:rPr>
                    <w:t>正常工况</w:t>
                  </w:r>
                  <w:r>
                    <w:rPr>
                      <w:sz w:val="18"/>
                      <w:szCs w:val="18"/>
                    </w:rPr>
                    <w:t xml:space="preserve"> □</w:t>
                  </w:r>
                  <w:r>
                    <w:rPr>
                      <w:rFonts w:hint="eastAsia"/>
                      <w:sz w:val="18"/>
                      <w:szCs w:val="18"/>
                    </w:rPr>
                    <w:t>；非正常工况</w:t>
                  </w:r>
                  <w:r>
                    <w:rPr>
                      <w:sz w:val="18"/>
                      <w:szCs w:val="18"/>
                    </w:rPr>
                    <w:t xml:space="preserve"> □</w:t>
                  </w:r>
                </w:p>
                <w:p>
                  <w:pPr>
                    <w:adjustRightInd w:val="0"/>
                    <w:snapToGrid w:val="0"/>
                    <w:rPr>
                      <w:sz w:val="18"/>
                      <w:szCs w:val="18"/>
                    </w:rPr>
                  </w:pPr>
                  <w:r>
                    <w:rPr>
                      <w:rFonts w:hint="eastAsia"/>
                      <w:sz w:val="18"/>
                      <w:szCs w:val="18"/>
                    </w:rPr>
                    <w:t>污染控制和减缓措施方案</w:t>
                  </w:r>
                  <w:r>
                    <w:rPr>
                      <w:sz w:val="18"/>
                      <w:szCs w:val="18"/>
                    </w:rPr>
                    <w:t>□</w:t>
                  </w:r>
                </w:p>
                <w:p>
                  <w:pPr>
                    <w:adjustRightInd w:val="0"/>
                    <w:snapToGrid w:val="0"/>
                    <w:rPr>
                      <w:sz w:val="18"/>
                      <w:szCs w:val="18"/>
                    </w:rPr>
                  </w:pPr>
                  <w:r>
                    <w:rPr>
                      <w:rFonts w:hint="eastAsia"/>
                      <w:sz w:val="18"/>
                      <w:szCs w:val="18"/>
                    </w:rPr>
                    <w:t>区（流）域环境质量改善目标要求情景</w:t>
                  </w:r>
                  <w:r>
                    <w:rPr>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rPr>
                  </w:pPr>
                </w:p>
              </w:tc>
              <w:tc>
                <w:tcPr>
                  <w:tcW w:w="10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预测方法</w:t>
                  </w:r>
                </w:p>
              </w:tc>
              <w:tc>
                <w:tcPr>
                  <w:tcW w:w="7547" w:type="dxa"/>
                  <w:gridSpan w:val="9"/>
                  <w:tcBorders>
                    <w:top w:val="single" w:color="auto" w:sz="4" w:space="0"/>
                    <w:left w:val="single" w:color="auto" w:sz="4" w:space="0"/>
                    <w:bottom w:val="single" w:color="auto" w:sz="4" w:space="0"/>
                    <w:right w:val="single" w:color="auto" w:sz="4" w:space="0"/>
                  </w:tcBorders>
                  <w:vAlign w:val="top"/>
                </w:tcPr>
                <w:p>
                  <w:pPr>
                    <w:adjustRightInd w:val="0"/>
                    <w:snapToGrid w:val="0"/>
                    <w:rPr>
                      <w:sz w:val="18"/>
                      <w:szCs w:val="18"/>
                    </w:rPr>
                  </w:pPr>
                  <w:r>
                    <w:rPr>
                      <w:rFonts w:hint="eastAsia"/>
                      <w:sz w:val="18"/>
                      <w:szCs w:val="18"/>
                    </w:rPr>
                    <w:t>数值解</w:t>
                  </w:r>
                  <w:r>
                    <w:rPr>
                      <w:sz w:val="18"/>
                      <w:szCs w:val="18"/>
                    </w:rPr>
                    <w:t xml:space="preserve"> □</w:t>
                  </w:r>
                  <w:r>
                    <w:rPr>
                      <w:rFonts w:hint="eastAsia"/>
                      <w:sz w:val="18"/>
                      <w:szCs w:val="18"/>
                    </w:rPr>
                    <w:t>：解析解</w:t>
                  </w:r>
                  <w:r>
                    <w:rPr>
                      <w:sz w:val="18"/>
                      <w:szCs w:val="18"/>
                    </w:rPr>
                    <w:t xml:space="preserve"> □</w:t>
                  </w:r>
                  <w:r>
                    <w:rPr>
                      <w:rFonts w:hint="eastAsia"/>
                      <w:sz w:val="18"/>
                      <w:szCs w:val="18"/>
                    </w:rPr>
                    <w:t>；其他</w:t>
                  </w:r>
                  <w:r>
                    <w:rPr>
                      <w:sz w:val="18"/>
                      <w:szCs w:val="18"/>
                    </w:rPr>
                    <w:t xml:space="preserve"> □</w:t>
                  </w:r>
                </w:p>
                <w:p>
                  <w:pPr>
                    <w:adjustRightInd w:val="0"/>
                    <w:snapToGrid w:val="0"/>
                    <w:rPr>
                      <w:sz w:val="18"/>
                      <w:szCs w:val="18"/>
                    </w:rPr>
                  </w:pPr>
                  <w:r>
                    <w:rPr>
                      <w:rFonts w:hint="eastAsia"/>
                      <w:sz w:val="18"/>
                      <w:szCs w:val="18"/>
                    </w:rPr>
                    <w:t>导则推荐模式</w:t>
                  </w:r>
                  <w:r>
                    <w:rPr>
                      <w:sz w:val="18"/>
                      <w:szCs w:val="18"/>
                    </w:rPr>
                    <w:t xml:space="preserve"> □</w:t>
                  </w:r>
                  <w:r>
                    <w:rPr>
                      <w:rFonts w:hint="eastAsia"/>
                      <w:sz w:val="18"/>
                      <w:szCs w:val="18"/>
                    </w:rPr>
                    <w:t>：其他</w:t>
                  </w:r>
                  <w:r>
                    <w:rPr>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影响评价</w:t>
                  </w:r>
                </w:p>
              </w:tc>
              <w:tc>
                <w:tcPr>
                  <w:tcW w:w="10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水污染控制和水环境影响减缓措施有效性评价</w:t>
                  </w:r>
                </w:p>
              </w:tc>
              <w:tc>
                <w:tcPr>
                  <w:tcW w:w="7547"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rPr>
                      <w:sz w:val="18"/>
                      <w:szCs w:val="18"/>
                    </w:rPr>
                  </w:pPr>
                  <w:r>
                    <w:rPr>
                      <w:rFonts w:hint="eastAsia"/>
                      <w:sz w:val="18"/>
                      <w:szCs w:val="18"/>
                    </w:rPr>
                    <w:t>区（流）域水环境质量改善目标</w:t>
                  </w:r>
                  <w:r>
                    <w:rPr>
                      <w:sz w:val="18"/>
                      <w:szCs w:val="18"/>
                    </w:rPr>
                    <w:t>□</w:t>
                  </w:r>
                  <w:r>
                    <w:rPr>
                      <w:rFonts w:hint="eastAsia"/>
                      <w:sz w:val="18"/>
                      <w:szCs w:val="18"/>
                    </w:rPr>
                    <w:t>；替代削减源</w:t>
                  </w:r>
                  <w:r>
                    <w:rPr>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rPr>
                  </w:pPr>
                </w:p>
              </w:tc>
              <w:tc>
                <w:tcPr>
                  <w:tcW w:w="10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水环境影响评价</w:t>
                  </w:r>
                </w:p>
              </w:tc>
              <w:tc>
                <w:tcPr>
                  <w:tcW w:w="7547" w:type="dxa"/>
                  <w:gridSpan w:val="9"/>
                  <w:tcBorders>
                    <w:top w:val="single" w:color="auto" w:sz="4" w:space="0"/>
                    <w:left w:val="single" w:color="auto" w:sz="4" w:space="0"/>
                    <w:bottom w:val="single" w:color="auto" w:sz="4" w:space="0"/>
                    <w:right w:val="single" w:color="auto" w:sz="4" w:space="0"/>
                  </w:tcBorders>
                  <w:vAlign w:val="top"/>
                </w:tcPr>
                <w:p>
                  <w:pPr>
                    <w:adjustRightInd w:val="0"/>
                    <w:snapToGrid w:val="0"/>
                    <w:rPr>
                      <w:sz w:val="18"/>
                      <w:szCs w:val="18"/>
                    </w:rPr>
                  </w:pPr>
                  <w:r>
                    <w:rPr>
                      <w:rFonts w:hint="eastAsia"/>
                      <w:sz w:val="18"/>
                      <w:szCs w:val="18"/>
                    </w:rPr>
                    <w:t>排放口混合区外满足水环境管理要求</w:t>
                  </w:r>
                  <w:r>
                    <w:rPr>
                      <w:sz w:val="18"/>
                      <w:szCs w:val="18"/>
                    </w:rPr>
                    <w:t xml:space="preserve"> □</w:t>
                  </w:r>
                </w:p>
                <w:p>
                  <w:pPr>
                    <w:adjustRightInd w:val="0"/>
                    <w:snapToGrid w:val="0"/>
                    <w:rPr>
                      <w:sz w:val="18"/>
                      <w:szCs w:val="18"/>
                    </w:rPr>
                  </w:pPr>
                  <w:r>
                    <w:rPr>
                      <w:rFonts w:hint="eastAsia"/>
                      <w:sz w:val="18"/>
                      <w:szCs w:val="18"/>
                    </w:rPr>
                    <w:t>水环境功能区或水功能区、近岸海域环境功能区水质达标</w:t>
                  </w:r>
                  <w:r>
                    <w:rPr>
                      <w:sz w:val="18"/>
                      <w:szCs w:val="18"/>
                    </w:rPr>
                    <w:t xml:space="preserve"> □</w:t>
                  </w:r>
                </w:p>
                <w:p>
                  <w:pPr>
                    <w:adjustRightInd w:val="0"/>
                    <w:snapToGrid w:val="0"/>
                    <w:rPr>
                      <w:sz w:val="18"/>
                      <w:szCs w:val="18"/>
                    </w:rPr>
                  </w:pPr>
                  <w:r>
                    <w:rPr>
                      <w:rFonts w:hint="eastAsia"/>
                      <w:sz w:val="18"/>
                      <w:szCs w:val="18"/>
                    </w:rPr>
                    <w:t>满足水环境保护目标水域水环境质量要求</w:t>
                  </w:r>
                  <w:r>
                    <w:rPr>
                      <w:sz w:val="18"/>
                      <w:szCs w:val="18"/>
                    </w:rPr>
                    <w:t xml:space="preserve"> □</w:t>
                  </w:r>
                </w:p>
                <w:p>
                  <w:pPr>
                    <w:adjustRightInd w:val="0"/>
                    <w:snapToGrid w:val="0"/>
                    <w:rPr>
                      <w:sz w:val="18"/>
                      <w:szCs w:val="18"/>
                    </w:rPr>
                  </w:pPr>
                  <w:r>
                    <w:rPr>
                      <w:rFonts w:hint="eastAsia"/>
                      <w:sz w:val="18"/>
                      <w:szCs w:val="18"/>
                    </w:rPr>
                    <w:t>水环境控制单元或断面水质达标</w:t>
                  </w:r>
                  <w:r>
                    <w:rPr>
                      <w:sz w:val="18"/>
                      <w:szCs w:val="18"/>
                    </w:rPr>
                    <w:t xml:space="preserve"> □</w:t>
                  </w:r>
                </w:p>
                <w:p>
                  <w:pPr>
                    <w:adjustRightInd w:val="0"/>
                    <w:snapToGrid w:val="0"/>
                    <w:rPr>
                      <w:sz w:val="18"/>
                      <w:szCs w:val="18"/>
                    </w:rPr>
                  </w:pPr>
                  <w:r>
                    <w:rPr>
                      <w:rFonts w:hint="eastAsia"/>
                      <w:sz w:val="18"/>
                      <w:szCs w:val="18"/>
                    </w:rPr>
                    <w:t>满足重点水污染物排放总量控制指标要求，重点行业建设项目，</w:t>
                  </w:r>
                  <w:r>
                    <w:rPr>
                      <w:sz w:val="18"/>
                      <w:szCs w:val="18"/>
                    </w:rPr>
                    <w:t xml:space="preserve"> </w:t>
                  </w:r>
                  <w:r>
                    <w:rPr>
                      <w:rFonts w:hint="eastAsia"/>
                      <w:sz w:val="18"/>
                      <w:szCs w:val="18"/>
                    </w:rPr>
                    <w:t>主要污染物排放满足等量或减量替代要求</w:t>
                  </w:r>
                  <w:r>
                    <w:rPr>
                      <w:sz w:val="18"/>
                      <w:szCs w:val="18"/>
                    </w:rPr>
                    <w:t xml:space="preserve"> □</w:t>
                  </w:r>
                </w:p>
                <w:p>
                  <w:pPr>
                    <w:adjustRightInd w:val="0"/>
                    <w:snapToGrid w:val="0"/>
                    <w:rPr>
                      <w:sz w:val="18"/>
                      <w:szCs w:val="18"/>
                    </w:rPr>
                  </w:pPr>
                  <w:r>
                    <w:rPr>
                      <w:rFonts w:hint="eastAsia"/>
                      <w:sz w:val="18"/>
                      <w:szCs w:val="18"/>
                    </w:rPr>
                    <w:t>满足区（流）域水环境质量改善目标要求</w:t>
                  </w:r>
                  <w:r>
                    <w:rPr>
                      <w:sz w:val="18"/>
                      <w:szCs w:val="18"/>
                    </w:rPr>
                    <w:t xml:space="preserve"> □</w:t>
                  </w:r>
                </w:p>
                <w:p>
                  <w:pPr>
                    <w:adjustRightInd w:val="0"/>
                    <w:snapToGrid w:val="0"/>
                    <w:rPr>
                      <w:sz w:val="18"/>
                      <w:szCs w:val="18"/>
                    </w:rPr>
                  </w:pPr>
                  <w:r>
                    <w:rPr>
                      <w:rFonts w:hint="eastAsia"/>
                      <w:sz w:val="18"/>
                      <w:szCs w:val="18"/>
                    </w:rPr>
                    <w:t>水文要素影响型建设项目同时应包括水文情势变化评价、主要水文特征值影响评价、生态流量符合性评价</w:t>
                  </w:r>
                  <w:r>
                    <w:rPr>
                      <w:sz w:val="18"/>
                      <w:szCs w:val="18"/>
                    </w:rPr>
                    <w:t xml:space="preserve"> □</w:t>
                  </w:r>
                </w:p>
                <w:p>
                  <w:pPr>
                    <w:adjustRightInd w:val="0"/>
                    <w:snapToGrid w:val="0"/>
                    <w:rPr>
                      <w:sz w:val="18"/>
                      <w:szCs w:val="18"/>
                    </w:rPr>
                  </w:pPr>
                  <w:r>
                    <w:rPr>
                      <w:rFonts w:hint="eastAsia"/>
                      <w:sz w:val="18"/>
                      <w:szCs w:val="18"/>
                    </w:rPr>
                    <w:t>对于新设或调整入河（湖库、近岸海域）排放口的建设项目，应包括排放口设置的环境合理性评价</w:t>
                  </w:r>
                  <w:r>
                    <w:rPr>
                      <w:sz w:val="18"/>
                      <w:szCs w:val="18"/>
                    </w:rPr>
                    <w:t xml:space="preserve"> □</w:t>
                  </w:r>
                </w:p>
                <w:p>
                  <w:pPr>
                    <w:adjustRightInd w:val="0"/>
                    <w:snapToGrid w:val="0"/>
                    <w:rPr>
                      <w:sz w:val="18"/>
                      <w:szCs w:val="18"/>
                    </w:rPr>
                  </w:pPr>
                  <w:r>
                    <w:rPr>
                      <w:rFonts w:hint="eastAsia"/>
                      <w:sz w:val="18"/>
                      <w:szCs w:val="18"/>
                    </w:rPr>
                    <w:t>满足生态保护红线、水环境质量底线、资源利用上线和环境准入清单管理要求</w:t>
                  </w:r>
                  <w:r>
                    <w:rPr>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rPr>
                  </w:pPr>
                </w:p>
              </w:tc>
              <w:tc>
                <w:tcPr>
                  <w:tcW w:w="1085" w:type="dxa"/>
                  <w:vMerge w:val="restart"/>
                  <w:tcBorders>
                    <w:top w:val="single" w:color="auto" w:sz="4" w:space="0"/>
                    <w:left w:val="single" w:color="auto" w:sz="4" w:space="0"/>
                    <w:right w:val="single" w:color="auto" w:sz="4" w:space="0"/>
                  </w:tcBorders>
                  <w:vAlign w:val="center"/>
                </w:tcPr>
                <w:p>
                  <w:pPr>
                    <w:adjustRightInd w:val="0"/>
                    <w:snapToGrid w:val="0"/>
                    <w:jc w:val="center"/>
                    <w:rPr>
                      <w:sz w:val="18"/>
                      <w:szCs w:val="18"/>
                    </w:rPr>
                  </w:pPr>
                  <w:r>
                    <w:rPr>
                      <w:rFonts w:hint="eastAsia"/>
                      <w:sz w:val="18"/>
                      <w:szCs w:val="18"/>
                    </w:rPr>
                    <w:t>污染源排放量核算</w:t>
                  </w:r>
                </w:p>
              </w:tc>
              <w:tc>
                <w:tcPr>
                  <w:tcW w:w="2192"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污染物名称</w:t>
                  </w:r>
                </w:p>
              </w:tc>
              <w:tc>
                <w:tcPr>
                  <w:tcW w:w="233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排放量</w:t>
                  </w:r>
                  <w:r>
                    <w:rPr>
                      <w:sz w:val="18"/>
                      <w:szCs w:val="18"/>
                    </w:rPr>
                    <w:t>/</w:t>
                  </w:r>
                  <w:r>
                    <w:rPr>
                      <w:rFonts w:hint="eastAsia"/>
                      <w:sz w:val="18"/>
                      <w:szCs w:val="18"/>
                    </w:rPr>
                    <w:t>（</w:t>
                  </w:r>
                  <w:r>
                    <w:rPr>
                      <w:sz w:val="18"/>
                      <w:szCs w:val="18"/>
                    </w:rPr>
                    <w:t>t/a</w:t>
                  </w:r>
                  <w:r>
                    <w:rPr>
                      <w:rFonts w:hint="eastAsia"/>
                      <w:sz w:val="18"/>
                      <w:szCs w:val="18"/>
                    </w:rPr>
                    <w:t>）</w:t>
                  </w:r>
                </w:p>
              </w:tc>
              <w:tc>
                <w:tcPr>
                  <w:tcW w:w="302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排放浓度</w:t>
                  </w:r>
                  <w:r>
                    <w:rPr>
                      <w:sz w:val="18"/>
                      <w:szCs w:val="18"/>
                    </w:rPr>
                    <w:t>/</w:t>
                  </w:r>
                  <w:r>
                    <w:rPr>
                      <w:rFonts w:hint="eastAsia"/>
                      <w:sz w:val="18"/>
                      <w:szCs w:val="18"/>
                    </w:rPr>
                    <w:t>（</w:t>
                  </w:r>
                  <w:r>
                    <w:rPr>
                      <w:sz w:val="18"/>
                      <w:szCs w:val="18"/>
                    </w:rPr>
                    <w:t>mg/L</w:t>
                  </w: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rPr>
                  </w:pPr>
                </w:p>
              </w:tc>
              <w:tc>
                <w:tcPr>
                  <w:tcW w:w="1085" w:type="dxa"/>
                  <w:vMerge w:val="continue"/>
                  <w:tcBorders>
                    <w:left w:val="single" w:color="auto" w:sz="4" w:space="0"/>
                    <w:right w:val="single" w:color="auto" w:sz="4" w:space="0"/>
                  </w:tcBorders>
                  <w:vAlign w:val="center"/>
                </w:tcPr>
                <w:p>
                  <w:pPr>
                    <w:widowControl/>
                    <w:jc w:val="left"/>
                    <w:rPr>
                      <w:sz w:val="18"/>
                      <w:szCs w:val="18"/>
                    </w:rPr>
                  </w:pPr>
                </w:p>
              </w:tc>
              <w:tc>
                <w:tcPr>
                  <w:tcW w:w="2192"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COD</w:t>
                  </w:r>
                </w:p>
              </w:tc>
              <w:tc>
                <w:tcPr>
                  <w:tcW w:w="233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宋体"/>
                      <w:sz w:val="18"/>
                      <w:szCs w:val="18"/>
                      <w:lang w:eastAsia="zh-CN"/>
                    </w:rPr>
                  </w:pPr>
                  <w:r>
                    <w:rPr>
                      <w:rFonts w:hint="eastAsia"/>
                      <w:sz w:val="18"/>
                      <w:szCs w:val="18"/>
                      <w:lang w:val="en-US" w:eastAsia="zh-CN"/>
                    </w:rPr>
                    <w:t>0</w:t>
                  </w:r>
                </w:p>
              </w:tc>
              <w:tc>
                <w:tcPr>
                  <w:tcW w:w="302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宋体"/>
                      <w:sz w:val="18"/>
                      <w:szCs w:val="18"/>
                      <w:lang w:eastAsia="zh-CN"/>
                    </w:rPr>
                  </w:pP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rPr>
                  </w:pPr>
                </w:p>
              </w:tc>
              <w:tc>
                <w:tcPr>
                  <w:tcW w:w="1085" w:type="dxa"/>
                  <w:vMerge w:val="continue"/>
                  <w:tcBorders>
                    <w:left w:val="single" w:color="auto" w:sz="4" w:space="0"/>
                    <w:bottom w:val="single" w:color="auto" w:sz="4" w:space="0"/>
                    <w:right w:val="single" w:color="auto" w:sz="4" w:space="0"/>
                  </w:tcBorders>
                  <w:vAlign w:val="center"/>
                </w:tcPr>
                <w:p>
                  <w:pPr>
                    <w:widowControl/>
                    <w:jc w:val="left"/>
                    <w:rPr>
                      <w:sz w:val="18"/>
                      <w:szCs w:val="18"/>
                    </w:rPr>
                  </w:pPr>
                </w:p>
              </w:tc>
              <w:tc>
                <w:tcPr>
                  <w:tcW w:w="2192"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氨氮</w:t>
                  </w:r>
                </w:p>
              </w:tc>
              <w:tc>
                <w:tcPr>
                  <w:tcW w:w="233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宋体"/>
                      <w:sz w:val="18"/>
                      <w:szCs w:val="18"/>
                      <w:lang w:eastAsia="zh-CN"/>
                    </w:rPr>
                  </w:pPr>
                  <w:r>
                    <w:rPr>
                      <w:rFonts w:hint="eastAsia"/>
                      <w:sz w:val="18"/>
                      <w:szCs w:val="18"/>
                      <w:lang w:val="en-US" w:eastAsia="zh-CN"/>
                    </w:rPr>
                    <w:t>0</w:t>
                  </w:r>
                </w:p>
              </w:tc>
              <w:tc>
                <w:tcPr>
                  <w:tcW w:w="302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宋体"/>
                      <w:sz w:val="18"/>
                      <w:szCs w:val="18"/>
                      <w:lang w:eastAsia="zh-CN"/>
                    </w:rPr>
                  </w:pP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rPr>
                  </w:pPr>
                </w:p>
              </w:tc>
              <w:tc>
                <w:tcPr>
                  <w:tcW w:w="108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替代源排放情况</w:t>
                  </w: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污染源名称</w:t>
                  </w:r>
                </w:p>
              </w:tc>
              <w:tc>
                <w:tcPr>
                  <w:tcW w:w="150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排污许可证编号</w:t>
                  </w:r>
                </w:p>
              </w:tc>
              <w:tc>
                <w:tcPr>
                  <w:tcW w:w="150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污染物名称</w:t>
                  </w:r>
                </w:p>
              </w:tc>
              <w:tc>
                <w:tcPr>
                  <w:tcW w:w="150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排放量</w:t>
                  </w:r>
                  <w:r>
                    <w:rPr>
                      <w:sz w:val="18"/>
                      <w:szCs w:val="18"/>
                    </w:rPr>
                    <w:t>/</w:t>
                  </w:r>
                  <w:r>
                    <w:rPr>
                      <w:rFonts w:hint="eastAsia"/>
                      <w:sz w:val="18"/>
                      <w:szCs w:val="18"/>
                    </w:rPr>
                    <w:t>（</w:t>
                  </w:r>
                  <w:r>
                    <w:rPr>
                      <w:sz w:val="18"/>
                      <w:szCs w:val="18"/>
                    </w:rPr>
                    <w:t>t/a</w:t>
                  </w:r>
                  <w:r>
                    <w:rPr>
                      <w:rFonts w:hint="eastAsia"/>
                      <w:sz w:val="18"/>
                      <w:szCs w:val="18"/>
                    </w:rPr>
                    <w:t>）</w:t>
                  </w:r>
                </w:p>
              </w:tc>
              <w:tc>
                <w:tcPr>
                  <w:tcW w:w="15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排放浓度</w:t>
                  </w:r>
                  <w:r>
                    <w:rPr>
                      <w:sz w:val="18"/>
                      <w:szCs w:val="18"/>
                    </w:rPr>
                    <w:t>/</w:t>
                  </w:r>
                  <w:r>
                    <w:rPr>
                      <w:rFonts w:hint="eastAsia"/>
                      <w:sz w:val="18"/>
                      <w:szCs w:val="18"/>
                    </w:rPr>
                    <w:t>（</w:t>
                  </w:r>
                  <w:r>
                    <w:rPr>
                      <w:sz w:val="18"/>
                      <w:szCs w:val="18"/>
                    </w:rPr>
                    <w:t>mg/L</w:t>
                  </w: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rPr>
                  </w:pPr>
                </w:p>
              </w:tc>
              <w:tc>
                <w:tcPr>
                  <w:tcW w:w="10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w:t>
                  </w:r>
                  <w:r>
                    <w:rPr>
                      <w:sz w:val="18"/>
                      <w:szCs w:val="18"/>
                    </w:rPr>
                    <w:t xml:space="preserve">  </w:t>
                  </w:r>
                  <w:r>
                    <w:rPr>
                      <w:rFonts w:hint="eastAsia"/>
                      <w:sz w:val="18"/>
                      <w:szCs w:val="18"/>
                    </w:rPr>
                    <w:t>）</w:t>
                  </w:r>
                </w:p>
              </w:tc>
              <w:tc>
                <w:tcPr>
                  <w:tcW w:w="150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w:t>
                  </w:r>
                  <w:r>
                    <w:rPr>
                      <w:sz w:val="18"/>
                      <w:szCs w:val="18"/>
                    </w:rPr>
                    <w:t xml:space="preserve">  </w:t>
                  </w:r>
                  <w:r>
                    <w:rPr>
                      <w:rFonts w:hint="eastAsia"/>
                      <w:sz w:val="18"/>
                      <w:szCs w:val="18"/>
                    </w:rPr>
                    <w:t>）</w:t>
                  </w:r>
                </w:p>
              </w:tc>
              <w:tc>
                <w:tcPr>
                  <w:tcW w:w="150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w:t>
                  </w:r>
                  <w:r>
                    <w:rPr>
                      <w:sz w:val="18"/>
                      <w:szCs w:val="18"/>
                    </w:rPr>
                    <w:t xml:space="preserve">  </w:t>
                  </w:r>
                  <w:r>
                    <w:rPr>
                      <w:rFonts w:hint="eastAsia"/>
                      <w:sz w:val="18"/>
                      <w:szCs w:val="18"/>
                    </w:rPr>
                    <w:t>）</w:t>
                  </w:r>
                </w:p>
              </w:tc>
              <w:tc>
                <w:tcPr>
                  <w:tcW w:w="150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w:t>
                  </w:r>
                  <w:r>
                    <w:rPr>
                      <w:sz w:val="18"/>
                      <w:szCs w:val="18"/>
                    </w:rPr>
                    <w:t xml:space="preserve">  </w:t>
                  </w:r>
                  <w:r>
                    <w:rPr>
                      <w:rFonts w:hint="eastAsia"/>
                      <w:sz w:val="18"/>
                      <w:szCs w:val="18"/>
                    </w:rPr>
                    <w:t>）</w:t>
                  </w:r>
                </w:p>
              </w:tc>
              <w:tc>
                <w:tcPr>
                  <w:tcW w:w="15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w:t>
                  </w:r>
                  <w:r>
                    <w:rPr>
                      <w:sz w:val="18"/>
                      <w:szCs w:val="18"/>
                    </w:rPr>
                    <w:t xml:space="preserve">  </w:t>
                  </w: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rPr>
                  </w:pPr>
                </w:p>
              </w:tc>
              <w:tc>
                <w:tcPr>
                  <w:tcW w:w="10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生态流量确定</w:t>
                  </w:r>
                </w:p>
              </w:tc>
              <w:tc>
                <w:tcPr>
                  <w:tcW w:w="7547"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sz w:val="18"/>
                      <w:szCs w:val="18"/>
                    </w:rPr>
                  </w:pPr>
                  <w:r>
                    <w:rPr>
                      <w:rFonts w:hint="eastAsia"/>
                      <w:sz w:val="18"/>
                      <w:szCs w:val="18"/>
                    </w:rPr>
                    <w:t>生态流量：一般水期（</w:t>
                  </w:r>
                  <w:r>
                    <w:rPr>
                      <w:sz w:val="18"/>
                      <w:szCs w:val="18"/>
                    </w:rPr>
                    <w:t xml:space="preserve"> </w:t>
                  </w:r>
                  <w:r>
                    <w:rPr>
                      <w:rFonts w:hint="eastAsia"/>
                      <w:sz w:val="18"/>
                      <w:szCs w:val="18"/>
                    </w:rPr>
                    <w:t>）</w:t>
                  </w:r>
                  <w:r>
                    <w:rPr>
                      <w:sz w:val="18"/>
                      <w:szCs w:val="18"/>
                    </w:rPr>
                    <w:t>m</w:t>
                  </w:r>
                  <w:r>
                    <w:rPr>
                      <w:sz w:val="18"/>
                      <w:szCs w:val="18"/>
                      <w:vertAlign w:val="superscript"/>
                    </w:rPr>
                    <w:t>3</w:t>
                  </w:r>
                  <w:r>
                    <w:rPr>
                      <w:sz w:val="18"/>
                      <w:szCs w:val="18"/>
                    </w:rPr>
                    <w:t>/s</w:t>
                  </w:r>
                  <w:r>
                    <w:rPr>
                      <w:rFonts w:hint="eastAsia"/>
                      <w:sz w:val="18"/>
                      <w:szCs w:val="18"/>
                    </w:rPr>
                    <w:t>；鱼类繁殖期（</w:t>
                  </w:r>
                  <w:r>
                    <w:rPr>
                      <w:sz w:val="18"/>
                      <w:szCs w:val="18"/>
                    </w:rPr>
                    <w:t xml:space="preserve"> </w:t>
                  </w:r>
                  <w:r>
                    <w:rPr>
                      <w:rFonts w:hint="eastAsia"/>
                      <w:sz w:val="18"/>
                      <w:szCs w:val="18"/>
                    </w:rPr>
                    <w:t>）</w:t>
                  </w:r>
                  <w:r>
                    <w:rPr>
                      <w:sz w:val="18"/>
                      <w:szCs w:val="18"/>
                    </w:rPr>
                    <w:t>m</w:t>
                  </w:r>
                  <w:r>
                    <w:rPr>
                      <w:sz w:val="18"/>
                      <w:szCs w:val="18"/>
                      <w:vertAlign w:val="superscript"/>
                    </w:rPr>
                    <w:t>3</w:t>
                  </w:r>
                  <w:r>
                    <w:rPr>
                      <w:sz w:val="18"/>
                      <w:szCs w:val="18"/>
                    </w:rPr>
                    <w:t>/s</w:t>
                  </w:r>
                  <w:r>
                    <w:rPr>
                      <w:rFonts w:hint="eastAsia"/>
                      <w:sz w:val="18"/>
                      <w:szCs w:val="18"/>
                    </w:rPr>
                    <w:t>；其他（</w:t>
                  </w:r>
                  <w:r>
                    <w:rPr>
                      <w:sz w:val="18"/>
                      <w:szCs w:val="18"/>
                    </w:rPr>
                    <w:t xml:space="preserve"> </w:t>
                  </w:r>
                  <w:r>
                    <w:rPr>
                      <w:rFonts w:hint="eastAsia"/>
                      <w:sz w:val="18"/>
                      <w:szCs w:val="18"/>
                    </w:rPr>
                    <w:t>）</w:t>
                  </w:r>
                  <w:r>
                    <w:rPr>
                      <w:sz w:val="18"/>
                      <w:szCs w:val="18"/>
                    </w:rPr>
                    <w:t>m</w:t>
                  </w:r>
                  <w:r>
                    <w:rPr>
                      <w:sz w:val="18"/>
                      <w:szCs w:val="18"/>
                      <w:vertAlign w:val="superscript"/>
                    </w:rPr>
                    <w:t>3</w:t>
                  </w:r>
                  <w:r>
                    <w:rPr>
                      <w:sz w:val="18"/>
                      <w:szCs w:val="18"/>
                    </w:rPr>
                    <w:t>/s</w:t>
                  </w:r>
                </w:p>
                <w:p>
                  <w:pPr>
                    <w:adjustRightInd w:val="0"/>
                    <w:snapToGrid w:val="0"/>
                    <w:jc w:val="left"/>
                    <w:rPr>
                      <w:sz w:val="18"/>
                      <w:szCs w:val="18"/>
                    </w:rPr>
                  </w:pPr>
                  <w:r>
                    <w:rPr>
                      <w:rFonts w:hint="eastAsia"/>
                      <w:sz w:val="18"/>
                      <w:szCs w:val="18"/>
                    </w:rPr>
                    <w:t>生态水位：一般水期（</w:t>
                  </w:r>
                  <w:r>
                    <w:rPr>
                      <w:sz w:val="18"/>
                      <w:szCs w:val="18"/>
                    </w:rPr>
                    <w:t xml:space="preserve"> </w:t>
                  </w:r>
                  <w:r>
                    <w:rPr>
                      <w:rFonts w:hint="eastAsia"/>
                      <w:sz w:val="18"/>
                      <w:szCs w:val="18"/>
                    </w:rPr>
                    <w:t>）</w:t>
                  </w:r>
                  <w:r>
                    <w:rPr>
                      <w:sz w:val="18"/>
                      <w:szCs w:val="18"/>
                    </w:rPr>
                    <w:t>m</w:t>
                  </w:r>
                  <w:r>
                    <w:rPr>
                      <w:rFonts w:hint="eastAsia"/>
                      <w:sz w:val="18"/>
                      <w:szCs w:val="18"/>
                    </w:rPr>
                    <w:t>；鱼类繁殖期（</w:t>
                  </w:r>
                  <w:r>
                    <w:rPr>
                      <w:sz w:val="18"/>
                      <w:szCs w:val="18"/>
                    </w:rPr>
                    <w:t xml:space="preserve"> </w:t>
                  </w:r>
                  <w:r>
                    <w:rPr>
                      <w:rFonts w:hint="eastAsia"/>
                      <w:sz w:val="18"/>
                      <w:szCs w:val="18"/>
                    </w:rPr>
                    <w:t>）</w:t>
                  </w:r>
                  <w:r>
                    <w:rPr>
                      <w:sz w:val="18"/>
                      <w:szCs w:val="18"/>
                    </w:rPr>
                    <w:t>m</w:t>
                  </w:r>
                  <w:r>
                    <w:rPr>
                      <w:rFonts w:hint="eastAsia"/>
                      <w:sz w:val="18"/>
                      <w:szCs w:val="18"/>
                    </w:rPr>
                    <w:t>；其他（</w:t>
                  </w:r>
                  <w:r>
                    <w:rPr>
                      <w:sz w:val="18"/>
                      <w:szCs w:val="18"/>
                    </w:rPr>
                    <w:t xml:space="preserve"> </w:t>
                  </w:r>
                  <w:r>
                    <w:rPr>
                      <w:rFonts w:hint="eastAsia"/>
                      <w:sz w:val="18"/>
                      <w:szCs w:val="18"/>
                    </w:rPr>
                    <w:t>）</w:t>
                  </w:r>
                  <w:r>
                    <w:rPr>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防治措施</w:t>
                  </w:r>
                </w:p>
              </w:tc>
              <w:tc>
                <w:tcPr>
                  <w:tcW w:w="10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环保措施</w:t>
                  </w:r>
                </w:p>
              </w:tc>
              <w:tc>
                <w:tcPr>
                  <w:tcW w:w="7547"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sz w:val="18"/>
                      <w:szCs w:val="18"/>
                    </w:rPr>
                  </w:pPr>
                  <w:r>
                    <w:rPr>
                      <w:rFonts w:hint="eastAsia"/>
                      <w:sz w:val="18"/>
                      <w:szCs w:val="18"/>
                    </w:rPr>
                    <w:t>污水处理设施</w:t>
                  </w:r>
                  <w:r>
                    <w:rPr>
                      <w:sz w:val="18"/>
                      <w:szCs w:val="18"/>
                    </w:rPr>
                    <w:t>√</w:t>
                  </w:r>
                  <w:r>
                    <w:rPr>
                      <w:rFonts w:hint="eastAsia"/>
                      <w:sz w:val="18"/>
                      <w:szCs w:val="18"/>
                    </w:rPr>
                    <w:t>；水文减缓设施</w:t>
                  </w:r>
                  <w:r>
                    <w:rPr>
                      <w:sz w:val="18"/>
                      <w:szCs w:val="18"/>
                    </w:rPr>
                    <w:t>□</w:t>
                  </w:r>
                  <w:r>
                    <w:rPr>
                      <w:rFonts w:hint="eastAsia"/>
                      <w:sz w:val="18"/>
                      <w:szCs w:val="18"/>
                    </w:rPr>
                    <w:t>；生态流量保障设施</w:t>
                  </w:r>
                  <w:r>
                    <w:rPr>
                      <w:sz w:val="18"/>
                      <w:szCs w:val="18"/>
                    </w:rPr>
                    <w:t>□</w:t>
                  </w:r>
                  <w:r>
                    <w:rPr>
                      <w:rFonts w:hint="eastAsia"/>
                      <w:sz w:val="18"/>
                      <w:szCs w:val="18"/>
                    </w:rPr>
                    <w:t>；区域削减</w:t>
                  </w:r>
                  <w:r>
                    <w:rPr>
                      <w:sz w:val="18"/>
                      <w:szCs w:val="18"/>
                    </w:rPr>
                    <w:t>□</w:t>
                  </w:r>
                  <w:r>
                    <w:rPr>
                      <w:rFonts w:hint="eastAsia"/>
                      <w:sz w:val="18"/>
                      <w:szCs w:val="18"/>
                    </w:rPr>
                    <w:t>；依托其他工程措施</w:t>
                  </w:r>
                  <w:r>
                    <w:rPr>
                      <w:sz w:val="18"/>
                      <w:szCs w:val="18"/>
                    </w:rPr>
                    <w:t>□</w:t>
                  </w:r>
                  <w:r>
                    <w:rPr>
                      <w:rFonts w:hint="eastAsia"/>
                      <w:sz w:val="18"/>
                      <w:szCs w:val="18"/>
                    </w:rPr>
                    <w:t>；其他</w:t>
                  </w: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rPr>
                  </w:pPr>
                </w:p>
              </w:tc>
              <w:tc>
                <w:tcPr>
                  <w:tcW w:w="108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监测计划</w:t>
                  </w:r>
                </w:p>
              </w:tc>
              <w:tc>
                <w:tcPr>
                  <w:tcW w:w="178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p>
              </w:tc>
              <w:tc>
                <w:tcPr>
                  <w:tcW w:w="274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环境质量</w:t>
                  </w:r>
                </w:p>
              </w:tc>
              <w:tc>
                <w:tcPr>
                  <w:tcW w:w="302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污染源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rPr>
                  </w:pPr>
                </w:p>
              </w:tc>
              <w:tc>
                <w:tcPr>
                  <w:tcW w:w="10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rPr>
                  </w:pPr>
                </w:p>
              </w:tc>
              <w:tc>
                <w:tcPr>
                  <w:tcW w:w="178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监测方式</w:t>
                  </w:r>
                </w:p>
              </w:tc>
              <w:tc>
                <w:tcPr>
                  <w:tcW w:w="274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手动</w:t>
                  </w:r>
                  <w:r>
                    <w:rPr>
                      <w:sz w:val="18"/>
                      <w:szCs w:val="18"/>
                    </w:rPr>
                    <w:t>□</w:t>
                  </w:r>
                  <w:r>
                    <w:rPr>
                      <w:rFonts w:hint="eastAsia"/>
                      <w:sz w:val="18"/>
                      <w:szCs w:val="18"/>
                    </w:rPr>
                    <w:t>；自动</w:t>
                  </w:r>
                  <w:r>
                    <w:rPr>
                      <w:sz w:val="18"/>
                      <w:szCs w:val="18"/>
                    </w:rPr>
                    <w:t>□</w:t>
                  </w:r>
                  <w:r>
                    <w:rPr>
                      <w:rFonts w:hint="eastAsia"/>
                      <w:sz w:val="18"/>
                      <w:szCs w:val="18"/>
                    </w:rPr>
                    <w:t>；无监测</w:t>
                  </w:r>
                  <w:r>
                    <w:rPr>
                      <w:sz w:val="18"/>
                      <w:szCs w:val="18"/>
                      <w:bdr w:val="single" w:color="auto" w:sz="4" w:space="0"/>
                    </w:rPr>
                    <w:t>√</w:t>
                  </w:r>
                </w:p>
              </w:tc>
              <w:tc>
                <w:tcPr>
                  <w:tcW w:w="302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手动</w:t>
                  </w:r>
                  <w:r>
                    <w:rPr>
                      <w:sz w:val="18"/>
                      <w:szCs w:val="18"/>
                    </w:rPr>
                    <w:t>□</w:t>
                  </w:r>
                  <w:r>
                    <w:rPr>
                      <w:rFonts w:hint="eastAsia"/>
                      <w:sz w:val="18"/>
                      <w:szCs w:val="18"/>
                    </w:rPr>
                    <w:t>；自动</w:t>
                  </w:r>
                  <w:r>
                    <w:rPr>
                      <w:sz w:val="18"/>
                      <w:szCs w:val="18"/>
                    </w:rPr>
                    <w:t>□</w:t>
                  </w:r>
                  <w:r>
                    <w:rPr>
                      <w:rFonts w:hint="eastAsia"/>
                      <w:sz w:val="18"/>
                      <w:szCs w:val="18"/>
                    </w:rPr>
                    <w:t>；无监测</w:t>
                  </w: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rPr>
                  </w:pPr>
                </w:p>
              </w:tc>
              <w:tc>
                <w:tcPr>
                  <w:tcW w:w="10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rPr>
                  </w:pPr>
                </w:p>
              </w:tc>
              <w:tc>
                <w:tcPr>
                  <w:tcW w:w="178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监测点位</w:t>
                  </w:r>
                </w:p>
              </w:tc>
              <w:tc>
                <w:tcPr>
                  <w:tcW w:w="274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w:t>
                  </w:r>
                  <w:r>
                    <w:rPr>
                      <w:sz w:val="18"/>
                      <w:szCs w:val="18"/>
                    </w:rPr>
                    <w:t xml:space="preserve">  </w:t>
                  </w:r>
                  <w:r>
                    <w:rPr>
                      <w:rFonts w:hint="eastAsia"/>
                      <w:sz w:val="18"/>
                      <w:szCs w:val="18"/>
                    </w:rPr>
                    <w:t>）</w:t>
                  </w:r>
                </w:p>
              </w:tc>
              <w:tc>
                <w:tcPr>
                  <w:tcW w:w="302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rPr>
                  </w:pPr>
                </w:p>
              </w:tc>
              <w:tc>
                <w:tcPr>
                  <w:tcW w:w="10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rPr>
                  </w:pPr>
                </w:p>
              </w:tc>
              <w:tc>
                <w:tcPr>
                  <w:tcW w:w="178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监测因子</w:t>
                  </w:r>
                </w:p>
              </w:tc>
              <w:tc>
                <w:tcPr>
                  <w:tcW w:w="274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w:t>
                  </w:r>
                  <w:r>
                    <w:rPr>
                      <w:sz w:val="18"/>
                      <w:szCs w:val="18"/>
                    </w:rPr>
                    <w:t xml:space="preserve">  </w:t>
                  </w:r>
                  <w:r>
                    <w:rPr>
                      <w:rFonts w:hint="eastAsia"/>
                      <w:sz w:val="18"/>
                      <w:szCs w:val="18"/>
                    </w:rPr>
                    <w:t>）</w:t>
                  </w:r>
                </w:p>
              </w:tc>
              <w:tc>
                <w:tcPr>
                  <w:tcW w:w="302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rPr>
                  </w:pPr>
                </w:p>
              </w:tc>
              <w:tc>
                <w:tcPr>
                  <w:tcW w:w="10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污染物排放清单</w:t>
                  </w:r>
                </w:p>
              </w:tc>
              <w:tc>
                <w:tcPr>
                  <w:tcW w:w="7547"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sz w:val="18"/>
                      <w:szCs w:val="18"/>
                    </w:rPr>
                  </w:pP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评价结论</w:t>
                  </w:r>
                </w:p>
              </w:tc>
              <w:tc>
                <w:tcPr>
                  <w:tcW w:w="7547"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sz w:val="18"/>
                      <w:szCs w:val="18"/>
                    </w:rPr>
                  </w:pPr>
                  <w:r>
                    <w:rPr>
                      <w:rFonts w:hint="eastAsia"/>
                      <w:sz w:val="18"/>
                      <w:szCs w:val="18"/>
                    </w:rPr>
                    <w:t>可以接受</w:t>
                  </w:r>
                  <w:r>
                    <w:rPr>
                      <w:sz w:val="18"/>
                      <w:szCs w:val="18"/>
                    </w:rPr>
                    <w:t>√</w:t>
                  </w:r>
                  <w:r>
                    <w:rPr>
                      <w:rFonts w:hint="eastAsia"/>
                      <w:sz w:val="18"/>
                      <w:szCs w:val="18"/>
                    </w:rPr>
                    <w:t>；不可以接受</w:t>
                  </w: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6" w:type="dxa"/>
                  <w:gridSpan w:val="11"/>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sz w:val="18"/>
                      <w:szCs w:val="18"/>
                    </w:rPr>
                  </w:pPr>
                  <w:r>
                    <w:rPr>
                      <w:rFonts w:hint="eastAsia"/>
                      <w:sz w:val="18"/>
                      <w:szCs w:val="18"/>
                    </w:rPr>
                    <w:t>注：</w:t>
                  </w:r>
                  <w:r>
                    <w:rPr>
                      <w:sz w:val="18"/>
                      <w:szCs w:val="18"/>
                    </w:rPr>
                    <w:t>“□”</w:t>
                  </w:r>
                  <w:r>
                    <w:rPr>
                      <w:rFonts w:hint="eastAsia"/>
                      <w:sz w:val="18"/>
                      <w:szCs w:val="18"/>
                    </w:rPr>
                    <w:t>为勾选项，可</w:t>
                  </w:r>
                  <w:r>
                    <w:rPr>
                      <w:sz w:val="18"/>
                      <w:szCs w:val="18"/>
                    </w:rPr>
                    <w:t>√</w:t>
                  </w:r>
                  <w:r>
                    <w:rPr>
                      <w:rFonts w:hint="eastAsia"/>
                      <w:sz w:val="18"/>
                      <w:szCs w:val="18"/>
                    </w:rPr>
                    <w:t>；</w:t>
                  </w:r>
                  <w:r>
                    <w:rPr>
                      <w:sz w:val="18"/>
                      <w:szCs w:val="18"/>
                    </w:rPr>
                    <w:t>“</w:t>
                  </w:r>
                  <w:r>
                    <w:rPr>
                      <w:rFonts w:hint="eastAsia"/>
                      <w:sz w:val="18"/>
                      <w:szCs w:val="18"/>
                    </w:rPr>
                    <w:t>（</w:t>
                  </w:r>
                  <w:r>
                    <w:rPr>
                      <w:sz w:val="18"/>
                      <w:szCs w:val="18"/>
                    </w:rPr>
                    <w:t xml:space="preserve"> </w:t>
                  </w:r>
                  <w:r>
                    <w:rPr>
                      <w:rFonts w:hint="eastAsia"/>
                      <w:sz w:val="18"/>
                      <w:szCs w:val="18"/>
                    </w:rPr>
                    <w:t>）</w:t>
                  </w:r>
                  <w:r>
                    <w:rPr>
                      <w:sz w:val="18"/>
                      <w:szCs w:val="18"/>
                    </w:rPr>
                    <w:t>”</w:t>
                  </w:r>
                  <w:r>
                    <w:rPr>
                      <w:rFonts w:hint="eastAsia"/>
                      <w:sz w:val="18"/>
                      <w:szCs w:val="18"/>
                    </w:rPr>
                    <w:t>为内容填写项；</w:t>
                  </w:r>
                  <w:r>
                    <w:rPr>
                      <w:sz w:val="18"/>
                      <w:szCs w:val="18"/>
                    </w:rPr>
                    <w:t>“</w:t>
                  </w:r>
                  <w:r>
                    <w:rPr>
                      <w:rFonts w:hint="eastAsia"/>
                      <w:sz w:val="18"/>
                      <w:szCs w:val="18"/>
                    </w:rPr>
                    <w:t>备注</w:t>
                  </w:r>
                  <w:r>
                    <w:rPr>
                      <w:sz w:val="18"/>
                      <w:szCs w:val="18"/>
                    </w:rPr>
                    <w:t>”</w:t>
                  </w:r>
                  <w:r>
                    <w:rPr>
                      <w:rFonts w:hint="eastAsia"/>
                      <w:sz w:val="18"/>
                      <w:szCs w:val="18"/>
                    </w:rPr>
                    <w:t>为其他补充内容</w:t>
                  </w:r>
                </w:p>
              </w:tc>
            </w:tr>
          </w:tbl>
          <w:p>
            <w:pPr>
              <w:spacing w:line="360" w:lineRule="auto"/>
              <w:contextualSpacing/>
              <w:rPr>
                <w:b/>
                <w:sz w:val="24"/>
                <w:szCs w:val="24"/>
              </w:rPr>
            </w:pPr>
            <w:r>
              <w:rPr>
                <w:rFonts w:hint="eastAsia"/>
                <w:b/>
                <w:sz w:val="24"/>
                <w:szCs w:val="24"/>
              </w:rPr>
              <w:t>3 声环境影响分析</w:t>
            </w:r>
          </w:p>
          <w:p>
            <w:pPr>
              <w:spacing w:line="360" w:lineRule="auto"/>
              <w:contextualSpacing/>
              <w:rPr>
                <w:rFonts w:hAnsi="宋体"/>
                <w:sz w:val="24"/>
                <w:szCs w:val="24"/>
              </w:rPr>
            </w:pPr>
            <w:r>
              <w:rPr>
                <w:rFonts w:hint="eastAsia" w:hAnsi="宋体"/>
                <w:sz w:val="24"/>
                <w:szCs w:val="24"/>
              </w:rPr>
              <w:t>3.1噪声源</w:t>
            </w:r>
          </w:p>
          <w:p>
            <w:pPr>
              <w:spacing w:line="360" w:lineRule="auto"/>
              <w:ind w:firstLine="480" w:firstLineChars="200"/>
              <w:contextualSpacing/>
              <w:rPr>
                <w:rFonts w:hAnsi="宋体"/>
                <w:sz w:val="24"/>
                <w:szCs w:val="24"/>
              </w:rPr>
            </w:pPr>
            <w:r>
              <w:rPr>
                <w:rFonts w:hint="eastAsia"/>
                <w:sz w:val="24"/>
                <w:szCs w:val="24"/>
              </w:rPr>
              <w:t>本</w:t>
            </w:r>
            <w:r>
              <w:rPr>
                <w:rFonts w:hint="eastAsia"/>
                <w:sz w:val="24"/>
                <w:szCs w:val="24"/>
                <w:lang w:eastAsia="zh-CN"/>
              </w:rPr>
              <w:t>项目</w:t>
            </w:r>
            <w:r>
              <w:rPr>
                <w:rFonts w:hint="eastAsia" w:ascii="Calibri" w:hAnsi="Calibri" w:cs="Calibri"/>
                <w:bCs/>
                <w:sz w:val="24"/>
                <w:szCs w:val="24"/>
                <w:lang w:eastAsia="zh-CN"/>
              </w:rPr>
              <w:t>高噪声设备</w:t>
            </w:r>
            <w:r>
              <w:rPr>
                <w:rFonts w:ascii="Calibri" w:hAnsi="Calibri" w:cs="Calibri"/>
                <w:bCs/>
                <w:sz w:val="24"/>
                <w:szCs w:val="24"/>
              </w:rPr>
              <w:t>主要</w:t>
            </w:r>
            <w:r>
              <w:rPr>
                <w:rFonts w:hint="eastAsia" w:ascii="Calibri" w:hAnsi="Calibri" w:cs="Calibri"/>
                <w:bCs/>
                <w:sz w:val="24"/>
                <w:szCs w:val="24"/>
                <w:lang w:eastAsia="zh-CN"/>
              </w:rPr>
              <w:t>为：</w:t>
            </w:r>
            <w:r>
              <w:rPr>
                <w:rFonts w:ascii="Calibri" w:hAnsi="Calibri" w:cs="Calibri"/>
                <w:bCs/>
                <w:sz w:val="24"/>
                <w:szCs w:val="24"/>
              </w:rPr>
              <w:t>搅拌机、</w:t>
            </w:r>
            <w:r>
              <w:rPr>
                <w:rFonts w:hint="eastAsia" w:ascii="Calibri" w:hAnsi="Calibri" w:cs="Calibri"/>
                <w:bCs/>
                <w:sz w:val="24"/>
                <w:szCs w:val="24"/>
              </w:rPr>
              <w:t>铲车</w:t>
            </w:r>
            <w:r>
              <w:rPr>
                <w:rFonts w:hint="eastAsia" w:ascii="Calibri" w:hAnsi="Calibri" w:cs="Calibri"/>
                <w:sz w:val="24"/>
                <w:szCs w:val="24"/>
              </w:rPr>
              <w:t>、</w:t>
            </w:r>
            <w:r>
              <w:rPr>
                <w:rFonts w:hint="eastAsia" w:ascii="Calibri" w:hAnsi="Calibri" w:cs="Calibri"/>
                <w:bCs/>
                <w:sz w:val="24"/>
                <w:szCs w:val="24"/>
              </w:rPr>
              <w:t>皮带输送机</w:t>
            </w:r>
            <w:r>
              <w:rPr>
                <w:rFonts w:hint="eastAsia" w:ascii="Calibri" w:hAnsi="Calibri" w:cs="Calibri"/>
                <w:bCs/>
                <w:sz w:val="24"/>
                <w:szCs w:val="24"/>
                <w:lang w:eastAsia="zh-CN"/>
              </w:rPr>
              <w:t>、喂料机、罐车</w:t>
            </w:r>
            <w:r>
              <w:rPr>
                <w:rFonts w:hint="eastAsia" w:ascii="Calibri" w:hAnsi="Calibri" w:cs="Calibri"/>
                <w:bCs/>
                <w:sz w:val="24"/>
                <w:szCs w:val="24"/>
              </w:rPr>
              <w:t>等</w:t>
            </w:r>
            <w:r>
              <w:rPr>
                <w:rFonts w:ascii="Calibri" w:hAnsi="Calibri" w:cs="Calibri"/>
                <w:bCs/>
                <w:sz w:val="24"/>
                <w:szCs w:val="24"/>
              </w:rPr>
              <w:t>装置运转过程中产生的噪声</w:t>
            </w:r>
            <w:r>
              <w:rPr>
                <w:rFonts w:hint="eastAsia"/>
                <w:sz w:val="24"/>
                <w:szCs w:val="24"/>
              </w:rPr>
              <w:t>，源强约75～88dB（A）</w:t>
            </w:r>
            <w:r>
              <w:rPr>
                <w:rFonts w:hAnsi="宋体"/>
                <w:sz w:val="24"/>
                <w:szCs w:val="24"/>
              </w:rPr>
              <w:t>。</w:t>
            </w:r>
            <w:r>
              <w:rPr>
                <w:rFonts w:hint="eastAsia"/>
                <w:kern w:val="0"/>
                <w:sz w:val="24"/>
                <w:szCs w:val="24"/>
              </w:rPr>
              <w:t>设备噪声主要集中在</w:t>
            </w:r>
            <w:r>
              <w:rPr>
                <w:rFonts w:hint="eastAsia"/>
                <w:kern w:val="0"/>
                <w:sz w:val="24"/>
                <w:szCs w:val="24"/>
                <w:lang w:eastAsia="zh-CN"/>
              </w:rPr>
              <w:t>原料库、车间、搅拌楼</w:t>
            </w:r>
            <w:r>
              <w:rPr>
                <w:rFonts w:hint="eastAsia"/>
                <w:kern w:val="0"/>
                <w:sz w:val="24"/>
                <w:szCs w:val="24"/>
              </w:rPr>
              <w:t>内。</w:t>
            </w:r>
          </w:p>
          <w:p>
            <w:pPr>
              <w:spacing w:line="360" w:lineRule="auto"/>
              <w:contextualSpacing/>
              <w:rPr>
                <w:rFonts w:hAnsi="宋体"/>
                <w:sz w:val="24"/>
                <w:szCs w:val="24"/>
              </w:rPr>
            </w:pPr>
            <w:r>
              <w:rPr>
                <w:rFonts w:hint="eastAsia" w:hAnsi="宋体"/>
                <w:sz w:val="24"/>
                <w:szCs w:val="24"/>
              </w:rPr>
              <w:t>3.2预测方法</w:t>
            </w:r>
          </w:p>
          <w:p>
            <w:pPr>
              <w:spacing w:line="360" w:lineRule="auto"/>
              <w:ind w:firstLine="480" w:firstLineChars="200"/>
              <w:contextualSpacing/>
              <w:jc w:val="left"/>
              <w:rPr>
                <w:bCs/>
                <w:sz w:val="24"/>
                <w:szCs w:val="24"/>
              </w:rPr>
            </w:pPr>
            <w:r>
              <w:rPr>
                <w:rFonts w:hint="eastAsia"/>
                <w:bCs/>
                <w:sz w:val="24"/>
                <w:szCs w:val="24"/>
              </w:rPr>
              <w:t>本项目噪声预测采用《环境影响评价技术导则 声环境》（HJ2.4-2009）中8.3节中的公式计算。</w:t>
            </w:r>
          </w:p>
          <w:p>
            <w:pPr>
              <w:spacing w:line="360" w:lineRule="auto"/>
              <w:contextualSpacing/>
              <w:jc w:val="left"/>
              <w:rPr>
                <w:bCs/>
                <w:sz w:val="24"/>
                <w:szCs w:val="24"/>
              </w:rPr>
            </w:pPr>
            <w:r>
              <w:rPr>
                <w:rFonts w:hint="eastAsia"/>
                <w:bCs/>
                <w:sz w:val="24"/>
                <w:szCs w:val="24"/>
              </w:rPr>
              <w:t>1）点声源的几何发散衰减</w:t>
            </w:r>
          </w:p>
          <w:p>
            <w:pPr>
              <w:spacing w:line="360" w:lineRule="auto"/>
              <w:ind w:firstLine="480" w:firstLineChars="200"/>
              <w:contextualSpacing/>
              <w:jc w:val="left"/>
              <w:rPr>
                <w:bCs/>
                <w:sz w:val="24"/>
                <w:szCs w:val="24"/>
              </w:rPr>
            </w:pPr>
            <w:r>
              <w:rPr>
                <w:rFonts w:hint="eastAsia"/>
                <w:bCs/>
                <w:sz w:val="24"/>
                <w:szCs w:val="24"/>
              </w:rPr>
              <w:t>无指向性点声源几何发散衰减的基本公式是：</w:t>
            </w:r>
          </w:p>
          <w:p>
            <w:pPr>
              <w:jc w:val="center"/>
              <w:rPr>
                <w:szCs w:val="24"/>
              </w:rPr>
            </w:pPr>
            <w:r>
              <w:rPr>
                <w:position w:val="-32"/>
                <w:szCs w:val="24"/>
              </w:rPr>
              <w:object>
                <v:shape id="_x0000_i1025" o:spt="75" type="#_x0000_t75" style="height:38.4pt;width:125.4pt;" o:ole="t" filled="f" o:preferrelative="t" stroked="f" coordsize="21600,21600">
                  <v:path/>
                  <v:fill on="f" focussize="0,0"/>
                  <v:stroke on="f" joinstyle="miter"/>
                  <v:imagedata r:id="rId8" o:title=""/>
                  <o:lock v:ext="edit" aspectratio="t"/>
                  <w10:wrap type="none"/>
                  <w10:anchorlock/>
                </v:shape>
                <o:OLEObject Type="Embed" ProgID="Equation.3" ShapeID="_x0000_i1025" DrawAspect="Content" ObjectID="_1468075725" r:id="rId7">
                  <o:LockedField>false</o:LockedField>
                </o:OLEObject>
              </w:object>
            </w:r>
          </w:p>
          <w:p>
            <w:pPr>
              <w:spacing w:line="440" w:lineRule="exact"/>
              <w:ind w:firstLine="480" w:firstLineChars="200"/>
              <w:jc w:val="left"/>
              <w:rPr>
                <w:bCs/>
                <w:sz w:val="24"/>
                <w:szCs w:val="24"/>
              </w:rPr>
            </w:pPr>
            <w:r>
              <w:rPr>
                <w:rFonts w:hint="eastAsia"/>
                <w:bCs/>
                <w:sz w:val="24"/>
                <w:szCs w:val="24"/>
              </w:rPr>
              <w:t>公式中第二项表示了点声源的几何发散衰减：</w:t>
            </w:r>
          </w:p>
          <w:p>
            <w:pPr>
              <w:spacing w:line="440" w:lineRule="exact"/>
              <w:ind w:firstLine="480" w:firstLineChars="200"/>
              <w:jc w:val="center"/>
              <w:rPr>
                <w:rFonts w:hAnsi="宋体"/>
                <w:bCs/>
                <w:sz w:val="24"/>
                <w:szCs w:val="24"/>
              </w:rPr>
            </w:pPr>
            <w:r>
              <w:rPr>
                <w:bCs/>
                <w:sz w:val="24"/>
                <w:szCs w:val="24"/>
              </w:rPr>
              <w:t>A</w:t>
            </w:r>
            <w:r>
              <w:rPr>
                <w:bCs/>
                <w:sz w:val="24"/>
                <w:szCs w:val="24"/>
                <w:vertAlign w:val="subscript"/>
              </w:rPr>
              <w:t>div</w:t>
            </w:r>
            <w:r>
              <w:rPr>
                <w:rFonts w:hint="eastAsia"/>
                <w:bCs/>
                <w:sz w:val="24"/>
                <w:szCs w:val="24"/>
              </w:rPr>
              <w:t>=2</w:t>
            </w:r>
            <w:r>
              <w:rPr>
                <w:bCs/>
                <w:sz w:val="24"/>
                <w:szCs w:val="24"/>
              </w:rPr>
              <w:t>0lg</w:t>
            </w:r>
            <w:r>
              <w:rPr>
                <w:rFonts w:hAnsi="宋体"/>
                <w:bCs/>
                <w:sz w:val="24"/>
                <w:szCs w:val="24"/>
              </w:rPr>
              <w:t>（</w:t>
            </w:r>
            <w:r>
              <w:rPr>
                <w:bCs/>
                <w:sz w:val="24"/>
                <w:szCs w:val="24"/>
              </w:rPr>
              <w:t>r/r</w:t>
            </w:r>
            <w:r>
              <w:rPr>
                <w:bCs/>
                <w:sz w:val="24"/>
                <w:szCs w:val="24"/>
                <w:vertAlign w:val="subscript"/>
              </w:rPr>
              <w:t>0</w:t>
            </w:r>
            <w:r>
              <w:rPr>
                <w:rFonts w:hAnsi="宋体"/>
                <w:bCs/>
                <w:sz w:val="24"/>
                <w:szCs w:val="24"/>
              </w:rPr>
              <w:t>）</w:t>
            </w:r>
          </w:p>
          <w:p>
            <w:pPr>
              <w:spacing w:line="440" w:lineRule="exact"/>
              <w:jc w:val="left"/>
              <w:rPr>
                <w:bCs/>
                <w:sz w:val="24"/>
                <w:szCs w:val="24"/>
              </w:rPr>
            </w:pPr>
            <w:r>
              <w:rPr>
                <w:rFonts w:hint="eastAsia"/>
                <w:bCs/>
                <w:sz w:val="24"/>
                <w:szCs w:val="24"/>
              </w:rPr>
              <w:t>2）面声源的几何发散衰减</w:t>
            </w:r>
          </w:p>
          <w:p>
            <w:pPr>
              <w:spacing w:line="440" w:lineRule="exact"/>
              <w:ind w:firstLine="480" w:firstLineChars="200"/>
              <w:jc w:val="left"/>
              <w:rPr>
                <w:bCs/>
                <w:sz w:val="24"/>
                <w:szCs w:val="24"/>
              </w:rPr>
            </w:pPr>
            <w:r>
              <w:rPr>
                <w:rFonts w:hint="eastAsia"/>
                <w:bCs/>
                <w:sz w:val="24"/>
                <w:szCs w:val="24"/>
              </w:rPr>
              <w:t>根据《环境影响评价技术导则 声环境》（HJ2.4-2009）中8.3.2.3节，当预测点和面声源中心距离r处于以下条件时，可按下述方法近似计算：</w:t>
            </w:r>
          </w:p>
          <w:p>
            <w:pPr>
              <w:spacing w:line="440" w:lineRule="exact"/>
              <w:ind w:firstLine="480" w:firstLineChars="200"/>
              <w:jc w:val="left"/>
              <w:rPr>
                <w:bCs/>
                <w:sz w:val="24"/>
                <w:szCs w:val="24"/>
              </w:rPr>
            </w:pPr>
            <w:r>
              <w:rPr>
                <w:rFonts w:hint="eastAsia"/>
                <w:bCs/>
                <w:sz w:val="24"/>
                <w:szCs w:val="24"/>
              </w:rPr>
              <w:t>①当</w:t>
            </w:r>
            <w:r>
              <w:rPr>
                <w:bCs/>
                <w:sz w:val="24"/>
                <w:szCs w:val="24"/>
              </w:rPr>
              <w:t>d＜a/π</w:t>
            </w:r>
            <w:r>
              <w:rPr>
                <w:rFonts w:hint="eastAsia"/>
                <w:bCs/>
                <w:sz w:val="24"/>
                <w:szCs w:val="24"/>
              </w:rPr>
              <w:t>时，几乎不衰减（</w:t>
            </w:r>
            <w:r>
              <w:rPr>
                <w:bCs/>
                <w:sz w:val="24"/>
                <w:szCs w:val="24"/>
              </w:rPr>
              <w:t>A</w:t>
            </w:r>
            <w:r>
              <w:rPr>
                <w:bCs/>
                <w:sz w:val="24"/>
                <w:szCs w:val="24"/>
                <w:vertAlign w:val="subscript"/>
              </w:rPr>
              <w:t>div</w:t>
            </w:r>
            <w:r>
              <w:rPr>
                <w:bCs/>
                <w:sz w:val="24"/>
                <w:szCs w:val="24"/>
              </w:rPr>
              <w:t>≈0）</w:t>
            </w:r>
            <w:r>
              <w:rPr>
                <w:rFonts w:hint="eastAsia"/>
                <w:bCs/>
                <w:sz w:val="24"/>
                <w:szCs w:val="24"/>
              </w:rPr>
              <w:t>；</w:t>
            </w:r>
          </w:p>
          <w:p>
            <w:pPr>
              <w:spacing w:line="440" w:lineRule="exact"/>
              <w:ind w:firstLine="480" w:firstLineChars="200"/>
              <w:jc w:val="left"/>
              <w:rPr>
                <w:bCs/>
                <w:sz w:val="24"/>
                <w:szCs w:val="24"/>
              </w:rPr>
            </w:pPr>
            <w:r>
              <w:rPr>
                <w:rFonts w:hint="eastAsia"/>
                <w:bCs/>
                <w:sz w:val="24"/>
                <w:szCs w:val="24"/>
              </w:rPr>
              <w:t>②当</w:t>
            </w:r>
            <w:r>
              <w:rPr>
                <w:bCs/>
                <w:sz w:val="24"/>
                <w:szCs w:val="24"/>
              </w:rPr>
              <w:t>a/π＜d＜b/π</w:t>
            </w:r>
            <w:r>
              <w:rPr>
                <w:rFonts w:hint="eastAsia"/>
                <w:bCs/>
                <w:sz w:val="24"/>
                <w:szCs w:val="24"/>
              </w:rPr>
              <w:t>，距离加倍衰减3dB左右，类似线声源衰减特性（</w:t>
            </w:r>
            <w:r>
              <w:rPr>
                <w:bCs/>
                <w:sz w:val="24"/>
                <w:szCs w:val="24"/>
              </w:rPr>
              <w:t>A</w:t>
            </w:r>
            <w:r>
              <w:rPr>
                <w:bCs/>
                <w:sz w:val="24"/>
                <w:szCs w:val="24"/>
                <w:vertAlign w:val="subscript"/>
              </w:rPr>
              <w:t>div</w:t>
            </w:r>
            <w:r>
              <w:rPr>
                <w:bCs/>
                <w:sz w:val="24"/>
                <w:szCs w:val="24"/>
              </w:rPr>
              <w:t>≈10lg</w:t>
            </w:r>
            <w:r>
              <w:rPr>
                <w:rFonts w:hAnsi="宋体"/>
                <w:bCs/>
                <w:sz w:val="24"/>
                <w:szCs w:val="24"/>
              </w:rPr>
              <w:t>（</w:t>
            </w:r>
            <w:r>
              <w:rPr>
                <w:bCs/>
                <w:sz w:val="24"/>
                <w:szCs w:val="24"/>
              </w:rPr>
              <w:t>r/r</w:t>
            </w:r>
            <w:r>
              <w:rPr>
                <w:bCs/>
                <w:sz w:val="24"/>
                <w:szCs w:val="24"/>
                <w:vertAlign w:val="subscript"/>
              </w:rPr>
              <w:t>0</w:t>
            </w:r>
            <w:r>
              <w:rPr>
                <w:rFonts w:hAnsi="宋体"/>
                <w:bCs/>
                <w:sz w:val="24"/>
                <w:szCs w:val="24"/>
              </w:rPr>
              <w:t>）</w:t>
            </w:r>
            <w:r>
              <w:rPr>
                <w:rFonts w:hint="eastAsia"/>
                <w:bCs/>
                <w:sz w:val="24"/>
                <w:szCs w:val="24"/>
              </w:rPr>
              <w:t>）；</w:t>
            </w:r>
          </w:p>
          <w:p>
            <w:pPr>
              <w:spacing w:line="440" w:lineRule="exact"/>
              <w:ind w:firstLine="480" w:firstLineChars="200"/>
              <w:jc w:val="left"/>
              <w:rPr>
                <w:bCs/>
                <w:sz w:val="24"/>
                <w:szCs w:val="24"/>
              </w:rPr>
            </w:pPr>
            <w:r>
              <w:rPr>
                <w:rFonts w:hint="eastAsia"/>
                <w:bCs/>
                <w:sz w:val="24"/>
                <w:szCs w:val="24"/>
              </w:rPr>
              <w:t>③当</w:t>
            </w:r>
            <w:r>
              <w:rPr>
                <w:bCs/>
                <w:sz w:val="24"/>
                <w:szCs w:val="24"/>
              </w:rPr>
              <w:t>d＞b/π</w:t>
            </w:r>
            <w:r>
              <w:rPr>
                <w:rFonts w:hint="eastAsia"/>
                <w:bCs/>
                <w:sz w:val="24"/>
                <w:szCs w:val="24"/>
              </w:rPr>
              <w:t>，距离加倍衰减趋近于6dB，类似点声源衰减特性（</w:t>
            </w:r>
            <w:r>
              <w:rPr>
                <w:bCs/>
                <w:sz w:val="24"/>
                <w:szCs w:val="24"/>
              </w:rPr>
              <w:t>A</w:t>
            </w:r>
            <w:r>
              <w:rPr>
                <w:bCs/>
                <w:sz w:val="24"/>
                <w:szCs w:val="24"/>
                <w:vertAlign w:val="subscript"/>
              </w:rPr>
              <w:t>div</w:t>
            </w:r>
            <w:r>
              <w:rPr>
                <w:bCs/>
                <w:sz w:val="24"/>
                <w:szCs w:val="24"/>
              </w:rPr>
              <w:t>≈</w:t>
            </w:r>
            <w:r>
              <w:rPr>
                <w:rFonts w:hint="eastAsia"/>
                <w:bCs/>
                <w:sz w:val="24"/>
                <w:szCs w:val="24"/>
              </w:rPr>
              <w:t>2</w:t>
            </w:r>
            <w:r>
              <w:rPr>
                <w:bCs/>
                <w:sz w:val="24"/>
                <w:szCs w:val="24"/>
              </w:rPr>
              <w:t>0lg</w:t>
            </w:r>
            <w:r>
              <w:rPr>
                <w:rFonts w:hAnsi="宋体"/>
                <w:bCs/>
                <w:sz w:val="24"/>
                <w:szCs w:val="24"/>
              </w:rPr>
              <w:t>（</w:t>
            </w:r>
            <w:r>
              <w:rPr>
                <w:bCs/>
                <w:sz w:val="24"/>
                <w:szCs w:val="24"/>
              </w:rPr>
              <w:t>r/r</w:t>
            </w:r>
            <w:r>
              <w:rPr>
                <w:bCs/>
                <w:sz w:val="24"/>
                <w:szCs w:val="24"/>
                <w:vertAlign w:val="subscript"/>
              </w:rPr>
              <w:t>0</w:t>
            </w:r>
            <w:r>
              <w:rPr>
                <w:rFonts w:hAnsi="宋体"/>
                <w:bCs/>
                <w:sz w:val="24"/>
                <w:szCs w:val="24"/>
              </w:rPr>
              <w:t>）</w:t>
            </w:r>
            <w:r>
              <w:rPr>
                <w:rFonts w:hint="eastAsia"/>
                <w:bCs/>
                <w:sz w:val="24"/>
                <w:szCs w:val="24"/>
              </w:rPr>
              <w:t>）。</w:t>
            </w:r>
          </w:p>
          <w:p>
            <w:pPr>
              <w:spacing w:line="440" w:lineRule="exact"/>
              <w:ind w:firstLine="480" w:firstLineChars="200"/>
              <w:jc w:val="left"/>
              <w:rPr>
                <w:rFonts w:eastAsia="黑体"/>
                <w:szCs w:val="21"/>
              </w:rPr>
            </w:pPr>
            <w:r>
              <w:rPr>
                <w:rFonts w:hint="eastAsia"/>
                <w:bCs/>
                <w:sz w:val="24"/>
                <w:szCs w:val="24"/>
              </w:rPr>
              <w:t>其中面声源的</w:t>
            </w:r>
            <w:r>
              <w:rPr>
                <w:bCs/>
                <w:sz w:val="24"/>
                <w:szCs w:val="24"/>
              </w:rPr>
              <w:t>b＞a</w:t>
            </w:r>
            <w:r>
              <w:rPr>
                <w:rFonts w:hint="eastAsia"/>
                <w:bCs/>
                <w:sz w:val="24"/>
                <w:szCs w:val="24"/>
                <w:lang w:eastAsia="zh-CN"/>
              </w:rPr>
              <w:t>。</w:t>
            </w:r>
            <w:r>
              <w:rPr>
                <w:rFonts w:hint="eastAsia"/>
                <w:bCs/>
                <w:sz w:val="24"/>
                <w:szCs w:val="24"/>
              </w:rPr>
              <w:t>项目噪声预测参数见下表。</w:t>
            </w:r>
          </w:p>
          <w:p>
            <w:pPr>
              <w:wordWrap w:val="0"/>
              <w:adjustRightInd w:val="0"/>
              <w:snapToGrid w:val="0"/>
              <w:spacing w:before="156" w:beforeLines="50"/>
              <w:ind w:right="420"/>
              <w:jc w:val="center"/>
              <w:rPr>
                <w:rFonts w:eastAsia="黑体"/>
                <w:sz w:val="24"/>
                <w:szCs w:val="24"/>
              </w:rPr>
            </w:pPr>
            <w:r>
              <w:rPr>
                <w:rFonts w:hint="eastAsia" w:eastAsia="黑体"/>
                <w:sz w:val="24"/>
                <w:szCs w:val="24"/>
              </w:rPr>
              <w:t>表</w:t>
            </w:r>
            <w:r>
              <w:rPr>
                <w:rFonts w:hint="eastAsia" w:eastAsia="黑体"/>
                <w:sz w:val="24"/>
                <w:szCs w:val="24"/>
                <w:lang w:val="en-US" w:eastAsia="zh-CN"/>
              </w:rPr>
              <w:t>32</w:t>
            </w:r>
            <w:r>
              <w:rPr>
                <w:rFonts w:hint="eastAsia" w:eastAsia="黑体"/>
                <w:sz w:val="24"/>
                <w:szCs w:val="24"/>
              </w:rPr>
              <w:t xml:space="preserve">            项目噪声预测参数        </w:t>
            </w:r>
            <w:r>
              <w:rPr>
                <w:rFonts w:eastAsia="黑体"/>
                <w:sz w:val="24"/>
                <w:szCs w:val="24"/>
              </w:rPr>
              <w:t xml:space="preserve">  </w:t>
            </w:r>
            <w:r>
              <w:rPr>
                <w:rFonts w:hint="eastAsia" w:eastAsia="黑体"/>
                <w:sz w:val="24"/>
                <w:szCs w:val="24"/>
              </w:rPr>
              <w:t xml:space="preserve">  单位：m</w:t>
            </w:r>
          </w:p>
          <w:tbl>
            <w:tblPr>
              <w:tblStyle w:val="32"/>
              <w:tblW w:w="9000" w:type="dxa"/>
              <w:jc w:val="center"/>
              <w:tblInd w:w="279"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16"/>
              <w:gridCol w:w="1543"/>
              <w:gridCol w:w="1406"/>
              <w:gridCol w:w="1546"/>
              <w:gridCol w:w="1545"/>
              <w:gridCol w:w="154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1416" w:type="dxa"/>
                  <w:vAlign w:val="center"/>
                </w:tcPr>
                <w:p>
                  <w:pPr>
                    <w:spacing w:line="360" w:lineRule="exact"/>
                    <w:jc w:val="center"/>
                    <w:rPr>
                      <w:sz w:val="18"/>
                      <w:szCs w:val="18"/>
                      <w:highlight w:val="yellow"/>
                    </w:rPr>
                  </w:pPr>
                  <w:r>
                    <w:rPr>
                      <w:rFonts w:hint="eastAsia"/>
                      <w:sz w:val="18"/>
                      <w:szCs w:val="18"/>
                    </w:rPr>
                    <w:t>车间名称</w:t>
                  </w:r>
                </w:p>
              </w:tc>
              <w:tc>
                <w:tcPr>
                  <w:tcW w:w="1543" w:type="dxa"/>
                  <w:vAlign w:val="center"/>
                </w:tcPr>
                <w:p>
                  <w:pPr>
                    <w:spacing w:line="360" w:lineRule="exact"/>
                    <w:jc w:val="center"/>
                    <w:rPr>
                      <w:sz w:val="18"/>
                      <w:szCs w:val="18"/>
                    </w:rPr>
                  </w:pPr>
                  <w:r>
                    <w:rPr>
                      <w:rFonts w:hint="eastAsia"/>
                      <w:sz w:val="18"/>
                      <w:szCs w:val="18"/>
                    </w:rPr>
                    <w:t>车间规模</w:t>
                  </w:r>
                </w:p>
              </w:tc>
              <w:tc>
                <w:tcPr>
                  <w:tcW w:w="1406" w:type="dxa"/>
                  <w:vAlign w:val="center"/>
                </w:tcPr>
                <w:p>
                  <w:pPr>
                    <w:spacing w:line="360" w:lineRule="exact"/>
                    <w:jc w:val="center"/>
                    <w:rPr>
                      <w:sz w:val="18"/>
                      <w:szCs w:val="18"/>
                    </w:rPr>
                  </w:pPr>
                  <w:r>
                    <w:rPr>
                      <w:rFonts w:hint="eastAsia"/>
                      <w:sz w:val="18"/>
                      <w:szCs w:val="18"/>
                    </w:rPr>
                    <w:t>距东厂界距离</w:t>
                  </w:r>
                </w:p>
              </w:tc>
              <w:tc>
                <w:tcPr>
                  <w:tcW w:w="1546" w:type="dxa"/>
                  <w:vAlign w:val="center"/>
                </w:tcPr>
                <w:p>
                  <w:pPr>
                    <w:spacing w:line="360" w:lineRule="exact"/>
                    <w:jc w:val="center"/>
                    <w:rPr>
                      <w:sz w:val="18"/>
                      <w:szCs w:val="18"/>
                    </w:rPr>
                  </w:pPr>
                  <w:r>
                    <w:rPr>
                      <w:rFonts w:hint="eastAsia"/>
                      <w:sz w:val="18"/>
                      <w:szCs w:val="18"/>
                    </w:rPr>
                    <w:t>距西厂界距离</w:t>
                  </w:r>
                </w:p>
              </w:tc>
              <w:tc>
                <w:tcPr>
                  <w:tcW w:w="1545" w:type="dxa"/>
                  <w:vAlign w:val="center"/>
                </w:tcPr>
                <w:p>
                  <w:pPr>
                    <w:spacing w:line="360" w:lineRule="exact"/>
                    <w:jc w:val="center"/>
                    <w:rPr>
                      <w:sz w:val="18"/>
                      <w:szCs w:val="18"/>
                    </w:rPr>
                  </w:pPr>
                  <w:r>
                    <w:rPr>
                      <w:rFonts w:hint="eastAsia"/>
                      <w:sz w:val="18"/>
                      <w:szCs w:val="18"/>
                    </w:rPr>
                    <w:t>距南厂界距离</w:t>
                  </w:r>
                </w:p>
              </w:tc>
              <w:tc>
                <w:tcPr>
                  <w:tcW w:w="1544" w:type="dxa"/>
                  <w:vAlign w:val="center"/>
                </w:tcPr>
                <w:p>
                  <w:pPr>
                    <w:spacing w:line="360" w:lineRule="exact"/>
                    <w:jc w:val="center"/>
                    <w:rPr>
                      <w:sz w:val="18"/>
                      <w:szCs w:val="18"/>
                    </w:rPr>
                  </w:pPr>
                  <w:r>
                    <w:rPr>
                      <w:rFonts w:hint="eastAsia"/>
                      <w:sz w:val="18"/>
                      <w:szCs w:val="18"/>
                    </w:rPr>
                    <w:t>距北厂界距离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99" w:hRule="atLeast"/>
                <w:jc w:val="center"/>
              </w:trPr>
              <w:tc>
                <w:tcPr>
                  <w:tcW w:w="1416" w:type="dxa"/>
                  <w:vAlign w:val="center"/>
                </w:tcPr>
                <w:p>
                  <w:pPr>
                    <w:spacing w:line="360" w:lineRule="exact"/>
                    <w:jc w:val="center"/>
                    <w:rPr>
                      <w:rFonts w:hint="eastAsia" w:eastAsia="宋体"/>
                      <w:sz w:val="18"/>
                      <w:szCs w:val="18"/>
                      <w:highlight w:val="yellow"/>
                      <w:lang w:eastAsia="zh-CN"/>
                    </w:rPr>
                  </w:pPr>
                  <w:r>
                    <w:rPr>
                      <w:rFonts w:hint="eastAsia"/>
                      <w:sz w:val="18"/>
                      <w:szCs w:val="18"/>
                      <w:lang w:eastAsia="zh-CN"/>
                    </w:rPr>
                    <w:t>原料库</w:t>
                  </w:r>
                </w:p>
              </w:tc>
              <w:tc>
                <w:tcPr>
                  <w:tcW w:w="1543" w:type="dxa"/>
                  <w:vAlign w:val="center"/>
                </w:tcPr>
                <w:p>
                  <w:pPr>
                    <w:spacing w:line="360" w:lineRule="exact"/>
                    <w:jc w:val="center"/>
                    <w:rPr>
                      <w:sz w:val="18"/>
                      <w:szCs w:val="18"/>
                    </w:rPr>
                  </w:pPr>
                  <w:r>
                    <w:rPr>
                      <w:rFonts w:hint="eastAsia"/>
                      <w:sz w:val="18"/>
                      <w:szCs w:val="18"/>
                      <w:lang w:val="en-US" w:eastAsia="zh-CN"/>
                    </w:rPr>
                    <w:t>70</w:t>
                  </w:r>
                  <w:r>
                    <w:rPr>
                      <w:sz w:val="18"/>
                      <w:szCs w:val="18"/>
                    </w:rPr>
                    <w:t>×</w:t>
                  </w:r>
                  <w:r>
                    <w:rPr>
                      <w:rFonts w:hint="eastAsia"/>
                      <w:sz w:val="18"/>
                      <w:szCs w:val="18"/>
                      <w:lang w:val="en-US" w:eastAsia="zh-CN"/>
                    </w:rPr>
                    <w:t>100</w:t>
                  </w:r>
                  <w:r>
                    <w:rPr>
                      <w:rFonts w:hint="eastAsia"/>
                      <w:sz w:val="18"/>
                      <w:szCs w:val="18"/>
                    </w:rPr>
                    <w:t>×</w:t>
                  </w:r>
                  <w:r>
                    <w:rPr>
                      <w:rFonts w:hint="eastAsia"/>
                      <w:sz w:val="18"/>
                      <w:szCs w:val="18"/>
                      <w:lang w:val="en-US" w:eastAsia="zh-CN"/>
                    </w:rPr>
                    <w:t>10m</w:t>
                  </w:r>
                </w:p>
              </w:tc>
              <w:tc>
                <w:tcPr>
                  <w:tcW w:w="1406" w:type="dxa"/>
                  <w:vAlign w:val="center"/>
                </w:tcPr>
                <w:p>
                  <w:pPr>
                    <w:spacing w:line="360" w:lineRule="exact"/>
                    <w:jc w:val="center"/>
                    <w:rPr>
                      <w:rFonts w:hint="eastAsia" w:eastAsia="宋体"/>
                      <w:sz w:val="18"/>
                      <w:szCs w:val="18"/>
                      <w:lang w:eastAsia="zh-CN"/>
                    </w:rPr>
                  </w:pPr>
                  <w:r>
                    <w:rPr>
                      <w:rFonts w:hint="eastAsia"/>
                      <w:sz w:val="18"/>
                      <w:szCs w:val="18"/>
                      <w:lang w:val="en-US" w:eastAsia="zh-CN"/>
                    </w:rPr>
                    <w:t>105</w:t>
                  </w:r>
                </w:p>
              </w:tc>
              <w:tc>
                <w:tcPr>
                  <w:tcW w:w="1546" w:type="dxa"/>
                  <w:vAlign w:val="center"/>
                </w:tcPr>
                <w:p>
                  <w:pPr>
                    <w:spacing w:line="360" w:lineRule="exact"/>
                    <w:jc w:val="center"/>
                    <w:rPr>
                      <w:sz w:val="18"/>
                      <w:szCs w:val="18"/>
                    </w:rPr>
                  </w:pPr>
                  <w:r>
                    <w:rPr>
                      <w:rFonts w:hint="eastAsia"/>
                      <w:sz w:val="18"/>
                      <w:szCs w:val="18"/>
                      <w:lang w:val="en-US" w:eastAsia="zh-CN"/>
                    </w:rPr>
                    <w:t>0</w:t>
                  </w:r>
                </w:p>
              </w:tc>
              <w:tc>
                <w:tcPr>
                  <w:tcW w:w="1545" w:type="dxa"/>
                  <w:vAlign w:val="center"/>
                </w:tcPr>
                <w:p>
                  <w:pPr>
                    <w:spacing w:line="360" w:lineRule="exact"/>
                    <w:jc w:val="center"/>
                    <w:rPr>
                      <w:rFonts w:hint="eastAsia" w:eastAsia="宋体"/>
                      <w:sz w:val="18"/>
                      <w:szCs w:val="18"/>
                      <w:lang w:eastAsia="zh-CN"/>
                    </w:rPr>
                  </w:pPr>
                  <w:r>
                    <w:rPr>
                      <w:rFonts w:hint="eastAsia"/>
                      <w:sz w:val="18"/>
                      <w:szCs w:val="18"/>
                      <w:lang w:val="en-US" w:eastAsia="zh-CN"/>
                    </w:rPr>
                    <w:t>40</w:t>
                  </w:r>
                </w:p>
              </w:tc>
              <w:tc>
                <w:tcPr>
                  <w:tcW w:w="1544" w:type="dxa"/>
                  <w:vAlign w:val="center"/>
                </w:tcPr>
                <w:p>
                  <w:pPr>
                    <w:spacing w:line="360" w:lineRule="exact"/>
                    <w:jc w:val="center"/>
                    <w:rPr>
                      <w:rFonts w:hint="eastAsia"/>
                      <w:sz w:val="18"/>
                      <w:szCs w:val="18"/>
                      <w:lang w:val="en-US" w:eastAsia="zh-CN"/>
                    </w:rPr>
                  </w:pPr>
                  <w:r>
                    <w:rPr>
                      <w:rFonts w:hint="eastAsia"/>
                      <w:sz w:val="18"/>
                      <w:szCs w:val="18"/>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99" w:hRule="atLeast"/>
                <w:jc w:val="center"/>
              </w:trPr>
              <w:tc>
                <w:tcPr>
                  <w:tcW w:w="1416" w:type="dxa"/>
                  <w:vAlign w:val="center"/>
                </w:tcPr>
                <w:p>
                  <w:pPr>
                    <w:spacing w:line="360" w:lineRule="exact"/>
                    <w:jc w:val="center"/>
                    <w:rPr>
                      <w:rFonts w:hint="eastAsia"/>
                      <w:sz w:val="18"/>
                      <w:szCs w:val="18"/>
                      <w:lang w:eastAsia="zh-CN"/>
                    </w:rPr>
                  </w:pPr>
                  <w:r>
                    <w:rPr>
                      <w:rFonts w:hint="eastAsia"/>
                      <w:sz w:val="18"/>
                      <w:szCs w:val="18"/>
                      <w:lang w:eastAsia="zh-CN"/>
                    </w:rPr>
                    <w:t>搅拌楼</w:t>
                  </w:r>
                </w:p>
              </w:tc>
              <w:tc>
                <w:tcPr>
                  <w:tcW w:w="1543" w:type="dxa"/>
                  <w:vAlign w:val="center"/>
                </w:tcPr>
                <w:p>
                  <w:pPr>
                    <w:spacing w:line="360" w:lineRule="exact"/>
                    <w:jc w:val="center"/>
                    <w:rPr>
                      <w:rFonts w:hint="eastAsia"/>
                      <w:sz w:val="18"/>
                      <w:szCs w:val="18"/>
                      <w:lang w:val="en-US" w:eastAsia="zh-CN"/>
                    </w:rPr>
                  </w:pPr>
                  <w:r>
                    <w:rPr>
                      <w:rFonts w:hint="eastAsia"/>
                      <w:sz w:val="18"/>
                      <w:szCs w:val="18"/>
                      <w:lang w:val="en-US" w:eastAsia="zh-CN"/>
                    </w:rPr>
                    <w:t>20</w:t>
                  </w:r>
                  <w:r>
                    <w:rPr>
                      <w:sz w:val="18"/>
                      <w:szCs w:val="18"/>
                    </w:rPr>
                    <w:t>×</w:t>
                  </w:r>
                  <w:r>
                    <w:rPr>
                      <w:rFonts w:hint="eastAsia"/>
                      <w:sz w:val="18"/>
                      <w:szCs w:val="18"/>
                      <w:lang w:val="en-US" w:eastAsia="zh-CN"/>
                    </w:rPr>
                    <w:t>15</w:t>
                  </w:r>
                  <w:r>
                    <w:rPr>
                      <w:rFonts w:hint="eastAsia"/>
                      <w:sz w:val="18"/>
                      <w:szCs w:val="18"/>
                    </w:rPr>
                    <w:t>×</w:t>
                  </w:r>
                  <w:r>
                    <w:rPr>
                      <w:rFonts w:hint="eastAsia"/>
                      <w:sz w:val="18"/>
                      <w:szCs w:val="18"/>
                      <w:lang w:val="en-US" w:eastAsia="zh-CN"/>
                    </w:rPr>
                    <w:t>18m</w:t>
                  </w:r>
                </w:p>
              </w:tc>
              <w:tc>
                <w:tcPr>
                  <w:tcW w:w="1406" w:type="dxa"/>
                  <w:vAlign w:val="center"/>
                </w:tcPr>
                <w:p>
                  <w:pPr>
                    <w:spacing w:line="360" w:lineRule="exact"/>
                    <w:jc w:val="center"/>
                    <w:rPr>
                      <w:rFonts w:hint="eastAsia"/>
                      <w:sz w:val="18"/>
                      <w:szCs w:val="18"/>
                      <w:lang w:val="en-US" w:eastAsia="zh-CN"/>
                    </w:rPr>
                  </w:pPr>
                  <w:r>
                    <w:rPr>
                      <w:rFonts w:hint="eastAsia"/>
                      <w:sz w:val="18"/>
                      <w:szCs w:val="18"/>
                      <w:lang w:val="en-US" w:eastAsia="zh-CN"/>
                    </w:rPr>
                    <w:t>122</w:t>
                  </w:r>
                </w:p>
              </w:tc>
              <w:tc>
                <w:tcPr>
                  <w:tcW w:w="1546" w:type="dxa"/>
                  <w:vAlign w:val="center"/>
                </w:tcPr>
                <w:p>
                  <w:pPr>
                    <w:spacing w:line="360" w:lineRule="exact"/>
                    <w:jc w:val="center"/>
                    <w:rPr>
                      <w:rFonts w:hint="eastAsia"/>
                      <w:sz w:val="18"/>
                      <w:szCs w:val="18"/>
                      <w:lang w:val="en-US" w:eastAsia="zh-CN"/>
                    </w:rPr>
                  </w:pPr>
                  <w:r>
                    <w:rPr>
                      <w:rFonts w:hint="eastAsia"/>
                      <w:sz w:val="18"/>
                      <w:szCs w:val="18"/>
                      <w:lang w:val="en-US" w:eastAsia="zh-CN"/>
                    </w:rPr>
                    <w:t>30</w:t>
                  </w:r>
                </w:p>
              </w:tc>
              <w:tc>
                <w:tcPr>
                  <w:tcW w:w="1545" w:type="dxa"/>
                  <w:vAlign w:val="center"/>
                </w:tcPr>
                <w:p>
                  <w:pPr>
                    <w:spacing w:line="360" w:lineRule="exact"/>
                    <w:jc w:val="center"/>
                    <w:rPr>
                      <w:rFonts w:hint="eastAsia" w:eastAsia="宋体"/>
                      <w:sz w:val="18"/>
                      <w:szCs w:val="18"/>
                      <w:lang w:val="en-US" w:eastAsia="zh-CN"/>
                    </w:rPr>
                  </w:pPr>
                  <w:r>
                    <w:rPr>
                      <w:rFonts w:hint="eastAsia"/>
                      <w:sz w:val="18"/>
                      <w:szCs w:val="18"/>
                      <w:lang w:val="en-US" w:eastAsia="zh-CN"/>
                    </w:rPr>
                    <w:t>140</w:t>
                  </w:r>
                </w:p>
              </w:tc>
              <w:tc>
                <w:tcPr>
                  <w:tcW w:w="1544" w:type="dxa"/>
                  <w:vAlign w:val="center"/>
                </w:tcPr>
                <w:p>
                  <w:pPr>
                    <w:spacing w:line="360" w:lineRule="exact"/>
                    <w:jc w:val="center"/>
                    <w:rPr>
                      <w:rFonts w:hint="eastAsia"/>
                      <w:sz w:val="18"/>
                      <w:szCs w:val="18"/>
                      <w:lang w:val="en-US" w:eastAsia="zh-CN"/>
                    </w:rPr>
                  </w:pPr>
                  <w:r>
                    <w:rPr>
                      <w:rFonts w:hint="eastAsia"/>
                      <w:sz w:val="18"/>
                      <w:szCs w:val="18"/>
                      <w:lang w:val="en-US" w:eastAsia="zh-CN"/>
                    </w:rPr>
                    <w:t>40</w:t>
                  </w:r>
                </w:p>
              </w:tc>
            </w:tr>
          </w:tbl>
          <w:p>
            <w:pPr>
              <w:spacing w:line="440" w:lineRule="exact"/>
              <w:jc w:val="left"/>
              <w:rPr>
                <w:bCs/>
                <w:sz w:val="24"/>
                <w:szCs w:val="24"/>
              </w:rPr>
            </w:pPr>
            <w:r>
              <w:rPr>
                <w:rFonts w:hint="eastAsia"/>
                <w:bCs/>
                <w:sz w:val="24"/>
                <w:szCs w:val="24"/>
              </w:rPr>
              <w:t>3.3预测结果</w:t>
            </w:r>
          </w:p>
          <w:p>
            <w:pPr>
              <w:spacing w:line="440" w:lineRule="exact"/>
              <w:ind w:firstLine="480" w:firstLineChars="200"/>
              <w:jc w:val="left"/>
              <w:rPr>
                <w:sz w:val="24"/>
                <w:szCs w:val="24"/>
              </w:rPr>
            </w:pPr>
            <w:r>
              <w:rPr>
                <w:rFonts w:hint="eastAsia"/>
                <w:sz w:val="24"/>
                <w:szCs w:val="24"/>
              </w:rPr>
              <w:t>本</w:t>
            </w:r>
            <w:r>
              <w:rPr>
                <w:rFonts w:hint="eastAsia"/>
                <w:sz w:val="24"/>
                <w:szCs w:val="24"/>
                <w:lang w:eastAsia="zh-CN"/>
              </w:rPr>
              <w:t>项目</w:t>
            </w:r>
            <w:r>
              <w:rPr>
                <w:rFonts w:hint="eastAsia"/>
                <w:sz w:val="24"/>
                <w:szCs w:val="24"/>
              </w:rPr>
              <w:t>生产</w:t>
            </w:r>
            <w:r>
              <w:rPr>
                <w:rFonts w:hint="eastAsia"/>
                <w:color w:val="auto"/>
                <w:sz w:val="24"/>
                <w:szCs w:val="24"/>
                <w:lang w:eastAsia="zh-CN"/>
              </w:rPr>
              <w:t>制度</w:t>
            </w:r>
            <w:r>
              <w:rPr>
                <w:color w:val="auto"/>
                <w:sz w:val="24"/>
                <w:szCs w:val="24"/>
              </w:rPr>
              <w:t>为</w:t>
            </w:r>
            <w:r>
              <w:rPr>
                <w:rFonts w:hint="eastAsia"/>
                <w:color w:val="auto"/>
                <w:sz w:val="24"/>
                <w:szCs w:val="24"/>
                <w:lang w:val="en-US" w:eastAsia="zh-CN"/>
              </w:rPr>
              <w:t>12</w:t>
            </w:r>
            <w:r>
              <w:rPr>
                <w:rFonts w:hint="eastAsia"/>
                <w:color w:val="auto"/>
                <w:sz w:val="24"/>
                <w:szCs w:val="24"/>
              </w:rPr>
              <w:t>小时工作</w:t>
            </w:r>
            <w:r>
              <w:rPr>
                <w:color w:val="auto"/>
                <w:sz w:val="24"/>
                <w:szCs w:val="24"/>
              </w:rPr>
              <w:t>制</w:t>
            </w:r>
            <w:r>
              <w:rPr>
                <w:rFonts w:hint="eastAsia"/>
                <w:color w:val="auto"/>
                <w:sz w:val="24"/>
                <w:szCs w:val="24"/>
              </w:rPr>
              <w:t>，仅昼间工作。</w:t>
            </w:r>
            <w:r>
              <w:rPr>
                <w:rFonts w:hint="eastAsia" w:hAnsi="宋体"/>
                <w:color w:val="auto"/>
                <w:sz w:val="24"/>
                <w:szCs w:val="24"/>
              </w:rPr>
              <w:t>本项目正常生产时高噪声设备对</w:t>
            </w:r>
            <w:r>
              <w:rPr>
                <w:color w:val="auto"/>
                <w:spacing w:val="-2"/>
                <w:sz w:val="24"/>
                <w:szCs w:val="24"/>
              </w:rPr>
              <w:t>厂界</w:t>
            </w:r>
            <w:r>
              <w:rPr>
                <w:rFonts w:hint="eastAsia"/>
                <w:color w:val="auto"/>
                <w:spacing w:val="-2"/>
                <w:sz w:val="24"/>
                <w:szCs w:val="24"/>
                <w:lang w:eastAsia="zh-CN"/>
              </w:rPr>
              <w:t>及敏感点</w:t>
            </w:r>
            <w:r>
              <w:rPr>
                <w:rFonts w:hint="eastAsia"/>
                <w:color w:val="auto"/>
                <w:spacing w:val="-2"/>
                <w:sz w:val="24"/>
                <w:szCs w:val="24"/>
              </w:rPr>
              <w:t>昼间噪声</w:t>
            </w:r>
            <w:r>
              <w:rPr>
                <w:color w:val="auto"/>
                <w:spacing w:val="-2"/>
                <w:sz w:val="24"/>
                <w:szCs w:val="24"/>
              </w:rPr>
              <w:t>预测结果</w:t>
            </w:r>
            <w:r>
              <w:rPr>
                <w:rFonts w:hint="eastAsia"/>
                <w:color w:val="auto"/>
                <w:spacing w:val="-2"/>
                <w:sz w:val="24"/>
                <w:szCs w:val="24"/>
              </w:rPr>
              <w:t>见下表（夜</w:t>
            </w:r>
            <w:r>
              <w:rPr>
                <w:rFonts w:hint="eastAsia"/>
                <w:spacing w:val="-2"/>
                <w:sz w:val="24"/>
                <w:szCs w:val="24"/>
              </w:rPr>
              <w:t>间不生产）</w:t>
            </w:r>
            <w:r>
              <w:rPr>
                <w:sz w:val="24"/>
                <w:szCs w:val="24"/>
              </w:rPr>
              <w:t>。</w:t>
            </w:r>
          </w:p>
          <w:p>
            <w:pPr>
              <w:ind w:firstLine="1080" w:firstLineChars="450"/>
              <w:rPr>
                <w:rFonts w:eastAsia="黑体"/>
                <w:sz w:val="24"/>
                <w:szCs w:val="24"/>
              </w:rPr>
            </w:pPr>
            <w:r>
              <w:rPr>
                <w:rFonts w:eastAsia="黑体"/>
                <w:sz w:val="24"/>
                <w:szCs w:val="24"/>
              </w:rPr>
              <w:t>表</w:t>
            </w:r>
            <w:r>
              <w:rPr>
                <w:rFonts w:hint="eastAsia" w:eastAsia="黑体"/>
                <w:sz w:val="24"/>
                <w:szCs w:val="24"/>
                <w:lang w:val="en-US" w:eastAsia="zh-CN"/>
              </w:rPr>
              <w:t>33</w:t>
            </w:r>
            <w:r>
              <w:rPr>
                <w:rFonts w:hint="eastAsia" w:eastAsia="黑体"/>
                <w:sz w:val="24"/>
                <w:szCs w:val="24"/>
              </w:rPr>
              <w:t xml:space="preserve">      </w:t>
            </w:r>
            <w:r>
              <w:rPr>
                <w:rFonts w:hint="eastAsia" w:eastAsia="黑体"/>
                <w:sz w:val="24"/>
                <w:szCs w:val="24"/>
                <w:lang w:val="en-US" w:eastAsia="zh-CN"/>
              </w:rPr>
              <w:t xml:space="preserve">   </w:t>
            </w:r>
            <w:r>
              <w:rPr>
                <w:rFonts w:hint="eastAsia" w:eastAsia="黑体"/>
                <w:sz w:val="24"/>
                <w:szCs w:val="24"/>
              </w:rPr>
              <w:t xml:space="preserve"> </w:t>
            </w:r>
            <w:r>
              <w:rPr>
                <w:rFonts w:hint="eastAsia" w:eastAsia="黑体"/>
                <w:sz w:val="24"/>
                <w:szCs w:val="24"/>
                <w:lang w:val="en-US" w:eastAsia="zh-CN"/>
              </w:rPr>
              <w:t xml:space="preserve">  </w:t>
            </w:r>
            <w:r>
              <w:rPr>
                <w:rFonts w:eastAsia="黑体"/>
                <w:sz w:val="24"/>
                <w:szCs w:val="24"/>
              </w:rPr>
              <w:t>厂界</w:t>
            </w:r>
            <w:r>
              <w:rPr>
                <w:rFonts w:hint="eastAsia" w:eastAsia="黑体"/>
                <w:sz w:val="24"/>
                <w:szCs w:val="24"/>
                <w:lang w:eastAsia="zh-CN"/>
              </w:rPr>
              <w:t>及敏感点</w:t>
            </w:r>
            <w:r>
              <w:rPr>
                <w:rFonts w:hint="eastAsia" w:eastAsia="黑体"/>
                <w:sz w:val="24"/>
                <w:szCs w:val="24"/>
              </w:rPr>
              <w:t>昼间</w:t>
            </w:r>
            <w:r>
              <w:rPr>
                <w:rFonts w:eastAsia="黑体"/>
                <w:sz w:val="24"/>
                <w:szCs w:val="24"/>
              </w:rPr>
              <w:t>噪声预测结果</w:t>
            </w:r>
            <w:r>
              <w:rPr>
                <w:rFonts w:hint="eastAsia" w:eastAsia="黑体"/>
                <w:sz w:val="24"/>
                <w:szCs w:val="24"/>
              </w:rPr>
              <w:t xml:space="preserve">     </w:t>
            </w:r>
            <w:r>
              <w:rPr>
                <w:rFonts w:eastAsia="黑体"/>
                <w:sz w:val="24"/>
                <w:szCs w:val="24"/>
              </w:rPr>
              <w:t>单位：dB(A)</w:t>
            </w:r>
          </w:p>
          <w:tbl>
            <w:tblPr>
              <w:tblStyle w:val="32"/>
              <w:tblW w:w="8880" w:type="dxa"/>
              <w:jc w:val="center"/>
              <w:tblInd w:w="-3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794"/>
              <w:gridCol w:w="1159"/>
              <w:gridCol w:w="1177"/>
              <w:gridCol w:w="1166"/>
              <w:gridCol w:w="1275"/>
              <w:gridCol w:w="1258"/>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1587" w:type="dxa"/>
                  <w:gridSpan w:val="2"/>
                  <w:vAlign w:val="center"/>
                </w:tcPr>
                <w:p>
                  <w:pPr>
                    <w:adjustRightInd w:val="0"/>
                    <w:snapToGrid w:val="0"/>
                    <w:jc w:val="center"/>
                    <w:rPr>
                      <w:sz w:val="18"/>
                      <w:szCs w:val="18"/>
                    </w:rPr>
                  </w:pPr>
                  <w:r>
                    <w:rPr>
                      <w:rFonts w:hAnsi="宋体"/>
                      <w:sz w:val="18"/>
                      <w:szCs w:val="18"/>
                    </w:rPr>
                    <w:t>项目</w:t>
                  </w:r>
                </w:p>
              </w:tc>
              <w:tc>
                <w:tcPr>
                  <w:tcW w:w="1159" w:type="dxa"/>
                  <w:vAlign w:val="center"/>
                </w:tcPr>
                <w:p>
                  <w:pPr>
                    <w:adjustRightInd w:val="0"/>
                    <w:snapToGrid w:val="0"/>
                    <w:jc w:val="center"/>
                    <w:rPr>
                      <w:rFonts w:hAnsi="宋体"/>
                      <w:sz w:val="18"/>
                      <w:szCs w:val="18"/>
                    </w:rPr>
                  </w:pPr>
                  <w:r>
                    <w:rPr>
                      <w:rFonts w:hint="eastAsia" w:hAnsi="宋体"/>
                      <w:sz w:val="18"/>
                      <w:szCs w:val="18"/>
                    </w:rPr>
                    <w:t>西厂界</w:t>
                  </w:r>
                </w:p>
              </w:tc>
              <w:tc>
                <w:tcPr>
                  <w:tcW w:w="1177" w:type="dxa"/>
                  <w:vAlign w:val="center"/>
                </w:tcPr>
                <w:p>
                  <w:pPr>
                    <w:adjustRightInd w:val="0"/>
                    <w:snapToGrid w:val="0"/>
                    <w:jc w:val="center"/>
                    <w:rPr>
                      <w:sz w:val="18"/>
                      <w:szCs w:val="18"/>
                    </w:rPr>
                  </w:pPr>
                  <w:r>
                    <w:rPr>
                      <w:rFonts w:hAnsi="宋体"/>
                      <w:sz w:val="18"/>
                      <w:szCs w:val="18"/>
                    </w:rPr>
                    <w:t>南厂界</w:t>
                  </w:r>
                </w:p>
              </w:tc>
              <w:tc>
                <w:tcPr>
                  <w:tcW w:w="1166" w:type="dxa"/>
                  <w:vAlign w:val="center"/>
                </w:tcPr>
                <w:p>
                  <w:pPr>
                    <w:adjustRightInd w:val="0"/>
                    <w:snapToGrid w:val="0"/>
                    <w:jc w:val="center"/>
                    <w:rPr>
                      <w:sz w:val="18"/>
                      <w:szCs w:val="18"/>
                    </w:rPr>
                  </w:pPr>
                  <w:r>
                    <w:rPr>
                      <w:rFonts w:hAnsi="宋体"/>
                      <w:sz w:val="18"/>
                      <w:szCs w:val="18"/>
                    </w:rPr>
                    <w:t>北厂界</w:t>
                  </w:r>
                </w:p>
              </w:tc>
              <w:tc>
                <w:tcPr>
                  <w:tcW w:w="1275" w:type="dxa"/>
                </w:tcPr>
                <w:p>
                  <w:pPr>
                    <w:adjustRightInd w:val="0"/>
                    <w:snapToGrid w:val="0"/>
                    <w:jc w:val="center"/>
                    <w:rPr>
                      <w:rFonts w:hint="eastAsia" w:hAnsi="宋体" w:eastAsia="宋体"/>
                      <w:sz w:val="18"/>
                      <w:szCs w:val="18"/>
                      <w:lang w:eastAsia="zh-CN"/>
                    </w:rPr>
                  </w:pPr>
                  <w:r>
                    <w:rPr>
                      <w:rFonts w:hint="eastAsia" w:hAnsi="宋体"/>
                      <w:sz w:val="18"/>
                      <w:szCs w:val="18"/>
                    </w:rPr>
                    <w:t>东厂界</w:t>
                  </w:r>
                </w:p>
              </w:tc>
              <w:tc>
                <w:tcPr>
                  <w:tcW w:w="1258" w:type="dxa"/>
                </w:tcPr>
                <w:p>
                  <w:pPr>
                    <w:adjustRightInd w:val="0"/>
                    <w:snapToGrid w:val="0"/>
                    <w:jc w:val="center"/>
                    <w:rPr>
                      <w:rFonts w:hint="eastAsia" w:hAnsi="宋体" w:eastAsia="宋体"/>
                      <w:sz w:val="18"/>
                      <w:szCs w:val="18"/>
                      <w:lang w:eastAsia="zh-CN"/>
                    </w:rPr>
                  </w:pPr>
                  <w:r>
                    <w:rPr>
                      <w:rFonts w:hint="eastAsia" w:hAnsi="宋体"/>
                      <w:sz w:val="18"/>
                      <w:szCs w:val="18"/>
                      <w:lang w:eastAsia="zh-CN"/>
                    </w:rPr>
                    <w:t>东居民</w:t>
                  </w:r>
                </w:p>
              </w:tc>
              <w:tc>
                <w:tcPr>
                  <w:tcW w:w="1258" w:type="dxa"/>
                </w:tcPr>
                <w:p>
                  <w:pPr>
                    <w:adjustRightInd w:val="0"/>
                    <w:snapToGrid w:val="0"/>
                    <w:jc w:val="center"/>
                    <w:rPr>
                      <w:rFonts w:hint="eastAsia" w:hAnsi="宋体" w:eastAsia="宋体"/>
                      <w:sz w:val="18"/>
                      <w:szCs w:val="18"/>
                      <w:lang w:eastAsia="zh-CN"/>
                    </w:rPr>
                  </w:pPr>
                  <w:r>
                    <w:rPr>
                      <w:rFonts w:hint="eastAsia" w:hAnsi="宋体"/>
                      <w:sz w:val="18"/>
                      <w:szCs w:val="18"/>
                      <w:lang w:eastAsia="zh-CN"/>
                    </w:rPr>
                    <w:t>东南居民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793" w:type="dxa"/>
                  <w:vAlign w:val="center"/>
                </w:tcPr>
                <w:p>
                  <w:pPr>
                    <w:adjustRightInd w:val="0"/>
                    <w:snapToGrid w:val="0"/>
                    <w:jc w:val="center"/>
                    <w:rPr>
                      <w:rFonts w:hint="eastAsia" w:hAnsi="宋体" w:eastAsia="宋体"/>
                      <w:sz w:val="18"/>
                      <w:szCs w:val="18"/>
                      <w:lang w:eastAsia="zh-CN"/>
                    </w:rPr>
                  </w:pPr>
                  <w:r>
                    <w:rPr>
                      <w:rFonts w:hint="eastAsia" w:hAnsi="宋体"/>
                      <w:sz w:val="18"/>
                      <w:szCs w:val="18"/>
                      <w:lang w:eastAsia="zh-CN"/>
                    </w:rPr>
                    <w:t>现状周</w:t>
                  </w:r>
                </w:p>
              </w:tc>
              <w:tc>
                <w:tcPr>
                  <w:tcW w:w="794" w:type="dxa"/>
                  <w:vAlign w:val="center"/>
                </w:tcPr>
                <w:p>
                  <w:pPr>
                    <w:adjustRightInd w:val="0"/>
                    <w:snapToGrid w:val="0"/>
                    <w:jc w:val="center"/>
                    <w:rPr>
                      <w:rFonts w:hAnsi="宋体"/>
                      <w:sz w:val="18"/>
                      <w:szCs w:val="18"/>
                    </w:rPr>
                  </w:pPr>
                  <w:r>
                    <w:rPr>
                      <w:rFonts w:hAnsi="宋体"/>
                      <w:sz w:val="18"/>
                      <w:szCs w:val="18"/>
                    </w:rPr>
                    <w:t>昼间</w:t>
                  </w:r>
                </w:p>
              </w:tc>
              <w:tc>
                <w:tcPr>
                  <w:tcW w:w="1159" w:type="dxa"/>
                  <w:vAlign w:val="center"/>
                </w:tcPr>
                <w:p>
                  <w:pPr>
                    <w:adjustRightInd w:val="0"/>
                    <w:snapToGrid w:val="0"/>
                    <w:jc w:val="center"/>
                    <w:rPr>
                      <w:rFonts w:hint="eastAsia" w:hAnsi="宋体" w:eastAsia="宋体"/>
                      <w:sz w:val="18"/>
                      <w:szCs w:val="18"/>
                      <w:lang w:val="en-US" w:eastAsia="zh-CN"/>
                    </w:rPr>
                  </w:pPr>
                  <w:r>
                    <w:rPr>
                      <w:rFonts w:hint="eastAsia" w:hAnsi="宋体"/>
                      <w:sz w:val="18"/>
                      <w:szCs w:val="18"/>
                      <w:lang w:val="en-US" w:eastAsia="zh-CN"/>
                    </w:rPr>
                    <w:t>/</w:t>
                  </w:r>
                </w:p>
              </w:tc>
              <w:tc>
                <w:tcPr>
                  <w:tcW w:w="1177" w:type="dxa"/>
                  <w:vAlign w:val="center"/>
                </w:tcPr>
                <w:p>
                  <w:pPr>
                    <w:adjustRightInd w:val="0"/>
                    <w:snapToGrid w:val="0"/>
                    <w:jc w:val="center"/>
                    <w:rPr>
                      <w:rFonts w:hint="eastAsia" w:hAnsi="宋体" w:eastAsia="宋体"/>
                      <w:sz w:val="18"/>
                      <w:szCs w:val="18"/>
                      <w:lang w:val="en-US" w:eastAsia="zh-CN"/>
                    </w:rPr>
                  </w:pPr>
                  <w:r>
                    <w:rPr>
                      <w:rFonts w:hint="eastAsia" w:hAnsi="宋体"/>
                      <w:sz w:val="18"/>
                      <w:szCs w:val="18"/>
                      <w:lang w:val="en-US" w:eastAsia="zh-CN"/>
                    </w:rPr>
                    <w:t>/</w:t>
                  </w:r>
                </w:p>
              </w:tc>
              <w:tc>
                <w:tcPr>
                  <w:tcW w:w="1166" w:type="dxa"/>
                  <w:vAlign w:val="center"/>
                </w:tcPr>
                <w:p>
                  <w:pPr>
                    <w:adjustRightInd w:val="0"/>
                    <w:snapToGrid w:val="0"/>
                    <w:jc w:val="center"/>
                    <w:rPr>
                      <w:rFonts w:hint="eastAsia" w:hAnsi="宋体" w:eastAsia="宋体"/>
                      <w:sz w:val="18"/>
                      <w:szCs w:val="18"/>
                      <w:lang w:val="en-US" w:eastAsia="zh-CN"/>
                    </w:rPr>
                  </w:pPr>
                  <w:r>
                    <w:rPr>
                      <w:rFonts w:hint="eastAsia" w:hAnsi="宋体"/>
                      <w:sz w:val="18"/>
                      <w:szCs w:val="18"/>
                      <w:lang w:val="en-US" w:eastAsia="zh-CN"/>
                    </w:rPr>
                    <w:t>/</w:t>
                  </w:r>
                </w:p>
              </w:tc>
              <w:tc>
                <w:tcPr>
                  <w:tcW w:w="1275" w:type="dxa"/>
                </w:tcPr>
                <w:p>
                  <w:pPr>
                    <w:adjustRightInd w:val="0"/>
                    <w:snapToGrid w:val="0"/>
                    <w:jc w:val="center"/>
                    <w:rPr>
                      <w:rFonts w:hint="eastAsia" w:hAnsi="宋体" w:eastAsia="宋体"/>
                      <w:sz w:val="18"/>
                      <w:szCs w:val="18"/>
                      <w:lang w:val="en-US" w:eastAsia="zh-CN"/>
                    </w:rPr>
                  </w:pPr>
                  <w:r>
                    <w:rPr>
                      <w:rFonts w:hint="eastAsia" w:hAnsi="宋体"/>
                      <w:sz w:val="18"/>
                      <w:szCs w:val="18"/>
                      <w:lang w:val="en-US" w:eastAsia="zh-CN"/>
                    </w:rPr>
                    <w:t>/</w:t>
                  </w:r>
                </w:p>
              </w:tc>
              <w:tc>
                <w:tcPr>
                  <w:tcW w:w="1258" w:type="dxa"/>
                </w:tcPr>
                <w:p>
                  <w:pPr>
                    <w:adjustRightInd w:val="0"/>
                    <w:snapToGrid w:val="0"/>
                    <w:jc w:val="center"/>
                    <w:rPr>
                      <w:rFonts w:hint="eastAsia" w:hAnsi="宋体" w:eastAsia="宋体"/>
                      <w:sz w:val="18"/>
                      <w:szCs w:val="18"/>
                      <w:lang w:val="en-US" w:eastAsia="zh-CN"/>
                    </w:rPr>
                  </w:pPr>
                  <w:r>
                    <w:rPr>
                      <w:rFonts w:hint="eastAsia" w:hAnsi="宋体"/>
                      <w:sz w:val="18"/>
                      <w:szCs w:val="18"/>
                      <w:lang w:val="en-US" w:eastAsia="zh-CN"/>
                    </w:rPr>
                    <w:t>51</w:t>
                  </w:r>
                </w:p>
              </w:tc>
              <w:tc>
                <w:tcPr>
                  <w:tcW w:w="1258" w:type="dxa"/>
                </w:tcPr>
                <w:p>
                  <w:pPr>
                    <w:adjustRightInd w:val="0"/>
                    <w:snapToGrid w:val="0"/>
                    <w:jc w:val="center"/>
                    <w:rPr>
                      <w:rFonts w:hint="eastAsia" w:hAnsi="宋体" w:eastAsia="宋体"/>
                      <w:sz w:val="18"/>
                      <w:szCs w:val="18"/>
                      <w:lang w:val="en-US" w:eastAsia="zh-CN"/>
                    </w:rPr>
                  </w:pPr>
                  <w:r>
                    <w:rPr>
                      <w:rFonts w:hint="eastAsia" w:hAnsi="宋体"/>
                      <w:sz w:val="18"/>
                      <w:szCs w:val="18"/>
                      <w:lang w:val="en-US" w:eastAsia="zh-CN"/>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793" w:type="dxa"/>
                  <w:vAlign w:val="center"/>
                </w:tcPr>
                <w:p>
                  <w:pPr>
                    <w:adjustRightInd w:val="0"/>
                    <w:snapToGrid w:val="0"/>
                    <w:jc w:val="center"/>
                    <w:rPr>
                      <w:sz w:val="18"/>
                      <w:szCs w:val="18"/>
                    </w:rPr>
                  </w:pPr>
                  <w:r>
                    <w:rPr>
                      <w:rFonts w:hAnsi="宋体"/>
                      <w:sz w:val="18"/>
                      <w:szCs w:val="18"/>
                    </w:rPr>
                    <w:t>贡献值</w:t>
                  </w:r>
                </w:p>
              </w:tc>
              <w:tc>
                <w:tcPr>
                  <w:tcW w:w="794" w:type="dxa"/>
                  <w:vAlign w:val="center"/>
                </w:tcPr>
                <w:p>
                  <w:pPr>
                    <w:adjustRightInd w:val="0"/>
                    <w:snapToGrid w:val="0"/>
                    <w:jc w:val="center"/>
                    <w:rPr>
                      <w:sz w:val="18"/>
                      <w:szCs w:val="18"/>
                    </w:rPr>
                  </w:pPr>
                  <w:r>
                    <w:rPr>
                      <w:rFonts w:hAnsi="宋体"/>
                      <w:sz w:val="18"/>
                      <w:szCs w:val="18"/>
                    </w:rPr>
                    <w:t>昼间</w:t>
                  </w:r>
                </w:p>
              </w:tc>
              <w:tc>
                <w:tcPr>
                  <w:tcW w:w="1159" w:type="dxa"/>
                  <w:vAlign w:val="center"/>
                </w:tcPr>
                <w:p>
                  <w:pPr>
                    <w:adjustRightInd w:val="0"/>
                    <w:snapToGrid w:val="0"/>
                    <w:jc w:val="center"/>
                    <w:rPr>
                      <w:sz w:val="18"/>
                      <w:szCs w:val="18"/>
                    </w:rPr>
                  </w:pPr>
                  <w:r>
                    <w:rPr>
                      <w:rFonts w:hint="eastAsia"/>
                      <w:sz w:val="18"/>
                      <w:szCs w:val="18"/>
                      <w:lang w:val="en-US" w:eastAsia="zh-CN"/>
                    </w:rPr>
                    <w:t>40</w:t>
                  </w:r>
                  <w:r>
                    <w:rPr>
                      <w:rFonts w:hint="eastAsia"/>
                      <w:sz w:val="18"/>
                      <w:szCs w:val="18"/>
                    </w:rPr>
                    <w:t>.36</w:t>
                  </w:r>
                </w:p>
              </w:tc>
              <w:tc>
                <w:tcPr>
                  <w:tcW w:w="1177" w:type="dxa"/>
                  <w:vAlign w:val="center"/>
                </w:tcPr>
                <w:p>
                  <w:pPr>
                    <w:adjustRightInd w:val="0"/>
                    <w:snapToGrid w:val="0"/>
                    <w:jc w:val="center"/>
                    <w:rPr>
                      <w:sz w:val="18"/>
                      <w:szCs w:val="18"/>
                    </w:rPr>
                  </w:pPr>
                  <w:r>
                    <w:rPr>
                      <w:rFonts w:hint="eastAsia"/>
                      <w:sz w:val="18"/>
                      <w:szCs w:val="18"/>
                      <w:lang w:val="en-US" w:eastAsia="zh-CN"/>
                    </w:rPr>
                    <w:t>45</w:t>
                  </w:r>
                  <w:r>
                    <w:rPr>
                      <w:rFonts w:hint="eastAsia"/>
                      <w:sz w:val="18"/>
                      <w:szCs w:val="18"/>
                    </w:rPr>
                    <w:t>.26</w:t>
                  </w:r>
                </w:p>
              </w:tc>
              <w:tc>
                <w:tcPr>
                  <w:tcW w:w="1166" w:type="dxa"/>
                  <w:vAlign w:val="center"/>
                </w:tcPr>
                <w:p>
                  <w:pPr>
                    <w:adjustRightInd w:val="0"/>
                    <w:snapToGrid w:val="0"/>
                    <w:jc w:val="center"/>
                    <w:rPr>
                      <w:sz w:val="18"/>
                      <w:szCs w:val="18"/>
                    </w:rPr>
                  </w:pPr>
                  <w:r>
                    <w:rPr>
                      <w:rFonts w:hint="eastAsia"/>
                      <w:sz w:val="18"/>
                      <w:szCs w:val="18"/>
                      <w:lang w:val="en-US" w:eastAsia="zh-CN"/>
                    </w:rPr>
                    <w:t>42</w:t>
                  </w:r>
                  <w:r>
                    <w:rPr>
                      <w:rFonts w:hint="eastAsia"/>
                      <w:sz w:val="18"/>
                      <w:szCs w:val="18"/>
                    </w:rPr>
                    <w:t>.51</w:t>
                  </w:r>
                </w:p>
              </w:tc>
              <w:tc>
                <w:tcPr>
                  <w:tcW w:w="1275" w:type="dxa"/>
                  <w:vAlign w:val="center"/>
                </w:tcPr>
                <w:p>
                  <w:pPr>
                    <w:adjustRightInd w:val="0"/>
                    <w:snapToGrid w:val="0"/>
                    <w:jc w:val="center"/>
                    <w:rPr>
                      <w:rFonts w:hint="eastAsia" w:eastAsia="宋体"/>
                      <w:sz w:val="18"/>
                      <w:szCs w:val="18"/>
                      <w:lang w:val="en-US" w:eastAsia="zh-CN"/>
                    </w:rPr>
                  </w:pPr>
                  <w:r>
                    <w:rPr>
                      <w:rFonts w:hint="eastAsia"/>
                      <w:sz w:val="18"/>
                      <w:szCs w:val="18"/>
                      <w:lang w:val="en-US" w:eastAsia="zh-CN"/>
                    </w:rPr>
                    <w:t>42</w:t>
                  </w:r>
                  <w:r>
                    <w:rPr>
                      <w:rFonts w:hint="eastAsia"/>
                      <w:sz w:val="18"/>
                      <w:szCs w:val="18"/>
                    </w:rPr>
                    <w:t>.25</w:t>
                  </w:r>
                </w:p>
              </w:tc>
              <w:tc>
                <w:tcPr>
                  <w:tcW w:w="1258" w:type="dxa"/>
                  <w:vAlign w:val="center"/>
                </w:tcPr>
                <w:p>
                  <w:pPr>
                    <w:adjustRightInd w:val="0"/>
                    <w:snapToGrid w:val="0"/>
                    <w:jc w:val="center"/>
                    <w:rPr>
                      <w:rFonts w:hint="eastAsia"/>
                      <w:sz w:val="18"/>
                      <w:szCs w:val="18"/>
                      <w:lang w:val="en-US" w:eastAsia="zh-CN"/>
                    </w:rPr>
                  </w:pPr>
                  <w:r>
                    <w:rPr>
                      <w:rFonts w:hint="eastAsia"/>
                      <w:sz w:val="18"/>
                      <w:szCs w:val="18"/>
                      <w:lang w:val="en-US" w:eastAsia="zh-CN"/>
                    </w:rPr>
                    <w:t>38.46</w:t>
                  </w:r>
                </w:p>
              </w:tc>
              <w:tc>
                <w:tcPr>
                  <w:tcW w:w="1258" w:type="dxa"/>
                  <w:vAlign w:val="center"/>
                </w:tcPr>
                <w:p>
                  <w:pPr>
                    <w:adjustRightInd w:val="0"/>
                    <w:snapToGrid w:val="0"/>
                    <w:jc w:val="center"/>
                    <w:rPr>
                      <w:rFonts w:hint="eastAsia"/>
                      <w:sz w:val="18"/>
                      <w:szCs w:val="18"/>
                      <w:lang w:val="en-US" w:eastAsia="zh-CN"/>
                    </w:rPr>
                  </w:pPr>
                  <w:r>
                    <w:rPr>
                      <w:rFonts w:hint="eastAsia"/>
                      <w:sz w:val="18"/>
                      <w:szCs w:val="18"/>
                      <w:lang w:val="en-US" w:eastAsia="zh-CN"/>
                    </w:rPr>
                    <w:t>25.67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793" w:type="dxa"/>
                  <w:vAlign w:val="center"/>
                </w:tcPr>
                <w:p>
                  <w:pPr>
                    <w:adjustRightInd w:val="0"/>
                    <w:snapToGrid w:val="0"/>
                    <w:jc w:val="center"/>
                    <w:rPr>
                      <w:rFonts w:hint="eastAsia" w:hAnsi="宋体" w:eastAsia="宋体"/>
                      <w:sz w:val="18"/>
                      <w:szCs w:val="18"/>
                      <w:lang w:eastAsia="zh-CN"/>
                    </w:rPr>
                  </w:pPr>
                  <w:r>
                    <w:rPr>
                      <w:rFonts w:hint="eastAsia" w:hAnsi="宋体"/>
                      <w:sz w:val="18"/>
                      <w:szCs w:val="18"/>
                      <w:lang w:eastAsia="zh-CN"/>
                    </w:rPr>
                    <w:t>叠加值</w:t>
                  </w:r>
                </w:p>
              </w:tc>
              <w:tc>
                <w:tcPr>
                  <w:tcW w:w="794" w:type="dxa"/>
                  <w:vAlign w:val="center"/>
                </w:tcPr>
                <w:p>
                  <w:pPr>
                    <w:adjustRightInd w:val="0"/>
                    <w:snapToGrid w:val="0"/>
                    <w:jc w:val="center"/>
                    <w:rPr>
                      <w:rFonts w:hAnsi="宋体"/>
                      <w:sz w:val="18"/>
                      <w:szCs w:val="18"/>
                    </w:rPr>
                  </w:pPr>
                  <w:r>
                    <w:rPr>
                      <w:rFonts w:hAnsi="宋体"/>
                      <w:sz w:val="18"/>
                      <w:szCs w:val="18"/>
                    </w:rPr>
                    <w:t>昼间</w:t>
                  </w:r>
                </w:p>
              </w:tc>
              <w:tc>
                <w:tcPr>
                  <w:tcW w:w="1159" w:type="dxa"/>
                  <w:vAlign w:val="center"/>
                </w:tcPr>
                <w:p>
                  <w:pPr>
                    <w:adjustRightInd w:val="0"/>
                    <w:snapToGrid w:val="0"/>
                    <w:jc w:val="center"/>
                    <w:rPr>
                      <w:rFonts w:hint="eastAsia"/>
                      <w:sz w:val="18"/>
                      <w:szCs w:val="18"/>
                      <w:lang w:val="en-US" w:eastAsia="zh-CN"/>
                    </w:rPr>
                  </w:pPr>
                  <w:r>
                    <w:rPr>
                      <w:rFonts w:hint="eastAsia"/>
                      <w:sz w:val="18"/>
                      <w:szCs w:val="18"/>
                      <w:lang w:val="en-US" w:eastAsia="zh-CN"/>
                    </w:rPr>
                    <w:t>/</w:t>
                  </w:r>
                </w:p>
              </w:tc>
              <w:tc>
                <w:tcPr>
                  <w:tcW w:w="1177" w:type="dxa"/>
                  <w:vAlign w:val="center"/>
                </w:tcPr>
                <w:p>
                  <w:pPr>
                    <w:adjustRightInd w:val="0"/>
                    <w:snapToGrid w:val="0"/>
                    <w:jc w:val="center"/>
                    <w:rPr>
                      <w:rFonts w:hint="eastAsia"/>
                      <w:sz w:val="18"/>
                      <w:szCs w:val="18"/>
                      <w:lang w:val="en-US" w:eastAsia="zh-CN"/>
                    </w:rPr>
                  </w:pPr>
                  <w:r>
                    <w:rPr>
                      <w:rFonts w:hint="eastAsia"/>
                      <w:sz w:val="18"/>
                      <w:szCs w:val="18"/>
                      <w:lang w:val="en-US" w:eastAsia="zh-CN"/>
                    </w:rPr>
                    <w:t>/</w:t>
                  </w:r>
                </w:p>
              </w:tc>
              <w:tc>
                <w:tcPr>
                  <w:tcW w:w="1166" w:type="dxa"/>
                  <w:vAlign w:val="center"/>
                </w:tcPr>
                <w:p>
                  <w:pPr>
                    <w:adjustRightInd w:val="0"/>
                    <w:snapToGrid w:val="0"/>
                    <w:jc w:val="center"/>
                    <w:rPr>
                      <w:rFonts w:hint="eastAsia"/>
                      <w:sz w:val="18"/>
                      <w:szCs w:val="18"/>
                      <w:lang w:val="en-US" w:eastAsia="zh-CN"/>
                    </w:rPr>
                  </w:pPr>
                  <w:r>
                    <w:rPr>
                      <w:rFonts w:hint="eastAsia"/>
                      <w:sz w:val="18"/>
                      <w:szCs w:val="18"/>
                      <w:lang w:val="en-US" w:eastAsia="zh-CN"/>
                    </w:rPr>
                    <w:t>/</w:t>
                  </w:r>
                </w:p>
              </w:tc>
              <w:tc>
                <w:tcPr>
                  <w:tcW w:w="1275" w:type="dxa"/>
                  <w:vAlign w:val="center"/>
                </w:tcPr>
                <w:p>
                  <w:pPr>
                    <w:adjustRightInd w:val="0"/>
                    <w:snapToGrid w:val="0"/>
                    <w:jc w:val="center"/>
                    <w:rPr>
                      <w:rFonts w:hint="eastAsia"/>
                      <w:sz w:val="18"/>
                      <w:szCs w:val="18"/>
                      <w:lang w:val="en-US" w:eastAsia="zh-CN"/>
                    </w:rPr>
                  </w:pPr>
                  <w:r>
                    <w:rPr>
                      <w:rFonts w:hint="eastAsia"/>
                      <w:sz w:val="18"/>
                      <w:szCs w:val="18"/>
                      <w:lang w:val="en-US" w:eastAsia="zh-CN"/>
                    </w:rPr>
                    <w:t>/</w:t>
                  </w:r>
                </w:p>
              </w:tc>
              <w:tc>
                <w:tcPr>
                  <w:tcW w:w="1258" w:type="dxa"/>
                  <w:vAlign w:val="center"/>
                </w:tcPr>
                <w:p>
                  <w:pPr>
                    <w:adjustRightInd w:val="0"/>
                    <w:snapToGrid w:val="0"/>
                    <w:jc w:val="center"/>
                    <w:rPr>
                      <w:rFonts w:hint="eastAsia"/>
                      <w:sz w:val="18"/>
                      <w:szCs w:val="18"/>
                      <w:lang w:val="en-US" w:eastAsia="zh-CN"/>
                    </w:rPr>
                  </w:pPr>
                  <w:r>
                    <w:rPr>
                      <w:rFonts w:hint="eastAsia"/>
                      <w:sz w:val="18"/>
                      <w:szCs w:val="18"/>
                      <w:lang w:val="en-US" w:eastAsia="zh-CN"/>
                    </w:rPr>
                    <w:t>51.23</w:t>
                  </w:r>
                </w:p>
              </w:tc>
              <w:tc>
                <w:tcPr>
                  <w:tcW w:w="1258" w:type="dxa"/>
                  <w:vAlign w:val="center"/>
                </w:tcPr>
                <w:p>
                  <w:pPr>
                    <w:adjustRightInd w:val="0"/>
                    <w:snapToGrid w:val="0"/>
                    <w:jc w:val="center"/>
                    <w:rPr>
                      <w:rFonts w:hint="eastAsia"/>
                      <w:sz w:val="18"/>
                      <w:szCs w:val="18"/>
                      <w:lang w:val="en-US" w:eastAsia="zh-CN"/>
                    </w:rPr>
                  </w:pPr>
                  <w:r>
                    <w:rPr>
                      <w:rFonts w:hint="eastAsia"/>
                      <w:sz w:val="18"/>
                      <w:szCs w:val="18"/>
                      <w:lang w:val="en-US" w:eastAsia="zh-CN"/>
                    </w:rPr>
                    <w:t>52.78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1587" w:type="dxa"/>
                  <w:gridSpan w:val="2"/>
                  <w:vAlign w:val="center"/>
                </w:tcPr>
                <w:p>
                  <w:pPr>
                    <w:adjustRightInd w:val="0"/>
                    <w:snapToGrid w:val="0"/>
                    <w:jc w:val="center"/>
                    <w:rPr>
                      <w:rFonts w:hAnsi="宋体"/>
                      <w:sz w:val="18"/>
                      <w:szCs w:val="18"/>
                    </w:rPr>
                  </w:pPr>
                  <w:r>
                    <w:rPr>
                      <w:rFonts w:hint="eastAsia" w:hAnsi="宋体"/>
                      <w:sz w:val="18"/>
                      <w:szCs w:val="18"/>
                    </w:rPr>
                    <w:t>标准值</w:t>
                  </w:r>
                </w:p>
              </w:tc>
              <w:tc>
                <w:tcPr>
                  <w:tcW w:w="7293" w:type="dxa"/>
                  <w:gridSpan w:val="6"/>
                  <w:vAlign w:val="center"/>
                </w:tcPr>
                <w:p>
                  <w:pPr>
                    <w:adjustRightInd w:val="0"/>
                    <w:snapToGrid w:val="0"/>
                    <w:jc w:val="center"/>
                    <w:rPr>
                      <w:rFonts w:hint="eastAsia"/>
                      <w:sz w:val="18"/>
                      <w:szCs w:val="18"/>
                    </w:rPr>
                  </w:pPr>
                  <w:r>
                    <w:rPr>
                      <w:rFonts w:hint="eastAsia"/>
                      <w:sz w:val="18"/>
                      <w:szCs w:val="18"/>
                    </w:rPr>
                    <w:t>2类：昼间60</w:t>
                  </w:r>
                </w:p>
              </w:tc>
            </w:tr>
          </w:tbl>
          <w:p>
            <w:pPr>
              <w:spacing w:line="360" w:lineRule="auto"/>
              <w:ind w:firstLine="480" w:firstLineChars="200"/>
              <w:rPr>
                <w:sz w:val="24"/>
                <w:szCs w:val="24"/>
              </w:rPr>
            </w:pPr>
            <w:r>
              <w:rPr>
                <w:rFonts w:hint="eastAsia"/>
                <w:sz w:val="24"/>
                <w:szCs w:val="24"/>
              </w:rPr>
              <w:t>由上表可知，本</w:t>
            </w:r>
            <w:r>
              <w:rPr>
                <w:rFonts w:hint="eastAsia"/>
                <w:sz w:val="24"/>
                <w:szCs w:val="24"/>
                <w:lang w:eastAsia="zh-CN"/>
              </w:rPr>
              <w:t>项目</w:t>
            </w:r>
            <w:r>
              <w:rPr>
                <w:rFonts w:hint="eastAsia"/>
                <w:sz w:val="24"/>
                <w:szCs w:val="24"/>
              </w:rPr>
              <w:t>运营期间高噪声设备对厂界昼间噪声贡献值均可以满足《工业企业厂界环境噪声排放标准》（</w:t>
            </w:r>
            <w:r>
              <w:rPr>
                <w:sz w:val="24"/>
                <w:szCs w:val="24"/>
              </w:rPr>
              <w:t>GB12348</w:t>
            </w:r>
            <w:r>
              <w:rPr>
                <w:rFonts w:hint="eastAsia" w:hAnsi="宋体"/>
                <w:sz w:val="24"/>
                <w:szCs w:val="24"/>
              </w:rPr>
              <w:t>-</w:t>
            </w:r>
            <w:r>
              <w:rPr>
                <w:sz w:val="24"/>
                <w:szCs w:val="24"/>
              </w:rPr>
              <w:t>2008</w:t>
            </w:r>
            <w:r>
              <w:rPr>
                <w:rFonts w:hint="eastAsia"/>
                <w:sz w:val="24"/>
                <w:szCs w:val="24"/>
              </w:rPr>
              <w:t>）表1中2类标准要求</w:t>
            </w:r>
            <w:r>
              <w:rPr>
                <w:rFonts w:hint="eastAsia" w:hAnsi="宋体"/>
                <w:sz w:val="24"/>
                <w:szCs w:val="24"/>
              </w:rPr>
              <w:t>，</w:t>
            </w:r>
            <w:r>
              <w:rPr>
                <w:rFonts w:hint="eastAsia" w:hAnsi="宋体"/>
                <w:sz w:val="24"/>
                <w:szCs w:val="24"/>
                <w:lang w:eastAsia="zh-CN"/>
              </w:rPr>
              <w:t>东侧及东南石牛居民昼间噪声叠加值满足</w:t>
            </w:r>
            <w:r>
              <w:rPr>
                <w:rFonts w:hAnsi="宋体"/>
                <w:color w:val="000000"/>
                <w:sz w:val="24"/>
                <w:szCs w:val="24"/>
              </w:rPr>
              <w:t>《声环境质量标准》</w:t>
            </w:r>
            <w:r>
              <w:rPr>
                <w:rFonts w:hint="eastAsia" w:hAnsi="宋体"/>
                <w:color w:val="000000"/>
                <w:sz w:val="24"/>
                <w:szCs w:val="24"/>
              </w:rPr>
              <w:t>（</w:t>
            </w:r>
            <w:r>
              <w:rPr>
                <w:color w:val="000000"/>
                <w:sz w:val="24"/>
                <w:szCs w:val="24"/>
              </w:rPr>
              <w:t>GB3096</w:t>
            </w:r>
            <w:r>
              <w:rPr>
                <w:rFonts w:hAnsi="宋体"/>
                <w:color w:val="000000"/>
                <w:sz w:val="24"/>
                <w:szCs w:val="24"/>
              </w:rPr>
              <w:t>－</w:t>
            </w:r>
            <w:r>
              <w:rPr>
                <w:color w:val="000000"/>
                <w:sz w:val="24"/>
                <w:szCs w:val="24"/>
              </w:rPr>
              <w:t>2008</w:t>
            </w:r>
            <w:r>
              <w:rPr>
                <w:rFonts w:hint="eastAsia"/>
                <w:color w:val="000000"/>
                <w:sz w:val="24"/>
                <w:szCs w:val="24"/>
              </w:rPr>
              <w:t>）</w:t>
            </w:r>
            <w:r>
              <w:rPr>
                <w:rFonts w:hAnsi="宋体"/>
                <w:color w:val="000000"/>
                <w:sz w:val="24"/>
                <w:szCs w:val="24"/>
              </w:rPr>
              <w:t>表</w:t>
            </w:r>
            <w:r>
              <w:rPr>
                <w:color w:val="000000"/>
                <w:sz w:val="24"/>
                <w:szCs w:val="24"/>
              </w:rPr>
              <w:t>1</w:t>
            </w:r>
            <w:r>
              <w:rPr>
                <w:rFonts w:hAnsi="宋体"/>
                <w:color w:val="000000"/>
                <w:sz w:val="24"/>
                <w:szCs w:val="24"/>
              </w:rPr>
              <w:t>中</w:t>
            </w:r>
            <w:r>
              <w:rPr>
                <w:rFonts w:hint="eastAsia" w:hAnsi="宋体"/>
                <w:color w:val="000000"/>
                <w:sz w:val="24"/>
                <w:szCs w:val="24"/>
              </w:rPr>
              <w:t>2</w:t>
            </w:r>
            <w:r>
              <w:rPr>
                <w:rFonts w:hAnsi="宋体"/>
                <w:color w:val="000000"/>
                <w:sz w:val="24"/>
                <w:szCs w:val="24"/>
              </w:rPr>
              <w:t>类</w:t>
            </w:r>
            <w:r>
              <w:rPr>
                <w:rFonts w:hint="eastAsia" w:hAnsi="宋体"/>
                <w:color w:val="000000"/>
                <w:sz w:val="24"/>
                <w:szCs w:val="24"/>
                <w:lang w:eastAsia="zh-CN"/>
              </w:rPr>
              <w:t>，</w:t>
            </w:r>
            <w:r>
              <w:rPr>
                <w:rFonts w:hAnsi="宋体"/>
                <w:sz w:val="24"/>
                <w:szCs w:val="24"/>
              </w:rPr>
              <w:t>因此</w:t>
            </w:r>
            <w:r>
              <w:rPr>
                <w:rFonts w:hint="eastAsia" w:hAnsi="宋体"/>
                <w:sz w:val="24"/>
                <w:szCs w:val="24"/>
              </w:rPr>
              <w:t>本</w:t>
            </w:r>
            <w:r>
              <w:rPr>
                <w:rFonts w:hAnsi="宋体"/>
                <w:sz w:val="24"/>
                <w:szCs w:val="24"/>
              </w:rPr>
              <w:t>项目的建设不会对该区域的声环境质量造成大的影响。</w:t>
            </w:r>
          </w:p>
          <w:p>
            <w:pPr>
              <w:spacing w:line="360" w:lineRule="auto"/>
              <w:rPr>
                <w:rFonts w:hint="eastAsia"/>
                <w:b/>
                <w:sz w:val="24"/>
                <w:szCs w:val="24"/>
              </w:rPr>
            </w:pPr>
            <w:r>
              <w:rPr>
                <w:rFonts w:hint="eastAsia"/>
                <w:b/>
                <w:sz w:val="24"/>
                <w:szCs w:val="24"/>
              </w:rPr>
              <w:t>4 固体废物影响分析</w:t>
            </w:r>
          </w:p>
          <w:p>
            <w:pPr>
              <w:pStyle w:val="2"/>
              <w:spacing w:line="360" w:lineRule="auto"/>
              <w:ind w:left="0" w:leftChars="0" w:firstLine="0" w:firstLineChars="0"/>
              <w:jc w:val="both"/>
              <w:rPr>
                <w:rFonts w:hint="eastAsia" w:eastAsia="宋体"/>
                <w:b w:val="0"/>
                <w:bCs/>
                <w:lang w:val="en-US" w:eastAsia="zh-CN"/>
              </w:rPr>
            </w:pPr>
            <w:r>
              <w:rPr>
                <w:rFonts w:hint="eastAsia"/>
                <w:b w:val="0"/>
                <w:bCs/>
                <w:sz w:val="24"/>
                <w:szCs w:val="24"/>
                <w:lang w:val="en-US" w:eastAsia="zh-CN"/>
              </w:rPr>
              <w:t>4.1 固废产生情况</w:t>
            </w:r>
          </w:p>
          <w:p>
            <w:pPr>
              <w:spacing w:line="360" w:lineRule="auto"/>
              <w:ind w:firstLine="480"/>
              <w:rPr>
                <w:rFonts w:hAnsi="宋体"/>
                <w:bCs/>
                <w:sz w:val="24"/>
                <w:szCs w:val="24"/>
              </w:rPr>
            </w:pPr>
            <w:r>
              <w:rPr>
                <w:rFonts w:hAnsi="宋体"/>
                <w:bCs/>
                <w:sz w:val="24"/>
                <w:szCs w:val="24"/>
              </w:rPr>
              <w:t>本项目产生的固体废物主要为沉淀池产生的废砂石和沉渣、搅拌机除尘器收集的粉尘以及职工生活垃圾</w:t>
            </w:r>
            <w:r>
              <w:rPr>
                <w:rFonts w:hint="eastAsia" w:hAnsi="宋体"/>
                <w:bCs/>
                <w:sz w:val="24"/>
                <w:szCs w:val="24"/>
                <w:lang w:eastAsia="zh-CN"/>
              </w:rPr>
              <w:t>、废机油</w:t>
            </w:r>
            <w:r>
              <w:rPr>
                <w:rFonts w:hAnsi="宋体"/>
                <w:bCs/>
                <w:sz w:val="24"/>
                <w:szCs w:val="24"/>
              </w:rPr>
              <w:t>。</w:t>
            </w:r>
          </w:p>
          <w:p>
            <w:pPr>
              <w:spacing w:line="360" w:lineRule="auto"/>
              <w:textAlignment w:val="baseline"/>
              <w:rPr>
                <w:bCs/>
                <w:sz w:val="24"/>
                <w:szCs w:val="24"/>
              </w:rPr>
            </w:pPr>
            <w:r>
              <w:rPr>
                <w:bCs/>
                <w:sz w:val="24"/>
                <w:szCs w:val="24"/>
              </w:rPr>
              <w:t>1</w:t>
            </w:r>
            <w:r>
              <w:rPr>
                <w:rFonts w:hAnsi="宋体"/>
                <w:bCs/>
                <w:sz w:val="24"/>
                <w:szCs w:val="24"/>
              </w:rPr>
              <w:t>）沉淀池产生的废砂石</w:t>
            </w:r>
          </w:p>
          <w:p>
            <w:pPr>
              <w:spacing w:line="360" w:lineRule="auto"/>
              <w:ind w:firstLine="480" w:firstLineChars="200"/>
              <w:textAlignment w:val="baseline"/>
              <w:rPr>
                <w:bCs/>
                <w:sz w:val="24"/>
                <w:szCs w:val="24"/>
              </w:rPr>
            </w:pPr>
            <w:r>
              <w:rPr>
                <w:rFonts w:hint="eastAsia" w:hAnsi="宋体"/>
                <w:bCs/>
                <w:sz w:val="24"/>
                <w:szCs w:val="24"/>
              </w:rPr>
              <w:t>本</w:t>
            </w:r>
            <w:r>
              <w:rPr>
                <w:rFonts w:hAnsi="宋体"/>
                <w:bCs/>
                <w:sz w:val="24"/>
                <w:szCs w:val="24"/>
              </w:rPr>
              <w:t>项目罐车、搅拌机清洗废水以及车辆清洗废水等经</w:t>
            </w:r>
            <w:r>
              <w:rPr>
                <w:rFonts w:hint="eastAsia" w:hAnsi="宋体"/>
                <w:bCs/>
                <w:sz w:val="24"/>
                <w:szCs w:val="24"/>
                <w:lang w:eastAsia="zh-CN"/>
              </w:rPr>
              <w:t>三级</w:t>
            </w:r>
            <w:r>
              <w:rPr>
                <w:rFonts w:hAnsi="宋体"/>
                <w:bCs/>
                <w:sz w:val="24"/>
                <w:szCs w:val="24"/>
              </w:rPr>
              <w:t>沉淀池后，可产生一部分的砂石。根据相同规模生产企业的生产经验数据，废砂石产生量为</w:t>
            </w:r>
            <w:r>
              <w:rPr>
                <w:rFonts w:hint="eastAsia"/>
                <w:bCs/>
                <w:sz w:val="24"/>
                <w:szCs w:val="24"/>
                <w:lang w:val="en-US" w:eastAsia="zh-CN"/>
              </w:rPr>
              <w:t>60</w:t>
            </w:r>
            <w:r>
              <w:rPr>
                <w:bCs/>
                <w:sz w:val="24"/>
                <w:szCs w:val="24"/>
              </w:rPr>
              <w:t>t/a</w:t>
            </w:r>
            <w:r>
              <w:rPr>
                <w:rFonts w:hint="eastAsia"/>
                <w:bCs/>
                <w:sz w:val="24"/>
                <w:szCs w:val="24"/>
                <w:lang w:eastAsia="zh-CN"/>
              </w:rPr>
              <w:t>，经临时渣场堆存后回用于生产</w:t>
            </w:r>
            <w:r>
              <w:rPr>
                <w:rFonts w:hAnsi="宋体"/>
                <w:bCs/>
                <w:sz w:val="24"/>
                <w:szCs w:val="24"/>
              </w:rPr>
              <w:t>。</w:t>
            </w:r>
          </w:p>
          <w:p>
            <w:pPr>
              <w:spacing w:line="360" w:lineRule="auto"/>
              <w:textAlignment w:val="baseline"/>
              <w:rPr>
                <w:sz w:val="24"/>
                <w:szCs w:val="24"/>
              </w:rPr>
            </w:pPr>
            <w:r>
              <w:rPr>
                <w:bCs/>
                <w:sz w:val="24"/>
                <w:szCs w:val="24"/>
              </w:rPr>
              <w:t>2）</w:t>
            </w:r>
            <w:r>
              <w:rPr>
                <w:sz w:val="24"/>
                <w:szCs w:val="24"/>
              </w:rPr>
              <w:t>除尘器收集粉尘</w:t>
            </w:r>
          </w:p>
          <w:p>
            <w:pPr>
              <w:spacing w:line="360" w:lineRule="auto"/>
              <w:ind w:firstLine="480" w:firstLineChars="200"/>
              <w:rPr>
                <w:bCs/>
                <w:sz w:val="24"/>
                <w:szCs w:val="24"/>
              </w:rPr>
            </w:pPr>
            <w:r>
              <w:rPr>
                <w:rFonts w:hint="eastAsia"/>
                <w:bCs/>
                <w:sz w:val="24"/>
                <w:szCs w:val="24"/>
                <w:lang w:eastAsia="zh-CN"/>
              </w:rPr>
              <w:t>本</w:t>
            </w:r>
            <w:r>
              <w:rPr>
                <w:bCs/>
                <w:sz w:val="24"/>
                <w:szCs w:val="24"/>
              </w:rPr>
              <w:t>项目水泥</w:t>
            </w:r>
            <w:r>
              <w:rPr>
                <w:rFonts w:hint="eastAsia"/>
                <w:bCs/>
                <w:sz w:val="24"/>
                <w:szCs w:val="24"/>
              </w:rPr>
              <w:t>、粉煤灰</w:t>
            </w:r>
            <w:r>
              <w:rPr>
                <w:bCs/>
                <w:sz w:val="24"/>
                <w:szCs w:val="24"/>
              </w:rPr>
              <w:t>粉料入</w:t>
            </w:r>
            <w:r>
              <w:rPr>
                <w:rFonts w:hint="eastAsia"/>
                <w:bCs/>
                <w:sz w:val="24"/>
                <w:szCs w:val="24"/>
              </w:rPr>
              <w:t>搅拌</w:t>
            </w:r>
            <w:r>
              <w:rPr>
                <w:bCs/>
                <w:sz w:val="24"/>
                <w:szCs w:val="24"/>
              </w:rPr>
              <w:t>过程中，袋式除尘器收集的粉尘为</w:t>
            </w:r>
            <w:r>
              <w:rPr>
                <w:rFonts w:hint="eastAsia"/>
                <w:bCs/>
                <w:sz w:val="24"/>
                <w:szCs w:val="24"/>
                <w:lang w:val="en-US" w:eastAsia="zh-CN"/>
              </w:rPr>
              <w:t>58</w:t>
            </w:r>
            <w:r>
              <w:rPr>
                <w:bCs/>
                <w:sz w:val="24"/>
                <w:szCs w:val="24"/>
              </w:rPr>
              <w:t>t/a</w:t>
            </w:r>
            <w:r>
              <w:rPr>
                <w:rFonts w:hAnsi="Calibri"/>
                <w:bCs/>
                <w:sz w:val="24"/>
                <w:szCs w:val="24"/>
              </w:rPr>
              <w:t>，全部作为原料回用生产。</w:t>
            </w:r>
          </w:p>
          <w:p>
            <w:pPr>
              <w:spacing w:line="360" w:lineRule="auto"/>
              <w:rPr>
                <w:bCs/>
                <w:sz w:val="24"/>
                <w:szCs w:val="24"/>
              </w:rPr>
            </w:pPr>
            <w:r>
              <w:rPr>
                <w:bCs/>
                <w:sz w:val="24"/>
                <w:szCs w:val="24"/>
              </w:rPr>
              <w:t>3</w:t>
            </w:r>
            <w:r>
              <w:rPr>
                <w:rFonts w:hAnsi="Calibri"/>
                <w:bCs/>
                <w:sz w:val="24"/>
                <w:szCs w:val="24"/>
              </w:rPr>
              <w:t>）生活垃圾</w:t>
            </w:r>
          </w:p>
          <w:p>
            <w:pPr>
              <w:spacing w:line="360" w:lineRule="auto"/>
              <w:ind w:firstLine="480" w:firstLineChars="200"/>
              <w:textAlignment w:val="baseline"/>
              <w:rPr>
                <w:sz w:val="24"/>
                <w:szCs w:val="24"/>
              </w:rPr>
            </w:pPr>
            <w:r>
              <w:rPr>
                <w:rFonts w:hint="eastAsia" w:hAnsi="Calibri"/>
                <w:bCs/>
                <w:sz w:val="24"/>
                <w:szCs w:val="24"/>
                <w:lang w:eastAsia="zh-CN"/>
              </w:rPr>
              <w:t>项目</w:t>
            </w:r>
            <w:r>
              <w:rPr>
                <w:rFonts w:hAnsi="Calibri"/>
                <w:bCs/>
                <w:sz w:val="24"/>
                <w:szCs w:val="24"/>
              </w:rPr>
              <w:t>职工人数</w:t>
            </w:r>
            <w:r>
              <w:rPr>
                <w:rFonts w:hAnsi="Calibri"/>
                <w:sz w:val="24"/>
                <w:szCs w:val="24"/>
              </w:rPr>
              <w:t>为</w:t>
            </w:r>
            <w:r>
              <w:rPr>
                <w:rFonts w:hint="eastAsia"/>
                <w:sz w:val="24"/>
                <w:szCs w:val="24"/>
                <w:lang w:val="en-US" w:eastAsia="zh-CN"/>
              </w:rPr>
              <w:t>30</w:t>
            </w:r>
            <w:r>
              <w:rPr>
                <w:rFonts w:hAnsi="Calibri"/>
                <w:sz w:val="24"/>
                <w:szCs w:val="24"/>
              </w:rPr>
              <w:t>人，</w:t>
            </w:r>
            <w:r>
              <w:rPr>
                <w:sz w:val="24"/>
                <w:szCs w:val="24"/>
              </w:rPr>
              <w:t>生活垃圾产生量0.5kg/人</w:t>
            </w:r>
            <w:r>
              <w:rPr>
                <w:bCs/>
                <w:sz w:val="24"/>
                <w:szCs w:val="24"/>
              </w:rPr>
              <w:t>·</w:t>
            </w:r>
            <w:r>
              <w:rPr>
                <w:sz w:val="24"/>
                <w:szCs w:val="24"/>
              </w:rPr>
              <w:t>d计，则生活垃圾产生量为</w:t>
            </w:r>
            <w:r>
              <w:rPr>
                <w:rFonts w:hint="eastAsia"/>
                <w:sz w:val="24"/>
                <w:szCs w:val="24"/>
                <w:lang w:val="en-US" w:eastAsia="zh-CN"/>
              </w:rPr>
              <w:t>5</w:t>
            </w:r>
            <w:r>
              <w:rPr>
                <w:sz w:val="24"/>
                <w:szCs w:val="24"/>
              </w:rPr>
              <w:t>kg/d</w:t>
            </w:r>
            <w:r>
              <w:rPr>
                <w:rFonts w:hAnsi="Calibri"/>
                <w:sz w:val="24"/>
                <w:szCs w:val="24"/>
              </w:rPr>
              <w:t>、</w:t>
            </w:r>
            <w:r>
              <w:rPr>
                <w:rFonts w:hint="eastAsia"/>
                <w:sz w:val="24"/>
                <w:szCs w:val="24"/>
                <w:lang w:val="en-US" w:eastAsia="zh-CN"/>
              </w:rPr>
              <w:t>4.45</w:t>
            </w:r>
            <w:r>
              <w:rPr>
                <w:sz w:val="24"/>
                <w:szCs w:val="24"/>
              </w:rPr>
              <w:t>t/a。生活垃圾由厂内垃圾箱集中收集后，由环卫部门统一处理。</w:t>
            </w:r>
          </w:p>
          <w:p>
            <w:pPr>
              <w:pStyle w:val="2"/>
              <w:numPr>
                <w:ilvl w:val="0"/>
                <w:numId w:val="4"/>
              </w:numPr>
              <w:spacing w:line="360" w:lineRule="auto"/>
              <w:ind w:left="0" w:leftChars="0" w:firstLine="0" w:firstLineChars="0"/>
              <w:jc w:val="both"/>
              <w:rPr>
                <w:rFonts w:hint="eastAsia"/>
                <w:sz w:val="24"/>
                <w:szCs w:val="24"/>
                <w:lang w:val="en-US" w:eastAsia="zh-CN"/>
              </w:rPr>
            </w:pPr>
            <w:r>
              <w:rPr>
                <w:rFonts w:hint="eastAsia"/>
                <w:sz w:val="24"/>
                <w:szCs w:val="24"/>
                <w:lang w:val="en-US" w:eastAsia="zh-CN"/>
              </w:rPr>
              <w:t>废机油</w:t>
            </w:r>
          </w:p>
          <w:p>
            <w:pPr>
              <w:numPr>
                <w:ilvl w:val="0"/>
                <w:numId w:val="0"/>
              </w:numPr>
              <w:spacing w:line="360" w:lineRule="auto"/>
              <w:rPr>
                <w:rFonts w:hint="eastAsia"/>
                <w:lang w:val="en-US" w:eastAsia="zh-CN"/>
              </w:rPr>
            </w:pPr>
            <w:r>
              <w:rPr>
                <w:rFonts w:hint="eastAsia"/>
                <w:lang w:val="en-US" w:eastAsia="zh-CN"/>
              </w:rPr>
              <w:t xml:space="preserve">     </w:t>
            </w:r>
            <w:r>
              <w:rPr>
                <w:rFonts w:hint="eastAsia"/>
                <w:kern w:val="0"/>
                <w:sz w:val="24"/>
                <w:szCs w:val="24"/>
              </w:rPr>
              <w:t>本项目产生的危险废物主要是</w:t>
            </w:r>
            <w:r>
              <w:rPr>
                <w:rFonts w:hint="eastAsia"/>
                <w:kern w:val="0"/>
                <w:sz w:val="24"/>
                <w:szCs w:val="24"/>
                <w:lang w:eastAsia="zh-CN"/>
              </w:rPr>
              <w:t>车辆维护更换的废机油</w:t>
            </w:r>
            <w:r>
              <w:rPr>
                <w:rFonts w:hint="eastAsia"/>
                <w:kern w:val="0"/>
                <w:sz w:val="24"/>
                <w:szCs w:val="24"/>
              </w:rPr>
              <w:t>。</w:t>
            </w:r>
            <w:r>
              <w:rPr>
                <w:rFonts w:hint="eastAsia"/>
                <w:kern w:val="0"/>
                <w:sz w:val="24"/>
                <w:szCs w:val="24"/>
                <w:lang w:eastAsia="zh-CN"/>
              </w:rPr>
              <w:t>废机油</w:t>
            </w:r>
            <w:r>
              <w:rPr>
                <w:rFonts w:hint="eastAsia"/>
                <w:kern w:val="0"/>
                <w:sz w:val="24"/>
                <w:szCs w:val="24"/>
              </w:rPr>
              <w:t>产生量约为0.0</w:t>
            </w:r>
            <w:r>
              <w:rPr>
                <w:rFonts w:hint="eastAsia"/>
                <w:kern w:val="0"/>
                <w:sz w:val="24"/>
                <w:szCs w:val="24"/>
                <w:lang w:val="en-US" w:eastAsia="zh-CN"/>
              </w:rPr>
              <w:t>1</w:t>
            </w:r>
            <w:r>
              <w:rPr>
                <w:rFonts w:hint="eastAsia"/>
                <w:kern w:val="0"/>
                <w:sz w:val="24"/>
                <w:szCs w:val="24"/>
              </w:rPr>
              <w:t>t/a，每半年更换一次，使用容器盛装存放于危险废物暂存</w:t>
            </w:r>
            <w:r>
              <w:rPr>
                <w:rFonts w:hint="eastAsia"/>
                <w:kern w:val="0"/>
                <w:sz w:val="24"/>
                <w:szCs w:val="24"/>
                <w:lang w:eastAsia="zh-CN"/>
              </w:rPr>
              <w:t>间</w:t>
            </w:r>
            <w:r>
              <w:rPr>
                <w:rFonts w:hint="eastAsia"/>
                <w:kern w:val="0"/>
                <w:sz w:val="24"/>
                <w:szCs w:val="24"/>
              </w:rPr>
              <w:t>，定期交由具有资质的单位进行处置。</w:t>
            </w:r>
          </w:p>
          <w:p>
            <w:pPr>
              <w:widowControl/>
              <w:spacing w:line="360" w:lineRule="auto"/>
              <w:rPr>
                <w:color w:val="000000"/>
                <w:sz w:val="24"/>
                <w:szCs w:val="24"/>
                <w:u w:val="none"/>
              </w:rPr>
            </w:pPr>
            <w:r>
              <w:rPr>
                <w:rFonts w:hint="eastAsia"/>
                <w:color w:val="000000"/>
                <w:sz w:val="24"/>
                <w:szCs w:val="24"/>
                <w:u w:val="none"/>
              </w:rPr>
              <w:t>4.2</w:t>
            </w:r>
            <w:r>
              <w:rPr>
                <w:rFonts w:hint="eastAsia"/>
                <w:color w:val="000000"/>
                <w:sz w:val="24"/>
                <w:szCs w:val="24"/>
                <w:u w:val="none"/>
                <w:lang w:eastAsia="zh-CN"/>
              </w:rPr>
              <w:t>一般工业</w:t>
            </w:r>
            <w:r>
              <w:rPr>
                <w:rFonts w:hint="eastAsia"/>
                <w:color w:val="000000"/>
                <w:sz w:val="24"/>
                <w:szCs w:val="24"/>
                <w:u w:val="none"/>
              </w:rPr>
              <w:t>固废防治措施可行性分析</w:t>
            </w:r>
          </w:p>
          <w:p>
            <w:pPr>
              <w:spacing w:line="360" w:lineRule="auto"/>
              <w:ind w:firstLine="480" w:firstLineChars="200"/>
              <w:contextualSpacing/>
              <w:rPr>
                <w:bCs/>
                <w:sz w:val="24"/>
                <w:szCs w:val="24"/>
                <w:u w:val="none"/>
              </w:rPr>
            </w:pPr>
            <w:r>
              <w:rPr>
                <w:rFonts w:hint="eastAsia"/>
                <w:sz w:val="24"/>
                <w:szCs w:val="24"/>
                <w:u w:val="none"/>
              </w:rPr>
              <w:t>项目产生的</w:t>
            </w:r>
            <w:r>
              <w:rPr>
                <w:rFonts w:hint="eastAsia"/>
                <w:sz w:val="24"/>
                <w:szCs w:val="24"/>
                <w:u w:val="none"/>
                <w:lang w:eastAsia="zh-CN"/>
              </w:rPr>
              <w:t>废砂石、废沉渣产生量约为</w:t>
            </w:r>
            <w:r>
              <w:rPr>
                <w:rFonts w:hint="eastAsia"/>
                <w:sz w:val="24"/>
                <w:szCs w:val="24"/>
                <w:u w:val="none"/>
                <w:lang w:val="en-US" w:eastAsia="zh-CN"/>
              </w:rPr>
              <w:t>50</w:t>
            </w:r>
            <w:r>
              <w:rPr>
                <w:rFonts w:hint="eastAsia"/>
                <w:sz w:val="24"/>
                <w:szCs w:val="24"/>
                <w:u w:val="none"/>
              </w:rPr>
              <w:t>t/a，项目</w:t>
            </w:r>
            <w:r>
              <w:rPr>
                <w:rFonts w:hint="eastAsia"/>
                <w:sz w:val="24"/>
                <w:szCs w:val="24"/>
                <w:u w:val="none"/>
                <w:lang w:eastAsia="zh-CN"/>
              </w:rPr>
              <w:t>废砂石、废沉渣</w:t>
            </w:r>
            <w:r>
              <w:rPr>
                <w:rFonts w:hint="eastAsia"/>
                <w:sz w:val="24"/>
                <w:szCs w:val="24"/>
                <w:u w:val="none"/>
              </w:rPr>
              <w:t>固废暂存设置</w:t>
            </w:r>
            <w:r>
              <w:rPr>
                <w:rFonts w:hint="eastAsia"/>
                <w:sz w:val="24"/>
                <w:szCs w:val="24"/>
                <w:u w:val="none"/>
                <w:lang w:val="en-US" w:eastAsia="zh-CN"/>
              </w:rPr>
              <w:t>10</w:t>
            </w:r>
            <w:r>
              <w:rPr>
                <w:rFonts w:hint="eastAsia"/>
                <w:sz w:val="24"/>
                <w:szCs w:val="24"/>
                <w:u w:val="none"/>
              </w:rPr>
              <w:t>m</w:t>
            </w:r>
            <w:r>
              <w:rPr>
                <w:rFonts w:hint="eastAsia"/>
                <w:sz w:val="24"/>
                <w:szCs w:val="24"/>
                <w:u w:val="none"/>
                <w:vertAlign w:val="superscript"/>
              </w:rPr>
              <w:t>2</w:t>
            </w:r>
            <w:r>
              <w:rPr>
                <w:rFonts w:hint="eastAsia"/>
                <w:sz w:val="24"/>
                <w:szCs w:val="24"/>
                <w:u w:val="none"/>
              </w:rPr>
              <w:t>一般固废堆场，</w:t>
            </w:r>
            <w:r>
              <w:rPr>
                <w:rFonts w:hint="eastAsia"/>
                <w:sz w:val="24"/>
                <w:szCs w:val="24"/>
                <w:u w:val="none"/>
                <w:lang w:eastAsia="zh-CN"/>
              </w:rPr>
              <w:t>三级沉淀池废砂石、废沉渣每天产生量为</w:t>
            </w:r>
            <w:r>
              <w:rPr>
                <w:rFonts w:hint="eastAsia"/>
                <w:sz w:val="24"/>
                <w:szCs w:val="24"/>
                <w:u w:val="none"/>
                <w:lang w:val="en-US" w:eastAsia="zh-CN"/>
              </w:rPr>
              <w:t>167kg，暂存3天后回用于生产，则最大存放量为500kg，</w:t>
            </w:r>
            <w:r>
              <w:rPr>
                <w:rFonts w:hint="eastAsia"/>
                <w:sz w:val="24"/>
                <w:szCs w:val="24"/>
                <w:u w:val="none"/>
                <w:lang w:eastAsia="zh-CN"/>
              </w:rPr>
              <w:t>废砂石、废沉渣</w:t>
            </w:r>
            <w:r>
              <w:rPr>
                <w:rFonts w:hint="eastAsia"/>
                <w:bCs/>
                <w:sz w:val="24"/>
                <w:szCs w:val="24"/>
                <w:u w:val="none"/>
              </w:rPr>
              <w:t>固废堆场面积为</w:t>
            </w:r>
            <w:r>
              <w:rPr>
                <w:rFonts w:hint="eastAsia"/>
                <w:bCs/>
                <w:sz w:val="24"/>
                <w:szCs w:val="24"/>
                <w:u w:val="none"/>
                <w:lang w:val="en-US" w:eastAsia="zh-CN"/>
              </w:rPr>
              <w:t>10</w:t>
            </w:r>
            <w:r>
              <w:rPr>
                <w:rFonts w:hint="eastAsia"/>
                <w:sz w:val="24"/>
                <w:szCs w:val="24"/>
                <w:u w:val="none"/>
              </w:rPr>
              <w:t>m</w:t>
            </w:r>
            <w:r>
              <w:rPr>
                <w:rFonts w:hint="eastAsia"/>
                <w:sz w:val="24"/>
                <w:szCs w:val="24"/>
                <w:u w:val="none"/>
                <w:vertAlign w:val="superscript"/>
              </w:rPr>
              <w:t>2</w:t>
            </w:r>
            <w:r>
              <w:rPr>
                <w:rFonts w:hint="eastAsia"/>
                <w:bCs/>
                <w:sz w:val="24"/>
                <w:szCs w:val="24"/>
                <w:u w:val="none"/>
              </w:rPr>
              <w:t>，可满足项目固废</w:t>
            </w:r>
            <w:r>
              <w:rPr>
                <w:rFonts w:hint="eastAsia"/>
                <w:sz w:val="24"/>
                <w:szCs w:val="24"/>
                <w:u w:val="none"/>
                <w:lang w:eastAsia="zh-CN"/>
              </w:rPr>
              <w:t>废砂石、废沉渣</w:t>
            </w:r>
            <w:r>
              <w:rPr>
                <w:rFonts w:hint="eastAsia"/>
                <w:bCs/>
                <w:sz w:val="24"/>
                <w:szCs w:val="24"/>
                <w:u w:val="none"/>
              </w:rPr>
              <w:t>堆存要求。</w:t>
            </w:r>
          </w:p>
          <w:p>
            <w:pPr>
              <w:spacing w:line="360" w:lineRule="auto"/>
              <w:ind w:firstLine="480" w:firstLineChars="200"/>
              <w:contextualSpacing/>
              <w:rPr>
                <w:rFonts w:hint="eastAsia"/>
                <w:sz w:val="24"/>
                <w:szCs w:val="24"/>
                <w:u w:val="none"/>
              </w:rPr>
            </w:pPr>
            <w:r>
              <w:rPr>
                <w:rFonts w:hint="eastAsia"/>
                <w:sz w:val="24"/>
                <w:szCs w:val="24"/>
                <w:u w:val="none"/>
              </w:rPr>
              <w:t>该固废堆场</w:t>
            </w:r>
            <w:r>
              <w:rPr>
                <w:rFonts w:hint="eastAsia"/>
                <w:sz w:val="24"/>
                <w:szCs w:val="24"/>
                <w:u w:val="none"/>
                <w:lang w:eastAsia="zh-CN"/>
              </w:rPr>
              <w:t>整改后四周设置有</w:t>
            </w:r>
            <w:r>
              <w:rPr>
                <w:rFonts w:hint="eastAsia"/>
                <w:sz w:val="24"/>
                <w:szCs w:val="24"/>
                <w:u w:val="none"/>
                <w:lang w:val="en-US" w:eastAsia="zh-CN"/>
              </w:rPr>
              <w:t>0.2m高围堰，周边设置有溢流水槽，顶部设置有顶棚，</w:t>
            </w:r>
          </w:p>
          <w:p>
            <w:pPr>
              <w:keepNext w:val="0"/>
              <w:keepLines w:val="0"/>
              <w:pageBreakBefore w:val="0"/>
              <w:kinsoku/>
              <w:wordWrap/>
              <w:overflowPunct/>
              <w:topLinePunct w:val="0"/>
              <w:autoSpaceDE/>
              <w:autoSpaceDN/>
              <w:bidi w:val="0"/>
              <w:adjustRightInd/>
              <w:snapToGrid/>
              <w:spacing w:line="360" w:lineRule="auto"/>
              <w:ind w:left="0" w:leftChars="0" w:right="0" w:rightChars="0"/>
              <w:contextualSpacing/>
              <w:jc w:val="both"/>
              <w:textAlignment w:val="auto"/>
              <w:outlineLvl w:val="9"/>
              <w:rPr>
                <w:rFonts w:hint="eastAsia"/>
                <w:sz w:val="24"/>
                <w:szCs w:val="24"/>
                <w:u w:val="none"/>
              </w:rPr>
            </w:pPr>
            <w:r>
              <w:rPr>
                <w:rFonts w:hint="eastAsia"/>
                <w:bCs/>
                <w:sz w:val="24"/>
                <w:szCs w:val="24"/>
                <w:u w:val="none"/>
              </w:rPr>
              <w:t>设置有标识标牌，地面经硬化处理，该堆场设置</w:t>
            </w:r>
            <w:r>
              <w:rPr>
                <w:rFonts w:hint="eastAsia"/>
                <w:sz w:val="24"/>
                <w:szCs w:val="24"/>
                <w:u w:val="none"/>
              </w:rPr>
              <w:t>符合</w:t>
            </w:r>
            <w:r>
              <w:rPr>
                <w:sz w:val="24"/>
                <w:szCs w:val="24"/>
                <w:u w:val="none"/>
              </w:rPr>
              <w:t>《一般工业固体废物贮存、处置场污染控制标准》</w:t>
            </w:r>
            <w:r>
              <w:rPr>
                <w:rFonts w:hint="eastAsia"/>
                <w:sz w:val="24"/>
                <w:szCs w:val="24"/>
                <w:u w:val="none"/>
              </w:rPr>
              <w:t>（GB18599-2001）及2013年修改单</w:t>
            </w:r>
            <w:r>
              <w:rPr>
                <w:sz w:val="24"/>
                <w:szCs w:val="24"/>
                <w:u w:val="none"/>
              </w:rPr>
              <w:t>的规定</w:t>
            </w:r>
            <w:r>
              <w:rPr>
                <w:rFonts w:hint="eastAsia"/>
                <w:sz w:val="24"/>
                <w:szCs w:val="24"/>
                <w:u w:val="none"/>
              </w:rPr>
              <w:t>。项目固废堆场</w:t>
            </w:r>
            <w:r>
              <w:rPr>
                <w:rFonts w:hint="eastAsia"/>
                <w:sz w:val="24"/>
                <w:szCs w:val="24"/>
                <w:u w:val="none"/>
                <w:lang w:eastAsia="zh-CN"/>
              </w:rPr>
              <w:t>防治</w:t>
            </w:r>
            <w:r>
              <w:rPr>
                <w:rFonts w:hint="eastAsia"/>
                <w:sz w:val="24"/>
                <w:szCs w:val="24"/>
                <w:u w:val="none"/>
              </w:rPr>
              <w:t>措施可行，项目一般固废污染防治措施可行。</w:t>
            </w:r>
          </w:p>
          <w:p>
            <w:pPr>
              <w:widowControl/>
              <w:spacing w:line="360" w:lineRule="auto"/>
              <w:rPr>
                <w:rFonts w:hint="eastAsia" w:ascii="Times New Roman" w:hAnsi="Times New Roman" w:eastAsia="宋体" w:cs="Times New Roman"/>
                <w:color w:val="000000"/>
                <w:kern w:val="2"/>
                <w:sz w:val="24"/>
                <w:szCs w:val="24"/>
                <w:u w:val="none"/>
                <w:lang w:val="en-US" w:eastAsia="zh-CN" w:bidi="ar-SA"/>
              </w:rPr>
            </w:pPr>
            <w:r>
              <w:rPr>
                <w:rFonts w:hint="eastAsia" w:ascii="Times New Roman" w:hAnsi="Times New Roman" w:cs="Times New Roman"/>
                <w:color w:val="000000"/>
                <w:kern w:val="2"/>
                <w:sz w:val="24"/>
                <w:szCs w:val="24"/>
                <w:lang w:val="en-US" w:eastAsia="zh-CN" w:bidi="ar-SA"/>
              </w:rPr>
              <w:t>4.3</w:t>
            </w:r>
            <w:r>
              <w:rPr>
                <w:rFonts w:hint="eastAsia" w:ascii="Times New Roman" w:hAnsi="Times New Roman" w:eastAsia="宋体" w:cs="Times New Roman"/>
                <w:color w:val="000000"/>
                <w:kern w:val="2"/>
                <w:sz w:val="24"/>
                <w:szCs w:val="24"/>
                <w:u w:val="none"/>
                <w:lang w:val="en-US" w:eastAsia="zh-CN" w:bidi="ar-SA"/>
              </w:rPr>
              <w:t>危险固废</w:t>
            </w:r>
            <w:r>
              <w:rPr>
                <w:rFonts w:hint="eastAsia"/>
                <w:color w:val="000000"/>
                <w:sz w:val="24"/>
                <w:szCs w:val="24"/>
                <w:u w:val="none"/>
              </w:rPr>
              <w:t>防治措施可行性分析</w:t>
            </w:r>
          </w:p>
          <w:p>
            <w:pPr>
              <w:widowControl/>
              <w:spacing w:line="360" w:lineRule="auto"/>
              <w:ind w:firstLine="480" w:firstLineChars="200"/>
              <w:rPr>
                <w:color w:val="000000"/>
                <w:sz w:val="24"/>
                <w:szCs w:val="24"/>
                <w:u w:val="none"/>
              </w:rPr>
            </w:pPr>
            <w:r>
              <w:rPr>
                <w:rFonts w:hint="eastAsia"/>
                <w:sz w:val="24"/>
                <w:szCs w:val="24"/>
                <w:u w:val="none"/>
                <w:lang w:eastAsia="zh-CN"/>
              </w:rPr>
              <w:t>本</w:t>
            </w:r>
            <w:r>
              <w:rPr>
                <w:rFonts w:hint="eastAsia"/>
                <w:sz w:val="24"/>
                <w:szCs w:val="24"/>
                <w:u w:val="none"/>
              </w:rPr>
              <w:t>项目</w:t>
            </w:r>
            <w:r>
              <w:rPr>
                <w:rFonts w:hint="eastAsia"/>
                <w:sz w:val="24"/>
                <w:szCs w:val="24"/>
                <w:u w:val="none"/>
                <w:lang w:eastAsia="zh-CN"/>
              </w:rPr>
              <w:t>车辆设备</w:t>
            </w:r>
            <w:r>
              <w:rPr>
                <w:rFonts w:hint="eastAsia"/>
                <w:sz w:val="24"/>
                <w:szCs w:val="24"/>
                <w:u w:val="none"/>
              </w:rPr>
              <w:t>维护更换的废机油</w:t>
            </w:r>
            <w:r>
              <w:rPr>
                <w:rFonts w:hint="eastAsia"/>
                <w:sz w:val="24"/>
                <w:szCs w:val="24"/>
                <w:u w:val="none"/>
                <w:lang w:val="en-US" w:eastAsia="zh-CN"/>
              </w:rPr>
              <w:t>属于危险固废</w:t>
            </w:r>
            <w:r>
              <w:rPr>
                <w:rFonts w:hint="eastAsia"/>
                <w:sz w:val="24"/>
                <w:szCs w:val="24"/>
                <w:u w:val="none"/>
              </w:rPr>
              <w:t>。</w:t>
            </w:r>
            <w:r>
              <w:rPr>
                <w:rFonts w:hint="eastAsia"/>
                <w:color w:val="000000"/>
                <w:sz w:val="24"/>
                <w:szCs w:val="24"/>
                <w:u w:val="none"/>
              </w:rPr>
              <w:t>根据《危险废物贮存污染控制标准》（GB18597-2001）及2013年修改单要求，危险废物暂存场所应建设基础防渗设施，防风、防雨、防晒，危废间内的危废区周边设置0.2m高围堰，必须定期检查，确保完好无损，防止泄露造成二次污染，并按规定设立危险废物标志；危险废物要用不易破损、变形、老化、能有效防止渗透、扩散的容器储存，装有危险废物的容器必须贴标签；起运时包装要完整，装载应稳妥。</w:t>
            </w:r>
            <w:r>
              <w:rPr>
                <w:rFonts w:hint="eastAsia"/>
                <w:sz w:val="24"/>
                <w:szCs w:val="24"/>
                <w:u w:val="none"/>
              </w:rPr>
              <w:t>本项目危险废物汇总情况及贮存场所基本情况见下表。</w:t>
            </w:r>
          </w:p>
          <w:p>
            <w:pPr>
              <w:ind w:firstLine="1440" w:firstLineChars="600"/>
              <w:contextualSpacing/>
              <w:rPr>
                <w:rFonts w:eastAsia="黑体"/>
                <w:color w:val="000000" w:themeColor="text1"/>
                <w:sz w:val="28"/>
                <w:u w:val="none"/>
              </w:rPr>
            </w:pPr>
            <w:r>
              <w:rPr>
                <w:rFonts w:eastAsia="黑体"/>
                <w:color w:val="000000" w:themeColor="text1"/>
                <w:sz w:val="24"/>
                <w:u w:val="none"/>
              </w:rPr>
              <w:t>表</w:t>
            </w:r>
            <w:r>
              <w:rPr>
                <w:rFonts w:hint="eastAsia" w:eastAsia="黑体"/>
                <w:color w:val="000000" w:themeColor="text1"/>
                <w:sz w:val="24"/>
                <w:u w:val="none"/>
                <w:lang w:val="en-US" w:eastAsia="zh-CN"/>
              </w:rPr>
              <w:t>34</w:t>
            </w:r>
            <w:r>
              <w:rPr>
                <w:rFonts w:eastAsia="黑体"/>
                <w:color w:val="000000" w:themeColor="text1"/>
                <w:sz w:val="24"/>
                <w:u w:val="none"/>
              </w:rPr>
              <w:t xml:space="preserve">    </w:t>
            </w:r>
            <w:r>
              <w:rPr>
                <w:rFonts w:hint="eastAsia" w:eastAsia="黑体"/>
                <w:color w:val="000000" w:themeColor="text1"/>
                <w:sz w:val="24"/>
                <w:u w:val="none"/>
              </w:rPr>
              <w:t xml:space="preserve">       危险废物贮存设施汇总表</w:t>
            </w:r>
            <w:r>
              <w:rPr>
                <w:rFonts w:eastAsia="黑体"/>
                <w:color w:val="000000" w:themeColor="text1"/>
                <w:sz w:val="24"/>
                <w:u w:val="none"/>
              </w:rPr>
              <w:t xml:space="preserve"> </w:t>
            </w:r>
          </w:p>
          <w:tbl>
            <w:tblPr>
              <w:tblStyle w:val="32"/>
              <w:tblW w:w="93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1265"/>
              <w:gridCol w:w="844"/>
              <w:gridCol w:w="1125"/>
              <w:gridCol w:w="703"/>
              <w:gridCol w:w="984"/>
              <w:gridCol w:w="984"/>
              <w:gridCol w:w="844"/>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980" w:type="dxa"/>
                  <w:shd w:val="clear" w:color="auto" w:fill="auto"/>
                  <w:vAlign w:val="center"/>
                </w:tcPr>
                <w:p>
                  <w:pPr>
                    <w:widowControl/>
                    <w:jc w:val="center"/>
                    <w:rPr>
                      <w:bCs/>
                      <w:color w:val="000000" w:themeColor="text1"/>
                      <w:szCs w:val="21"/>
                      <w:u w:val="none"/>
                    </w:rPr>
                  </w:pPr>
                  <w:r>
                    <w:rPr>
                      <w:rFonts w:hint="eastAsia"/>
                      <w:bCs/>
                      <w:color w:val="000000" w:themeColor="text1"/>
                      <w:szCs w:val="21"/>
                      <w:u w:val="none"/>
                    </w:rPr>
                    <w:t>危废名称</w:t>
                  </w:r>
                </w:p>
              </w:tc>
              <w:tc>
                <w:tcPr>
                  <w:tcW w:w="1265" w:type="dxa"/>
                  <w:shd w:val="clear" w:color="auto" w:fill="auto"/>
                  <w:vAlign w:val="center"/>
                </w:tcPr>
                <w:p>
                  <w:pPr>
                    <w:widowControl/>
                    <w:jc w:val="center"/>
                    <w:rPr>
                      <w:bCs/>
                      <w:color w:val="000000" w:themeColor="text1"/>
                      <w:szCs w:val="21"/>
                      <w:u w:val="none"/>
                    </w:rPr>
                  </w:pPr>
                  <w:r>
                    <w:rPr>
                      <w:rFonts w:hint="eastAsia"/>
                      <w:bCs/>
                      <w:color w:val="000000" w:themeColor="text1"/>
                      <w:szCs w:val="21"/>
                      <w:u w:val="none"/>
                    </w:rPr>
                    <w:t>危废类别</w:t>
                  </w:r>
                </w:p>
                <w:p>
                  <w:pPr>
                    <w:widowControl/>
                    <w:jc w:val="center"/>
                    <w:rPr>
                      <w:bCs/>
                      <w:color w:val="000000" w:themeColor="text1"/>
                      <w:szCs w:val="21"/>
                      <w:u w:val="none"/>
                    </w:rPr>
                  </w:pPr>
                  <w:r>
                    <w:rPr>
                      <w:rFonts w:hint="eastAsia"/>
                      <w:bCs/>
                      <w:color w:val="000000" w:themeColor="text1"/>
                      <w:szCs w:val="21"/>
                      <w:u w:val="none"/>
                    </w:rPr>
                    <w:t>及代码</w:t>
                  </w:r>
                </w:p>
              </w:tc>
              <w:tc>
                <w:tcPr>
                  <w:tcW w:w="844" w:type="dxa"/>
                  <w:shd w:val="clear" w:color="auto" w:fill="auto"/>
                  <w:vAlign w:val="center"/>
                </w:tcPr>
                <w:p>
                  <w:pPr>
                    <w:widowControl/>
                    <w:jc w:val="center"/>
                    <w:rPr>
                      <w:bCs/>
                      <w:color w:val="000000" w:themeColor="text1"/>
                      <w:szCs w:val="21"/>
                      <w:u w:val="none"/>
                    </w:rPr>
                  </w:pPr>
                  <w:r>
                    <w:rPr>
                      <w:rFonts w:hint="eastAsia"/>
                      <w:bCs/>
                      <w:color w:val="000000" w:themeColor="text1"/>
                      <w:szCs w:val="21"/>
                      <w:u w:val="none"/>
                    </w:rPr>
                    <w:t>产生量</w:t>
                  </w:r>
                </w:p>
              </w:tc>
              <w:tc>
                <w:tcPr>
                  <w:tcW w:w="1125" w:type="dxa"/>
                  <w:shd w:val="clear" w:color="auto" w:fill="auto"/>
                  <w:vAlign w:val="center"/>
                </w:tcPr>
                <w:p>
                  <w:pPr>
                    <w:widowControl/>
                    <w:jc w:val="center"/>
                    <w:rPr>
                      <w:bCs/>
                      <w:color w:val="000000" w:themeColor="text1"/>
                      <w:szCs w:val="21"/>
                      <w:u w:val="none"/>
                    </w:rPr>
                  </w:pPr>
                  <w:r>
                    <w:rPr>
                      <w:rFonts w:hint="eastAsia"/>
                      <w:bCs/>
                      <w:color w:val="000000" w:themeColor="text1"/>
                      <w:szCs w:val="21"/>
                      <w:u w:val="none"/>
                    </w:rPr>
                    <w:t>产生</w:t>
                  </w:r>
                </w:p>
                <w:p>
                  <w:pPr>
                    <w:widowControl/>
                    <w:jc w:val="center"/>
                    <w:rPr>
                      <w:bCs/>
                      <w:color w:val="000000" w:themeColor="text1"/>
                      <w:szCs w:val="21"/>
                      <w:u w:val="none"/>
                    </w:rPr>
                  </w:pPr>
                  <w:r>
                    <w:rPr>
                      <w:rFonts w:hint="eastAsia"/>
                      <w:bCs/>
                      <w:color w:val="000000" w:themeColor="text1"/>
                      <w:szCs w:val="21"/>
                      <w:u w:val="none"/>
                    </w:rPr>
                    <w:t>工序及周期</w:t>
                  </w:r>
                </w:p>
              </w:tc>
              <w:tc>
                <w:tcPr>
                  <w:tcW w:w="703" w:type="dxa"/>
                  <w:shd w:val="clear" w:color="auto" w:fill="auto"/>
                  <w:vAlign w:val="center"/>
                </w:tcPr>
                <w:p>
                  <w:pPr>
                    <w:widowControl/>
                    <w:jc w:val="center"/>
                    <w:rPr>
                      <w:bCs/>
                      <w:color w:val="000000" w:themeColor="text1"/>
                      <w:szCs w:val="21"/>
                      <w:u w:val="none"/>
                    </w:rPr>
                  </w:pPr>
                  <w:r>
                    <w:rPr>
                      <w:rFonts w:hint="eastAsia"/>
                      <w:bCs/>
                      <w:color w:val="000000" w:themeColor="text1"/>
                      <w:szCs w:val="21"/>
                      <w:u w:val="none"/>
                    </w:rPr>
                    <w:t>形态</w:t>
                  </w:r>
                </w:p>
              </w:tc>
              <w:tc>
                <w:tcPr>
                  <w:tcW w:w="984" w:type="dxa"/>
                  <w:shd w:val="clear" w:color="auto" w:fill="auto"/>
                  <w:vAlign w:val="center"/>
                </w:tcPr>
                <w:p>
                  <w:pPr>
                    <w:widowControl/>
                    <w:jc w:val="center"/>
                    <w:rPr>
                      <w:bCs/>
                      <w:color w:val="000000" w:themeColor="text1"/>
                      <w:szCs w:val="21"/>
                      <w:u w:val="none"/>
                    </w:rPr>
                  </w:pPr>
                  <w:r>
                    <w:rPr>
                      <w:rFonts w:hint="eastAsia"/>
                      <w:bCs/>
                      <w:color w:val="000000" w:themeColor="text1"/>
                      <w:szCs w:val="21"/>
                      <w:u w:val="none"/>
                    </w:rPr>
                    <w:t>主要</w:t>
                  </w:r>
                </w:p>
                <w:p>
                  <w:pPr>
                    <w:widowControl/>
                    <w:jc w:val="center"/>
                    <w:rPr>
                      <w:bCs/>
                      <w:color w:val="000000" w:themeColor="text1"/>
                      <w:szCs w:val="21"/>
                      <w:u w:val="none"/>
                    </w:rPr>
                  </w:pPr>
                  <w:r>
                    <w:rPr>
                      <w:rFonts w:hint="eastAsia"/>
                      <w:bCs/>
                      <w:color w:val="000000" w:themeColor="text1"/>
                      <w:szCs w:val="21"/>
                      <w:u w:val="none"/>
                    </w:rPr>
                    <w:t>成分</w:t>
                  </w:r>
                </w:p>
              </w:tc>
              <w:tc>
                <w:tcPr>
                  <w:tcW w:w="984" w:type="dxa"/>
                  <w:shd w:val="clear" w:color="auto" w:fill="auto"/>
                  <w:vAlign w:val="center"/>
                </w:tcPr>
                <w:p>
                  <w:pPr>
                    <w:widowControl/>
                    <w:jc w:val="center"/>
                    <w:rPr>
                      <w:bCs/>
                      <w:color w:val="000000" w:themeColor="text1"/>
                      <w:szCs w:val="21"/>
                      <w:u w:val="none"/>
                    </w:rPr>
                  </w:pPr>
                  <w:r>
                    <w:rPr>
                      <w:rFonts w:hint="eastAsia"/>
                      <w:bCs/>
                      <w:color w:val="000000" w:themeColor="text1"/>
                      <w:szCs w:val="21"/>
                      <w:u w:val="none"/>
                    </w:rPr>
                    <w:t>贮存能力及周期</w:t>
                  </w:r>
                </w:p>
              </w:tc>
              <w:tc>
                <w:tcPr>
                  <w:tcW w:w="844" w:type="dxa"/>
                  <w:shd w:val="clear" w:color="auto" w:fill="auto"/>
                  <w:vAlign w:val="center"/>
                </w:tcPr>
                <w:p>
                  <w:pPr>
                    <w:widowControl/>
                    <w:jc w:val="center"/>
                    <w:rPr>
                      <w:bCs/>
                      <w:color w:val="000000" w:themeColor="text1"/>
                      <w:szCs w:val="21"/>
                      <w:u w:val="none"/>
                    </w:rPr>
                  </w:pPr>
                  <w:r>
                    <w:rPr>
                      <w:rFonts w:hint="eastAsia"/>
                      <w:bCs/>
                      <w:color w:val="000000" w:themeColor="text1"/>
                      <w:szCs w:val="21"/>
                      <w:u w:val="none"/>
                    </w:rPr>
                    <w:t>危险</w:t>
                  </w:r>
                </w:p>
                <w:p>
                  <w:pPr>
                    <w:widowControl/>
                    <w:jc w:val="center"/>
                    <w:rPr>
                      <w:bCs/>
                      <w:color w:val="000000" w:themeColor="text1"/>
                      <w:szCs w:val="21"/>
                      <w:u w:val="none"/>
                    </w:rPr>
                  </w:pPr>
                  <w:r>
                    <w:rPr>
                      <w:rFonts w:hint="eastAsia"/>
                      <w:bCs/>
                      <w:color w:val="000000" w:themeColor="text1"/>
                      <w:szCs w:val="21"/>
                      <w:u w:val="none"/>
                    </w:rPr>
                    <w:t>特性</w:t>
                  </w:r>
                </w:p>
              </w:tc>
              <w:tc>
                <w:tcPr>
                  <w:tcW w:w="1637" w:type="dxa"/>
                  <w:shd w:val="clear" w:color="auto" w:fill="auto"/>
                  <w:vAlign w:val="center"/>
                </w:tcPr>
                <w:p>
                  <w:pPr>
                    <w:widowControl/>
                    <w:jc w:val="center"/>
                    <w:rPr>
                      <w:bCs/>
                      <w:color w:val="000000" w:themeColor="text1"/>
                      <w:szCs w:val="21"/>
                      <w:u w:val="none"/>
                    </w:rPr>
                  </w:pPr>
                  <w:r>
                    <w:rPr>
                      <w:rFonts w:hint="eastAsia"/>
                      <w:bCs/>
                      <w:color w:val="000000" w:themeColor="text1"/>
                      <w:szCs w:val="21"/>
                      <w:u w:val="none"/>
                    </w:rPr>
                    <w:t>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6" w:hRule="atLeast"/>
              </w:trPr>
              <w:tc>
                <w:tcPr>
                  <w:tcW w:w="980" w:type="dxa"/>
                  <w:shd w:val="clear" w:color="auto" w:fill="auto"/>
                  <w:vAlign w:val="center"/>
                </w:tcPr>
                <w:p>
                  <w:pPr>
                    <w:jc w:val="center"/>
                    <w:rPr>
                      <w:color w:val="000000" w:themeColor="text1"/>
                      <w:szCs w:val="21"/>
                      <w:u w:val="none"/>
                    </w:rPr>
                  </w:pPr>
                  <w:r>
                    <w:rPr>
                      <w:color w:val="000000" w:themeColor="text1"/>
                      <w:szCs w:val="21"/>
                      <w:u w:val="none"/>
                    </w:rPr>
                    <w:t>废</w:t>
                  </w:r>
                  <w:r>
                    <w:rPr>
                      <w:rFonts w:hint="eastAsia"/>
                      <w:color w:val="000000" w:themeColor="text1"/>
                      <w:szCs w:val="21"/>
                      <w:u w:val="none"/>
                    </w:rPr>
                    <w:t>机油</w:t>
                  </w:r>
                </w:p>
              </w:tc>
              <w:tc>
                <w:tcPr>
                  <w:tcW w:w="1265" w:type="dxa"/>
                  <w:shd w:val="clear" w:color="auto" w:fill="auto"/>
                  <w:vAlign w:val="center"/>
                </w:tcPr>
                <w:p>
                  <w:pPr>
                    <w:jc w:val="center"/>
                    <w:rPr>
                      <w:color w:val="000000" w:themeColor="text1"/>
                      <w:szCs w:val="21"/>
                      <w:u w:val="none"/>
                    </w:rPr>
                  </w:pPr>
                  <w:r>
                    <w:rPr>
                      <w:color w:val="000000" w:themeColor="text1"/>
                      <w:szCs w:val="21"/>
                      <w:u w:val="none"/>
                    </w:rPr>
                    <w:t>HW08</w:t>
                  </w:r>
                  <w:r>
                    <w:rPr>
                      <w:rFonts w:hint="eastAsia"/>
                      <w:color w:val="000000" w:themeColor="text1"/>
                      <w:szCs w:val="21"/>
                      <w:u w:val="none"/>
                    </w:rPr>
                    <w:t>：</w:t>
                  </w:r>
                </w:p>
                <w:p>
                  <w:pPr>
                    <w:jc w:val="center"/>
                    <w:rPr>
                      <w:color w:val="000000" w:themeColor="text1"/>
                      <w:szCs w:val="21"/>
                      <w:u w:val="none"/>
                    </w:rPr>
                  </w:pPr>
                  <w:r>
                    <w:rPr>
                      <w:rFonts w:hint="eastAsia"/>
                      <w:color w:val="000000" w:themeColor="text1"/>
                      <w:szCs w:val="21"/>
                      <w:u w:val="none"/>
                    </w:rPr>
                    <w:t>900-249-08</w:t>
                  </w:r>
                </w:p>
              </w:tc>
              <w:tc>
                <w:tcPr>
                  <w:tcW w:w="844" w:type="dxa"/>
                  <w:shd w:val="clear" w:color="auto" w:fill="auto"/>
                  <w:vAlign w:val="center"/>
                </w:tcPr>
                <w:p>
                  <w:pPr>
                    <w:widowControl/>
                    <w:autoSpaceDE w:val="0"/>
                    <w:autoSpaceDN w:val="0"/>
                    <w:adjustRightInd w:val="0"/>
                    <w:snapToGrid w:val="0"/>
                    <w:jc w:val="center"/>
                    <w:rPr>
                      <w:color w:val="000000" w:themeColor="text1"/>
                      <w:kern w:val="0"/>
                      <w:szCs w:val="21"/>
                      <w:u w:val="none"/>
                    </w:rPr>
                  </w:pPr>
                  <w:r>
                    <w:rPr>
                      <w:color w:val="000000" w:themeColor="text1"/>
                      <w:kern w:val="0"/>
                      <w:szCs w:val="21"/>
                      <w:u w:val="none"/>
                    </w:rPr>
                    <w:t>0.</w:t>
                  </w:r>
                  <w:r>
                    <w:rPr>
                      <w:rFonts w:hint="eastAsia"/>
                      <w:color w:val="000000" w:themeColor="text1"/>
                      <w:kern w:val="0"/>
                      <w:szCs w:val="21"/>
                      <w:u w:val="none"/>
                    </w:rPr>
                    <w:t>0</w:t>
                  </w:r>
                  <w:r>
                    <w:rPr>
                      <w:rFonts w:hint="eastAsia"/>
                      <w:color w:val="000000" w:themeColor="text1"/>
                      <w:kern w:val="0"/>
                      <w:szCs w:val="21"/>
                      <w:u w:val="none"/>
                      <w:lang w:val="en-US" w:eastAsia="zh-CN"/>
                    </w:rPr>
                    <w:t>1</w:t>
                  </w:r>
                  <w:r>
                    <w:rPr>
                      <w:color w:val="000000" w:themeColor="text1"/>
                      <w:kern w:val="0"/>
                      <w:szCs w:val="21"/>
                      <w:u w:val="none"/>
                    </w:rPr>
                    <w:t>t/a</w:t>
                  </w:r>
                </w:p>
              </w:tc>
              <w:tc>
                <w:tcPr>
                  <w:tcW w:w="1125" w:type="dxa"/>
                  <w:shd w:val="clear" w:color="auto" w:fill="auto"/>
                  <w:vAlign w:val="center"/>
                </w:tcPr>
                <w:p>
                  <w:pPr>
                    <w:widowControl/>
                    <w:jc w:val="center"/>
                    <w:rPr>
                      <w:bCs/>
                      <w:color w:val="000000" w:themeColor="text1"/>
                      <w:szCs w:val="21"/>
                      <w:u w:val="none"/>
                    </w:rPr>
                  </w:pPr>
                  <w:r>
                    <w:rPr>
                      <w:rFonts w:hint="eastAsia"/>
                      <w:bCs/>
                      <w:color w:val="000000" w:themeColor="text1"/>
                      <w:szCs w:val="21"/>
                      <w:u w:val="none"/>
                    </w:rPr>
                    <w:t>机械设备使用1a/次</w:t>
                  </w:r>
                </w:p>
              </w:tc>
              <w:tc>
                <w:tcPr>
                  <w:tcW w:w="703" w:type="dxa"/>
                  <w:shd w:val="clear" w:color="auto" w:fill="auto"/>
                  <w:vAlign w:val="center"/>
                </w:tcPr>
                <w:p>
                  <w:pPr>
                    <w:widowControl/>
                    <w:jc w:val="center"/>
                    <w:rPr>
                      <w:bCs/>
                      <w:color w:val="000000" w:themeColor="text1"/>
                      <w:szCs w:val="21"/>
                      <w:u w:val="none"/>
                    </w:rPr>
                  </w:pPr>
                  <w:r>
                    <w:rPr>
                      <w:rFonts w:hint="eastAsia"/>
                      <w:bCs/>
                      <w:color w:val="000000" w:themeColor="text1"/>
                      <w:szCs w:val="21"/>
                      <w:u w:val="none"/>
                    </w:rPr>
                    <w:t>液态</w:t>
                  </w:r>
                </w:p>
              </w:tc>
              <w:tc>
                <w:tcPr>
                  <w:tcW w:w="984" w:type="dxa"/>
                  <w:shd w:val="clear" w:color="auto" w:fill="auto"/>
                  <w:vAlign w:val="center"/>
                </w:tcPr>
                <w:p>
                  <w:pPr>
                    <w:widowControl/>
                    <w:jc w:val="center"/>
                    <w:rPr>
                      <w:bCs/>
                      <w:color w:val="000000" w:themeColor="text1"/>
                      <w:szCs w:val="21"/>
                      <w:u w:val="none"/>
                    </w:rPr>
                  </w:pPr>
                  <w:r>
                    <w:rPr>
                      <w:rFonts w:hint="eastAsia"/>
                      <w:bCs/>
                      <w:color w:val="000000" w:themeColor="text1"/>
                      <w:szCs w:val="21"/>
                      <w:u w:val="none"/>
                    </w:rPr>
                    <w:t>矿物油</w:t>
                  </w:r>
                </w:p>
              </w:tc>
              <w:tc>
                <w:tcPr>
                  <w:tcW w:w="984" w:type="dxa"/>
                  <w:shd w:val="clear" w:color="auto" w:fill="auto"/>
                  <w:vAlign w:val="center"/>
                </w:tcPr>
                <w:p>
                  <w:pPr>
                    <w:widowControl/>
                    <w:jc w:val="center"/>
                    <w:rPr>
                      <w:bCs/>
                      <w:color w:val="000000" w:themeColor="text1"/>
                      <w:szCs w:val="21"/>
                      <w:u w:val="none"/>
                    </w:rPr>
                  </w:pPr>
                  <w:r>
                    <w:rPr>
                      <w:rFonts w:hint="eastAsia"/>
                      <w:bCs/>
                      <w:color w:val="000000" w:themeColor="text1"/>
                      <w:szCs w:val="21"/>
                      <w:u w:val="none"/>
                    </w:rPr>
                    <w:t>0.1t，</w:t>
                  </w:r>
                </w:p>
                <w:p>
                  <w:pPr>
                    <w:widowControl/>
                    <w:jc w:val="center"/>
                    <w:rPr>
                      <w:bCs/>
                      <w:color w:val="000000" w:themeColor="text1"/>
                      <w:szCs w:val="21"/>
                      <w:u w:val="none"/>
                    </w:rPr>
                  </w:pPr>
                  <w:r>
                    <w:rPr>
                      <w:rFonts w:hint="eastAsia"/>
                      <w:bCs/>
                      <w:color w:val="000000" w:themeColor="text1"/>
                      <w:szCs w:val="21"/>
                      <w:u w:val="none"/>
                    </w:rPr>
                    <w:t>1年</w:t>
                  </w:r>
                </w:p>
              </w:tc>
              <w:tc>
                <w:tcPr>
                  <w:tcW w:w="844" w:type="dxa"/>
                  <w:shd w:val="clear" w:color="auto" w:fill="auto"/>
                  <w:vAlign w:val="center"/>
                </w:tcPr>
                <w:p>
                  <w:pPr>
                    <w:widowControl/>
                    <w:jc w:val="center"/>
                    <w:rPr>
                      <w:bCs/>
                      <w:color w:val="000000" w:themeColor="text1"/>
                      <w:szCs w:val="21"/>
                      <w:u w:val="none"/>
                    </w:rPr>
                  </w:pPr>
                  <w:r>
                    <w:rPr>
                      <w:rFonts w:hint="eastAsia"/>
                      <w:bCs/>
                      <w:color w:val="000000" w:themeColor="text1"/>
                      <w:szCs w:val="21"/>
                      <w:u w:val="none"/>
                    </w:rPr>
                    <w:t>毒性</w:t>
                  </w:r>
                </w:p>
              </w:tc>
              <w:tc>
                <w:tcPr>
                  <w:tcW w:w="1637" w:type="dxa"/>
                  <w:shd w:val="clear" w:color="auto" w:fill="auto"/>
                  <w:vAlign w:val="center"/>
                </w:tcPr>
                <w:p>
                  <w:pPr>
                    <w:widowControl/>
                    <w:rPr>
                      <w:color w:val="000000" w:themeColor="text1"/>
                      <w:szCs w:val="21"/>
                      <w:u w:val="none"/>
                    </w:rPr>
                  </w:pPr>
                  <w:r>
                    <w:rPr>
                      <w:rFonts w:hint="eastAsia"/>
                      <w:bCs/>
                      <w:color w:val="000000" w:themeColor="text1"/>
                      <w:szCs w:val="21"/>
                      <w:u w:val="none"/>
                    </w:rPr>
                    <w:t>分类使用容器收集，5m</w:t>
                  </w:r>
                  <w:r>
                    <w:rPr>
                      <w:rFonts w:hint="eastAsia"/>
                      <w:bCs/>
                      <w:color w:val="000000" w:themeColor="text1"/>
                      <w:szCs w:val="21"/>
                      <w:u w:val="none"/>
                      <w:vertAlign w:val="superscript"/>
                    </w:rPr>
                    <w:t>2</w:t>
                  </w:r>
                  <w:r>
                    <w:rPr>
                      <w:rFonts w:hint="eastAsia"/>
                      <w:color w:val="000000" w:themeColor="text1"/>
                      <w:szCs w:val="21"/>
                      <w:u w:val="none"/>
                    </w:rPr>
                    <w:t>危废暂存间</w:t>
                  </w:r>
                  <w:r>
                    <w:rPr>
                      <w:rFonts w:hint="eastAsia"/>
                      <w:bCs/>
                      <w:color w:val="000000" w:themeColor="text1"/>
                      <w:szCs w:val="21"/>
                      <w:u w:val="none"/>
                    </w:rPr>
                    <w:t>金属容器</w:t>
                  </w:r>
                  <w:r>
                    <w:rPr>
                      <w:rFonts w:hint="eastAsia"/>
                      <w:color w:val="000000" w:themeColor="text1"/>
                      <w:szCs w:val="21"/>
                      <w:u w:val="none"/>
                    </w:rPr>
                    <w:t>暂存，定期交由有相应资质的危废处置单位处理处置。</w:t>
                  </w:r>
                </w:p>
              </w:tc>
            </w:tr>
          </w:tbl>
          <w:p>
            <w:pPr>
              <w:widowControl/>
              <w:spacing w:line="360" w:lineRule="auto"/>
              <w:ind w:firstLine="480" w:firstLineChars="200"/>
              <w:contextualSpacing/>
              <w:rPr>
                <w:color w:val="auto"/>
                <w:sz w:val="24"/>
                <w:szCs w:val="24"/>
                <w:u w:val="none"/>
              </w:rPr>
            </w:pPr>
            <w:r>
              <w:rPr>
                <w:rFonts w:hint="eastAsia"/>
                <w:color w:val="auto"/>
                <w:sz w:val="24"/>
                <w:szCs w:val="24"/>
                <w:u w:val="none"/>
              </w:rPr>
              <w:t>本厂区危废间位于</w:t>
            </w:r>
            <w:r>
              <w:rPr>
                <w:rFonts w:hint="eastAsia"/>
                <w:color w:val="auto"/>
                <w:sz w:val="24"/>
                <w:szCs w:val="24"/>
                <w:u w:val="none"/>
                <w:lang w:eastAsia="zh-CN"/>
              </w:rPr>
              <w:t>搅拌楼下</w:t>
            </w:r>
            <w:r>
              <w:rPr>
                <w:rFonts w:hint="eastAsia"/>
                <w:color w:val="auto"/>
                <w:sz w:val="24"/>
                <w:szCs w:val="24"/>
                <w:u w:val="none"/>
              </w:rPr>
              <w:t>，面积约为</w:t>
            </w:r>
            <w:r>
              <w:rPr>
                <w:rFonts w:hint="eastAsia"/>
                <w:color w:val="auto"/>
                <w:sz w:val="24"/>
                <w:szCs w:val="24"/>
                <w:u w:val="none"/>
                <w:lang w:val="en-US" w:eastAsia="zh-CN"/>
              </w:rPr>
              <w:t>5</w:t>
            </w:r>
            <w:r>
              <w:rPr>
                <w:rFonts w:hint="eastAsia"/>
                <w:color w:val="auto"/>
                <w:sz w:val="24"/>
                <w:szCs w:val="24"/>
                <w:u w:val="none"/>
              </w:rPr>
              <w:t>m</w:t>
            </w:r>
            <w:r>
              <w:rPr>
                <w:rFonts w:hint="eastAsia"/>
                <w:color w:val="auto"/>
                <w:sz w:val="24"/>
                <w:szCs w:val="24"/>
                <w:u w:val="none"/>
                <w:vertAlign w:val="superscript"/>
              </w:rPr>
              <w:t>2</w:t>
            </w:r>
            <w:r>
              <w:rPr>
                <w:rFonts w:hint="eastAsia"/>
                <w:color w:val="auto"/>
                <w:sz w:val="24"/>
                <w:szCs w:val="24"/>
                <w:u w:val="none"/>
              </w:rPr>
              <w:t>，要求危废间内的危废区周边设置0.2m高围堰及警示标志、地面经防渗漏处理</w:t>
            </w:r>
            <w:r>
              <w:rPr>
                <w:rFonts w:hint="eastAsia"/>
                <w:color w:val="auto"/>
                <w:sz w:val="24"/>
                <w:szCs w:val="24"/>
                <w:u w:val="none"/>
                <w:lang w:eastAsia="zh-CN"/>
              </w:rPr>
              <w:t>，采用专用容器分区存放，</w:t>
            </w:r>
            <w:r>
              <w:rPr>
                <w:rFonts w:hint="eastAsia"/>
                <w:color w:val="auto"/>
                <w:sz w:val="24"/>
                <w:szCs w:val="24"/>
                <w:u w:val="none"/>
              </w:rPr>
              <w:t>并按规定设立危险废物标志</w:t>
            </w:r>
            <w:r>
              <w:rPr>
                <w:rFonts w:hint="eastAsia"/>
                <w:color w:val="auto"/>
                <w:sz w:val="24"/>
                <w:szCs w:val="24"/>
                <w:u w:val="none"/>
                <w:lang w:eastAsia="zh-CN"/>
              </w:rPr>
              <w:t>，</w:t>
            </w:r>
            <w:r>
              <w:rPr>
                <w:color w:val="auto"/>
                <w:sz w:val="24"/>
                <w:szCs w:val="24"/>
                <w:u w:val="none"/>
              </w:rPr>
              <w:t>危险废物的转运严格按照有关规定，实行联单制度。</w:t>
            </w:r>
            <w:r>
              <w:rPr>
                <w:rFonts w:hint="eastAsia"/>
                <w:color w:val="auto"/>
                <w:sz w:val="24"/>
                <w:szCs w:val="24"/>
                <w:u w:val="none"/>
              </w:rPr>
              <w:t>采取以上措施后本项目危废间设置符合《危险废物贮存污染控制标准》（GB18597-2001）及2013 年修改单要求，污染防治措施可行。危废暂存间设置可行。</w:t>
            </w:r>
          </w:p>
          <w:p>
            <w:pPr>
              <w:pStyle w:val="6"/>
              <w:spacing w:after="0" w:line="360" w:lineRule="auto"/>
              <w:ind w:firstLine="0" w:firstLineChars="0"/>
              <w:rPr>
                <w:color w:val="auto"/>
                <w:sz w:val="24"/>
                <w:szCs w:val="24"/>
                <w:u w:val="none"/>
                <w:lang w:val="en-US" w:eastAsia="zh-CN"/>
              </w:rPr>
            </w:pPr>
            <w:r>
              <w:rPr>
                <w:rFonts w:hint="eastAsia"/>
                <w:color w:val="auto"/>
                <w:sz w:val="24"/>
                <w:szCs w:val="24"/>
                <w:u w:val="none"/>
                <w:lang w:val="en-US" w:eastAsia="zh-CN"/>
              </w:rPr>
              <w:t>4.4</w:t>
            </w:r>
            <w:r>
              <w:rPr>
                <w:color w:val="auto"/>
                <w:sz w:val="24"/>
                <w:szCs w:val="24"/>
                <w:u w:val="none"/>
                <w:lang w:val="en-US" w:eastAsia="zh-CN"/>
              </w:rPr>
              <w:t>危险废物管理制度：</w:t>
            </w:r>
          </w:p>
          <w:p>
            <w:pPr>
              <w:pStyle w:val="6"/>
              <w:spacing w:after="0" w:line="360" w:lineRule="auto"/>
              <w:ind w:firstLine="480"/>
              <w:rPr>
                <w:color w:val="auto"/>
                <w:sz w:val="24"/>
                <w:szCs w:val="24"/>
                <w:u w:val="none"/>
                <w:lang w:val="en-US" w:eastAsia="zh-CN"/>
              </w:rPr>
            </w:pPr>
            <w:r>
              <w:rPr>
                <w:color w:val="auto"/>
                <w:sz w:val="24"/>
                <w:szCs w:val="24"/>
                <w:u w:val="none"/>
                <w:lang w:val="en-US" w:eastAsia="zh-CN"/>
              </w:rPr>
              <w:t>①危险废物的容器和包装物以及收集、暂存、转移、处置危险废物的设施、场所，必须设置危险废物识别标志。</w:t>
            </w:r>
          </w:p>
          <w:p>
            <w:pPr>
              <w:pStyle w:val="6"/>
              <w:spacing w:after="0" w:line="360" w:lineRule="auto"/>
              <w:ind w:firstLine="480"/>
              <w:rPr>
                <w:color w:val="auto"/>
                <w:sz w:val="24"/>
                <w:szCs w:val="24"/>
                <w:u w:val="none"/>
                <w:lang w:val="en-US" w:eastAsia="zh-CN"/>
              </w:rPr>
            </w:pPr>
            <w:r>
              <w:rPr>
                <w:color w:val="auto"/>
                <w:sz w:val="24"/>
                <w:szCs w:val="24"/>
                <w:u w:val="none"/>
                <w:lang w:val="en-US" w:eastAsia="zh-CN"/>
              </w:rPr>
              <w:t>②禁止车间随意倾倒、堆置危险废物。</w:t>
            </w:r>
          </w:p>
          <w:p>
            <w:pPr>
              <w:pStyle w:val="6"/>
              <w:spacing w:after="0" w:line="360" w:lineRule="auto"/>
              <w:ind w:firstLine="480"/>
              <w:rPr>
                <w:color w:val="auto"/>
                <w:sz w:val="24"/>
                <w:szCs w:val="24"/>
                <w:u w:val="none"/>
                <w:lang w:val="en-US" w:eastAsia="zh-CN"/>
              </w:rPr>
            </w:pPr>
            <w:r>
              <w:rPr>
                <w:color w:val="auto"/>
                <w:sz w:val="24"/>
                <w:szCs w:val="24"/>
                <w:u w:val="none"/>
                <w:lang w:val="en-US" w:eastAsia="zh-CN"/>
              </w:rPr>
              <w:t>③禁止将危险废物混入非危险废物中收集、暂存、转移、处置，收集、贮存、转移危险废物时，严格按照危险废物特性分类进行，防止混合收集、贮存、运输、转移性质不相容且未经安全性处置的危险废物。</w:t>
            </w:r>
          </w:p>
          <w:p>
            <w:pPr>
              <w:pStyle w:val="6"/>
              <w:spacing w:after="0" w:line="360" w:lineRule="auto"/>
              <w:ind w:firstLine="480"/>
              <w:rPr>
                <w:color w:val="auto"/>
                <w:sz w:val="24"/>
                <w:szCs w:val="24"/>
                <w:u w:val="none"/>
                <w:lang w:val="en-US" w:eastAsia="zh-CN"/>
              </w:rPr>
            </w:pPr>
            <w:r>
              <w:rPr>
                <w:color w:val="auto"/>
                <w:sz w:val="24"/>
                <w:szCs w:val="24"/>
                <w:u w:val="none"/>
                <w:lang w:val="en-US" w:eastAsia="zh-CN"/>
              </w:rPr>
              <w:t>④需要转移危险废物时，必须按照相关规定办理危险废物转移联单，未经批准，不得进行转移。</w:t>
            </w:r>
          </w:p>
          <w:p>
            <w:pPr>
              <w:pStyle w:val="6"/>
              <w:spacing w:after="0" w:line="360" w:lineRule="auto"/>
              <w:ind w:firstLine="480"/>
              <w:rPr>
                <w:color w:val="auto"/>
                <w:sz w:val="24"/>
                <w:szCs w:val="24"/>
                <w:u w:val="none"/>
                <w:lang w:val="en-US" w:eastAsia="zh-CN"/>
              </w:rPr>
            </w:pPr>
            <w:r>
              <w:rPr>
                <w:color w:val="auto"/>
                <w:sz w:val="24"/>
                <w:szCs w:val="24"/>
                <w:u w:val="none"/>
                <w:lang w:val="en-US" w:eastAsia="zh-CN"/>
              </w:rPr>
              <w:t>⑤根据生产实际情况，安全、有效地处理好紧急事故过程中产生的危险废物，杜绝环境污染事故的发生。</w:t>
            </w:r>
          </w:p>
          <w:p>
            <w:pPr>
              <w:pStyle w:val="6"/>
              <w:spacing w:after="0" w:line="360" w:lineRule="auto"/>
              <w:ind w:firstLine="480"/>
              <w:rPr>
                <w:color w:val="auto"/>
                <w:sz w:val="24"/>
                <w:szCs w:val="24"/>
                <w:u w:val="none"/>
                <w:lang w:val="en-US" w:eastAsia="zh-CN"/>
              </w:rPr>
            </w:pPr>
            <w:r>
              <w:rPr>
                <w:color w:val="auto"/>
                <w:sz w:val="24"/>
                <w:szCs w:val="24"/>
                <w:u w:val="none"/>
                <w:lang w:val="en-US" w:eastAsia="zh-CN"/>
              </w:rPr>
              <w:t>⑥各车间负责本车间所产生的危险废物的收集、分类、标识和数量登记工作，在收集、分类、标识工作过程中，要严格按照有关要求，对操作人员进行必要的危害告知培训，督促操作人员佩戴必要的安全防护用品。</w:t>
            </w:r>
          </w:p>
          <w:p>
            <w:pPr>
              <w:pStyle w:val="6"/>
              <w:spacing w:after="0" w:line="360" w:lineRule="auto"/>
              <w:ind w:firstLine="480"/>
              <w:rPr>
                <w:color w:val="auto"/>
                <w:sz w:val="24"/>
                <w:szCs w:val="24"/>
                <w:u w:val="none"/>
                <w:lang w:val="en-US" w:eastAsia="zh-CN"/>
              </w:rPr>
            </w:pPr>
            <w:r>
              <w:rPr>
                <w:color w:val="auto"/>
                <w:sz w:val="24"/>
                <w:szCs w:val="24"/>
                <w:u w:val="none"/>
                <w:lang w:val="en-US" w:eastAsia="zh-CN"/>
              </w:rPr>
              <w:t>⑦各车间对本车间产生的危险废物进行严格管理，对本车间所产生的危险废物进行详细的登记，填写《危险废物产生贮存台账》，并对危险废物的贮存量及时上报安全环保部。</w:t>
            </w:r>
          </w:p>
          <w:p>
            <w:pPr>
              <w:pStyle w:val="6"/>
              <w:spacing w:after="0" w:line="360" w:lineRule="auto"/>
              <w:ind w:firstLine="480"/>
              <w:rPr>
                <w:sz w:val="24"/>
                <w:u w:val="none"/>
                <w:lang w:val="en-US" w:eastAsia="zh-CN"/>
              </w:rPr>
            </w:pPr>
            <w:r>
              <w:rPr>
                <w:color w:val="auto"/>
                <w:sz w:val="24"/>
                <w:szCs w:val="24"/>
                <w:u w:val="none"/>
                <w:lang w:val="en-US" w:eastAsia="zh-CN"/>
              </w:rPr>
              <w:t>⑧各车间对危险废物暂时贮存场所要加强管理，定期巡检，确保危险废物不扩散、不渗漏、不丢失等。</w:t>
            </w:r>
          </w:p>
          <w:p>
            <w:pPr>
              <w:widowControl/>
              <w:spacing w:line="360" w:lineRule="auto"/>
              <w:ind w:firstLine="480" w:firstLineChars="200"/>
              <w:jc w:val="left"/>
              <w:rPr>
                <w:rFonts w:hint="eastAsia"/>
                <w:b/>
                <w:sz w:val="24"/>
                <w:szCs w:val="24"/>
                <w:u w:val="none"/>
              </w:rPr>
            </w:pPr>
            <w:r>
              <w:rPr>
                <w:kern w:val="0"/>
                <w:sz w:val="24"/>
                <w:u w:val="none"/>
                <w:lang w:bidi="ar"/>
              </w:rPr>
              <w:t>综上所述，项目产生的固体废物均可得到合理处置及妥善处理，对周围环境影响较小。</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both"/>
              <w:textAlignment w:val="auto"/>
              <w:outlineLvl w:val="9"/>
              <w:rPr>
                <w:b/>
                <w:sz w:val="24"/>
                <w:szCs w:val="24"/>
                <w:u w:val="none"/>
              </w:rPr>
            </w:pPr>
            <w:r>
              <w:rPr>
                <w:rFonts w:hint="eastAsia"/>
                <w:b/>
                <w:sz w:val="24"/>
                <w:szCs w:val="24"/>
                <w:u w:val="none"/>
              </w:rPr>
              <w:t>5</w:t>
            </w:r>
            <w:r>
              <w:rPr>
                <w:b/>
                <w:sz w:val="24"/>
                <w:szCs w:val="24"/>
                <w:u w:val="none"/>
              </w:rPr>
              <w:t>.土壤环境影响</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jc w:val="both"/>
              <w:textAlignment w:val="auto"/>
              <w:outlineLvl w:val="9"/>
              <w:rPr>
                <w:sz w:val="24"/>
                <w:szCs w:val="24"/>
                <w:u w:val="single"/>
              </w:rPr>
            </w:pPr>
            <w:r>
              <w:rPr>
                <w:sz w:val="24"/>
                <w:szCs w:val="24"/>
                <w:u w:val="single"/>
              </w:rPr>
              <w:t>根据《环境影响评价技术导则 土壤环境（试行）》（HJ964-2018）中附录A，确定本项目为其他行业，土壤评价项目类别为</w:t>
            </w:r>
            <w:r>
              <w:rPr>
                <w:rFonts w:hint="eastAsia"/>
                <w:sz w:val="24"/>
                <w:szCs w:val="24"/>
                <w:u w:val="single"/>
                <w:lang w:val="en-US" w:eastAsia="zh-CN"/>
              </w:rPr>
              <w:t>III</w:t>
            </w:r>
            <w:r>
              <w:rPr>
                <w:sz w:val="24"/>
                <w:szCs w:val="24"/>
                <w:u w:val="single"/>
              </w:rPr>
              <w:t>类，本项目厂区占地（永久占地）规模</w:t>
            </w:r>
            <w:r>
              <w:rPr>
                <w:rFonts w:hint="default" w:ascii="Times New Roman" w:hAnsi="Times New Roman" w:cs="Times New Roman"/>
                <w:sz w:val="24"/>
                <w:szCs w:val="24"/>
                <w:u w:val="single"/>
              </w:rPr>
              <w:t>为</w:t>
            </w:r>
            <w:r>
              <w:rPr>
                <w:rFonts w:hint="eastAsia" w:cs="Times New Roman"/>
                <w:sz w:val="24"/>
                <w:szCs w:val="24"/>
                <w:u w:val="single"/>
                <w:lang w:eastAsia="zh-CN"/>
              </w:rPr>
              <w:t>小</w:t>
            </w:r>
            <w:r>
              <w:rPr>
                <w:rFonts w:hint="default" w:ascii="Times New Roman" w:hAnsi="Times New Roman" w:cs="Times New Roman"/>
                <w:sz w:val="24"/>
                <w:szCs w:val="24"/>
                <w:u w:val="single"/>
              </w:rPr>
              <w:t>型（5~50</w:t>
            </w:r>
            <w:r>
              <w:rPr>
                <w:rFonts w:hint="eastAsia"/>
                <w:sz w:val="24"/>
                <w:szCs w:val="24"/>
                <w:u w:val="single"/>
              </w:rPr>
              <w:t>）</w:t>
            </w:r>
            <w:r>
              <w:rPr>
                <w:sz w:val="24"/>
                <w:szCs w:val="24"/>
                <w:u w:val="single"/>
              </w:rPr>
              <w:t>hm</w:t>
            </w:r>
            <w:r>
              <w:rPr>
                <w:sz w:val="24"/>
                <w:szCs w:val="24"/>
                <w:u w:val="single"/>
                <w:vertAlign w:val="superscript"/>
              </w:rPr>
              <w:t>2</w:t>
            </w:r>
            <w:r>
              <w:rPr>
                <w:sz w:val="24"/>
                <w:szCs w:val="24"/>
                <w:u w:val="single"/>
              </w:rPr>
              <w:t>；</w:t>
            </w:r>
            <w:r>
              <w:rPr>
                <w:rFonts w:hint="eastAsia"/>
                <w:sz w:val="24"/>
                <w:szCs w:val="24"/>
                <w:u w:val="single"/>
                <w:lang w:eastAsia="zh-CN"/>
              </w:rPr>
              <w:t>项目无地表漫流源，大气沉降源主要为颗粒物，且最大沉降浓度影响距离位于本项目厂区内，不会对东侧耕地造成影响，因此项目</w:t>
            </w:r>
            <w:r>
              <w:rPr>
                <w:rFonts w:hint="eastAsia"/>
                <w:sz w:val="24"/>
                <w:szCs w:val="24"/>
                <w:u w:val="single"/>
              </w:rPr>
              <w:t>环境敏感程度为</w:t>
            </w:r>
            <w:r>
              <w:rPr>
                <w:rFonts w:hint="eastAsia"/>
                <w:sz w:val="24"/>
                <w:szCs w:val="24"/>
                <w:u w:val="single"/>
                <w:lang w:eastAsia="zh-CN"/>
              </w:rPr>
              <w:t>不</w:t>
            </w:r>
            <w:r>
              <w:rPr>
                <w:rFonts w:hint="eastAsia"/>
                <w:sz w:val="24"/>
                <w:szCs w:val="24"/>
                <w:u w:val="single"/>
              </w:rPr>
              <w:t>敏感。</w:t>
            </w:r>
            <w:r>
              <w:rPr>
                <w:rFonts w:hint="eastAsia"/>
                <w:kern w:val="0"/>
                <w:sz w:val="24"/>
                <w:szCs w:val="24"/>
                <w:u w:val="single"/>
                <w:lang w:val="zh-CN"/>
              </w:rPr>
              <w:t>因此</w:t>
            </w:r>
            <w:r>
              <w:rPr>
                <w:kern w:val="0"/>
                <w:sz w:val="24"/>
                <w:szCs w:val="24"/>
                <w:u w:val="single"/>
                <w:lang w:val="zh-CN"/>
              </w:rPr>
              <w:t>本项目</w:t>
            </w:r>
            <w:r>
              <w:rPr>
                <w:sz w:val="24"/>
                <w:szCs w:val="24"/>
                <w:u w:val="single"/>
              </w:rPr>
              <w:t>可不开展土壤环境影响评价工作。</w:t>
            </w:r>
          </w:p>
          <w:p>
            <w:pPr>
              <w:keepNext w:val="0"/>
              <w:keepLines w:val="0"/>
              <w:pageBreakBefore w:val="0"/>
              <w:kinsoku/>
              <w:wordWrap/>
              <w:overflowPunct/>
              <w:topLinePunct w:val="0"/>
              <w:autoSpaceDE/>
              <w:autoSpaceDN/>
              <w:bidi w:val="0"/>
              <w:adjustRightInd/>
              <w:snapToGrid/>
              <w:spacing w:line="360" w:lineRule="auto"/>
              <w:ind w:left="0" w:leftChars="0" w:right="0" w:rightChars="0"/>
              <w:jc w:val="both"/>
              <w:textAlignment w:val="auto"/>
              <w:outlineLvl w:val="9"/>
              <w:rPr>
                <w:b/>
                <w:sz w:val="24"/>
                <w:szCs w:val="24"/>
              </w:rPr>
            </w:pPr>
            <w:r>
              <w:rPr>
                <w:rFonts w:hint="eastAsia"/>
                <w:b/>
                <w:sz w:val="24"/>
                <w:szCs w:val="24"/>
                <w:lang w:val="en-US" w:eastAsia="zh-CN"/>
              </w:rPr>
              <w:t>6</w:t>
            </w:r>
            <w:r>
              <w:rPr>
                <w:b/>
                <w:sz w:val="24"/>
                <w:szCs w:val="24"/>
              </w:rPr>
              <w:t>环保投资估算</w:t>
            </w:r>
          </w:p>
          <w:p>
            <w:pPr>
              <w:widowControl/>
              <w:spacing w:line="360" w:lineRule="auto"/>
              <w:ind w:firstLine="480" w:firstLineChars="200"/>
              <w:rPr>
                <w:bCs/>
                <w:sz w:val="24"/>
                <w:szCs w:val="24"/>
                <w:u w:val="single"/>
              </w:rPr>
            </w:pPr>
            <w:r>
              <w:rPr>
                <w:bCs/>
                <w:sz w:val="24"/>
                <w:szCs w:val="24"/>
                <w:u w:val="single"/>
              </w:rPr>
              <w:t>本项目总投资为</w:t>
            </w:r>
            <w:r>
              <w:rPr>
                <w:rFonts w:hint="eastAsia"/>
                <w:bCs/>
                <w:sz w:val="24"/>
                <w:szCs w:val="24"/>
                <w:u w:val="single"/>
                <w:lang w:val="en-US" w:eastAsia="zh-CN"/>
              </w:rPr>
              <w:t>15000</w:t>
            </w:r>
            <w:r>
              <w:rPr>
                <w:bCs/>
                <w:sz w:val="24"/>
                <w:szCs w:val="24"/>
                <w:u w:val="single"/>
              </w:rPr>
              <w:t>万元，环保投资为</w:t>
            </w:r>
            <w:r>
              <w:rPr>
                <w:rFonts w:hint="eastAsia"/>
                <w:bCs/>
                <w:sz w:val="24"/>
                <w:szCs w:val="24"/>
                <w:u w:val="single"/>
                <w:lang w:val="en-US" w:eastAsia="zh-CN"/>
              </w:rPr>
              <w:t>130</w:t>
            </w:r>
            <w:r>
              <w:rPr>
                <w:bCs/>
                <w:sz w:val="24"/>
                <w:szCs w:val="24"/>
                <w:u w:val="single"/>
              </w:rPr>
              <w:t>万元，占总投资的</w:t>
            </w:r>
            <w:r>
              <w:rPr>
                <w:rFonts w:hint="eastAsia"/>
                <w:bCs/>
                <w:sz w:val="24"/>
                <w:szCs w:val="24"/>
                <w:u w:val="single"/>
                <w:lang w:val="en-US" w:eastAsia="zh-CN"/>
              </w:rPr>
              <w:t>0.83</w:t>
            </w:r>
            <w:r>
              <w:rPr>
                <w:bCs/>
                <w:sz w:val="24"/>
                <w:szCs w:val="24"/>
                <w:u w:val="single"/>
              </w:rPr>
              <w:t>%。环保投资估算见</w:t>
            </w:r>
            <w:r>
              <w:rPr>
                <w:rFonts w:hint="eastAsia"/>
                <w:bCs/>
                <w:sz w:val="24"/>
                <w:szCs w:val="24"/>
                <w:u w:val="single"/>
              </w:rPr>
              <w:t>下表</w:t>
            </w:r>
            <w:r>
              <w:rPr>
                <w:bCs/>
                <w:sz w:val="24"/>
                <w:szCs w:val="24"/>
                <w:u w:val="single"/>
              </w:rPr>
              <w:t>。</w:t>
            </w:r>
          </w:p>
          <w:p>
            <w:pPr>
              <w:ind w:firstLine="1800" w:firstLineChars="750"/>
              <w:rPr>
                <w:rFonts w:hint="eastAsia" w:eastAsia="黑体"/>
                <w:sz w:val="24"/>
                <w:szCs w:val="24"/>
                <w:u w:val="single"/>
              </w:rPr>
            </w:pPr>
            <w:r>
              <w:rPr>
                <w:rFonts w:hint="eastAsia" w:eastAsia="黑体"/>
                <w:sz w:val="24"/>
                <w:szCs w:val="24"/>
                <w:u w:val="single"/>
              </w:rPr>
              <w:t>表</w:t>
            </w:r>
            <w:r>
              <w:rPr>
                <w:rFonts w:hint="eastAsia" w:eastAsia="黑体"/>
                <w:sz w:val="24"/>
                <w:szCs w:val="24"/>
                <w:u w:val="single"/>
                <w:lang w:val="en-US" w:eastAsia="zh-CN"/>
              </w:rPr>
              <w:t>35</w:t>
            </w:r>
            <w:r>
              <w:rPr>
                <w:rFonts w:hint="eastAsia" w:eastAsia="黑体"/>
                <w:sz w:val="24"/>
                <w:szCs w:val="24"/>
                <w:u w:val="single"/>
              </w:rPr>
              <w:t xml:space="preserve">            环保投资估算一览表</w:t>
            </w:r>
          </w:p>
          <w:tbl>
            <w:tblPr>
              <w:tblStyle w:val="32"/>
              <w:tblW w:w="8900" w:type="dxa"/>
              <w:jc w:val="center"/>
              <w:tblInd w:w="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57" w:type="dxa"/>
                <w:bottom w:w="28" w:type="dxa"/>
                <w:right w:w="57" w:type="dxa"/>
              </w:tblCellMar>
            </w:tblPr>
            <w:tblGrid>
              <w:gridCol w:w="723"/>
              <w:gridCol w:w="1381"/>
              <w:gridCol w:w="4299"/>
              <w:gridCol w:w="1045"/>
              <w:gridCol w:w="14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57" w:type="dxa"/>
                  <w:bottom w:w="28" w:type="dxa"/>
                  <w:right w:w="57" w:type="dxa"/>
                </w:tblCellMar>
              </w:tblPrEx>
              <w:trPr>
                <w:trHeight w:val="121" w:hRule="atLeast"/>
                <w:jc w:val="center"/>
              </w:trPr>
              <w:tc>
                <w:tcPr>
                  <w:tcW w:w="2104" w:type="dxa"/>
                  <w:gridSpan w:val="2"/>
                  <w:tcBorders>
                    <w:top w:val="single" w:color="auto" w:sz="6" w:space="0"/>
                    <w:left w:val="single" w:color="auto" w:sz="6" w:space="0"/>
                  </w:tcBorders>
                  <w:vAlign w:val="center"/>
                </w:tcPr>
                <w:p>
                  <w:pPr>
                    <w:spacing w:line="240" w:lineRule="auto"/>
                    <w:jc w:val="center"/>
                    <w:rPr>
                      <w:rFonts w:hint="default" w:ascii="Times New Roman" w:hAnsi="Times New Roman" w:cs="Times New Roman"/>
                      <w:color w:val="000000"/>
                      <w:sz w:val="18"/>
                      <w:szCs w:val="18"/>
                      <w:u w:val="none"/>
                    </w:rPr>
                  </w:pPr>
                  <w:r>
                    <w:rPr>
                      <w:rFonts w:hint="default" w:ascii="Times New Roman" w:hAnsi="Times New Roman" w:cs="Times New Roman"/>
                      <w:color w:val="000000"/>
                      <w:sz w:val="18"/>
                      <w:szCs w:val="18"/>
                      <w:u w:val="none"/>
                    </w:rPr>
                    <w:t>项目</w:t>
                  </w:r>
                </w:p>
              </w:tc>
              <w:tc>
                <w:tcPr>
                  <w:tcW w:w="4299" w:type="dxa"/>
                  <w:tcBorders>
                    <w:top w:val="single" w:color="auto" w:sz="6"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000000"/>
                      <w:sz w:val="18"/>
                      <w:szCs w:val="18"/>
                      <w:u w:val="none"/>
                    </w:rPr>
                  </w:pPr>
                  <w:r>
                    <w:rPr>
                      <w:rFonts w:hint="default" w:ascii="Times New Roman" w:hAnsi="Times New Roman" w:cs="Times New Roman"/>
                      <w:color w:val="000000"/>
                      <w:sz w:val="18"/>
                      <w:szCs w:val="18"/>
                      <w:u w:val="none"/>
                    </w:rPr>
                    <w:t>处理措施</w:t>
                  </w:r>
                </w:p>
              </w:tc>
              <w:tc>
                <w:tcPr>
                  <w:tcW w:w="1045" w:type="dxa"/>
                  <w:tcBorders>
                    <w:top w:val="single" w:color="auto" w:sz="6" w:space="0"/>
                    <w:left w:val="single" w:color="auto" w:sz="4" w:space="0"/>
                    <w:bottom w:val="single" w:color="auto" w:sz="4" w:space="0"/>
                  </w:tcBorders>
                  <w:vAlign w:val="center"/>
                </w:tcPr>
                <w:p>
                  <w:pPr>
                    <w:spacing w:line="240" w:lineRule="auto"/>
                    <w:jc w:val="center"/>
                    <w:rPr>
                      <w:rFonts w:hint="default" w:ascii="Times New Roman" w:hAnsi="Times New Roman" w:cs="Times New Roman"/>
                      <w:color w:val="000000"/>
                      <w:sz w:val="18"/>
                      <w:szCs w:val="18"/>
                      <w:u w:val="none"/>
                    </w:rPr>
                  </w:pPr>
                  <w:r>
                    <w:rPr>
                      <w:rFonts w:hint="default" w:ascii="Times New Roman" w:hAnsi="Times New Roman" w:cs="Times New Roman"/>
                      <w:color w:val="000000"/>
                      <w:sz w:val="18"/>
                      <w:szCs w:val="18"/>
                      <w:u w:val="none"/>
                    </w:rPr>
                    <w:t>数量</w:t>
                  </w:r>
                </w:p>
              </w:tc>
              <w:tc>
                <w:tcPr>
                  <w:tcW w:w="1452" w:type="dxa"/>
                  <w:tcBorders>
                    <w:top w:val="single" w:color="auto" w:sz="6" w:space="0"/>
                    <w:right w:val="single" w:color="auto" w:sz="6" w:space="0"/>
                  </w:tcBorders>
                  <w:vAlign w:val="center"/>
                </w:tcPr>
                <w:p>
                  <w:pPr>
                    <w:spacing w:line="240" w:lineRule="auto"/>
                    <w:jc w:val="center"/>
                    <w:rPr>
                      <w:rFonts w:hint="default" w:ascii="Times New Roman" w:hAnsi="Times New Roman" w:cs="Times New Roman"/>
                      <w:color w:val="000000"/>
                      <w:sz w:val="18"/>
                      <w:szCs w:val="18"/>
                      <w:u w:val="none"/>
                    </w:rPr>
                  </w:pPr>
                  <w:r>
                    <w:rPr>
                      <w:rFonts w:hint="default" w:ascii="Times New Roman" w:hAnsi="Times New Roman" w:cs="Times New Roman"/>
                      <w:color w:val="000000"/>
                      <w:sz w:val="18"/>
                      <w:szCs w:val="18"/>
                      <w:u w:val="none"/>
                    </w:rPr>
                    <w:t>投资(万元)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57" w:type="dxa"/>
                  <w:bottom w:w="28" w:type="dxa"/>
                  <w:right w:w="57" w:type="dxa"/>
                </w:tblCellMar>
              </w:tblPrEx>
              <w:trPr>
                <w:trHeight w:val="121" w:hRule="atLeast"/>
                <w:jc w:val="center"/>
              </w:trPr>
              <w:tc>
                <w:tcPr>
                  <w:tcW w:w="723" w:type="dxa"/>
                  <w:vMerge w:val="restart"/>
                  <w:tcBorders>
                    <w:left w:val="single" w:color="auto" w:sz="6" w:space="0"/>
                  </w:tcBorders>
                  <w:vAlign w:val="center"/>
                </w:tcPr>
                <w:p>
                  <w:pPr>
                    <w:spacing w:line="240" w:lineRule="auto"/>
                    <w:jc w:val="center"/>
                    <w:rPr>
                      <w:rFonts w:hint="default" w:ascii="Times New Roman" w:hAnsi="Times New Roman" w:cs="Times New Roman"/>
                      <w:color w:val="000000"/>
                      <w:sz w:val="18"/>
                      <w:szCs w:val="18"/>
                      <w:u w:val="none"/>
                    </w:rPr>
                  </w:pPr>
                  <w:r>
                    <w:rPr>
                      <w:rFonts w:hint="default" w:ascii="Times New Roman" w:hAnsi="Times New Roman" w:cs="Times New Roman"/>
                      <w:color w:val="000000"/>
                      <w:sz w:val="18"/>
                      <w:szCs w:val="18"/>
                      <w:u w:val="none"/>
                    </w:rPr>
                    <w:t>废水</w:t>
                  </w:r>
                </w:p>
              </w:tc>
              <w:tc>
                <w:tcPr>
                  <w:tcW w:w="1381" w:type="dxa"/>
                  <w:vAlign w:val="center"/>
                </w:tcPr>
                <w:p>
                  <w:pPr>
                    <w:spacing w:line="240" w:lineRule="auto"/>
                    <w:jc w:val="center"/>
                    <w:rPr>
                      <w:rFonts w:hint="default" w:ascii="Times New Roman" w:hAnsi="Times New Roman" w:cs="Times New Roman"/>
                      <w:color w:val="000000"/>
                      <w:sz w:val="18"/>
                      <w:szCs w:val="18"/>
                      <w:u w:val="none"/>
                    </w:rPr>
                  </w:pPr>
                  <w:r>
                    <w:rPr>
                      <w:rFonts w:hint="default" w:ascii="Times New Roman" w:hAnsi="Times New Roman" w:cs="Times New Roman"/>
                      <w:bCs/>
                      <w:sz w:val="18"/>
                      <w:szCs w:val="18"/>
                      <w:u w:val="none"/>
                    </w:rPr>
                    <w:t>清洗废水</w:t>
                  </w:r>
                </w:p>
              </w:tc>
              <w:tc>
                <w:tcPr>
                  <w:tcW w:w="4299" w:type="dxa"/>
                  <w:tcBorders>
                    <w:right w:val="single" w:color="auto" w:sz="4" w:space="0"/>
                  </w:tcBorders>
                  <w:vAlign w:val="center"/>
                </w:tcPr>
                <w:p>
                  <w:pPr>
                    <w:spacing w:line="240" w:lineRule="auto"/>
                    <w:jc w:val="center"/>
                    <w:rPr>
                      <w:rFonts w:hint="default" w:ascii="Times New Roman" w:hAnsi="Times New Roman" w:cs="Times New Roman"/>
                      <w:color w:val="000000"/>
                      <w:sz w:val="18"/>
                      <w:szCs w:val="18"/>
                      <w:u w:val="none"/>
                    </w:rPr>
                  </w:pPr>
                  <w:r>
                    <w:rPr>
                      <w:rFonts w:hint="default" w:ascii="Times New Roman" w:hAnsi="Times New Roman" w:cs="Times New Roman"/>
                      <w:bCs/>
                      <w:sz w:val="18"/>
                      <w:szCs w:val="18"/>
                      <w:u w:val="none"/>
                    </w:rPr>
                    <w:t>砂石分离器、三级沉淀池</w:t>
                  </w:r>
                </w:p>
              </w:tc>
              <w:tc>
                <w:tcPr>
                  <w:tcW w:w="1045" w:type="dxa"/>
                  <w:tcBorders>
                    <w:left w:val="single" w:color="auto" w:sz="4" w:space="0"/>
                  </w:tcBorders>
                  <w:vAlign w:val="center"/>
                </w:tcPr>
                <w:p>
                  <w:pPr>
                    <w:tabs>
                      <w:tab w:val="left" w:pos="4755"/>
                    </w:tabs>
                    <w:adjustRightInd w:val="0"/>
                    <w:snapToGrid w:val="0"/>
                    <w:spacing w:line="240" w:lineRule="auto"/>
                    <w:jc w:val="center"/>
                    <w:rPr>
                      <w:rFonts w:hint="default" w:ascii="Times New Roman" w:hAnsi="Times New Roman" w:cs="Times New Roman"/>
                      <w:color w:val="000000"/>
                      <w:sz w:val="18"/>
                      <w:szCs w:val="18"/>
                      <w:u w:val="none"/>
                    </w:rPr>
                  </w:pPr>
                  <w:r>
                    <w:rPr>
                      <w:rFonts w:hint="default" w:ascii="Times New Roman" w:hAnsi="Times New Roman" w:cs="Times New Roman"/>
                      <w:sz w:val="18"/>
                      <w:szCs w:val="18"/>
                      <w:u w:val="none"/>
                    </w:rPr>
                    <w:t>1套</w:t>
                  </w:r>
                </w:p>
              </w:tc>
              <w:tc>
                <w:tcPr>
                  <w:tcW w:w="1452" w:type="dxa"/>
                  <w:tcBorders>
                    <w:right w:val="single" w:color="auto" w:sz="6" w:space="0"/>
                  </w:tcBorders>
                  <w:vAlign w:val="center"/>
                </w:tcPr>
                <w:p>
                  <w:pPr>
                    <w:spacing w:line="240" w:lineRule="auto"/>
                    <w:jc w:val="center"/>
                    <w:rPr>
                      <w:rFonts w:hint="default" w:ascii="Times New Roman" w:hAnsi="Times New Roman" w:eastAsia="宋体" w:cs="Times New Roman"/>
                      <w:color w:val="000000"/>
                      <w:sz w:val="18"/>
                      <w:szCs w:val="18"/>
                      <w:u w:val="none"/>
                      <w:lang w:val="en-US" w:eastAsia="zh-CN"/>
                    </w:rPr>
                  </w:pPr>
                  <w:r>
                    <w:rPr>
                      <w:rFonts w:hint="eastAsia" w:cs="Times New Roman"/>
                      <w:color w:val="000000"/>
                      <w:sz w:val="18"/>
                      <w:szCs w:val="18"/>
                      <w:u w:val="none"/>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57" w:type="dxa"/>
                  <w:bottom w:w="28" w:type="dxa"/>
                  <w:right w:w="57" w:type="dxa"/>
                </w:tblCellMar>
              </w:tblPrEx>
              <w:trPr>
                <w:trHeight w:val="121" w:hRule="atLeast"/>
                <w:jc w:val="center"/>
              </w:trPr>
              <w:tc>
                <w:tcPr>
                  <w:tcW w:w="723" w:type="dxa"/>
                  <w:vMerge w:val="continue"/>
                  <w:tcBorders>
                    <w:left w:val="single" w:color="auto" w:sz="6" w:space="0"/>
                  </w:tcBorders>
                  <w:vAlign w:val="center"/>
                </w:tcPr>
                <w:p>
                  <w:pPr>
                    <w:spacing w:line="240" w:lineRule="auto"/>
                    <w:jc w:val="center"/>
                    <w:rPr>
                      <w:rFonts w:hint="default" w:ascii="Times New Roman" w:hAnsi="Times New Roman" w:cs="Times New Roman"/>
                      <w:color w:val="000000"/>
                      <w:sz w:val="18"/>
                      <w:szCs w:val="18"/>
                      <w:u w:val="none"/>
                    </w:rPr>
                  </w:pPr>
                </w:p>
              </w:tc>
              <w:tc>
                <w:tcPr>
                  <w:tcW w:w="1381" w:type="dxa"/>
                  <w:vAlign w:val="center"/>
                </w:tcPr>
                <w:p>
                  <w:pPr>
                    <w:spacing w:line="240" w:lineRule="auto"/>
                    <w:jc w:val="center"/>
                    <w:rPr>
                      <w:rFonts w:hint="default" w:ascii="Times New Roman" w:hAnsi="Times New Roman" w:cs="Times New Roman"/>
                      <w:color w:val="000000"/>
                      <w:sz w:val="18"/>
                      <w:szCs w:val="18"/>
                      <w:u w:val="none"/>
                    </w:rPr>
                  </w:pPr>
                  <w:r>
                    <w:rPr>
                      <w:rFonts w:hint="default" w:ascii="Times New Roman" w:hAnsi="Times New Roman" w:cs="Times New Roman"/>
                      <w:bCs/>
                      <w:sz w:val="18"/>
                      <w:szCs w:val="18"/>
                      <w:u w:val="none"/>
                    </w:rPr>
                    <w:t>生活污水</w:t>
                  </w:r>
                </w:p>
              </w:tc>
              <w:tc>
                <w:tcPr>
                  <w:tcW w:w="4299" w:type="dxa"/>
                  <w:tcBorders>
                    <w:right w:val="single" w:color="auto" w:sz="4" w:space="0"/>
                  </w:tcBorders>
                  <w:vAlign w:val="center"/>
                </w:tcPr>
                <w:p>
                  <w:pPr>
                    <w:spacing w:line="240" w:lineRule="auto"/>
                    <w:jc w:val="center"/>
                    <w:rPr>
                      <w:rFonts w:hint="default" w:ascii="Times New Roman" w:hAnsi="Times New Roman" w:cs="Times New Roman"/>
                      <w:color w:val="000000"/>
                      <w:sz w:val="18"/>
                      <w:szCs w:val="18"/>
                      <w:u w:val="none"/>
                    </w:rPr>
                  </w:pPr>
                  <w:r>
                    <w:rPr>
                      <w:rFonts w:hint="default" w:ascii="Times New Roman" w:hAnsi="Times New Roman" w:cs="Times New Roman"/>
                      <w:bCs/>
                      <w:sz w:val="18"/>
                      <w:szCs w:val="18"/>
                      <w:u w:val="none"/>
                    </w:rPr>
                    <w:t>化粪池</w:t>
                  </w:r>
                  <w:r>
                    <w:rPr>
                      <w:rFonts w:hint="default" w:ascii="Times New Roman" w:hAnsi="Times New Roman" w:cs="Times New Roman"/>
                      <w:bCs/>
                      <w:sz w:val="18"/>
                      <w:szCs w:val="18"/>
                      <w:u w:val="none"/>
                      <w:lang w:val="en-US" w:eastAsia="zh-CN"/>
                    </w:rPr>
                    <w:t>1</w:t>
                  </w:r>
                  <w:r>
                    <w:rPr>
                      <w:rFonts w:hint="default" w:ascii="Times New Roman" w:hAnsi="Times New Roman" w:cs="Times New Roman"/>
                      <w:bCs/>
                      <w:sz w:val="18"/>
                      <w:szCs w:val="18"/>
                      <w:u w:val="none"/>
                    </w:rPr>
                    <w:t>0m</w:t>
                  </w:r>
                  <w:r>
                    <w:rPr>
                      <w:rFonts w:hint="default" w:ascii="Times New Roman" w:hAnsi="Times New Roman" w:cs="Times New Roman"/>
                      <w:bCs/>
                      <w:sz w:val="18"/>
                      <w:szCs w:val="18"/>
                      <w:u w:val="none"/>
                      <w:vertAlign w:val="superscript"/>
                    </w:rPr>
                    <w:t>3</w:t>
                  </w:r>
                </w:p>
              </w:tc>
              <w:tc>
                <w:tcPr>
                  <w:tcW w:w="1045" w:type="dxa"/>
                  <w:tcBorders>
                    <w:left w:val="single" w:color="auto" w:sz="4" w:space="0"/>
                  </w:tcBorders>
                  <w:vAlign w:val="center"/>
                </w:tcPr>
                <w:p>
                  <w:pPr>
                    <w:tabs>
                      <w:tab w:val="left" w:pos="4755"/>
                    </w:tabs>
                    <w:adjustRightInd w:val="0"/>
                    <w:snapToGrid w:val="0"/>
                    <w:spacing w:line="240" w:lineRule="auto"/>
                    <w:jc w:val="center"/>
                    <w:rPr>
                      <w:rFonts w:hint="default" w:ascii="Times New Roman" w:hAnsi="Times New Roman" w:cs="Times New Roman"/>
                      <w:color w:val="000000"/>
                      <w:sz w:val="18"/>
                      <w:szCs w:val="18"/>
                      <w:u w:val="none"/>
                    </w:rPr>
                  </w:pPr>
                  <w:r>
                    <w:rPr>
                      <w:rFonts w:hint="eastAsia" w:cs="Times New Roman"/>
                      <w:sz w:val="18"/>
                      <w:szCs w:val="18"/>
                      <w:u w:val="none"/>
                      <w:lang w:val="en-US" w:eastAsia="zh-CN"/>
                    </w:rPr>
                    <w:t>2</w:t>
                  </w:r>
                  <w:r>
                    <w:rPr>
                      <w:rFonts w:hint="default" w:ascii="Times New Roman" w:hAnsi="Times New Roman" w:cs="Times New Roman"/>
                      <w:sz w:val="18"/>
                      <w:szCs w:val="18"/>
                      <w:u w:val="none"/>
                    </w:rPr>
                    <w:t>个</w:t>
                  </w:r>
                </w:p>
              </w:tc>
              <w:tc>
                <w:tcPr>
                  <w:tcW w:w="1452" w:type="dxa"/>
                  <w:tcBorders>
                    <w:right w:val="single" w:color="auto" w:sz="6" w:space="0"/>
                  </w:tcBorders>
                  <w:vAlign w:val="center"/>
                </w:tcPr>
                <w:p>
                  <w:pPr>
                    <w:spacing w:line="240" w:lineRule="auto"/>
                    <w:jc w:val="center"/>
                    <w:rPr>
                      <w:rFonts w:hint="default" w:ascii="Times New Roman" w:hAnsi="Times New Roman" w:eastAsia="宋体" w:cs="Times New Roman"/>
                      <w:color w:val="000000"/>
                      <w:sz w:val="18"/>
                      <w:szCs w:val="18"/>
                      <w:u w:val="none"/>
                      <w:lang w:val="en-US" w:eastAsia="zh-CN"/>
                    </w:rPr>
                  </w:pPr>
                  <w:r>
                    <w:rPr>
                      <w:rFonts w:hint="eastAsia" w:cs="Times New Roman"/>
                      <w:color w:val="000000"/>
                      <w:sz w:val="18"/>
                      <w:szCs w:val="18"/>
                      <w:u w:val="none"/>
                      <w:lang w:val="en-US" w:eastAsia="zh-CN"/>
                    </w:rPr>
                    <w:t>0.95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57" w:type="dxa"/>
                  <w:bottom w:w="28" w:type="dxa"/>
                  <w:right w:w="57" w:type="dxa"/>
                </w:tblCellMar>
              </w:tblPrEx>
              <w:trPr>
                <w:trHeight w:val="121" w:hRule="atLeast"/>
                <w:jc w:val="center"/>
              </w:trPr>
              <w:tc>
                <w:tcPr>
                  <w:tcW w:w="723" w:type="dxa"/>
                  <w:vMerge w:val="continue"/>
                  <w:tcBorders>
                    <w:left w:val="single" w:color="auto" w:sz="6" w:space="0"/>
                  </w:tcBorders>
                  <w:vAlign w:val="center"/>
                </w:tcPr>
                <w:p>
                  <w:pPr>
                    <w:spacing w:line="240" w:lineRule="auto"/>
                    <w:jc w:val="center"/>
                    <w:rPr>
                      <w:rFonts w:hint="default" w:ascii="Times New Roman" w:hAnsi="Times New Roman" w:cs="Times New Roman"/>
                      <w:color w:val="000000"/>
                      <w:sz w:val="18"/>
                      <w:szCs w:val="18"/>
                      <w:u w:val="none"/>
                    </w:rPr>
                  </w:pPr>
                </w:p>
              </w:tc>
              <w:tc>
                <w:tcPr>
                  <w:tcW w:w="1381" w:type="dxa"/>
                  <w:vAlign w:val="center"/>
                </w:tcPr>
                <w:p>
                  <w:pPr>
                    <w:spacing w:line="240" w:lineRule="auto"/>
                    <w:jc w:val="center"/>
                    <w:rPr>
                      <w:rFonts w:hint="eastAsia" w:ascii="Times New Roman" w:hAnsi="Times New Roman" w:eastAsia="宋体" w:cs="Times New Roman"/>
                      <w:bCs/>
                      <w:sz w:val="18"/>
                      <w:szCs w:val="18"/>
                      <w:u w:val="none"/>
                      <w:lang w:eastAsia="zh-CN"/>
                    </w:rPr>
                  </w:pPr>
                  <w:r>
                    <w:rPr>
                      <w:rFonts w:hint="eastAsia" w:cs="Times New Roman"/>
                      <w:bCs/>
                      <w:sz w:val="18"/>
                      <w:szCs w:val="18"/>
                      <w:u w:val="none"/>
                      <w:lang w:eastAsia="zh-CN"/>
                    </w:rPr>
                    <w:t>车辆冲洗</w:t>
                  </w:r>
                </w:p>
              </w:tc>
              <w:tc>
                <w:tcPr>
                  <w:tcW w:w="4299" w:type="dxa"/>
                  <w:tcBorders>
                    <w:right w:val="single" w:color="auto" w:sz="4" w:space="0"/>
                  </w:tcBorders>
                  <w:vAlign w:val="center"/>
                </w:tcPr>
                <w:p>
                  <w:pPr>
                    <w:spacing w:line="240" w:lineRule="auto"/>
                    <w:jc w:val="center"/>
                    <w:rPr>
                      <w:rFonts w:hint="eastAsia" w:ascii="Times New Roman" w:hAnsi="Times New Roman" w:eastAsia="宋体" w:cs="Times New Roman"/>
                      <w:bCs/>
                      <w:sz w:val="18"/>
                      <w:szCs w:val="18"/>
                      <w:u w:val="none"/>
                      <w:lang w:eastAsia="zh-CN"/>
                    </w:rPr>
                  </w:pPr>
                  <w:r>
                    <w:rPr>
                      <w:rFonts w:hint="eastAsia" w:cs="Times New Roman"/>
                      <w:bCs/>
                      <w:sz w:val="18"/>
                      <w:szCs w:val="18"/>
                      <w:u w:val="none"/>
                      <w:lang w:eastAsia="zh-CN"/>
                    </w:rPr>
                    <w:t>厂区门口自动感应车辆冲洗台</w:t>
                  </w:r>
                  <w:r>
                    <w:rPr>
                      <w:rFonts w:hint="eastAsia" w:cs="Times New Roman"/>
                      <w:bCs/>
                      <w:sz w:val="18"/>
                      <w:szCs w:val="18"/>
                      <w:u w:val="none"/>
                      <w:lang w:val="en-US" w:eastAsia="zh-CN"/>
                    </w:rPr>
                    <w:t>+收集池</w:t>
                  </w:r>
                </w:p>
              </w:tc>
              <w:tc>
                <w:tcPr>
                  <w:tcW w:w="1045" w:type="dxa"/>
                  <w:tcBorders>
                    <w:left w:val="single" w:color="auto" w:sz="4" w:space="0"/>
                  </w:tcBorders>
                  <w:vAlign w:val="center"/>
                </w:tcPr>
                <w:p>
                  <w:pPr>
                    <w:tabs>
                      <w:tab w:val="left" w:pos="4755"/>
                    </w:tabs>
                    <w:adjustRightInd w:val="0"/>
                    <w:snapToGrid w:val="0"/>
                    <w:spacing w:line="240" w:lineRule="auto"/>
                    <w:jc w:val="center"/>
                    <w:rPr>
                      <w:rFonts w:hint="default" w:ascii="Times New Roman" w:hAnsi="Times New Roman" w:cs="Times New Roman"/>
                      <w:sz w:val="18"/>
                      <w:szCs w:val="18"/>
                      <w:u w:val="none"/>
                      <w:lang w:val="en-US" w:eastAsia="zh-CN"/>
                    </w:rPr>
                  </w:pPr>
                  <w:r>
                    <w:rPr>
                      <w:rFonts w:hint="eastAsia" w:cs="Times New Roman"/>
                      <w:sz w:val="18"/>
                      <w:szCs w:val="18"/>
                      <w:u w:val="none"/>
                      <w:lang w:val="en-US" w:eastAsia="zh-CN"/>
                    </w:rPr>
                    <w:t>1个</w:t>
                  </w:r>
                </w:p>
              </w:tc>
              <w:tc>
                <w:tcPr>
                  <w:tcW w:w="1452" w:type="dxa"/>
                  <w:tcBorders>
                    <w:right w:val="single" w:color="auto" w:sz="6" w:space="0"/>
                  </w:tcBorders>
                  <w:vAlign w:val="center"/>
                </w:tcPr>
                <w:p>
                  <w:pPr>
                    <w:spacing w:line="240" w:lineRule="auto"/>
                    <w:jc w:val="center"/>
                    <w:rPr>
                      <w:rFonts w:hint="default" w:ascii="Times New Roman" w:hAnsi="Times New Roman" w:cs="Times New Roman"/>
                      <w:color w:val="000000"/>
                      <w:sz w:val="18"/>
                      <w:szCs w:val="18"/>
                      <w:u w:val="none"/>
                      <w:lang w:val="en-US" w:eastAsia="zh-CN"/>
                    </w:rPr>
                  </w:pPr>
                  <w:r>
                    <w:rPr>
                      <w:rFonts w:hint="eastAsia" w:cs="Times New Roman"/>
                      <w:color w:val="000000"/>
                      <w:sz w:val="18"/>
                      <w:szCs w:val="18"/>
                      <w:u w:val="none"/>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57" w:type="dxa"/>
                  <w:bottom w:w="28" w:type="dxa"/>
                  <w:right w:w="57" w:type="dxa"/>
                </w:tblCellMar>
              </w:tblPrEx>
              <w:trPr>
                <w:trHeight w:val="121" w:hRule="atLeast"/>
                <w:jc w:val="center"/>
              </w:trPr>
              <w:tc>
                <w:tcPr>
                  <w:tcW w:w="723" w:type="dxa"/>
                  <w:vMerge w:val="continue"/>
                  <w:tcBorders>
                    <w:left w:val="single" w:color="auto" w:sz="6" w:space="0"/>
                  </w:tcBorders>
                  <w:vAlign w:val="center"/>
                </w:tcPr>
                <w:p>
                  <w:pPr>
                    <w:spacing w:line="240" w:lineRule="auto"/>
                    <w:jc w:val="center"/>
                    <w:rPr>
                      <w:rFonts w:hint="default" w:ascii="Times New Roman" w:hAnsi="Times New Roman" w:cs="Times New Roman"/>
                      <w:color w:val="000000"/>
                      <w:sz w:val="18"/>
                      <w:szCs w:val="18"/>
                      <w:u w:val="none"/>
                    </w:rPr>
                  </w:pPr>
                </w:p>
              </w:tc>
              <w:tc>
                <w:tcPr>
                  <w:tcW w:w="1381" w:type="dxa"/>
                  <w:vAlign w:val="center"/>
                </w:tcPr>
                <w:p>
                  <w:pPr>
                    <w:spacing w:line="240" w:lineRule="auto"/>
                    <w:jc w:val="center"/>
                    <w:rPr>
                      <w:rFonts w:hint="eastAsia" w:cs="Times New Roman"/>
                      <w:bCs/>
                      <w:sz w:val="18"/>
                      <w:szCs w:val="18"/>
                      <w:u w:val="none"/>
                      <w:lang w:eastAsia="zh-CN"/>
                    </w:rPr>
                  </w:pPr>
                  <w:r>
                    <w:rPr>
                      <w:rFonts w:hint="eastAsia" w:cs="Times New Roman"/>
                      <w:bCs/>
                      <w:sz w:val="18"/>
                      <w:szCs w:val="18"/>
                      <w:u w:val="none"/>
                      <w:lang w:eastAsia="zh-CN"/>
                    </w:rPr>
                    <w:t>车辆冲洗</w:t>
                  </w:r>
                </w:p>
              </w:tc>
              <w:tc>
                <w:tcPr>
                  <w:tcW w:w="4299" w:type="dxa"/>
                  <w:tcBorders>
                    <w:right w:val="single" w:color="auto" w:sz="4" w:space="0"/>
                  </w:tcBorders>
                  <w:vAlign w:val="center"/>
                </w:tcPr>
                <w:p>
                  <w:pPr>
                    <w:spacing w:line="240" w:lineRule="auto"/>
                    <w:jc w:val="center"/>
                    <w:rPr>
                      <w:rFonts w:hint="eastAsia" w:cs="Times New Roman"/>
                      <w:bCs/>
                      <w:sz w:val="18"/>
                      <w:szCs w:val="18"/>
                      <w:u w:val="none"/>
                      <w:lang w:eastAsia="zh-CN"/>
                    </w:rPr>
                  </w:pPr>
                  <w:r>
                    <w:rPr>
                      <w:rFonts w:hint="eastAsia" w:cs="Times New Roman"/>
                      <w:bCs/>
                      <w:sz w:val="18"/>
                      <w:szCs w:val="18"/>
                      <w:u w:val="none"/>
                      <w:lang w:eastAsia="zh-CN"/>
                    </w:rPr>
                    <w:t>原料库门口车辆冲洗台</w:t>
                  </w:r>
                  <w:r>
                    <w:rPr>
                      <w:rFonts w:hint="eastAsia" w:cs="Times New Roman"/>
                      <w:bCs/>
                      <w:sz w:val="18"/>
                      <w:szCs w:val="18"/>
                      <w:u w:val="none"/>
                      <w:lang w:val="en-US" w:eastAsia="zh-CN"/>
                    </w:rPr>
                    <w:t>+收集池</w:t>
                  </w:r>
                </w:p>
              </w:tc>
              <w:tc>
                <w:tcPr>
                  <w:tcW w:w="1045" w:type="dxa"/>
                  <w:tcBorders>
                    <w:left w:val="single" w:color="auto" w:sz="4" w:space="0"/>
                  </w:tcBorders>
                  <w:vAlign w:val="center"/>
                </w:tcPr>
                <w:p>
                  <w:pPr>
                    <w:tabs>
                      <w:tab w:val="left" w:pos="4755"/>
                    </w:tabs>
                    <w:adjustRightInd w:val="0"/>
                    <w:snapToGrid w:val="0"/>
                    <w:spacing w:line="240" w:lineRule="auto"/>
                    <w:jc w:val="center"/>
                    <w:rPr>
                      <w:rFonts w:hint="eastAsia" w:cs="Times New Roman"/>
                      <w:sz w:val="18"/>
                      <w:szCs w:val="18"/>
                      <w:u w:val="none"/>
                      <w:lang w:val="en-US" w:eastAsia="zh-CN"/>
                    </w:rPr>
                  </w:pPr>
                  <w:r>
                    <w:rPr>
                      <w:rFonts w:hint="eastAsia" w:cs="Times New Roman"/>
                      <w:sz w:val="18"/>
                      <w:szCs w:val="18"/>
                      <w:u w:val="none"/>
                      <w:lang w:val="en-US" w:eastAsia="zh-CN"/>
                    </w:rPr>
                    <w:t>1个</w:t>
                  </w:r>
                </w:p>
              </w:tc>
              <w:tc>
                <w:tcPr>
                  <w:tcW w:w="1452" w:type="dxa"/>
                  <w:tcBorders>
                    <w:right w:val="single" w:color="auto" w:sz="6" w:space="0"/>
                  </w:tcBorders>
                  <w:vAlign w:val="center"/>
                </w:tcPr>
                <w:p>
                  <w:pPr>
                    <w:spacing w:line="240" w:lineRule="auto"/>
                    <w:jc w:val="center"/>
                    <w:rPr>
                      <w:rFonts w:hint="eastAsia" w:cs="Times New Roman"/>
                      <w:color w:val="000000"/>
                      <w:sz w:val="18"/>
                      <w:szCs w:val="18"/>
                      <w:u w:val="none"/>
                      <w:lang w:val="en-US" w:eastAsia="zh-CN"/>
                    </w:rPr>
                  </w:pPr>
                  <w:r>
                    <w:rPr>
                      <w:rFonts w:hint="eastAsia" w:cs="Times New Roman"/>
                      <w:color w:val="000000"/>
                      <w:sz w:val="18"/>
                      <w:szCs w:val="18"/>
                      <w:u w:val="none"/>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57" w:type="dxa"/>
                  <w:bottom w:w="28" w:type="dxa"/>
                  <w:right w:w="57" w:type="dxa"/>
                </w:tblCellMar>
              </w:tblPrEx>
              <w:trPr>
                <w:trHeight w:val="121" w:hRule="atLeast"/>
                <w:jc w:val="center"/>
              </w:trPr>
              <w:tc>
                <w:tcPr>
                  <w:tcW w:w="723" w:type="dxa"/>
                  <w:vMerge w:val="continue"/>
                  <w:tcBorders>
                    <w:left w:val="single" w:color="auto" w:sz="6" w:space="0"/>
                  </w:tcBorders>
                  <w:vAlign w:val="center"/>
                </w:tcPr>
                <w:p>
                  <w:pPr>
                    <w:spacing w:line="240" w:lineRule="auto"/>
                    <w:jc w:val="center"/>
                    <w:rPr>
                      <w:rFonts w:hint="default" w:ascii="Times New Roman" w:hAnsi="Times New Roman" w:cs="Times New Roman"/>
                      <w:color w:val="000000"/>
                      <w:sz w:val="18"/>
                      <w:szCs w:val="18"/>
                      <w:u w:val="none"/>
                    </w:rPr>
                  </w:pPr>
                </w:p>
              </w:tc>
              <w:tc>
                <w:tcPr>
                  <w:tcW w:w="1381" w:type="dxa"/>
                  <w:vAlign w:val="center"/>
                </w:tcPr>
                <w:p>
                  <w:pPr>
                    <w:spacing w:line="240" w:lineRule="auto"/>
                    <w:jc w:val="center"/>
                    <w:rPr>
                      <w:rFonts w:hint="eastAsia" w:ascii="Times New Roman" w:hAnsi="Times New Roman" w:eastAsia="宋体" w:cs="Times New Roman"/>
                      <w:bCs/>
                      <w:sz w:val="18"/>
                      <w:szCs w:val="18"/>
                      <w:u w:val="none"/>
                      <w:lang w:eastAsia="zh-CN"/>
                    </w:rPr>
                  </w:pPr>
                  <w:r>
                    <w:rPr>
                      <w:rFonts w:hint="eastAsia" w:cs="Times New Roman"/>
                      <w:bCs/>
                      <w:sz w:val="18"/>
                      <w:szCs w:val="18"/>
                      <w:u w:val="none"/>
                      <w:lang w:eastAsia="zh-CN"/>
                    </w:rPr>
                    <w:t>初期雨水</w:t>
                  </w:r>
                </w:p>
              </w:tc>
              <w:tc>
                <w:tcPr>
                  <w:tcW w:w="4299" w:type="dxa"/>
                  <w:tcBorders>
                    <w:right w:val="single" w:color="auto" w:sz="4" w:space="0"/>
                  </w:tcBorders>
                  <w:vAlign w:val="center"/>
                </w:tcPr>
                <w:p>
                  <w:pPr>
                    <w:spacing w:line="240" w:lineRule="auto"/>
                    <w:jc w:val="center"/>
                    <w:rPr>
                      <w:rFonts w:hint="eastAsia" w:ascii="Times New Roman" w:hAnsi="Times New Roman" w:eastAsia="宋体" w:cs="Times New Roman"/>
                      <w:bCs/>
                      <w:sz w:val="18"/>
                      <w:szCs w:val="18"/>
                      <w:u w:val="none"/>
                      <w:lang w:eastAsia="zh-CN"/>
                    </w:rPr>
                  </w:pPr>
                  <w:r>
                    <w:rPr>
                      <w:rFonts w:hint="eastAsia" w:cs="Times New Roman"/>
                      <w:bCs/>
                      <w:sz w:val="18"/>
                      <w:szCs w:val="18"/>
                      <w:u w:val="none"/>
                      <w:lang w:eastAsia="zh-CN"/>
                    </w:rPr>
                    <w:t>初期雨水收集池</w:t>
                  </w:r>
                  <w:r>
                    <w:rPr>
                      <w:rFonts w:hint="eastAsia" w:cs="Times New Roman"/>
                      <w:bCs/>
                      <w:sz w:val="18"/>
                      <w:szCs w:val="18"/>
                      <w:u w:val="none"/>
                      <w:lang w:val="en-US" w:eastAsia="zh-CN"/>
                    </w:rPr>
                    <w:t>12</w:t>
                  </w:r>
                  <w:r>
                    <w:rPr>
                      <w:rFonts w:hint="default" w:ascii="Times New Roman" w:hAnsi="Times New Roman" w:cs="Times New Roman"/>
                      <w:bCs/>
                      <w:sz w:val="18"/>
                      <w:szCs w:val="18"/>
                      <w:u w:val="none"/>
                    </w:rPr>
                    <w:t>0m</w:t>
                  </w:r>
                  <w:r>
                    <w:rPr>
                      <w:rFonts w:hint="default" w:ascii="Times New Roman" w:hAnsi="Times New Roman" w:cs="Times New Roman"/>
                      <w:bCs/>
                      <w:sz w:val="18"/>
                      <w:szCs w:val="18"/>
                      <w:u w:val="none"/>
                      <w:vertAlign w:val="superscript"/>
                    </w:rPr>
                    <w:t>3</w:t>
                  </w:r>
                </w:p>
              </w:tc>
              <w:tc>
                <w:tcPr>
                  <w:tcW w:w="1045" w:type="dxa"/>
                  <w:tcBorders>
                    <w:left w:val="single" w:color="auto" w:sz="4" w:space="0"/>
                  </w:tcBorders>
                  <w:vAlign w:val="center"/>
                </w:tcPr>
                <w:p>
                  <w:pPr>
                    <w:tabs>
                      <w:tab w:val="left" w:pos="4755"/>
                    </w:tabs>
                    <w:adjustRightInd w:val="0"/>
                    <w:snapToGrid w:val="0"/>
                    <w:spacing w:line="240" w:lineRule="auto"/>
                    <w:jc w:val="center"/>
                    <w:rPr>
                      <w:rFonts w:hint="default" w:ascii="Times New Roman" w:hAnsi="Times New Roman" w:cs="Times New Roman"/>
                      <w:sz w:val="18"/>
                      <w:szCs w:val="18"/>
                      <w:u w:val="none"/>
                      <w:lang w:val="en-US" w:eastAsia="zh-CN"/>
                    </w:rPr>
                  </w:pPr>
                  <w:r>
                    <w:rPr>
                      <w:rFonts w:hint="eastAsia" w:cs="Times New Roman"/>
                      <w:sz w:val="18"/>
                      <w:szCs w:val="18"/>
                      <w:u w:val="none"/>
                      <w:lang w:val="en-US" w:eastAsia="zh-CN"/>
                    </w:rPr>
                    <w:t>1个</w:t>
                  </w:r>
                </w:p>
              </w:tc>
              <w:tc>
                <w:tcPr>
                  <w:tcW w:w="1452" w:type="dxa"/>
                  <w:tcBorders>
                    <w:right w:val="single" w:color="auto" w:sz="6" w:space="0"/>
                  </w:tcBorders>
                  <w:vAlign w:val="center"/>
                </w:tcPr>
                <w:p>
                  <w:pPr>
                    <w:spacing w:line="240" w:lineRule="auto"/>
                    <w:jc w:val="center"/>
                    <w:rPr>
                      <w:rFonts w:hint="default" w:ascii="Times New Roman" w:hAnsi="Times New Roman" w:cs="Times New Roman"/>
                      <w:color w:val="000000"/>
                      <w:sz w:val="18"/>
                      <w:szCs w:val="18"/>
                      <w:u w:val="none"/>
                      <w:lang w:val="en-US" w:eastAsia="zh-CN"/>
                    </w:rPr>
                  </w:pPr>
                  <w:r>
                    <w:rPr>
                      <w:rFonts w:hint="eastAsia" w:cs="Times New Roman"/>
                      <w:color w:val="000000"/>
                      <w:sz w:val="18"/>
                      <w:szCs w:val="18"/>
                      <w:u w:val="none"/>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57" w:type="dxa"/>
                  <w:bottom w:w="28" w:type="dxa"/>
                  <w:right w:w="57" w:type="dxa"/>
                </w:tblCellMar>
              </w:tblPrEx>
              <w:trPr>
                <w:trHeight w:val="121" w:hRule="atLeast"/>
                <w:jc w:val="center"/>
              </w:trPr>
              <w:tc>
                <w:tcPr>
                  <w:tcW w:w="723" w:type="dxa"/>
                  <w:tcBorders>
                    <w:left w:val="single" w:color="auto" w:sz="6" w:space="0"/>
                  </w:tcBorders>
                  <w:vAlign w:val="center"/>
                </w:tcPr>
                <w:p>
                  <w:pPr>
                    <w:spacing w:line="240" w:lineRule="auto"/>
                    <w:jc w:val="center"/>
                    <w:rPr>
                      <w:rFonts w:hint="default" w:ascii="Times New Roman" w:hAnsi="Times New Roman" w:cs="Times New Roman"/>
                      <w:color w:val="000000"/>
                      <w:sz w:val="18"/>
                      <w:szCs w:val="18"/>
                      <w:u w:val="none"/>
                    </w:rPr>
                  </w:pPr>
                  <w:r>
                    <w:rPr>
                      <w:rFonts w:hint="default" w:ascii="Times New Roman" w:hAnsi="Times New Roman" w:cs="Times New Roman"/>
                      <w:color w:val="000000"/>
                      <w:sz w:val="18"/>
                      <w:szCs w:val="18"/>
                      <w:u w:val="none"/>
                    </w:rPr>
                    <w:t>噪声</w:t>
                  </w:r>
                </w:p>
              </w:tc>
              <w:tc>
                <w:tcPr>
                  <w:tcW w:w="1381" w:type="dxa"/>
                  <w:vAlign w:val="center"/>
                </w:tcPr>
                <w:p>
                  <w:pPr>
                    <w:spacing w:line="240" w:lineRule="auto"/>
                    <w:jc w:val="center"/>
                    <w:rPr>
                      <w:rFonts w:hint="default" w:ascii="Times New Roman" w:hAnsi="Times New Roman" w:cs="Times New Roman"/>
                      <w:color w:val="000000"/>
                      <w:sz w:val="18"/>
                      <w:szCs w:val="18"/>
                      <w:u w:val="none"/>
                    </w:rPr>
                  </w:pPr>
                  <w:r>
                    <w:rPr>
                      <w:rFonts w:hint="default" w:ascii="Times New Roman" w:hAnsi="Times New Roman" w:cs="Times New Roman"/>
                      <w:color w:val="000000"/>
                      <w:sz w:val="18"/>
                      <w:szCs w:val="18"/>
                      <w:u w:val="none"/>
                    </w:rPr>
                    <w:t>高噪生产设备</w:t>
                  </w:r>
                </w:p>
              </w:tc>
              <w:tc>
                <w:tcPr>
                  <w:tcW w:w="4299" w:type="dxa"/>
                  <w:tcBorders>
                    <w:right w:val="single" w:color="auto" w:sz="4" w:space="0"/>
                  </w:tcBorders>
                  <w:vAlign w:val="center"/>
                </w:tcPr>
                <w:p>
                  <w:pPr>
                    <w:spacing w:line="240" w:lineRule="auto"/>
                    <w:jc w:val="center"/>
                    <w:rPr>
                      <w:rFonts w:hint="default" w:ascii="Times New Roman" w:hAnsi="Times New Roman" w:cs="Times New Roman"/>
                      <w:color w:val="000000"/>
                      <w:sz w:val="18"/>
                      <w:szCs w:val="18"/>
                      <w:u w:val="none"/>
                    </w:rPr>
                  </w:pPr>
                  <w:r>
                    <w:rPr>
                      <w:rFonts w:hint="default" w:ascii="Times New Roman" w:hAnsi="Times New Roman" w:cs="Times New Roman"/>
                      <w:color w:val="000000"/>
                      <w:sz w:val="18"/>
                      <w:szCs w:val="18"/>
                      <w:u w:val="none"/>
                    </w:rPr>
                    <w:t>车间隔音降噪</w:t>
                  </w:r>
                </w:p>
              </w:tc>
              <w:tc>
                <w:tcPr>
                  <w:tcW w:w="1045" w:type="dxa"/>
                  <w:tcBorders>
                    <w:left w:val="single" w:color="auto" w:sz="4" w:space="0"/>
                  </w:tcBorders>
                  <w:vAlign w:val="center"/>
                </w:tcPr>
                <w:p>
                  <w:pPr>
                    <w:spacing w:line="240" w:lineRule="auto"/>
                    <w:jc w:val="center"/>
                    <w:rPr>
                      <w:rFonts w:hint="default" w:ascii="Times New Roman" w:hAnsi="Times New Roman" w:cs="Times New Roman"/>
                      <w:color w:val="000000"/>
                      <w:sz w:val="18"/>
                      <w:szCs w:val="18"/>
                      <w:u w:val="none"/>
                    </w:rPr>
                  </w:pPr>
                  <w:r>
                    <w:rPr>
                      <w:rFonts w:hint="default" w:ascii="Times New Roman" w:hAnsi="Times New Roman" w:cs="Times New Roman"/>
                      <w:color w:val="000000"/>
                      <w:sz w:val="18"/>
                      <w:szCs w:val="18"/>
                      <w:u w:val="none"/>
                    </w:rPr>
                    <w:t>/</w:t>
                  </w:r>
                </w:p>
              </w:tc>
              <w:tc>
                <w:tcPr>
                  <w:tcW w:w="1452" w:type="dxa"/>
                  <w:tcBorders>
                    <w:right w:val="single" w:color="auto" w:sz="6" w:space="0"/>
                  </w:tcBorders>
                  <w:vAlign w:val="center"/>
                </w:tcPr>
                <w:p>
                  <w:pPr>
                    <w:spacing w:line="240" w:lineRule="auto"/>
                    <w:jc w:val="center"/>
                    <w:rPr>
                      <w:rFonts w:hint="default" w:ascii="Times New Roman" w:hAnsi="Times New Roman" w:eastAsia="宋体" w:cs="Times New Roman"/>
                      <w:color w:val="000000"/>
                      <w:sz w:val="18"/>
                      <w:szCs w:val="18"/>
                      <w:u w:val="none"/>
                      <w:lang w:val="en-US" w:eastAsia="zh-CN"/>
                    </w:rPr>
                  </w:pPr>
                  <w:r>
                    <w:rPr>
                      <w:rFonts w:hint="eastAsia" w:cs="Times New Roman"/>
                      <w:color w:val="000000"/>
                      <w:sz w:val="18"/>
                      <w:szCs w:val="18"/>
                      <w:u w:val="none"/>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57" w:type="dxa"/>
                  <w:bottom w:w="28" w:type="dxa"/>
                  <w:right w:w="57" w:type="dxa"/>
                </w:tblCellMar>
              </w:tblPrEx>
              <w:trPr>
                <w:trHeight w:val="126" w:hRule="atLeast"/>
                <w:jc w:val="center"/>
              </w:trPr>
              <w:tc>
                <w:tcPr>
                  <w:tcW w:w="723" w:type="dxa"/>
                  <w:vMerge w:val="restart"/>
                  <w:tcBorders>
                    <w:left w:val="single" w:color="auto" w:sz="6" w:space="0"/>
                  </w:tcBorders>
                  <w:vAlign w:val="center"/>
                </w:tcPr>
                <w:p>
                  <w:pPr>
                    <w:spacing w:line="240" w:lineRule="auto"/>
                    <w:jc w:val="center"/>
                    <w:rPr>
                      <w:rFonts w:hint="default" w:ascii="Times New Roman" w:hAnsi="Times New Roman" w:cs="Times New Roman"/>
                      <w:sz w:val="18"/>
                      <w:szCs w:val="18"/>
                      <w:u w:val="none"/>
                    </w:rPr>
                  </w:pPr>
                  <w:r>
                    <w:rPr>
                      <w:rFonts w:hint="default" w:ascii="Times New Roman" w:hAnsi="Times New Roman" w:cs="Times New Roman"/>
                      <w:sz w:val="18"/>
                      <w:szCs w:val="18"/>
                      <w:u w:val="none"/>
                    </w:rPr>
                    <w:t>固废</w:t>
                  </w:r>
                </w:p>
              </w:tc>
              <w:tc>
                <w:tcPr>
                  <w:tcW w:w="1381" w:type="dxa"/>
                  <w:vAlign w:val="center"/>
                </w:tcPr>
                <w:p>
                  <w:pPr>
                    <w:spacing w:line="240" w:lineRule="auto"/>
                    <w:jc w:val="center"/>
                    <w:rPr>
                      <w:rFonts w:hint="default" w:ascii="Times New Roman" w:hAnsi="Times New Roman" w:cs="Times New Roman"/>
                      <w:sz w:val="18"/>
                      <w:szCs w:val="18"/>
                      <w:u w:val="none"/>
                    </w:rPr>
                  </w:pPr>
                  <w:r>
                    <w:rPr>
                      <w:rFonts w:hint="default" w:ascii="Times New Roman" w:hAnsi="Times New Roman" w:cs="Times New Roman"/>
                      <w:sz w:val="18"/>
                      <w:szCs w:val="18"/>
                      <w:u w:val="none"/>
                    </w:rPr>
                    <w:t>生活垃圾</w:t>
                  </w:r>
                </w:p>
              </w:tc>
              <w:tc>
                <w:tcPr>
                  <w:tcW w:w="4299" w:type="dxa"/>
                  <w:tcBorders>
                    <w:right w:val="single" w:color="auto" w:sz="4" w:space="0"/>
                  </w:tcBorders>
                  <w:vAlign w:val="center"/>
                </w:tcPr>
                <w:p>
                  <w:pPr>
                    <w:spacing w:line="240" w:lineRule="auto"/>
                    <w:jc w:val="center"/>
                    <w:rPr>
                      <w:rFonts w:hint="default" w:ascii="Times New Roman" w:hAnsi="Times New Roman" w:cs="Times New Roman"/>
                      <w:sz w:val="18"/>
                      <w:szCs w:val="18"/>
                      <w:u w:val="none"/>
                    </w:rPr>
                  </w:pPr>
                  <w:r>
                    <w:rPr>
                      <w:rFonts w:hint="default" w:ascii="Times New Roman" w:hAnsi="Times New Roman" w:cs="Times New Roman"/>
                      <w:sz w:val="18"/>
                      <w:szCs w:val="18"/>
                      <w:u w:val="none"/>
                    </w:rPr>
                    <w:t>垃圾桶</w:t>
                  </w:r>
                </w:p>
              </w:tc>
              <w:tc>
                <w:tcPr>
                  <w:tcW w:w="1045" w:type="dxa"/>
                  <w:tcBorders>
                    <w:left w:val="single" w:color="auto" w:sz="4" w:space="0"/>
                  </w:tcBorders>
                  <w:vAlign w:val="center"/>
                </w:tcPr>
                <w:p>
                  <w:pPr>
                    <w:spacing w:line="240" w:lineRule="auto"/>
                    <w:jc w:val="center"/>
                    <w:rPr>
                      <w:rFonts w:hint="default" w:ascii="Times New Roman" w:hAnsi="Times New Roman" w:cs="Times New Roman"/>
                      <w:sz w:val="18"/>
                      <w:szCs w:val="18"/>
                      <w:u w:val="none"/>
                    </w:rPr>
                  </w:pPr>
                  <w:r>
                    <w:rPr>
                      <w:rFonts w:hint="default" w:ascii="Times New Roman" w:hAnsi="Times New Roman" w:cs="Times New Roman"/>
                      <w:sz w:val="18"/>
                      <w:szCs w:val="18"/>
                      <w:u w:val="none"/>
                    </w:rPr>
                    <w:t>3个</w:t>
                  </w:r>
                </w:p>
              </w:tc>
              <w:tc>
                <w:tcPr>
                  <w:tcW w:w="1452" w:type="dxa"/>
                  <w:tcBorders>
                    <w:right w:val="single" w:color="auto" w:sz="6" w:space="0"/>
                  </w:tcBorders>
                  <w:vAlign w:val="center"/>
                </w:tcPr>
                <w:p>
                  <w:pPr>
                    <w:spacing w:line="240" w:lineRule="auto"/>
                    <w:jc w:val="center"/>
                    <w:rPr>
                      <w:rFonts w:hint="default" w:ascii="Times New Roman" w:hAnsi="Times New Roman" w:eastAsia="宋体" w:cs="Times New Roman"/>
                      <w:sz w:val="18"/>
                      <w:szCs w:val="18"/>
                      <w:u w:val="none"/>
                      <w:lang w:val="en-US" w:eastAsia="zh-CN"/>
                    </w:rPr>
                  </w:pPr>
                  <w:r>
                    <w:rPr>
                      <w:rFonts w:hint="default" w:ascii="Times New Roman" w:hAnsi="Times New Roman" w:cs="Times New Roman"/>
                      <w:sz w:val="18"/>
                      <w:szCs w:val="18"/>
                      <w:u w:val="none"/>
                      <w:lang w:val="en-US" w:eastAsia="zh-CN"/>
                    </w:rPr>
                    <w:t>0.0</w:t>
                  </w:r>
                  <w:r>
                    <w:rPr>
                      <w:rFonts w:hint="eastAsia" w:cs="Times New Roman"/>
                      <w:sz w:val="18"/>
                      <w:szCs w:val="18"/>
                      <w:u w:val="none"/>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57" w:type="dxa"/>
                  <w:bottom w:w="28" w:type="dxa"/>
                  <w:right w:w="57" w:type="dxa"/>
                </w:tblCellMar>
              </w:tblPrEx>
              <w:trPr>
                <w:trHeight w:val="126" w:hRule="atLeast"/>
                <w:jc w:val="center"/>
              </w:trPr>
              <w:tc>
                <w:tcPr>
                  <w:tcW w:w="723" w:type="dxa"/>
                  <w:vMerge w:val="continue"/>
                  <w:tcBorders>
                    <w:left w:val="single" w:color="auto" w:sz="6" w:space="0"/>
                  </w:tcBorders>
                  <w:vAlign w:val="center"/>
                </w:tcPr>
                <w:p>
                  <w:pPr>
                    <w:spacing w:line="240" w:lineRule="auto"/>
                    <w:jc w:val="center"/>
                    <w:rPr>
                      <w:rFonts w:hint="default" w:ascii="Times New Roman" w:hAnsi="Times New Roman" w:cs="Times New Roman"/>
                      <w:sz w:val="18"/>
                      <w:szCs w:val="18"/>
                      <w:u w:val="none"/>
                    </w:rPr>
                  </w:pPr>
                </w:p>
              </w:tc>
              <w:tc>
                <w:tcPr>
                  <w:tcW w:w="1381" w:type="dxa"/>
                  <w:vAlign w:val="center"/>
                </w:tcPr>
                <w:p>
                  <w:pPr>
                    <w:spacing w:line="240" w:lineRule="auto"/>
                    <w:jc w:val="center"/>
                    <w:rPr>
                      <w:rFonts w:hint="eastAsia" w:ascii="Times New Roman" w:hAnsi="Times New Roman" w:eastAsia="宋体" w:cs="Times New Roman"/>
                      <w:sz w:val="18"/>
                      <w:szCs w:val="18"/>
                      <w:u w:val="none"/>
                      <w:lang w:eastAsia="zh-CN"/>
                    </w:rPr>
                  </w:pPr>
                  <w:r>
                    <w:rPr>
                      <w:rFonts w:hint="eastAsia" w:cs="Times New Roman"/>
                      <w:sz w:val="18"/>
                      <w:szCs w:val="18"/>
                      <w:u w:val="none"/>
                      <w:lang w:eastAsia="zh-CN"/>
                    </w:rPr>
                    <w:t>废机油储存</w:t>
                  </w:r>
                </w:p>
              </w:tc>
              <w:tc>
                <w:tcPr>
                  <w:tcW w:w="4299" w:type="dxa"/>
                  <w:tcBorders>
                    <w:right w:val="single" w:color="auto" w:sz="4" w:space="0"/>
                  </w:tcBorders>
                  <w:vAlign w:val="center"/>
                </w:tcPr>
                <w:p>
                  <w:pPr>
                    <w:spacing w:line="240" w:lineRule="auto"/>
                    <w:jc w:val="center"/>
                    <w:rPr>
                      <w:rFonts w:hint="default" w:ascii="Times New Roman" w:hAnsi="Times New Roman" w:cs="Times New Roman"/>
                      <w:sz w:val="18"/>
                      <w:szCs w:val="18"/>
                      <w:u w:val="none"/>
                    </w:rPr>
                  </w:pPr>
                  <w:r>
                    <w:rPr>
                      <w:rFonts w:hint="eastAsia" w:cs="Times New Roman"/>
                      <w:sz w:val="18"/>
                      <w:szCs w:val="18"/>
                      <w:u w:val="none"/>
                      <w:lang w:val="en-US" w:eastAsia="zh-CN"/>
                    </w:rPr>
                    <w:t>5</w:t>
                  </w:r>
                  <w:r>
                    <w:rPr>
                      <w:rFonts w:hint="default" w:ascii="Times New Roman" w:hAnsi="Times New Roman" w:cs="Times New Roman"/>
                      <w:sz w:val="18"/>
                      <w:szCs w:val="18"/>
                      <w:u w:val="none"/>
                    </w:rPr>
                    <w:t>m</w:t>
                  </w:r>
                  <w:r>
                    <w:rPr>
                      <w:rFonts w:hint="default" w:ascii="Times New Roman" w:hAnsi="Times New Roman" w:cs="Times New Roman"/>
                      <w:sz w:val="18"/>
                      <w:szCs w:val="18"/>
                      <w:u w:val="none"/>
                      <w:vertAlign w:val="superscript"/>
                    </w:rPr>
                    <w:t>2</w:t>
                  </w:r>
                  <w:r>
                    <w:rPr>
                      <w:rFonts w:hint="eastAsia" w:cs="Times New Roman"/>
                      <w:sz w:val="18"/>
                      <w:szCs w:val="18"/>
                      <w:u w:val="none"/>
                      <w:lang w:eastAsia="zh-CN"/>
                    </w:rPr>
                    <w:t>危废间</w:t>
                  </w:r>
                </w:p>
              </w:tc>
              <w:tc>
                <w:tcPr>
                  <w:tcW w:w="1045" w:type="dxa"/>
                  <w:tcBorders>
                    <w:left w:val="single" w:color="auto" w:sz="4" w:space="0"/>
                  </w:tcBorders>
                  <w:vAlign w:val="center"/>
                </w:tcPr>
                <w:p>
                  <w:pPr>
                    <w:spacing w:line="240" w:lineRule="auto"/>
                    <w:jc w:val="center"/>
                    <w:rPr>
                      <w:rFonts w:hint="default" w:ascii="Times New Roman" w:hAnsi="Times New Roman" w:cs="Times New Roman"/>
                      <w:sz w:val="18"/>
                      <w:szCs w:val="18"/>
                      <w:u w:val="none"/>
                    </w:rPr>
                  </w:pPr>
                  <w:r>
                    <w:rPr>
                      <w:rFonts w:hint="default" w:ascii="Times New Roman" w:hAnsi="Times New Roman" w:cs="Times New Roman"/>
                      <w:sz w:val="18"/>
                      <w:szCs w:val="18"/>
                      <w:u w:val="none"/>
                    </w:rPr>
                    <w:t>1个</w:t>
                  </w:r>
                </w:p>
              </w:tc>
              <w:tc>
                <w:tcPr>
                  <w:tcW w:w="1452" w:type="dxa"/>
                  <w:tcBorders>
                    <w:right w:val="single" w:color="auto" w:sz="6" w:space="0"/>
                  </w:tcBorders>
                  <w:vAlign w:val="center"/>
                </w:tcPr>
                <w:p>
                  <w:pPr>
                    <w:spacing w:line="240" w:lineRule="auto"/>
                    <w:jc w:val="center"/>
                    <w:rPr>
                      <w:rFonts w:hint="default" w:ascii="Times New Roman" w:hAnsi="Times New Roman" w:cs="Times New Roman"/>
                      <w:sz w:val="18"/>
                      <w:szCs w:val="18"/>
                      <w:u w:val="none"/>
                      <w:lang w:val="en-US" w:eastAsia="zh-CN"/>
                    </w:rPr>
                  </w:pPr>
                  <w:r>
                    <w:rPr>
                      <w:rFonts w:hint="eastAsia" w:cs="Times New Roman"/>
                      <w:sz w:val="18"/>
                      <w:szCs w:val="18"/>
                      <w:u w:val="no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57" w:type="dxa"/>
                  <w:bottom w:w="28" w:type="dxa"/>
                  <w:right w:w="57" w:type="dxa"/>
                </w:tblCellMar>
              </w:tblPrEx>
              <w:trPr>
                <w:trHeight w:val="121" w:hRule="atLeast"/>
                <w:jc w:val="center"/>
              </w:trPr>
              <w:tc>
                <w:tcPr>
                  <w:tcW w:w="723" w:type="dxa"/>
                  <w:vMerge w:val="continue"/>
                  <w:tcBorders>
                    <w:left w:val="single" w:color="auto" w:sz="6" w:space="0"/>
                  </w:tcBorders>
                  <w:vAlign w:val="center"/>
                </w:tcPr>
                <w:p>
                  <w:pPr>
                    <w:spacing w:line="240" w:lineRule="auto"/>
                    <w:jc w:val="center"/>
                    <w:rPr>
                      <w:rFonts w:hint="default" w:ascii="Times New Roman" w:hAnsi="Times New Roman" w:cs="Times New Roman"/>
                      <w:sz w:val="18"/>
                      <w:szCs w:val="18"/>
                      <w:u w:val="none"/>
                    </w:rPr>
                  </w:pPr>
                </w:p>
              </w:tc>
              <w:tc>
                <w:tcPr>
                  <w:tcW w:w="1381" w:type="dxa"/>
                  <w:vAlign w:val="center"/>
                </w:tcPr>
                <w:p>
                  <w:pPr>
                    <w:spacing w:line="240" w:lineRule="auto"/>
                    <w:jc w:val="center"/>
                    <w:rPr>
                      <w:rFonts w:hint="default" w:ascii="Times New Roman" w:hAnsi="Times New Roman" w:cs="Times New Roman"/>
                      <w:sz w:val="18"/>
                      <w:szCs w:val="18"/>
                      <w:u w:val="none"/>
                    </w:rPr>
                  </w:pPr>
                  <w:r>
                    <w:rPr>
                      <w:rFonts w:hint="default" w:ascii="Times New Roman" w:hAnsi="Times New Roman" w:cs="Times New Roman"/>
                      <w:sz w:val="18"/>
                      <w:szCs w:val="18"/>
                      <w:u w:val="none"/>
                    </w:rPr>
                    <w:t>废渣</w:t>
                  </w:r>
                  <w:r>
                    <w:rPr>
                      <w:rFonts w:hint="default" w:ascii="Times New Roman" w:hAnsi="Times New Roman" w:cs="Times New Roman"/>
                      <w:sz w:val="18"/>
                      <w:szCs w:val="18"/>
                      <w:u w:val="none"/>
                      <w:lang w:eastAsia="zh-CN"/>
                    </w:rPr>
                    <w:t>堆存</w:t>
                  </w:r>
                </w:p>
              </w:tc>
              <w:tc>
                <w:tcPr>
                  <w:tcW w:w="4299" w:type="dxa"/>
                  <w:tcBorders>
                    <w:right w:val="single" w:color="auto" w:sz="4" w:space="0"/>
                  </w:tcBorders>
                  <w:vAlign w:val="center"/>
                </w:tcPr>
                <w:p>
                  <w:pPr>
                    <w:spacing w:line="240" w:lineRule="auto"/>
                    <w:jc w:val="center"/>
                    <w:rPr>
                      <w:rFonts w:hint="default" w:ascii="Times New Roman" w:hAnsi="Times New Roman" w:cs="Times New Roman"/>
                      <w:sz w:val="18"/>
                      <w:szCs w:val="18"/>
                      <w:u w:val="none"/>
                    </w:rPr>
                  </w:pPr>
                  <w:r>
                    <w:rPr>
                      <w:rFonts w:hint="default" w:ascii="Times New Roman" w:hAnsi="Times New Roman" w:cs="Times New Roman"/>
                      <w:sz w:val="18"/>
                      <w:szCs w:val="18"/>
                      <w:u w:val="none"/>
                    </w:rPr>
                    <w:t>一般固废</w:t>
                  </w:r>
                  <w:r>
                    <w:rPr>
                      <w:rFonts w:hint="default" w:ascii="Times New Roman" w:hAnsi="Times New Roman" w:cs="Times New Roman"/>
                      <w:sz w:val="18"/>
                      <w:szCs w:val="18"/>
                      <w:u w:val="none"/>
                      <w:lang w:eastAsia="zh-CN"/>
                    </w:rPr>
                    <w:t>堆场</w:t>
                  </w:r>
                  <w:r>
                    <w:rPr>
                      <w:rFonts w:hint="eastAsia" w:cs="Times New Roman"/>
                      <w:sz w:val="18"/>
                      <w:szCs w:val="18"/>
                      <w:u w:val="none"/>
                      <w:lang w:val="en-US" w:eastAsia="zh-CN"/>
                    </w:rPr>
                    <w:t>10</w:t>
                  </w:r>
                  <w:r>
                    <w:rPr>
                      <w:rFonts w:hint="default" w:ascii="Times New Roman" w:hAnsi="Times New Roman" w:cs="Times New Roman"/>
                      <w:sz w:val="18"/>
                      <w:szCs w:val="18"/>
                      <w:u w:val="none"/>
                    </w:rPr>
                    <w:t>m</w:t>
                  </w:r>
                  <w:r>
                    <w:rPr>
                      <w:rFonts w:hint="default" w:ascii="Times New Roman" w:hAnsi="Times New Roman" w:cs="Times New Roman"/>
                      <w:sz w:val="18"/>
                      <w:szCs w:val="18"/>
                      <w:u w:val="none"/>
                      <w:vertAlign w:val="superscript"/>
                    </w:rPr>
                    <w:t>2</w:t>
                  </w:r>
                  <w:r>
                    <w:rPr>
                      <w:rFonts w:hint="default" w:ascii="Times New Roman" w:hAnsi="Times New Roman" w:cs="Times New Roman"/>
                      <w:bCs/>
                      <w:sz w:val="18"/>
                      <w:szCs w:val="18"/>
                      <w:u w:val="none"/>
                      <w:lang w:eastAsia="zh-CN"/>
                    </w:rPr>
                    <w:t>（设置围堰、防溢流槽、设置顶棚）</w:t>
                  </w:r>
                </w:p>
              </w:tc>
              <w:tc>
                <w:tcPr>
                  <w:tcW w:w="1045" w:type="dxa"/>
                  <w:tcBorders>
                    <w:left w:val="single" w:color="auto" w:sz="4" w:space="0"/>
                  </w:tcBorders>
                  <w:vAlign w:val="center"/>
                </w:tcPr>
                <w:p>
                  <w:pPr>
                    <w:spacing w:line="240" w:lineRule="auto"/>
                    <w:jc w:val="center"/>
                    <w:rPr>
                      <w:rFonts w:hint="default" w:ascii="Times New Roman" w:hAnsi="Times New Roman" w:cs="Times New Roman"/>
                      <w:sz w:val="18"/>
                      <w:szCs w:val="18"/>
                      <w:u w:val="none"/>
                    </w:rPr>
                  </w:pPr>
                  <w:r>
                    <w:rPr>
                      <w:rFonts w:hint="default" w:ascii="Times New Roman" w:hAnsi="Times New Roman" w:cs="Times New Roman"/>
                      <w:sz w:val="18"/>
                      <w:szCs w:val="18"/>
                      <w:u w:val="none"/>
                    </w:rPr>
                    <w:t>1个</w:t>
                  </w:r>
                </w:p>
              </w:tc>
              <w:tc>
                <w:tcPr>
                  <w:tcW w:w="1452" w:type="dxa"/>
                  <w:tcBorders>
                    <w:right w:val="single" w:color="auto" w:sz="6" w:space="0"/>
                  </w:tcBorders>
                  <w:vAlign w:val="center"/>
                </w:tcPr>
                <w:p>
                  <w:pPr>
                    <w:spacing w:line="240" w:lineRule="auto"/>
                    <w:jc w:val="center"/>
                    <w:rPr>
                      <w:rFonts w:hint="default" w:ascii="Times New Roman" w:hAnsi="Times New Roman" w:eastAsia="宋体" w:cs="Times New Roman"/>
                      <w:sz w:val="18"/>
                      <w:szCs w:val="18"/>
                      <w:u w:val="none"/>
                      <w:lang w:val="en-US" w:eastAsia="zh-CN"/>
                    </w:rPr>
                  </w:pPr>
                  <w:r>
                    <w:rPr>
                      <w:rFonts w:hint="eastAsia" w:cs="Times New Roman"/>
                      <w:sz w:val="18"/>
                      <w:szCs w:val="18"/>
                      <w:u w:val="none"/>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57" w:type="dxa"/>
                  <w:bottom w:w="28" w:type="dxa"/>
                  <w:right w:w="57" w:type="dxa"/>
                </w:tblCellMar>
              </w:tblPrEx>
              <w:trPr>
                <w:trHeight w:val="121" w:hRule="atLeast"/>
                <w:jc w:val="center"/>
              </w:trPr>
              <w:tc>
                <w:tcPr>
                  <w:tcW w:w="723" w:type="dxa"/>
                  <w:vMerge w:val="restart"/>
                  <w:tcBorders>
                    <w:left w:val="single" w:color="auto" w:sz="6" w:space="0"/>
                  </w:tcBorders>
                  <w:vAlign w:val="center"/>
                </w:tcPr>
                <w:p>
                  <w:pPr>
                    <w:spacing w:line="240" w:lineRule="auto"/>
                    <w:jc w:val="center"/>
                    <w:rPr>
                      <w:rFonts w:hint="default" w:ascii="Times New Roman" w:hAnsi="Times New Roman" w:cs="Times New Roman"/>
                      <w:sz w:val="18"/>
                      <w:szCs w:val="18"/>
                      <w:u w:val="none"/>
                    </w:rPr>
                  </w:pPr>
                  <w:r>
                    <w:rPr>
                      <w:rFonts w:hint="default" w:ascii="Times New Roman" w:hAnsi="Times New Roman" w:cs="Times New Roman"/>
                      <w:sz w:val="18"/>
                      <w:szCs w:val="18"/>
                      <w:u w:val="none"/>
                    </w:rPr>
                    <w:t>废气</w:t>
                  </w:r>
                </w:p>
              </w:tc>
              <w:tc>
                <w:tcPr>
                  <w:tcW w:w="1381" w:type="dxa"/>
                  <w:vAlign w:val="center"/>
                </w:tcPr>
                <w:p>
                  <w:pPr>
                    <w:tabs>
                      <w:tab w:val="left" w:pos="4755"/>
                    </w:tabs>
                    <w:adjustRightInd w:val="0"/>
                    <w:snapToGrid w:val="0"/>
                    <w:spacing w:line="240" w:lineRule="auto"/>
                    <w:jc w:val="center"/>
                    <w:rPr>
                      <w:rFonts w:hint="default" w:ascii="Times New Roman" w:hAnsi="Times New Roman" w:cs="Times New Roman"/>
                      <w:sz w:val="18"/>
                      <w:szCs w:val="18"/>
                      <w:u w:val="none"/>
                    </w:rPr>
                  </w:pPr>
                  <w:r>
                    <w:rPr>
                      <w:rFonts w:hint="default" w:ascii="Times New Roman" w:hAnsi="Times New Roman" w:cs="Times New Roman"/>
                      <w:bCs/>
                      <w:sz w:val="18"/>
                      <w:szCs w:val="18"/>
                      <w:u w:val="none"/>
                    </w:rPr>
                    <w:t>原料堆场</w:t>
                  </w:r>
                </w:p>
              </w:tc>
              <w:tc>
                <w:tcPr>
                  <w:tcW w:w="4299" w:type="dxa"/>
                  <w:tcBorders>
                    <w:right w:val="single" w:color="auto" w:sz="4" w:space="0"/>
                  </w:tcBorders>
                  <w:vAlign w:val="center"/>
                </w:tcPr>
                <w:p>
                  <w:pPr>
                    <w:spacing w:line="240" w:lineRule="auto"/>
                    <w:jc w:val="center"/>
                    <w:rPr>
                      <w:rFonts w:hint="default" w:ascii="Times New Roman" w:hAnsi="Times New Roman" w:cs="Times New Roman"/>
                      <w:sz w:val="18"/>
                      <w:szCs w:val="18"/>
                      <w:u w:val="none"/>
                    </w:rPr>
                  </w:pPr>
                  <w:r>
                    <w:rPr>
                      <w:rFonts w:hint="default" w:ascii="Times New Roman" w:hAnsi="Times New Roman" w:cs="Times New Roman"/>
                      <w:bCs/>
                      <w:sz w:val="18"/>
                      <w:szCs w:val="18"/>
                      <w:u w:val="none"/>
                    </w:rPr>
                    <w:t>原料库</w:t>
                  </w:r>
                  <w:r>
                    <w:rPr>
                      <w:rFonts w:hint="eastAsia" w:cs="Times New Roman"/>
                      <w:bCs/>
                      <w:sz w:val="18"/>
                      <w:szCs w:val="18"/>
                      <w:u w:val="none"/>
                      <w:lang w:eastAsia="zh-CN"/>
                    </w:rPr>
                    <w:t>喷雾</w:t>
                  </w:r>
                  <w:r>
                    <w:rPr>
                      <w:rFonts w:hint="default" w:ascii="Times New Roman" w:hAnsi="Times New Roman" w:cs="Times New Roman"/>
                      <w:bCs/>
                      <w:sz w:val="18"/>
                      <w:szCs w:val="18"/>
                      <w:u w:val="none"/>
                    </w:rPr>
                    <w:t>设施</w:t>
                  </w:r>
                </w:p>
              </w:tc>
              <w:tc>
                <w:tcPr>
                  <w:tcW w:w="1045" w:type="dxa"/>
                  <w:tcBorders>
                    <w:left w:val="single" w:color="auto" w:sz="4" w:space="0"/>
                  </w:tcBorders>
                  <w:vAlign w:val="center"/>
                </w:tcPr>
                <w:p>
                  <w:pPr>
                    <w:spacing w:line="240" w:lineRule="auto"/>
                    <w:jc w:val="center"/>
                    <w:rPr>
                      <w:rFonts w:hint="default" w:ascii="Times New Roman" w:hAnsi="Times New Roman" w:cs="Times New Roman"/>
                      <w:sz w:val="18"/>
                      <w:szCs w:val="18"/>
                      <w:u w:val="none"/>
                    </w:rPr>
                  </w:pPr>
                  <w:r>
                    <w:rPr>
                      <w:rFonts w:hint="default" w:ascii="Times New Roman" w:hAnsi="Times New Roman" w:cs="Times New Roman"/>
                      <w:bCs/>
                      <w:sz w:val="18"/>
                      <w:szCs w:val="18"/>
                      <w:u w:val="none"/>
                    </w:rPr>
                    <w:t>1</w:t>
                  </w:r>
                  <w:r>
                    <w:rPr>
                      <w:rFonts w:hint="default" w:ascii="Times New Roman" w:hAnsi="Times New Roman" w:cs="Times New Roman"/>
                      <w:bCs/>
                      <w:sz w:val="18"/>
                      <w:szCs w:val="18"/>
                      <w:u w:val="none"/>
                      <w:lang w:eastAsia="zh-CN"/>
                    </w:rPr>
                    <w:t>个</w:t>
                  </w:r>
                </w:p>
              </w:tc>
              <w:tc>
                <w:tcPr>
                  <w:tcW w:w="1452" w:type="dxa"/>
                  <w:tcBorders>
                    <w:right w:val="single" w:color="auto" w:sz="6" w:space="0"/>
                  </w:tcBorders>
                  <w:vAlign w:val="center"/>
                </w:tcPr>
                <w:p>
                  <w:pPr>
                    <w:spacing w:line="240" w:lineRule="auto"/>
                    <w:jc w:val="center"/>
                    <w:rPr>
                      <w:rFonts w:hint="default" w:ascii="Times New Roman" w:hAnsi="Times New Roman" w:eastAsia="宋体" w:cs="Times New Roman"/>
                      <w:sz w:val="18"/>
                      <w:szCs w:val="18"/>
                      <w:u w:val="none"/>
                      <w:lang w:eastAsia="zh-CN"/>
                    </w:rPr>
                  </w:pPr>
                  <w:r>
                    <w:rPr>
                      <w:rFonts w:hint="default" w:ascii="Times New Roman" w:hAnsi="Times New Roman" w:cs="Times New Roman"/>
                      <w:sz w:val="18"/>
                      <w:szCs w:val="18"/>
                      <w:u w:val="none"/>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57" w:type="dxa"/>
                  <w:bottom w:w="28" w:type="dxa"/>
                  <w:right w:w="57" w:type="dxa"/>
                </w:tblCellMar>
              </w:tblPrEx>
              <w:trPr>
                <w:trHeight w:val="121" w:hRule="atLeast"/>
                <w:jc w:val="center"/>
              </w:trPr>
              <w:tc>
                <w:tcPr>
                  <w:tcW w:w="723" w:type="dxa"/>
                  <w:vMerge w:val="continue"/>
                  <w:tcBorders>
                    <w:left w:val="single" w:color="auto" w:sz="6" w:space="0"/>
                  </w:tcBorders>
                  <w:vAlign w:val="center"/>
                </w:tcPr>
                <w:p>
                  <w:pPr>
                    <w:spacing w:line="240" w:lineRule="auto"/>
                    <w:jc w:val="center"/>
                    <w:rPr>
                      <w:rFonts w:hint="default" w:ascii="Times New Roman" w:hAnsi="Times New Roman" w:cs="Times New Roman"/>
                      <w:sz w:val="18"/>
                      <w:szCs w:val="18"/>
                      <w:u w:val="none"/>
                    </w:rPr>
                  </w:pPr>
                </w:p>
              </w:tc>
              <w:tc>
                <w:tcPr>
                  <w:tcW w:w="1381" w:type="dxa"/>
                  <w:vAlign w:val="center"/>
                </w:tcPr>
                <w:p>
                  <w:pPr>
                    <w:tabs>
                      <w:tab w:val="left" w:pos="4755"/>
                    </w:tabs>
                    <w:adjustRightInd w:val="0"/>
                    <w:snapToGrid w:val="0"/>
                    <w:spacing w:line="240" w:lineRule="auto"/>
                    <w:jc w:val="center"/>
                    <w:rPr>
                      <w:rFonts w:hint="default" w:ascii="Times New Roman" w:hAnsi="Times New Roman" w:cs="Times New Roman"/>
                      <w:sz w:val="18"/>
                      <w:szCs w:val="18"/>
                      <w:u w:val="none"/>
                    </w:rPr>
                  </w:pPr>
                  <w:r>
                    <w:rPr>
                      <w:rFonts w:hint="default" w:ascii="Times New Roman" w:hAnsi="Times New Roman" w:cs="Times New Roman"/>
                      <w:bCs/>
                      <w:sz w:val="18"/>
                      <w:szCs w:val="18"/>
                      <w:u w:val="none"/>
                    </w:rPr>
                    <w:t>皮带输送</w:t>
                  </w:r>
                </w:p>
              </w:tc>
              <w:tc>
                <w:tcPr>
                  <w:tcW w:w="4299" w:type="dxa"/>
                  <w:tcBorders>
                    <w:right w:val="single" w:color="auto" w:sz="4" w:space="0"/>
                  </w:tcBorders>
                  <w:vAlign w:val="center"/>
                </w:tcPr>
                <w:p>
                  <w:pPr>
                    <w:spacing w:line="240" w:lineRule="auto"/>
                    <w:jc w:val="center"/>
                    <w:rPr>
                      <w:rFonts w:hint="default" w:ascii="Times New Roman" w:hAnsi="Times New Roman" w:cs="Times New Roman"/>
                      <w:sz w:val="18"/>
                      <w:szCs w:val="18"/>
                      <w:u w:val="none"/>
                    </w:rPr>
                  </w:pPr>
                  <w:r>
                    <w:rPr>
                      <w:rFonts w:hint="default" w:ascii="Times New Roman" w:hAnsi="Times New Roman" w:cs="Times New Roman"/>
                      <w:bCs/>
                      <w:sz w:val="18"/>
                      <w:szCs w:val="18"/>
                      <w:u w:val="none"/>
                    </w:rPr>
                    <w:t>封闭的皮带输送廊道</w:t>
                  </w:r>
                </w:p>
              </w:tc>
              <w:tc>
                <w:tcPr>
                  <w:tcW w:w="1045" w:type="dxa"/>
                  <w:tcBorders>
                    <w:left w:val="single" w:color="auto" w:sz="4" w:space="0"/>
                  </w:tcBorders>
                  <w:vAlign w:val="center"/>
                </w:tcPr>
                <w:p>
                  <w:pPr>
                    <w:spacing w:line="240" w:lineRule="auto"/>
                    <w:jc w:val="center"/>
                    <w:rPr>
                      <w:rFonts w:hint="default" w:ascii="Times New Roman" w:hAnsi="Times New Roman" w:cs="Times New Roman"/>
                      <w:sz w:val="18"/>
                      <w:szCs w:val="18"/>
                      <w:u w:val="none"/>
                    </w:rPr>
                  </w:pPr>
                  <w:r>
                    <w:rPr>
                      <w:rFonts w:hint="default" w:ascii="Times New Roman" w:hAnsi="Times New Roman" w:cs="Times New Roman"/>
                      <w:bCs/>
                      <w:sz w:val="18"/>
                      <w:szCs w:val="18"/>
                      <w:u w:val="none"/>
                      <w:lang w:val="en-US" w:eastAsia="zh-CN"/>
                    </w:rPr>
                    <w:t>/</w:t>
                  </w:r>
                </w:p>
              </w:tc>
              <w:tc>
                <w:tcPr>
                  <w:tcW w:w="1452" w:type="dxa"/>
                  <w:tcBorders>
                    <w:right w:val="single" w:color="auto" w:sz="6" w:space="0"/>
                  </w:tcBorders>
                  <w:vAlign w:val="center"/>
                </w:tcPr>
                <w:p>
                  <w:pPr>
                    <w:spacing w:line="240" w:lineRule="auto"/>
                    <w:jc w:val="center"/>
                    <w:rPr>
                      <w:rFonts w:hint="default" w:ascii="Times New Roman" w:hAnsi="Times New Roman" w:eastAsia="宋体" w:cs="Times New Roman"/>
                      <w:sz w:val="18"/>
                      <w:szCs w:val="18"/>
                      <w:u w:val="none"/>
                      <w:lang w:val="en-US" w:eastAsia="zh-CN"/>
                    </w:rPr>
                  </w:pPr>
                  <w:r>
                    <w:rPr>
                      <w:rFonts w:hint="eastAsia" w:cs="Times New Roman"/>
                      <w:sz w:val="18"/>
                      <w:szCs w:val="18"/>
                      <w:u w:val="none"/>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57" w:type="dxa"/>
                  <w:bottom w:w="28" w:type="dxa"/>
                  <w:right w:w="57" w:type="dxa"/>
                </w:tblCellMar>
              </w:tblPrEx>
              <w:trPr>
                <w:trHeight w:val="121" w:hRule="atLeast"/>
                <w:jc w:val="center"/>
              </w:trPr>
              <w:tc>
                <w:tcPr>
                  <w:tcW w:w="723" w:type="dxa"/>
                  <w:vMerge w:val="continue"/>
                  <w:tcBorders>
                    <w:left w:val="single" w:color="auto" w:sz="6" w:space="0"/>
                  </w:tcBorders>
                  <w:vAlign w:val="center"/>
                </w:tcPr>
                <w:p>
                  <w:pPr>
                    <w:spacing w:line="240" w:lineRule="auto"/>
                    <w:jc w:val="center"/>
                    <w:rPr>
                      <w:rFonts w:hint="default" w:ascii="Times New Roman" w:hAnsi="Times New Roman" w:cs="Times New Roman"/>
                      <w:sz w:val="18"/>
                      <w:szCs w:val="18"/>
                      <w:u w:val="none"/>
                    </w:rPr>
                  </w:pPr>
                </w:p>
              </w:tc>
              <w:tc>
                <w:tcPr>
                  <w:tcW w:w="1381" w:type="dxa"/>
                  <w:vAlign w:val="center"/>
                </w:tcPr>
                <w:p>
                  <w:pPr>
                    <w:spacing w:line="240" w:lineRule="auto"/>
                    <w:jc w:val="center"/>
                    <w:rPr>
                      <w:rFonts w:hint="default" w:ascii="Times New Roman" w:hAnsi="Times New Roman" w:eastAsia="宋体" w:cs="Times New Roman"/>
                      <w:sz w:val="18"/>
                      <w:szCs w:val="18"/>
                      <w:u w:val="none"/>
                      <w:lang w:eastAsia="zh-CN"/>
                    </w:rPr>
                  </w:pPr>
                  <w:r>
                    <w:rPr>
                      <w:rFonts w:hint="default" w:ascii="Times New Roman" w:hAnsi="Times New Roman" w:cs="Times New Roman"/>
                      <w:sz w:val="18"/>
                      <w:szCs w:val="18"/>
                      <w:u w:val="none"/>
                      <w:lang w:eastAsia="zh-CN"/>
                    </w:rPr>
                    <w:t>搅拌</w:t>
                  </w:r>
                  <w:r>
                    <w:rPr>
                      <w:rFonts w:hint="eastAsia" w:cs="Times New Roman"/>
                      <w:sz w:val="18"/>
                      <w:szCs w:val="18"/>
                      <w:u w:val="none"/>
                      <w:lang w:eastAsia="zh-CN"/>
                    </w:rPr>
                    <w:t>、储罐入料</w:t>
                  </w:r>
                </w:p>
              </w:tc>
              <w:tc>
                <w:tcPr>
                  <w:tcW w:w="4299" w:type="dxa"/>
                  <w:tcBorders>
                    <w:right w:val="single" w:color="auto" w:sz="4" w:space="0"/>
                  </w:tcBorders>
                  <w:vAlign w:val="center"/>
                </w:tcPr>
                <w:p>
                  <w:pPr>
                    <w:spacing w:line="240" w:lineRule="auto"/>
                    <w:jc w:val="center"/>
                    <w:rPr>
                      <w:rFonts w:hint="default" w:ascii="Times New Roman" w:hAnsi="Times New Roman" w:cs="Times New Roman"/>
                      <w:sz w:val="18"/>
                      <w:szCs w:val="18"/>
                      <w:u w:val="none"/>
                    </w:rPr>
                  </w:pPr>
                  <w:r>
                    <w:rPr>
                      <w:rFonts w:hint="default" w:ascii="Times New Roman" w:hAnsi="Times New Roman" w:cs="Times New Roman"/>
                      <w:bCs/>
                      <w:sz w:val="18"/>
                      <w:szCs w:val="18"/>
                      <w:u w:val="none"/>
                    </w:rPr>
                    <w:t>袋式除尘器</w:t>
                  </w:r>
                  <w:r>
                    <w:rPr>
                      <w:rFonts w:hint="eastAsia" w:cs="Times New Roman"/>
                      <w:bCs/>
                      <w:sz w:val="18"/>
                      <w:szCs w:val="18"/>
                      <w:u w:val="none"/>
                      <w:lang w:val="en-US" w:eastAsia="zh-CN"/>
                    </w:rPr>
                    <w:t>2套</w:t>
                  </w:r>
                  <w:r>
                    <w:rPr>
                      <w:rFonts w:hint="default" w:ascii="Times New Roman" w:hAnsi="Times New Roman" w:cs="Times New Roman"/>
                      <w:bCs/>
                      <w:sz w:val="18"/>
                      <w:szCs w:val="18"/>
                      <w:u w:val="none"/>
                      <w:lang w:val="en-US" w:eastAsia="zh-CN"/>
                    </w:rPr>
                    <w:t>+</w:t>
                  </w:r>
                  <w:r>
                    <w:rPr>
                      <w:rFonts w:hint="eastAsia" w:cs="Times New Roman"/>
                      <w:bCs/>
                      <w:sz w:val="18"/>
                      <w:szCs w:val="18"/>
                      <w:u w:val="none"/>
                      <w:lang w:val="en-US" w:eastAsia="zh-CN"/>
                    </w:rPr>
                    <w:t>20m</w:t>
                  </w:r>
                  <w:r>
                    <w:rPr>
                      <w:rFonts w:hint="default" w:ascii="Times New Roman" w:hAnsi="Times New Roman" w:cs="Times New Roman"/>
                      <w:bCs/>
                      <w:sz w:val="18"/>
                      <w:szCs w:val="18"/>
                      <w:u w:val="none"/>
                      <w:lang w:val="en-US" w:eastAsia="zh-CN"/>
                    </w:rPr>
                    <w:t>排气筒</w:t>
                  </w:r>
                  <w:r>
                    <w:rPr>
                      <w:rFonts w:hint="eastAsia" w:cs="Times New Roman"/>
                      <w:bCs/>
                      <w:sz w:val="18"/>
                      <w:szCs w:val="18"/>
                      <w:u w:val="none"/>
                      <w:lang w:val="en-US" w:eastAsia="zh-CN"/>
                    </w:rPr>
                    <w:t>2根</w:t>
                  </w:r>
                </w:p>
              </w:tc>
              <w:tc>
                <w:tcPr>
                  <w:tcW w:w="1045" w:type="dxa"/>
                  <w:tcBorders>
                    <w:left w:val="single" w:color="auto" w:sz="4" w:space="0"/>
                  </w:tcBorders>
                  <w:vAlign w:val="center"/>
                </w:tcPr>
                <w:p>
                  <w:pPr>
                    <w:spacing w:line="240" w:lineRule="auto"/>
                    <w:ind w:firstLine="90" w:firstLineChars="50"/>
                    <w:jc w:val="center"/>
                    <w:rPr>
                      <w:rFonts w:hint="default" w:ascii="Times New Roman" w:hAnsi="Times New Roman" w:cs="Times New Roman"/>
                      <w:sz w:val="18"/>
                      <w:szCs w:val="18"/>
                      <w:u w:val="none"/>
                    </w:rPr>
                  </w:pPr>
                  <w:r>
                    <w:rPr>
                      <w:rFonts w:hint="eastAsia" w:cs="Times New Roman"/>
                      <w:bCs/>
                      <w:sz w:val="18"/>
                      <w:szCs w:val="18"/>
                      <w:u w:val="none"/>
                      <w:lang w:val="en-US" w:eastAsia="zh-CN"/>
                    </w:rPr>
                    <w:t>/</w:t>
                  </w:r>
                </w:p>
              </w:tc>
              <w:tc>
                <w:tcPr>
                  <w:tcW w:w="1452" w:type="dxa"/>
                  <w:tcBorders>
                    <w:right w:val="single" w:color="auto" w:sz="6" w:space="0"/>
                  </w:tcBorders>
                  <w:vAlign w:val="center"/>
                </w:tcPr>
                <w:p>
                  <w:pPr>
                    <w:spacing w:line="240" w:lineRule="auto"/>
                    <w:jc w:val="center"/>
                    <w:rPr>
                      <w:rFonts w:hint="default" w:ascii="Times New Roman" w:hAnsi="Times New Roman" w:eastAsia="宋体" w:cs="Times New Roman"/>
                      <w:sz w:val="18"/>
                      <w:szCs w:val="18"/>
                      <w:u w:val="none"/>
                      <w:lang w:val="en-US" w:eastAsia="zh-CN"/>
                    </w:rPr>
                  </w:pPr>
                  <w:r>
                    <w:rPr>
                      <w:rFonts w:hint="eastAsia" w:cs="Times New Roman"/>
                      <w:sz w:val="18"/>
                      <w:szCs w:val="18"/>
                      <w:u w:val="none"/>
                      <w:lang w:val="en-US" w:eastAsia="zh-CN"/>
                    </w:rPr>
                    <w:t>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57" w:type="dxa"/>
                  <w:bottom w:w="28" w:type="dxa"/>
                  <w:right w:w="57" w:type="dxa"/>
                </w:tblCellMar>
              </w:tblPrEx>
              <w:trPr>
                <w:trHeight w:val="121" w:hRule="atLeast"/>
                <w:jc w:val="center"/>
              </w:trPr>
              <w:tc>
                <w:tcPr>
                  <w:tcW w:w="723" w:type="dxa"/>
                  <w:vMerge w:val="continue"/>
                  <w:tcBorders>
                    <w:left w:val="single" w:color="auto" w:sz="6" w:space="0"/>
                  </w:tcBorders>
                  <w:vAlign w:val="center"/>
                </w:tcPr>
                <w:p>
                  <w:pPr>
                    <w:spacing w:line="240" w:lineRule="auto"/>
                    <w:jc w:val="center"/>
                    <w:rPr>
                      <w:rFonts w:hint="default" w:ascii="Times New Roman" w:hAnsi="Times New Roman" w:cs="Times New Roman"/>
                      <w:sz w:val="18"/>
                      <w:szCs w:val="18"/>
                      <w:u w:val="none"/>
                    </w:rPr>
                  </w:pPr>
                </w:p>
              </w:tc>
              <w:tc>
                <w:tcPr>
                  <w:tcW w:w="1381" w:type="dxa"/>
                  <w:vAlign w:val="center"/>
                </w:tcPr>
                <w:p>
                  <w:pPr>
                    <w:spacing w:line="240" w:lineRule="auto"/>
                    <w:jc w:val="center"/>
                    <w:rPr>
                      <w:rFonts w:hint="default" w:ascii="Times New Roman" w:hAnsi="Times New Roman" w:cs="Times New Roman"/>
                      <w:sz w:val="18"/>
                      <w:szCs w:val="18"/>
                      <w:u w:val="none"/>
                      <w:lang w:eastAsia="zh-CN"/>
                    </w:rPr>
                  </w:pPr>
                  <w:r>
                    <w:rPr>
                      <w:rFonts w:hint="eastAsia" w:cs="Times New Roman"/>
                      <w:sz w:val="18"/>
                      <w:szCs w:val="18"/>
                      <w:u w:val="none"/>
                      <w:lang w:eastAsia="zh-CN"/>
                    </w:rPr>
                    <w:t>原料库喂料</w:t>
                  </w:r>
                </w:p>
              </w:tc>
              <w:tc>
                <w:tcPr>
                  <w:tcW w:w="4299" w:type="dxa"/>
                  <w:tcBorders>
                    <w:right w:val="single" w:color="auto" w:sz="4" w:space="0"/>
                  </w:tcBorders>
                  <w:vAlign w:val="center"/>
                </w:tcPr>
                <w:p>
                  <w:pPr>
                    <w:spacing w:line="240" w:lineRule="auto"/>
                    <w:jc w:val="center"/>
                    <w:rPr>
                      <w:rFonts w:hint="default" w:ascii="Times New Roman" w:hAnsi="Times New Roman" w:cs="Times New Roman"/>
                      <w:bCs/>
                      <w:sz w:val="18"/>
                      <w:szCs w:val="18"/>
                      <w:u w:val="none"/>
                    </w:rPr>
                  </w:pPr>
                  <w:r>
                    <w:rPr>
                      <w:rFonts w:hint="default" w:ascii="Times New Roman" w:hAnsi="Times New Roman" w:cs="Times New Roman"/>
                      <w:bCs/>
                      <w:sz w:val="18"/>
                      <w:szCs w:val="18"/>
                      <w:u w:val="none"/>
                    </w:rPr>
                    <w:t>袋式除尘器</w:t>
                  </w:r>
                  <w:r>
                    <w:rPr>
                      <w:rFonts w:hint="eastAsia" w:cs="Times New Roman"/>
                      <w:bCs/>
                      <w:sz w:val="18"/>
                      <w:szCs w:val="18"/>
                      <w:u w:val="none"/>
                      <w:lang w:val="en-US" w:eastAsia="zh-CN"/>
                    </w:rPr>
                    <w:t>1套</w:t>
                  </w:r>
                  <w:r>
                    <w:rPr>
                      <w:rFonts w:hint="default" w:ascii="Times New Roman" w:hAnsi="Times New Roman" w:cs="Times New Roman"/>
                      <w:bCs/>
                      <w:sz w:val="18"/>
                      <w:szCs w:val="18"/>
                      <w:u w:val="none"/>
                      <w:lang w:val="en-US" w:eastAsia="zh-CN"/>
                    </w:rPr>
                    <w:t>+</w:t>
                  </w:r>
                  <w:r>
                    <w:rPr>
                      <w:rFonts w:hint="eastAsia" w:cs="Times New Roman"/>
                      <w:bCs/>
                      <w:sz w:val="18"/>
                      <w:szCs w:val="18"/>
                      <w:u w:val="none"/>
                      <w:lang w:val="en-US" w:eastAsia="zh-CN"/>
                    </w:rPr>
                    <w:t>15m</w:t>
                  </w:r>
                  <w:r>
                    <w:rPr>
                      <w:rFonts w:hint="default" w:ascii="Times New Roman" w:hAnsi="Times New Roman" w:cs="Times New Roman"/>
                      <w:bCs/>
                      <w:sz w:val="18"/>
                      <w:szCs w:val="18"/>
                      <w:u w:val="none"/>
                      <w:lang w:val="en-US" w:eastAsia="zh-CN"/>
                    </w:rPr>
                    <w:t>排气筒</w:t>
                  </w:r>
                  <w:r>
                    <w:rPr>
                      <w:rFonts w:hint="eastAsia" w:cs="Times New Roman"/>
                      <w:bCs/>
                      <w:sz w:val="18"/>
                      <w:szCs w:val="18"/>
                      <w:u w:val="none"/>
                      <w:lang w:val="en-US" w:eastAsia="zh-CN"/>
                    </w:rPr>
                    <w:t>2根</w:t>
                  </w:r>
                </w:p>
              </w:tc>
              <w:tc>
                <w:tcPr>
                  <w:tcW w:w="1045" w:type="dxa"/>
                  <w:tcBorders>
                    <w:left w:val="single" w:color="auto" w:sz="4" w:space="0"/>
                  </w:tcBorders>
                  <w:vAlign w:val="center"/>
                </w:tcPr>
                <w:p>
                  <w:pPr>
                    <w:spacing w:line="240" w:lineRule="auto"/>
                    <w:ind w:firstLine="90" w:firstLineChars="50"/>
                    <w:jc w:val="center"/>
                    <w:rPr>
                      <w:rFonts w:hint="eastAsia" w:cs="Times New Roman"/>
                      <w:bCs/>
                      <w:sz w:val="18"/>
                      <w:szCs w:val="18"/>
                      <w:u w:val="none"/>
                      <w:lang w:val="en-US" w:eastAsia="zh-CN"/>
                    </w:rPr>
                  </w:pPr>
                  <w:r>
                    <w:rPr>
                      <w:rFonts w:hint="eastAsia" w:cs="Times New Roman"/>
                      <w:bCs/>
                      <w:sz w:val="18"/>
                      <w:szCs w:val="18"/>
                      <w:u w:val="none"/>
                      <w:lang w:val="en-US" w:eastAsia="zh-CN"/>
                    </w:rPr>
                    <w:t>/</w:t>
                  </w:r>
                </w:p>
              </w:tc>
              <w:tc>
                <w:tcPr>
                  <w:tcW w:w="1452" w:type="dxa"/>
                  <w:tcBorders>
                    <w:right w:val="single" w:color="auto" w:sz="6" w:space="0"/>
                  </w:tcBorders>
                  <w:vAlign w:val="center"/>
                </w:tcPr>
                <w:p>
                  <w:pPr>
                    <w:spacing w:line="240" w:lineRule="auto"/>
                    <w:jc w:val="center"/>
                    <w:rPr>
                      <w:rFonts w:hint="eastAsia" w:cs="Times New Roman"/>
                      <w:sz w:val="18"/>
                      <w:szCs w:val="18"/>
                      <w:u w:val="none"/>
                      <w:lang w:val="en-US" w:eastAsia="zh-CN"/>
                    </w:rPr>
                  </w:pPr>
                  <w:r>
                    <w:rPr>
                      <w:rFonts w:hint="eastAsia" w:cs="Times New Roman"/>
                      <w:sz w:val="18"/>
                      <w:szCs w:val="18"/>
                      <w:u w:val="none"/>
                      <w:lang w:val="en-US" w:eastAsia="zh-CN"/>
                    </w:rPr>
                    <w:t>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57" w:type="dxa"/>
                  <w:bottom w:w="28" w:type="dxa"/>
                  <w:right w:w="57" w:type="dxa"/>
                </w:tblCellMar>
              </w:tblPrEx>
              <w:trPr>
                <w:trHeight w:val="121" w:hRule="atLeast"/>
                <w:jc w:val="center"/>
              </w:trPr>
              <w:tc>
                <w:tcPr>
                  <w:tcW w:w="723" w:type="dxa"/>
                  <w:vMerge w:val="continue"/>
                  <w:tcBorders>
                    <w:left w:val="single" w:color="auto" w:sz="6" w:space="0"/>
                  </w:tcBorders>
                  <w:vAlign w:val="center"/>
                </w:tcPr>
                <w:p>
                  <w:pPr>
                    <w:spacing w:line="240" w:lineRule="auto"/>
                    <w:jc w:val="center"/>
                    <w:rPr>
                      <w:rFonts w:hint="default" w:ascii="Times New Roman" w:hAnsi="Times New Roman" w:cs="Times New Roman"/>
                      <w:sz w:val="18"/>
                      <w:szCs w:val="18"/>
                      <w:u w:val="none"/>
                    </w:rPr>
                  </w:pPr>
                </w:p>
              </w:tc>
              <w:tc>
                <w:tcPr>
                  <w:tcW w:w="1381" w:type="dxa"/>
                  <w:vAlign w:val="center"/>
                </w:tcPr>
                <w:p>
                  <w:pPr>
                    <w:spacing w:line="240" w:lineRule="auto"/>
                    <w:jc w:val="center"/>
                    <w:rPr>
                      <w:rFonts w:hint="eastAsia" w:ascii="Times New Roman" w:hAnsi="Times New Roman" w:eastAsia="宋体" w:cs="Times New Roman"/>
                      <w:sz w:val="18"/>
                      <w:szCs w:val="18"/>
                      <w:u w:val="none"/>
                      <w:lang w:eastAsia="zh-CN"/>
                    </w:rPr>
                  </w:pPr>
                  <w:r>
                    <w:rPr>
                      <w:rFonts w:hint="eastAsia" w:cs="Times New Roman"/>
                      <w:sz w:val="18"/>
                      <w:szCs w:val="18"/>
                      <w:u w:val="none"/>
                      <w:lang w:eastAsia="zh-CN"/>
                    </w:rPr>
                    <w:t>搅拌</w:t>
                  </w:r>
                </w:p>
              </w:tc>
              <w:tc>
                <w:tcPr>
                  <w:tcW w:w="4299" w:type="dxa"/>
                  <w:tcBorders>
                    <w:right w:val="single" w:color="auto" w:sz="4" w:space="0"/>
                  </w:tcBorders>
                  <w:vAlign w:val="center"/>
                </w:tcPr>
                <w:p>
                  <w:pPr>
                    <w:spacing w:line="240" w:lineRule="auto"/>
                    <w:jc w:val="center"/>
                    <w:rPr>
                      <w:rFonts w:hint="default" w:ascii="Times New Roman" w:hAnsi="Times New Roman" w:cs="Times New Roman"/>
                      <w:sz w:val="18"/>
                      <w:szCs w:val="18"/>
                      <w:u w:val="none"/>
                    </w:rPr>
                  </w:pPr>
                  <w:r>
                    <w:rPr>
                      <w:rFonts w:hint="default" w:ascii="Times New Roman" w:hAnsi="Times New Roman" w:cs="Times New Roman"/>
                      <w:bCs/>
                      <w:sz w:val="18"/>
                      <w:szCs w:val="18"/>
                      <w:u w:val="none"/>
                      <w:lang w:val="en-US" w:eastAsia="zh-CN"/>
                    </w:rPr>
                    <w:t>搅拌楼、储罐密封</w:t>
                  </w:r>
                </w:p>
              </w:tc>
              <w:tc>
                <w:tcPr>
                  <w:tcW w:w="1045" w:type="dxa"/>
                  <w:tcBorders>
                    <w:left w:val="single" w:color="auto" w:sz="4" w:space="0"/>
                  </w:tcBorders>
                  <w:vAlign w:val="center"/>
                </w:tcPr>
                <w:p>
                  <w:pPr>
                    <w:spacing w:line="240" w:lineRule="auto"/>
                    <w:ind w:firstLine="90" w:firstLineChars="50"/>
                    <w:jc w:val="center"/>
                    <w:rPr>
                      <w:rFonts w:hint="default" w:ascii="Times New Roman" w:hAnsi="Times New Roman" w:cs="Times New Roman"/>
                      <w:sz w:val="18"/>
                      <w:szCs w:val="18"/>
                      <w:u w:val="none"/>
                    </w:rPr>
                  </w:pPr>
                  <w:r>
                    <w:rPr>
                      <w:rFonts w:hint="default" w:ascii="Times New Roman" w:hAnsi="Times New Roman" w:cs="Times New Roman"/>
                      <w:bCs/>
                      <w:sz w:val="18"/>
                      <w:szCs w:val="18"/>
                      <w:u w:val="none"/>
                      <w:lang w:val="en-US" w:eastAsia="zh-CN"/>
                    </w:rPr>
                    <w:t>/</w:t>
                  </w:r>
                </w:p>
              </w:tc>
              <w:tc>
                <w:tcPr>
                  <w:tcW w:w="1452" w:type="dxa"/>
                  <w:tcBorders>
                    <w:right w:val="single" w:color="auto" w:sz="6" w:space="0"/>
                  </w:tcBorders>
                  <w:vAlign w:val="center"/>
                </w:tcPr>
                <w:p>
                  <w:pPr>
                    <w:spacing w:line="240" w:lineRule="auto"/>
                    <w:jc w:val="center"/>
                    <w:rPr>
                      <w:rFonts w:hint="default" w:ascii="Times New Roman" w:hAnsi="Times New Roman" w:eastAsia="宋体" w:cs="Times New Roman"/>
                      <w:sz w:val="18"/>
                      <w:szCs w:val="18"/>
                      <w:u w:val="none"/>
                      <w:lang w:val="en-US" w:eastAsia="zh-CN"/>
                    </w:rPr>
                  </w:pPr>
                  <w:r>
                    <w:rPr>
                      <w:rFonts w:hint="eastAsia" w:cs="Times New Roman"/>
                      <w:sz w:val="18"/>
                      <w:szCs w:val="18"/>
                      <w:u w:val="none"/>
                      <w:lang w:val="en-US" w:eastAsia="zh-CN"/>
                    </w:rPr>
                    <w:t>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57" w:type="dxa"/>
                  <w:bottom w:w="28" w:type="dxa"/>
                  <w:right w:w="57" w:type="dxa"/>
                </w:tblCellMar>
              </w:tblPrEx>
              <w:trPr>
                <w:trHeight w:val="121" w:hRule="atLeast"/>
                <w:jc w:val="center"/>
              </w:trPr>
              <w:tc>
                <w:tcPr>
                  <w:tcW w:w="723" w:type="dxa"/>
                  <w:vMerge w:val="continue"/>
                  <w:tcBorders>
                    <w:left w:val="single" w:color="auto" w:sz="6" w:space="0"/>
                  </w:tcBorders>
                  <w:vAlign w:val="center"/>
                </w:tcPr>
                <w:p>
                  <w:pPr>
                    <w:spacing w:line="240" w:lineRule="auto"/>
                    <w:jc w:val="center"/>
                    <w:rPr>
                      <w:rFonts w:hint="default" w:ascii="Times New Roman" w:hAnsi="Times New Roman" w:cs="Times New Roman"/>
                      <w:sz w:val="18"/>
                      <w:szCs w:val="18"/>
                      <w:u w:val="none"/>
                    </w:rPr>
                  </w:pPr>
                </w:p>
              </w:tc>
              <w:tc>
                <w:tcPr>
                  <w:tcW w:w="1381" w:type="dxa"/>
                  <w:vAlign w:val="center"/>
                </w:tcPr>
                <w:p>
                  <w:pPr>
                    <w:spacing w:line="240" w:lineRule="auto"/>
                    <w:jc w:val="center"/>
                    <w:rPr>
                      <w:rFonts w:hint="default" w:ascii="Times New Roman" w:hAnsi="Times New Roman" w:cs="Times New Roman"/>
                      <w:sz w:val="18"/>
                      <w:szCs w:val="18"/>
                      <w:u w:val="none"/>
                    </w:rPr>
                  </w:pPr>
                  <w:r>
                    <w:rPr>
                      <w:rFonts w:hint="default" w:ascii="Times New Roman" w:hAnsi="Times New Roman" w:cs="Times New Roman"/>
                      <w:bCs/>
                      <w:sz w:val="18"/>
                      <w:szCs w:val="18"/>
                      <w:u w:val="none"/>
                    </w:rPr>
                    <w:t>道路扬尘</w:t>
                  </w:r>
                </w:p>
              </w:tc>
              <w:tc>
                <w:tcPr>
                  <w:tcW w:w="4299" w:type="dxa"/>
                  <w:tcBorders>
                    <w:right w:val="single" w:color="auto" w:sz="4" w:space="0"/>
                  </w:tcBorders>
                  <w:vAlign w:val="center"/>
                </w:tcPr>
                <w:p>
                  <w:pPr>
                    <w:spacing w:line="240" w:lineRule="auto"/>
                    <w:jc w:val="center"/>
                    <w:rPr>
                      <w:rFonts w:hint="default" w:ascii="Times New Roman" w:hAnsi="Times New Roman" w:cs="Times New Roman"/>
                      <w:sz w:val="18"/>
                      <w:szCs w:val="18"/>
                      <w:u w:val="none"/>
                    </w:rPr>
                  </w:pPr>
                  <w:r>
                    <w:rPr>
                      <w:rFonts w:hint="eastAsia" w:cs="Times New Roman"/>
                      <w:bCs/>
                      <w:sz w:val="18"/>
                      <w:szCs w:val="18"/>
                      <w:u w:val="none"/>
                      <w:lang w:eastAsia="zh-CN"/>
                    </w:rPr>
                    <w:t>厂区洒水设施</w:t>
                  </w:r>
                </w:p>
              </w:tc>
              <w:tc>
                <w:tcPr>
                  <w:tcW w:w="1045" w:type="dxa"/>
                  <w:tcBorders>
                    <w:left w:val="single" w:color="auto" w:sz="4" w:space="0"/>
                  </w:tcBorders>
                  <w:vAlign w:val="center"/>
                </w:tcPr>
                <w:p>
                  <w:pPr>
                    <w:spacing w:line="240" w:lineRule="auto"/>
                    <w:ind w:firstLine="180" w:firstLineChars="100"/>
                    <w:jc w:val="center"/>
                    <w:rPr>
                      <w:rFonts w:hint="default" w:ascii="Times New Roman" w:hAnsi="Times New Roman" w:eastAsia="宋体" w:cs="Times New Roman"/>
                      <w:sz w:val="18"/>
                      <w:szCs w:val="18"/>
                      <w:u w:val="none"/>
                      <w:lang w:val="en-US" w:eastAsia="zh-CN"/>
                    </w:rPr>
                  </w:pPr>
                  <w:r>
                    <w:rPr>
                      <w:rFonts w:hint="default" w:ascii="Times New Roman" w:hAnsi="Times New Roman" w:cs="Times New Roman"/>
                      <w:sz w:val="18"/>
                      <w:szCs w:val="18"/>
                      <w:u w:val="none"/>
                      <w:lang w:val="en-US" w:eastAsia="zh-CN"/>
                    </w:rPr>
                    <w:t>/</w:t>
                  </w:r>
                </w:p>
              </w:tc>
              <w:tc>
                <w:tcPr>
                  <w:tcW w:w="1452" w:type="dxa"/>
                  <w:tcBorders>
                    <w:right w:val="single" w:color="auto" w:sz="6" w:space="0"/>
                  </w:tcBorders>
                  <w:vAlign w:val="center"/>
                </w:tcPr>
                <w:p>
                  <w:pPr>
                    <w:spacing w:line="240" w:lineRule="auto"/>
                    <w:jc w:val="center"/>
                    <w:rPr>
                      <w:rFonts w:hint="default" w:ascii="Times New Roman" w:hAnsi="Times New Roman" w:eastAsia="宋体" w:cs="Times New Roman"/>
                      <w:sz w:val="18"/>
                      <w:szCs w:val="18"/>
                      <w:u w:val="none"/>
                      <w:lang w:val="en-US" w:eastAsia="zh-CN"/>
                    </w:rPr>
                  </w:pPr>
                  <w:r>
                    <w:rPr>
                      <w:rFonts w:hint="eastAsia" w:cs="Times New Roman"/>
                      <w:sz w:val="18"/>
                      <w:szCs w:val="18"/>
                      <w:u w:val="none"/>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57" w:type="dxa"/>
                  <w:bottom w:w="28" w:type="dxa"/>
                  <w:right w:w="57" w:type="dxa"/>
                </w:tblCellMar>
              </w:tblPrEx>
              <w:trPr>
                <w:trHeight w:val="131" w:hRule="atLeast"/>
                <w:jc w:val="center"/>
              </w:trPr>
              <w:tc>
                <w:tcPr>
                  <w:tcW w:w="723" w:type="dxa"/>
                  <w:tcBorders>
                    <w:left w:val="single" w:color="auto" w:sz="6" w:space="0"/>
                  </w:tcBorders>
                  <w:vAlign w:val="center"/>
                </w:tcPr>
                <w:p>
                  <w:pPr>
                    <w:spacing w:line="240" w:lineRule="auto"/>
                    <w:jc w:val="center"/>
                    <w:rPr>
                      <w:rFonts w:hint="default" w:ascii="Times New Roman" w:hAnsi="Times New Roman" w:eastAsia="宋体" w:cs="Times New Roman"/>
                      <w:sz w:val="18"/>
                      <w:szCs w:val="18"/>
                      <w:u w:val="none"/>
                      <w:lang w:eastAsia="zh-CN"/>
                    </w:rPr>
                  </w:pPr>
                  <w:r>
                    <w:rPr>
                      <w:rFonts w:hint="default" w:ascii="Times New Roman" w:hAnsi="Times New Roman" w:cs="Times New Roman"/>
                      <w:sz w:val="18"/>
                      <w:szCs w:val="18"/>
                      <w:u w:val="none"/>
                      <w:lang w:eastAsia="zh-CN"/>
                    </w:rPr>
                    <w:t>合计</w:t>
                  </w:r>
                </w:p>
              </w:tc>
              <w:tc>
                <w:tcPr>
                  <w:tcW w:w="1381" w:type="dxa"/>
                  <w:vAlign w:val="center"/>
                </w:tcPr>
                <w:p>
                  <w:pPr>
                    <w:spacing w:line="240" w:lineRule="auto"/>
                    <w:jc w:val="center"/>
                    <w:rPr>
                      <w:rFonts w:hint="eastAsia" w:ascii="Times New Roman" w:hAnsi="Times New Roman" w:eastAsia="宋体" w:cs="Times New Roman"/>
                      <w:bCs/>
                      <w:sz w:val="18"/>
                      <w:szCs w:val="18"/>
                      <w:u w:val="none"/>
                      <w:lang w:val="en-US" w:eastAsia="zh-CN"/>
                    </w:rPr>
                  </w:pPr>
                  <w:r>
                    <w:rPr>
                      <w:rFonts w:hint="eastAsia" w:cs="Times New Roman"/>
                      <w:bCs/>
                      <w:sz w:val="18"/>
                      <w:szCs w:val="18"/>
                      <w:u w:val="none"/>
                      <w:lang w:val="en-US" w:eastAsia="zh-CN"/>
                    </w:rPr>
                    <w:t>/</w:t>
                  </w:r>
                </w:p>
              </w:tc>
              <w:tc>
                <w:tcPr>
                  <w:tcW w:w="4299" w:type="dxa"/>
                  <w:tcBorders>
                    <w:right w:val="single" w:color="auto" w:sz="4" w:space="0"/>
                  </w:tcBorders>
                  <w:vAlign w:val="center"/>
                </w:tcPr>
                <w:p>
                  <w:pPr>
                    <w:spacing w:line="240" w:lineRule="auto"/>
                    <w:jc w:val="center"/>
                    <w:rPr>
                      <w:rFonts w:hint="eastAsia" w:ascii="Times New Roman" w:hAnsi="Times New Roman" w:eastAsia="宋体" w:cs="Times New Roman"/>
                      <w:bCs/>
                      <w:sz w:val="18"/>
                      <w:szCs w:val="18"/>
                      <w:u w:val="none"/>
                      <w:lang w:val="en-US" w:eastAsia="zh-CN"/>
                    </w:rPr>
                  </w:pPr>
                  <w:r>
                    <w:rPr>
                      <w:rFonts w:hint="eastAsia" w:cs="Times New Roman"/>
                      <w:bCs/>
                      <w:sz w:val="18"/>
                      <w:szCs w:val="18"/>
                      <w:u w:val="none"/>
                      <w:lang w:val="en-US" w:eastAsia="zh-CN"/>
                    </w:rPr>
                    <w:t>/</w:t>
                  </w:r>
                </w:p>
              </w:tc>
              <w:tc>
                <w:tcPr>
                  <w:tcW w:w="1045" w:type="dxa"/>
                  <w:tcBorders>
                    <w:left w:val="single" w:color="auto" w:sz="4" w:space="0"/>
                  </w:tcBorders>
                  <w:vAlign w:val="center"/>
                </w:tcPr>
                <w:p>
                  <w:pPr>
                    <w:spacing w:line="240" w:lineRule="auto"/>
                    <w:ind w:firstLine="180" w:firstLineChars="100"/>
                    <w:jc w:val="center"/>
                    <w:rPr>
                      <w:rFonts w:hint="default" w:ascii="Times New Roman" w:hAnsi="Times New Roman" w:cs="Times New Roman"/>
                      <w:sz w:val="18"/>
                      <w:szCs w:val="18"/>
                      <w:u w:val="none"/>
                      <w:lang w:val="en-US" w:eastAsia="zh-CN"/>
                    </w:rPr>
                  </w:pPr>
                  <w:r>
                    <w:rPr>
                      <w:rFonts w:hint="eastAsia" w:cs="Times New Roman"/>
                      <w:sz w:val="18"/>
                      <w:szCs w:val="18"/>
                      <w:u w:val="none"/>
                      <w:lang w:val="en-US" w:eastAsia="zh-CN"/>
                    </w:rPr>
                    <w:t>/</w:t>
                  </w:r>
                </w:p>
              </w:tc>
              <w:tc>
                <w:tcPr>
                  <w:tcW w:w="1452" w:type="dxa"/>
                  <w:tcBorders>
                    <w:right w:val="single" w:color="auto" w:sz="6" w:space="0"/>
                  </w:tcBorders>
                  <w:vAlign w:val="center"/>
                </w:tcPr>
                <w:p>
                  <w:pPr>
                    <w:spacing w:line="240" w:lineRule="auto"/>
                    <w:jc w:val="center"/>
                    <w:rPr>
                      <w:rFonts w:hint="default" w:ascii="Times New Roman" w:hAnsi="Times New Roman" w:cs="Times New Roman"/>
                      <w:sz w:val="18"/>
                      <w:szCs w:val="18"/>
                      <w:u w:val="none"/>
                      <w:lang w:val="en-US" w:eastAsia="zh-CN"/>
                    </w:rPr>
                  </w:pPr>
                  <w:r>
                    <w:rPr>
                      <w:rFonts w:hint="eastAsia" w:cs="Times New Roman"/>
                      <w:sz w:val="18"/>
                      <w:szCs w:val="18"/>
                      <w:u w:val="none"/>
                      <w:lang w:val="en-US" w:eastAsia="zh-CN"/>
                    </w:rPr>
                    <w:t>130</w:t>
                  </w:r>
                </w:p>
              </w:tc>
            </w:tr>
          </w:tbl>
          <w:p>
            <w:pPr>
              <w:keepNext w:val="0"/>
              <w:keepLines w:val="0"/>
              <w:pageBreakBefore w:val="0"/>
              <w:widowControl w:val="0"/>
              <w:tabs>
                <w:tab w:val="left" w:pos="3495"/>
              </w:tabs>
              <w:kinsoku/>
              <w:wordWrap/>
              <w:overflowPunct/>
              <w:topLinePunct w:val="0"/>
              <w:autoSpaceDE/>
              <w:autoSpaceDN/>
              <w:bidi w:val="0"/>
              <w:adjustRightInd/>
              <w:snapToGrid/>
              <w:spacing w:line="360" w:lineRule="auto"/>
              <w:ind w:left="0" w:leftChars="0" w:right="0" w:rightChars="0" w:firstLine="0" w:firstLineChars="0"/>
              <w:outlineLvl w:val="9"/>
              <w:rPr>
                <w:b/>
                <w:sz w:val="24"/>
                <w:szCs w:val="24"/>
                <w:u w:val="none"/>
              </w:rPr>
            </w:pPr>
            <w:r>
              <w:rPr>
                <w:rFonts w:hint="eastAsia"/>
                <w:b/>
                <w:sz w:val="24"/>
                <w:szCs w:val="24"/>
                <w:lang w:val="en-US" w:eastAsia="zh-CN"/>
              </w:rPr>
              <w:t>7</w:t>
            </w:r>
            <w:r>
              <w:rPr>
                <w:rFonts w:hint="eastAsia"/>
                <w:b/>
                <w:sz w:val="24"/>
                <w:szCs w:val="24"/>
              </w:rPr>
              <w:t xml:space="preserve"> </w:t>
            </w:r>
            <w:r>
              <w:rPr>
                <w:rFonts w:hint="eastAsia"/>
                <w:b/>
                <w:sz w:val="24"/>
                <w:szCs w:val="24"/>
                <w:u w:val="none"/>
              </w:rPr>
              <w:t>相关政策文件相符性分析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ascii="Times New Roman" w:hAnsi="Times New Roman"/>
                <w:sz w:val="24"/>
                <w:szCs w:val="24"/>
                <w:u w:val="none"/>
              </w:rPr>
            </w:pPr>
            <w:r>
              <w:rPr>
                <w:rFonts w:hint="eastAsia" w:ascii="Times New Roman" w:hAnsi="Times New Roman"/>
                <w:sz w:val="24"/>
                <w:szCs w:val="24"/>
                <w:u w:val="none"/>
                <w:lang w:val="en-US" w:eastAsia="zh-CN"/>
              </w:rPr>
              <w:t>7.</w:t>
            </w:r>
            <w:r>
              <w:rPr>
                <w:rFonts w:hint="eastAsia"/>
                <w:sz w:val="24"/>
                <w:szCs w:val="24"/>
                <w:u w:val="none"/>
                <w:lang w:val="en-US" w:eastAsia="zh-CN"/>
              </w:rPr>
              <w:t>1</w:t>
            </w:r>
            <w:r>
              <w:rPr>
                <w:rFonts w:ascii="Times New Roman" w:hAnsi="Times New Roman"/>
                <w:sz w:val="24"/>
                <w:szCs w:val="24"/>
                <w:u w:val="none"/>
              </w:rPr>
              <w:t>与《洛阳市污染防治攻坚战三年行动计划（2018-2020年）》相符性分析</w:t>
            </w:r>
          </w:p>
          <w:p>
            <w:pPr>
              <w:snapToGrid w:val="0"/>
              <w:spacing w:line="420" w:lineRule="auto"/>
              <w:ind w:firstLine="480" w:firstLineChars="200"/>
              <w:rPr>
                <w:rFonts w:ascii="Times New Roman" w:hAnsi="Times New Roman"/>
                <w:sz w:val="24"/>
                <w:u w:val="none"/>
              </w:rPr>
            </w:pPr>
            <w:r>
              <w:rPr>
                <w:rFonts w:ascii="Times New Roman" w:hAnsi="Times New Roman"/>
                <w:sz w:val="24"/>
                <w:u w:val="none"/>
              </w:rPr>
              <w:t>本项目与《洛阳市污染防治攻坚战三年行动计划（2018-2020年）》相符性分析如下：</w:t>
            </w:r>
          </w:p>
          <w:p>
            <w:pPr>
              <w:snapToGrid w:val="0"/>
              <w:ind w:firstLine="240" w:firstLineChars="100"/>
              <w:rPr>
                <w:rFonts w:ascii="Times New Roman" w:hAnsi="Times New Roman" w:eastAsia="黑体"/>
                <w:sz w:val="24"/>
                <w:u w:val="none"/>
              </w:rPr>
            </w:pPr>
            <w:r>
              <w:rPr>
                <w:rFonts w:ascii="Times New Roman" w:hAnsi="Times New Roman" w:eastAsia="黑体"/>
                <w:sz w:val="24"/>
                <w:u w:val="none"/>
              </w:rPr>
              <w:t>表</w:t>
            </w:r>
            <w:r>
              <w:rPr>
                <w:rFonts w:hint="eastAsia" w:eastAsia="黑体"/>
                <w:sz w:val="24"/>
                <w:u w:val="none"/>
                <w:lang w:val="en-US" w:eastAsia="zh-CN"/>
              </w:rPr>
              <w:t>36</w:t>
            </w:r>
            <w:r>
              <w:rPr>
                <w:rFonts w:ascii="Times New Roman" w:hAnsi="Times New Roman" w:eastAsia="黑体"/>
                <w:sz w:val="24"/>
                <w:u w:val="none"/>
              </w:rPr>
              <w:t xml:space="preserve"> 与《洛阳市污染防治攻坚战三年行动计划（2018-2020年）》相符性分析</w:t>
            </w:r>
          </w:p>
          <w:tbl>
            <w:tblPr>
              <w:tblStyle w:val="32"/>
              <w:tblW w:w="91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7"/>
              <w:gridCol w:w="2793"/>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18"/>
                      <w:szCs w:val="18"/>
                      <w:u w:val="none"/>
                    </w:rPr>
                  </w:pPr>
                  <w:r>
                    <w:rPr>
                      <w:rFonts w:ascii="Times New Roman" w:hAnsi="Times New Roman"/>
                      <w:sz w:val="18"/>
                      <w:szCs w:val="18"/>
                      <w:u w:val="none"/>
                    </w:rPr>
                    <w:t>相关要求</w:t>
                  </w:r>
                </w:p>
              </w:tc>
              <w:tc>
                <w:tcPr>
                  <w:tcW w:w="27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18"/>
                      <w:szCs w:val="18"/>
                      <w:u w:val="none"/>
                    </w:rPr>
                  </w:pPr>
                  <w:r>
                    <w:rPr>
                      <w:rFonts w:ascii="Times New Roman" w:hAnsi="Times New Roman"/>
                      <w:sz w:val="18"/>
                      <w:szCs w:val="18"/>
                      <w:u w:val="none"/>
                    </w:rPr>
                    <w:t>项目实际情况</w:t>
                  </w:r>
                </w:p>
              </w:tc>
              <w:tc>
                <w:tcPr>
                  <w:tcW w:w="92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18"/>
                      <w:szCs w:val="18"/>
                      <w:u w:val="none"/>
                    </w:rPr>
                  </w:pPr>
                  <w:r>
                    <w:rPr>
                      <w:rFonts w:ascii="Times New Roman" w:hAnsi="Times New Roman"/>
                      <w:sz w:val="18"/>
                      <w:szCs w:val="18"/>
                      <w:u w:val="none"/>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27"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sz w:val="18"/>
                      <w:szCs w:val="18"/>
                      <w:u w:val="none"/>
                    </w:rPr>
                  </w:pPr>
                  <w:r>
                    <w:rPr>
                      <w:rFonts w:ascii="Times New Roman" w:hAnsi="Times New Roman"/>
                      <w:sz w:val="18"/>
                      <w:szCs w:val="18"/>
                      <w:u w:val="none"/>
                    </w:rPr>
                    <w:t>深化无组织排放治理。加快推进全市钢铁、建材（水泥、耐材、陶瓷、石灰、砖瓦、搅拌站）、有色、火电、焦化、铸造、焊剂、刚玉、玻璃、磨料磨具等行业和燃煤锅炉企业无组织排放治理工作，2018年10月底前，按照“密闭生产、密闭传输、密闭封装、密闭装卸、密闭传输、</w:t>
                  </w:r>
                  <w:r>
                    <w:rPr>
                      <w:rFonts w:hint="eastAsia"/>
                      <w:sz w:val="18"/>
                      <w:szCs w:val="18"/>
                      <w:u w:val="none"/>
                      <w:lang w:eastAsia="zh-CN"/>
                    </w:rPr>
                    <w:t>喷雾</w:t>
                  </w:r>
                  <w:r>
                    <w:rPr>
                      <w:rFonts w:ascii="Times New Roman" w:hAnsi="Times New Roman"/>
                      <w:sz w:val="18"/>
                      <w:szCs w:val="18"/>
                      <w:u w:val="none"/>
                    </w:rPr>
                    <w:t>降尘、湿法装卸、车辆冲洗、密闭运输”等标准，尽快完成工艺环节废气及堆场的无组织排放治理。对未及时完成无组织排放治理改造的企业，依法予以出发，实施停产整治</w:t>
                  </w:r>
                  <w:r>
                    <w:rPr>
                      <w:rFonts w:hint="eastAsia"/>
                      <w:sz w:val="18"/>
                      <w:szCs w:val="18"/>
                      <w:u w:val="none"/>
                      <w:lang w:eastAsia="zh-CN"/>
                    </w:rPr>
                    <w:t>。</w:t>
                  </w:r>
                </w:p>
              </w:tc>
              <w:tc>
                <w:tcPr>
                  <w:tcW w:w="2793"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sz w:val="18"/>
                      <w:szCs w:val="18"/>
                      <w:u w:val="none"/>
                    </w:rPr>
                  </w:pPr>
                  <w:r>
                    <w:rPr>
                      <w:rFonts w:ascii="Times New Roman" w:hAnsi="Times New Roman"/>
                      <w:sz w:val="18"/>
                      <w:szCs w:val="18"/>
                      <w:u w:val="none"/>
                    </w:rPr>
                    <w:t>本项目原料水泥、粉煤灰流体状的物料在搅拌站楼的密闭储罐内存放，砂、石散流体装的物料在密闭原料库内存放，原料库密闭，运输车辆采取密闭措施，原料仓库库地面采取硬化措施。设有</w:t>
                  </w:r>
                  <w:r>
                    <w:rPr>
                      <w:rFonts w:hint="eastAsia"/>
                      <w:sz w:val="18"/>
                      <w:szCs w:val="18"/>
                      <w:u w:val="none"/>
                      <w:lang w:eastAsia="zh-CN"/>
                    </w:rPr>
                    <w:t>喷雾</w:t>
                  </w:r>
                  <w:r>
                    <w:rPr>
                      <w:rFonts w:ascii="Times New Roman" w:hAnsi="Times New Roman"/>
                      <w:sz w:val="18"/>
                      <w:szCs w:val="18"/>
                      <w:u w:val="none"/>
                    </w:rPr>
                    <w:t>装置、车辆冲洗装置。</w:t>
                  </w:r>
                </w:p>
              </w:tc>
              <w:tc>
                <w:tcPr>
                  <w:tcW w:w="92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18"/>
                      <w:szCs w:val="18"/>
                      <w:u w:val="none"/>
                    </w:rPr>
                  </w:pPr>
                  <w:r>
                    <w:rPr>
                      <w:rFonts w:ascii="Times New Roman" w:hAnsi="Times New Roman"/>
                      <w:sz w:val="18"/>
                      <w:szCs w:val="18"/>
                      <w:u w:val="none"/>
                    </w:rPr>
                    <w:t>相符</w:t>
                  </w:r>
                </w:p>
              </w:tc>
            </w:tr>
          </w:tbl>
          <w:p>
            <w:pPr>
              <w:snapToGrid w:val="0"/>
              <w:spacing w:before="240" w:line="360" w:lineRule="auto"/>
              <w:ind w:firstLine="480" w:firstLineChars="200"/>
              <w:rPr>
                <w:rFonts w:ascii="Times New Roman" w:hAnsi="Times New Roman"/>
                <w:sz w:val="24"/>
                <w:u w:val="none"/>
              </w:rPr>
            </w:pPr>
            <w:r>
              <w:rPr>
                <w:rFonts w:ascii="Times New Roman" w:hAnsi="Times New Roman"/>
                <w:sz w:val="24"/>
                <w:u w:val="none"/>
              </w:rPr>
              <w:t>根据以上分析内容，本项目满足《洛阳市污染防治攻坚战三年行动计划（2018-2020年）》要求。</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ascii="Times New Roman" w:hAnsi="Times New Roman"/>
                <w:sz w:val="24"/>
                <w:szCs w:val="24"/>
                <w:u w:val="none"/>
              </w:rPr>
            </w:pPr>
            <w:r>
              <w:rPr>
                <w:rFonts w:hint="eastAsia" w:ascii="Times New Roman" w:hAnsi="Times New Roman"/>
                <w:sz w:val="24"/>
                <w:szCs w:val="24"/>
                <w:u w:val="none"/>
                <w:lang w:val="en-US" w:eastAsia="zh-CN"/>
              </w:rPr>
              <w:t>7.</w:t>
            </w:r>
            <w:r>
              <w:rPr>
                <w:rFonts w:hint="eastAsia"/>
                <w:sz w:val="24"/>
                <w:szCs w:val="24"/>
                <w:u w:val="none"/>
                <w:lang w:val="en-US" w:eastAsia="zh-CN"/>
              </w:rPr>
              <w:t>2</w:t>
            </w:r>
            <w:r>
              <w:rPr>
                <w:rFonts w:ascii="Times New Roman" w:hAnsi="Times New Roman"/>
                <w:sz w:val="24"/>
                <w:szCs w:val="24"/>
                <w:u w:val="none"/>
              </w:rPr>
              <w:t>与《汾渭平原201</w:t>
            </w:r>
            <w:r>
              <w:rPr>
                <w:rFonts w:hint="eastAsia" w:ascii="Times New Roman" w:hAnsi="Times New Roman"/>
                <w:sz w:val="24"/>
                <w:szCs w:val="24"/>
                <w:u w:val="none"/>
              </w:rPr>
              <w:t>9</w:t>
            </w:r>
            <w:r>
              <w:rPr>
                <w:rFonts w:ascii="Times New Roman" w:hAnsi="Times New Roman"/>
                <w:sz w:val="24"/>
                <w:szCs w:val="24"/>
                <w:u w:val="none"/>
              </w:rPr>
              <w:t>-20</w:t>
            </w:r>
            <w:r>
              <w:rPr>
                <w:rFonts w:hint="eastAsia" w:ascii="Times New Roman" w:hAnsi="Times New Roman"/>
                <w:sz w:val="24"/>
                <w:szCs w:val="24"/>
                <w:u w:val="none"/>
              </w:rPr>
              <w:t>20</w:t>
            </w:r>
            <w:r>
              <w:rPr>
                <w:rFonts w:ascii="Times New Roman" w:hAnsi="Times New Roman"/>
                <w:sz w:val="24"/>
                <w:szCs w:val="24"/>
                <w:u w:val="none"/>
              </w:rPr>
              <w:t>年秋冬季大气污染综合治理攻坚行动方案》相符性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Times New Roman" w:hAnsi="Times New Roman"/>
                <w:sz w:val="24"/>
                <w:u w:val="none"/>
              </w:rPr>
            </w:pPr>
            <w:r>
              <w:rPr>
                <w:rFonts w:ascii="Times New Roman" w:hAnsi="Times New Roman"/>
                <w:sz w:val="24"/>
                <w:u w:val="none"/>
              </w:rPr>
              <w:t>本项目与《汾渭平原20</w:t>
            </w:r>
            <w:r>
              <w:rPr>
                <w:rFonts w:hint="eastAsia" w:ascii="Times New Roman" w:hAnsi="Times New Roman"/>
                <w:sz w:val="24"/>
                <w:u w:val="none"/>
              </w:rPr>
              <w:t>19</w:t>
            </w:r>
            <w:r>
              <w:rPr>
                <w:rFonts w:ascii="Times New Roman" w:hAnsi="Times New Roman"/>
                <w:sz w:val="24"/>
                <w:u w:val="none"/>
              </w:rPr>
              <w:t>-20</w:t>
            </w:r>
            <w:r>
              <w:rPr>
                <w:rFonts w:hint="eastAsia" w:ascii="Times New Roman" w:hAnsi="Times New Roman"/>
                <w:sz w:val="24"/>
                <w:u w:val="none"/>
              </w:rPr>
              <w:t>20</w:t>
            </w:r>
            <w:r>
              <w:rPr>
                <w:rFonts w:ascii="Times New Roman" w:hAnsi="Times New Roman"/>
                <w:sz w:val="24"/>
                <w:u w:val="none"/>
              </w:rPr>
              <w:t>年秋冬季大气污染综合治理攻坚行动方案》相符性分析如下：</w:t>
            </w:r>
          </w:p>
          <w:p>
            <w:pPr>
              <w:snapToGrid w:val="0"/>
              <w:ind w:firstLine="240" w:firstLineChars="100"/>
              <w:rPr>
                <w:rFonts w:ascii="Times New Roman" w:hAnsi="Times New Roman" w:eastAsia="黑体"/>
                <w:sz w:val="24"/>
                <w:u w:val="none"/>
              </w:rPr>
            </w:pPr>
            <w:r>
              <w:rPr>
                <w:rFonts w:ascii="Times New Roman" w:hAnsi="Times New Roman" w:eastAsia="黑体"/>
                <w:sz w:val="24"/>
                <w:u w:val="none"/>
              </w:rPr>
              <w:t>表</w:t>
            </w:r>
            <w:r>
              <w:rPr>
                <w:rFonts w:hint="eastAsia" w:eastAsia="黑体"/>
                <w:sz w:val="24"/>
                <w:u w:val="none"/>
                <w:lang w:val="en-US" w:eastAsia="zh-CN"/>
              </w:rPr>
              <w:t>37</w:t>
            </w:r>
            <w:r>
              <w:rPr>
                <w:rFonts w:ascii="Times New Roman" w:hAnsi="Times New Roman" w:eastAsia="黑体"/>
                <w:sz w:val="24"/>
                <w:u w:val="none"/>
              </w:rPr>
              <w:t>《汾渭平原20</w:t>
            </w:r>
            <w:r>
              <w:rPr>
                <w:rFonts w:hint="eastAsia" w:ascii="Times New Roman" w:hAnsi="Times New Roman" w:eastAsia="黑体"/>
                <w:sz w:val="24"/>
                <w:u w:val="none"/>
              </w:rPr>
              <w:t>19</w:t>
            </w:r>
            <w:r>
              <w:rPr>
                <w:rFonts w:ascii="Times New Roman" w:hAnsi="Times New Roman" w:eastAsia="黑体"/>
                <w:sz w:val="24"/>
                <w:u w:val="none"/>
              </w:rPr>
              <w:t>-20</w:t>
            </w:r>
            <w:r>
              <w:rPr>
                <w:rFonts w:hint="eastAsia" w:ascii="Times New Roman" w:hAnsi="Times New Roman" w:eastAsia="黑体"/>
                <w:sz w:val="24"/>
                <w:u w:val="none"/>
              </w:rPr>
              <w:t>20</w:t>
            </w:r>
            <w:r>
              <w:rPr>
                <w:rFonts w:ascii="Times New Roman" w:hAnsi="Times New Roman" w:eastAsia="黑体"/>
                <w:sz w:val="24"/>
                <w:u w:val="none"/>
              </w:rPr>
              <w:t>年秋冬季大气污染综合治理攻坚行动方案》相符性分析</w:t>
            </w:r>
          </w:p>
          <w:tbl>
            <w:tblPr>
              <w:tblStyle w:val="32"/>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3"/>
              <w:gridCol w:w="2880"/>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3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18"/>
                      <w:szCs w:val="18"/>
                      <w:u w:val="none"/>
                    </w:rPr>
                  </w:pPr>
                  <w:r>
                    <w:rPr>
                      <w:rFonts w:ascii="Times New Roman" w:hAnsi="Times New Roman"/>
                      <w:sz w:val="18"/>
                      <w:szCs w:val="18"/>
                      <w:u w:val="none"/>
                    </w:rPr>
                    <w:t>相关要求</w:t>
                  </w:r>
                </w:p>
              </w:tc>
              <w:tc>
                <w:tcPr>
                  <w:tcW w:w="28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18"/>
                      <w:szCs w:val="18"/>
                      <w:u w:val="none"/>
                    </w:rPr>
                  </w:pPr>
                  <w:r>
                    <w:rPr>
                      <w:rFonts w:ascii="Times New Roman" w:hAnsi="Times New Roman"/>
                      <w:sz w:val="18"/>
                      <w:szCs w:val="18"/>
                      <w:u w:val="none"/>
                    </w:rPr>
                    <w:t>项目实际情况</w:t>
                  </w:r>
                </w:p>
              </w:tc>
              <w:tc>
                <w:tcPr>
                  <w:tcW w:w="7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18"/>
                      <w:szCs w:val="18"/>
                      <w:u w:val="none"/>
                    </w:rPr>
                  </w:pPr>
                  <w:r>
                    <w:rPr>
                      <w:rFonts w:ascii="Times New Roman" w:hAnsi="Times New Roman"/>
                      <w:sz w:val="18"/>
                      <w:szCs w:val="18"/>
                      <w:u w:val="none"/>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93" w:type="dxa"/>
                  <w:tcBorders>
                    <w:top w:val="single" w:color="auto" w:sz="4" w:space="0"/>
                    <w:left w:val="single" w:color="auto" w:sz="4" w:space="0"/>
                    <w:bottom w:val="single" w:color="auto" w:sz="4" w:space="0"/>
                    <w:right w:val="single" w:color="auto" w:sz="4" w:space="0"/>
                  </w:tcBorders>
                  <w:vAlign w:val="center"/>
                </w:tcPr>
                <w:p>
                  <w:pPr>
                    <w:snapToGrid w:val="0"/>
                    <w:jc w:val="both"/>
                    <w:rPr>
                      <w:rFonts w:ascii="Times New Roman" w:hAnsi="Times New Roman"/>
                      <w:sz w:val="18"/>
                      <w:szCs w:val="18"/>
                      <w:u w:val="none"/>
                    </w:rPr>
                  </w:pPr>
                  <w:r>
                    <w:rPr>
                      <w:rFonts w:ascii="Times New Roman" w:hAnsi="Times New Roman"/>
                      <w:sz w:val="18"/>
                      <w:szCs w:val="18"/>
                      <w:u w:val="none"/>
                    </w:rPr>
                    <w:t>强化工业企业无组织排放管控。各地组织开展工业企业无组织排放状况摸底排查，重点是钢铁、建材、有色、火电、焦化、铸造等行业和燃煤锅炉，2018年10月底前建立无组织排放改造全口径清单，包括企业名称、排放节点、污染物种类、拟采取的治理措施等。企业应制定无组织排放改造方案，对物料（废渣）储存、装卸、破碎、输送及工艺过程的无组织排放实施深度治理。</w:t>
                  </w:r>
                </w:p>
              </w:tc>
              <w:tc>
                <w:tcPr>
                  <w:tcW w:w="2880" w:type="dxa"/>
                  <w:tcBorders>
                    <w:top w:val="single" w:color="auto" w:sz="4" w:space="0"/>
                    <w:left w:val="single" w:color="auto" w:sz="4" w:space="0"/>
                    <w:bottom w:val="single" w:color="auto" w:sz="4" w:space="0"/>
                    <w:right w:val="single" w:color="auto" w:sz="4" w:space="0"/>
                  </w:tcBorders>
                  <w:vAlign w:val="center"/>
                </w:tcPr>
                <w:p>
                  <w:pPr>
                    <w:snapToGrid w:val="0"/>
                    <w:jc w:val="both"/>
                    <w:rPr>
                      <w:rFonts w:ascii="Times New Roman" w:hAnsi="Times New Roman"/>
                      <w:sz w:val="18"/>
                      <w:szCs w:val="18"/>
                      <w:u w:val="none"/>
                    </w:rPr>
                  </w:pPr>
                  <w:r>
                    <w:rPr>
                      <w:rFonts w:ascii="Times New Roman" w:hAnsi="Times New Roman"/>
                      <w:sz w:val="18"/>
                      <w:szCs w:val="18"/>
                      <w:u w:val="none"/>
                    </w:rPr>
                    <w:t>本项目原料水泥、粉煤灰流体状的物料在搅拌站楼的密闭储罐内存放，砂、石散流体装的物料在密闭原料库内存放，原料库密闭，运输车辆采取密闭措施，原料仓库库地面采取硬化措施。设有</w:t>
                  </w:r>
                  <w:r>
                    <w:rPr>
                      <w:rFonts w:hint="eastAsia"/>
                      <w:sz w:val="18"/>
                      <w:szCs w:val="18"/>
                      <w:u w:val="none"/>
                      <w:lang w:eastAsia="zh-CN"/>
                    </w:rPr>
                    <w:t>喷雾</w:t>
                  </w:r>
                  <w:r>
                    <w:rPr>
                      <w:rFonts w:ascii="Times New Roman" w:hAnsi="Times New Roman"/>
                      <w:sz w:val="18"/>
                      <w:szCs w:val="18"/>
                      <w:u w:val="none"/>
                    </w:rPr>
                    <w:t>装置、车辆冲洗装置。</w:t>
                  </w:r>
                </w:p>
              </w:tc>
              <w:tc>
                <w:tcPr>
                  <w:tcW w:w="7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18"/>
                      <w:szCs w:val="18"/>
                      <w:u w:val="none"/>
                    </w:rPr>
                  </w:pPr>
                  <w:r>
                    <w:rPr>
                      <w:rFonts w:ascii="Times New Roman" w:hAnsi="Times New Roman"/>
                      <w:sz w:val="18"/>
                      <w:szCs w:val="18"/>
                      <w:u w:val="none"/>
                    </w:rPr>
                    <w:t>相符</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Times New Roman" w:hAnsi="Times New Roman"/>
                <w:sz w:val="24"/>
                <w:u w:val="none"/>
              </w:rPr>
            </w:pPr>
            <w:r>
              <w:rPr>
                <w:rFonts w:ascii="Times New Roman" w:hAnsi="Times New Roman"/>
                <w:sz w:val="24"/>
                <w:u w:val="none"/>
              </w:rPr>
              <w:t>根据上述分析内容，本项目满足《汾渭平原2018-2019年秋冬季大气污染综合治理攻坚行动方案》要求。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ascii="Times New Roman" w:hAnsi="Times New Roman"/>
                <w:sz w:val="24"/>
                <w:szCs w:val="24"/>
                <w:u w:val="none"/>
              </w:rPr>
            </w:pPr>
            <w:r>
              <w:rPr>
                <w:rFonts w:hint="eastAsia" w:ascii="Times New Roman" w:hAnsi="Times New Roman"/>
                <w:sz w:val="24"/>
                <w:szCs w:val="24"/>
                <w:u w:val="none"/>
                <w:lang w:val="en-US" w:eastAsia="zh-CN"/>
              </w:rPr>
              <w:t>7.</w:t>
            </w:r>
            <w:r>
              <w:rPr>
                <w:rFonts w:hint="eastAsia"/>
                <w:sz w:val="24"/>
                <w:szCs w:val="24"/>
                <w:u w:val="none"/>
                <w:lang w:val="en-US" w:eastAsia="zh-CN"/>
              </w:rPr>
              <w:t>3</w:t>
            </w:r>
            <w:r>
              <w:rPr>
                <w:rFonts w:ascii="Times New Roman" w:hAnsi="Times New Roman"/>
                <w:sz w:val="24"/>
                <w:szCs w:val="24"/>
                <w:u w:val="none"/>
              </w:rPr>
              <w:t>与</w:t>
            </w:r>
            <w:r>
              <w:rPr>
                <w:rFonts w:hint="eastAsia" w:ascii="Times New Roman" w:hAnsi="Times New Roman"/>
                <w:sz w:val="24"/>
                <w:szCs w:val="24"/>
                <w:u w:val="none"/>
              </w:rPr>
              <w:t>《</w:t>
            </w:r>
            <w:r>
              <w:rPr>
                <w:rFonts w:ascii="Times New Roman" w:hAnsi="Times New Roman"/>
                <w:sz w:val="24"/>
                <w:szCs w:val="24"/>
                <w:u w:val="none"/>
              </w:rPr>
              <w:t>洛阳市2019年工业无组织排放治理方案</w:t>
            </w:r>
            <w:r>
              <w:rPr>
                <w:rFonts w:hint="eastAsia" w:ascii="Times New Roman" w:hAnsi="Times New Roman"/>
                <w:sz w:val="24"/>
                <w:szCs w:val="24"/>
                <w:u w:val="none"/>
              </w:rPr>
              <w:t>》</w:t>
            </w:r>
            <w:r>
              <w:rPr>
                <w:rFonts w:ascii="Times New Roman" w:hAnsi="Times New Roman"/>
                <w:sz w:val="24"/>
                <w:szCs w:val="24"/>
                <w:u w:val="none"/>
              </w:rPr>
              <w:t>相符性分析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Times New Roman" w:hAnsi="Times New Roman" w:eastAsia="黑体"/>
                <w:bCs/>
                <w:color w:val="auto"/>
                <w:sz w:val="24"/>
                <w:u w:val="none"/>
              </w:rPr>
            </w:pPr>
            <w:r>
              <w:rPr>
                <w:rFonts w:ascii="Times New Roman" w:hAnsi="Times New Roman"/>
                <w:bCs/>
                <w:sz w:val="24"/>
                <w:szCs w:val="24"/>
                <w:u w:val="none"/>
              </w:rPr>
              <w:t>《洛阳市2019年工业企业无组织排放治理方案》工作目标：针对原料运输、贮存、装卸、混合、转运、加装、工艺过程、产品出料、包装等各个生产环节存在的无组织排放污染问题，进行全流程控制、收集、净化处理，同步安装视频监控和相应的污染物排放监测设备，2019年10月底前，全市工业企业完成物料运输、生产工艺、堆场环节的无组织排放深度治理，全面实现“五到位、一密闭”（生产过程收尘到位，物料运输抑尘到位，厂区道路除尘到位，裸露土地绿化到位，无组织排放监控到位；厂区内贮存的各类易产生粉尘的物料及燃料全部密闭）。全面提升污染治理水平，污染物排放总量显著减少，打造行业标杆，全面提升企业形象，促进全市经济高质量发展。</w:t>
            </w:r>
            <w:r>
              <w:rPr>
                <w:rFonts w:ascii="Times New Roman" w:hAnsi="Times New Roman"/>
                <w:bCs/>
                <w:color w:val="auto"/>
                <w:sz w:val="24"/>
                <w:szCs w:val="24"/>
                <w:u w:val="none"/>
              </w:rPr>
              <w:t>本项目对照</w:t>
            </w:r>
            <w:r>
              <w:rPr>
                <w:rFonts w:hint="eastAsia" w:ascii="Times New Roman" w:hAnsi="Times New Roman"/>
                <w:bCs/>
                <w:color w:val="auto"/>
                <w:sz w:val="24"/>
                <w:szCs w:val="24"/>
                <w:u w:val="none"/>
                <w:lang w:eastAsia="zh-CN"/>
              </w:rPr>
              <w:t>“</w:t>
            </w:r>
            <w:r>
              <w:rPr>
                <w:rFonts w:ascii="Times New Roman" w:hAnsi="Times New Roman"/>
                <w:bCs/>
                <w:color w:val="auto"/>
                <w:sz w:val="24"/>
                <w:szCs w:val="24"/>
                <w:u w:val="none"/>
              </w:rPr>
              <w:t>混凝土搅拌站等建材行业无组织排放治理标准</w:t>
            </w:r>
            <w:r>
              <w:rPr>
                <w:rFonts w:hint="eastAsia" w:ascii="Times New Roman" w:hAnsi="Times New Roman"/>
                <w:bCs/>
                <w:color w:val="auto"/>
                <w:sz w:val="24"/>
                <w:szCs w:val="24"/>
                <w:u w:val="none"/>
                <w:lang w:eastAsia="zh-CN"/>
              </w:rPr>
              <w:t>”</w:t>
            </w:r>
            <w:r>
              <w:rPr>
                <w:rFonts w:ascii="Times New Roman" w:hAnsi="Times New Roman"/>
                <w:bCs/>
                <w:color w:val="auto"/>
                <w:sz w:val="24"/>
                <w:szCs w:val="24"/>
                <w:u w:val="none"/>
              </w:rPr>
              <w:t>相关内容见下表。</w:t>
            </w:r>
          </w:p>
          <w:p>
            <w:pPr>
              <w:snapToGrid w:val="0"/>
              <w:ind w:firstLine="960" w:firstLineChars="400"/>
              <w:jc w:val="both"/>
              <w:rPr>
                <w:rFonts w:ascii="Times New Roman" w:hAnsi="Times New Roman"/>
                <w:bCs/>
                <w:sz w:val="24"/>
                <w:u w:val="none"/>
              </w:rPr>
            </w:pPr>
            <w:r>
              <w:rPr>
                <w:rFonts w:ascii="Times New Roman" w:hAnsi="Times New Roman" w:eastAsia="黑体"/>
                <w:bCs/>
                <w:sz w:val="24"/>
                <w:u w:val="none"/>
              </w:rPr>
              <w:t>表</w:t>
            </w:r>
            <w:r>
              <w:rPr>
                <w:rFonts w:hint="eastAsia" w:eastAsia="黑体"/>
                <w:bCs/>
                <w:sz w:val="24"/>
                <w:u w:val="none"/>
                <w:lang w:val="en-US" w:eastAsia="zh-CN"/>
              </w:rPr>
              <w:t>38</w:t>
            </w:r>
            <w:r>
              <w:rPr>
                <w:rFonts w:ascii="Times New Roman" w:hAnsi="Times New Roman" w:eastAsia="黑体"/>
                <w:bCs/>
                <w:sz w:val="24"/>
                <w:u w:val="none"/>
              </w:rPr>
              <w:t xml:space="preserve"> </w:t>
            </w:r>
            <w:r>
              <w:rPr>
                <w:rFonts w:hint="eastAsia" w:ascii="Times New Roman" w:hAnsi="Times New Roman" w:eastAsia="黑体"/>
                <w:bCs/>
                <w:sz w:val="24"/>
                <w:u w:val="none"/>
                <w:lang w:val="en-US" w:eastAsia="zh-CN"/>
              </w:rPr>
              <w:t xml:space="preserve">     </w:t>
            </w:r>
            <w:r>
              <w:rPr>
                <w:rFonts w:ascii="Times New Roman" w:hAnsi="Times New Roman" w:eastAsia="黑体"/>
                <w:bCs/>
                <w:sz w:val="24"/>
                <w:u w:val="none"/>
              </w:rPr>
              <w:t xml:space="preserve">   </w:t>
            </w:r>
            <w:r>
              <w:rPr>
                <w:rFonts w:ascii="Times New Roman" w:hAnsi="Times New Roman" w:eastAsia="黑体"/>
                <w:kern w:val="0"/>
                <w:sz w:val="24"/>
                <w:szCs w:val="24"/>
                <w:u w:val="none"/>
              </w:rPr>
              <w:t>洛阳市2019年工业无组织排放治理方案</w:t>
            </w:r>
            <w:r>
              <w:rPr>
                <w:rFonts w:ascii="Times New Roman" w:hAnsi="Times New Roman" w:eastAsia="黑体"/>
                <w:bCs/>
                <w:sz w:val="24"/>
                <w:u w:val="none"/>
              </w:rPr>
              <w:t>相符性分析</w:t>
            </w:r>
          </w:p>
          <w:tbl>
            <w:tblPr>
              <w:tblStyle w:val="32"/>
              <w:tblW w:w="927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5"/>
              <w:gridCol w:w="4206"/>
              <w:gridCol w:w="3478"/>
              <w:gridCol w:w="8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4" w:hRule="atLeast"/>
                <w:jc w:val="center"/>
              </w:trPr>
              <w:tc>
                <w:tcPr>
                  <w:tcW w:w="4921" w:type="dxa"/>
                  <w:gridSpan w:val="2"/>
                  <w:vAlign w:val="center"/>
                </w:tcPr>
                <w:p>
                  <w:pPr>
                    <w:snapToGrid w:val="0"/>
                    <w:jc w:val="center"/>
                    <w:rPr>
                      <w:rFonts w:ascii="Times New Roman" w:hAnsi="Times New Roman"/>
                      <w:sz w:val="18"/>
                      <w:szCs w:val="18"/>
                      <w:u w:val="none"/>
                    </w:rPr>
                  </w:pPr>
                  <w:r>
                    <w:rPr>
                      <w:rFonts w:ascii="Times New Roman" w:hAnsi="Times New Roman"/>
                      <w:sz w:val="18"/>
                      <w:szCs w:val="18"/>
                      <w:u w:val="none"/>
                    </w:rPr>
                    <w:t>方案要求</w:t>
                  </w:r>
                </w:p>
              </w:tc>
              <w:tc>
                <w:tcPr>
                  <w:tcW w:w="3478" w:type="dxa"/>
                  <w:vAlign w:val="center"/>
                </w:tcPr>
                <w:p>
                  <w:pPr>
                    <w:snapToGrid w:val="0"/>
                    <w:jc w:val="center"/>
                    <w:rPr>
                      <w:rFonts w:ascii="Times New Roman" w:hAnsi="Times New Roman"/>
                      <w:sz w:val="18"/>
                      <w:szCs w:val="18"/>
                      <w:u w:val="none"/>
                    </w:rPr>
                  </w:pPr>
                  <w:r>
                    <w:rPr>
                      <w:rFonts w:ascii="Times New Roman" w:hAnsi="Times New Roman"/>
                      <w:sz w:val="18"/>
                      <w:szCs w:val="18"/>
                      <w:u w:val="none"/>
                    </w:rPr>
                    <w:t>本项目</w:t>
                  </w:r>
                </w:p>
              </w:tc>
              <w:tc>
                <w:tcPr>
                  <w:tcW w:w="873" w:type="dxa"/>
                  <w:vAlign w:val="center"/>
                </w:tcPr>
                <w:p>
                  <w:pPr>
                    <w:snapToGrid w:val="0"/>
                    <w:jc w:val="center"/>
                    <w:rPr>
                      <w:rFonts w:ascii="Times New Roman" w:hAnsi="Times New Roman"/>
                      <w:sz w:val="18"/>
                      <w:szCs w:val="18"/>
                      <w:u w:val="none"/>
                    </w:rPr>
                  </w:pPr>
                  <w:r>
                    <w:rPr>
                      <w:rFonts w:ascii="Times New Roman" w:hAnsi="Times New Roman"/>
                      <w:sz w:val="18"/>
                      <w:szCs w:val="18"/>
                      <w:u w:val="none"/>
                    </w:rPr>
                    <w:t>相符性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1" w:hRule="atLeast"/>
                <w:jc w:val="center"/>
              </w:trPr>
              <w:tc>
                <w:tcPr>
                  <w:tcW w:w="715" w:type="dxa"/>
                  <w:vMerge w:val="restart"/>
                  <w:tcBorders>
                    <w:right w:val="single" w:color="auto" w:sz="4" w:space="0"/>
                  </w:tcBorders>
                  <w:vAlign w:val="center"/>
                </w:tcPr>
                <w:p>
                  <w:pPr>
                    <w:snapToGrid w:val="0"/>
                    <w:jc w:val="center"/>
                    <w:rPr>
                      <w:rFonts w:ascii="Times New Roman" w:hAnsi="Times New Roman"/>
                      <w:sz w:val="18"/>
                      <w:szCs w:val="18"/>
                      <w:u w:val="none"/>
                    </w:rPr>
                  </w:pPr>
                  <w:r>
                    <w:rPr>
                      <w:rFonts w:ascii="Times New Roman" w:hAnsi="Times New Roman"/>
                      <w:sz w:val="18"/>
                      <w:szCs w:val="18"/>
                      <w:u w:val="none"/>
                    </w:rPr>
                    <w:t>料场</w:t>
                  </w:r>
                </w:p>
                <w:p>
                  <w:pPr>
                    <w:snapToGrid w:val="0"/>
                    <w:jc w:val="center"/>
                    <w:rPr>
                      <w:rFonts w:ascii="Times New Roman" w:hAnsi="Times New Roman"/>
                      <w:sz w:val="18"/>
                      <w:szCs w:val="18"/>
                      <w:u w:val="none"/>
                    </w:rPr>
                  </w:pPr>
                  <w:r>
                    <w:rPr>
                      <w:rFonts w:ascii="Times New Roman" w:hAnsi="Times New Roman"/>
                      <w:sz w:val="18"/>
                      <w:szCs w:val="18"/>
                      <w:u w:val="none"/>
                    </w:rPr>
                    <w:t>密闭</w:t>
                  </w:r>
                </w:p>
                <w:p>
                  <w:pPr>
                    <w:snapToGrid w:val="0"/>
                    <w:jc w:val="center"/>
                    <w:rPr>
                      <w:rFonts w:ascii="Times New Roman" w:hAnsi="Times New Roman"/>
                      <w:sz w:val="18"/>
                      <w:szCs w:val="18"/>
                      <w:u w:val="none"/>
                    </w:rPr>
                  </w:pPr>
                  <w:r>
                    <w:rPr>
                      <w:rFonts w:ascii="Times New Roman" w:hAnsi="Times New Roman"/>
                      <w:sz w:val="18"/>
                      <w:szCs w:val="18"/>
                      <w:u w:val="none"/>
                    </w:rPr>
                    <w:t>治理</w:t>
                  </w:r>
                </w:p>
              </w:tc>
              <w:tc>
                <w:tcPr>
                  <w:tcW w:w="4206" w:type="dxa"/>
                  <w:tcBorders>
                    <w:left w:val="single" w:color="auto" w:sz="4" w:space="0"/>
                    <w:bottom w:val="single" w:color="auto" w:sz="4" w:space="0"/>
                  </w:tcBorders>
                  <w:vAlign w:val="center"/>
                </w:tcPr>
                <w:p>
                  <w:pPr>
                    <w:snapToGrid w:val="0"/>
                    <w:ind w:firstLine="360" w:firstLineChars="200"/>
                    <w:jc w:val="both"/>
                    <w:rPr>
                      <w:rFonts w:ascii="Times New Roman" w:hAnsi="Times New Roman"/>
                      <w:sz w:val="18"/>
                      <w:szCs w:val="18"/>
                      <w:u w:val="none"/>
                    </w:rPr>
                  </w:pPr>
                  <w:r>
                    <w:rPr>
                      <w:rFonts w:ascii="Times New Roman" w:hAnsi="Times New Roman"/>
                      <w:sz w:val="18"/>
                      <w:szCs w:val="18"/>
                      <w:u w:val="none"/>
                    </w:rPr>
                    <w:t>所有物料（包括原辅料、半成品、成品）进库存放，厂界内无露天堆放物料。</w:t>
                  </w:r>
                </w:p>
              </w:tc>
              <w:tc>
                <w:tcPr>
                  <w:tcW w:w="3478" w:type="dxa"/>
                  <w:tcBorders>
                    <w:bottom w:val="single" w:color="auto" w:sz="4" w:space="0"/>
                  </w:tcBorders>
                  <w:vAlign w:val="center"/>
                </w:tcPr>
                <w:p>
                  <w:pPr>
                    <w:snapToGrid w:val="0"/>
                    <w:ind w:firstLine="360" w:firstLineChars="200"/>
                    <w:jc w:val="both"/>
                    <w:rPr>
                      <w:rFonts w:ascii="Times New Roman" w:hAnsi="Times New Roman"/>
                      <w:sz w:val="18"/>
                      <w:szCs w:val="18"/>
                      <w:u w:val="none"/>
                    </w:rPr>
                  </w:pPr>
                  <w:r>
                    <w:rPr>
                      <w:rFonts w:ascii="Times New Roman" w:hAnsi="Times New Roman"/>
                      <w:sz w:val="18"/>
                      <w:szCs w:val="18"/>
                      <w:u w:val="none"/>
                    </w:rPr>
                    <w:t>本项目所有原料全部进库存放，无露天堆放</w:t>
                  </w:r>
                  <w:r>
                    <w:rPr>
                      <w:rFonts w:hint="eastAsia"/>
                      <w:sz w:val="18"/>
                      <w:szCs w:val="18"/>
                      <w:u w:val="none"/>
                      <w:lang w:eastAsia="zh-CN"/>
                    </w:rPr>
                    <w:t>。</w:t>
                  </w:r>
                </w:p>
              </w:tc>
              <w:tc>
                <w:tcPr>
                  <w:tcW w:w="873" w:type="dxa"/>
                  <w:tcBorders>
                    <w:bottom w:val="single" w:color="auto" w:sz="4" w:space="0"/>
                  </w:tcBorders>
                  <w:vAlign w:val="center"/>
                </w:tcPr>
                <w:p>
                  <w:pPr>
                    <w:snapToGrid w:val="0"/>
                    <w:jc w:val="center"/>
                    <w:rPr>
                      <w:rFonts w:ascii="Times New Roman" w:hAnsi="Times New Roman"/>
                      <w:sz w:val="18"/>
                      <w:szCs w:val="18"/>
                      <w:u w:val="none"/>
                    </w:rPr>
                  </w:pPr>
                  <w:r>
                    <w:rPr>
                      <w:rFonts w:ascii="Times New Roman" w:hAnsi="Times New Roman"/>
                      <w:sz w:val="18"/>
                      <w:szCs w:val="18"/>
                      <w:u w:val="none"/>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5" w:hRule="atLeast"/>
                <w:jc w:val="center"/>
              </w:trPr>
              <w:tc>
                <w:tcPr>
                  <w:tcW w:w="715" w:type="dxa"/>
                  <w:vMerge w:val="continue"/>
                  <w:tcBorders>
                    <w:right w:val="single" w:color="auto" w:sz="4" w:space="0"/>
                  </w:tcBorders>
                  <w:vAlign w:val="center"/>
                </w:tcPr>
                <w:p>
                  <w:pPr>
                    <w:snapToGrid w:val="0"/>
                    <w:jc w:val="center"/>
                    <w:rPr>
                      <w:rFonts w:ascii="Times New Roman" w:hAnsi="Times New Roman"/>
                      <w:sz w:val="18"/>
                      <w:szCs w:val="18"/>
                      <w:u w:val="none"/>
                    </w:rPr>
                  </w:pPr>
                </w:p>
              </w:tc>
              <w:tc>
                <w:tcPr>
                  <w:tcW w:w="4206" w:type="dxa"/>
                  <w:tcBorders>
                    <w:top w:val="single" w:color="auto" w:sz="4" w:space="0"/>
                    <w:left w:val="single" w:color="auto" w:sz="4" w:space="0"/>
                    <w:bottom w:val="single" w:color="auto" w:sz="4" w:space="0"/>
                  </w:tcBorders>
                  <w:vAlign w:val="center"/>
                </w:tcPr>
                <w:p>
                  <w:pPr>
                    <w:snapToGrid w:val="0"/>
                    <w:ind w:firstLine="360" w:firstLineChars="200"/>
                    <w:jc w:val="both"/>
                    <w:rPr>
                      <w:rFonts w:ascii="Times New Roman" w:hAnsi="Times New Roman"/>
                      <w:sz w:val="18"/>
                      <w:szCs w:val="18"/>
                      <w:u w:val="none"/>
                    </w:rPr>
                  </w:pPr>
                  <w:r>
                    <w:rPr>
                      <w:rFonts w:ascii="Times New Roman" w:hAnsi="Times New Roman"/>
                      <w:sz w:val="18"/>
                      <w:szCs w:val="18"/>
                      <w:u w:val="none"/>
                    </w:rPr>
                    <w:t>密闭料场必须覆盖所有堆场料区（堆放区、工作区和主通道区）。</w:t>
                  </w:r>
                </w:p>
              </w:tc>
              <w:tc>
                <w:tcPr>
                  <w:tcW w:w="3478" w:type="dxa"/>
                  <w:tcBorders>
                    <w:top w:val="single" w:color="auto" w:sz="4" w:space="0"/>
                    <w:bottom w:val="single" w:color="auto" w:sz="4" w:space="0"/>
                  </w:tcBorders>
                  <w:vAlign w:val="center"/>
                </w:tcPr>
                <w:p>
                  <w:pPr>
                    <w:snapToGrid w:val="0"/>
                    <w:ind w:firstLine="180" w:firstLineChars="100"/>
                    <w:jc w:val="both"/>
                    <w:rPr>
                      <w:rFonts w:ascii="Times New Roman" w:hAnsi="Times New Roman"/>
                      <w:sz w:val="18"/>
                      <w:szCs w:val="18"/>
                      <w:u w:val="none"/>
                    </w:rPr>
                  </w:pPr>
                  <w:r>
                    <w:rPr>
                      <w:rFonts w:ascii="Times New Roman" w:hAnsi="Times New Roman"/>
                      <w:sz w:val="18"/>
                      <w:szCs w:val="18"/>
                      <w:u w:val="none"/>
                    </w:rPr>
                    <w:t>本项目物料的堆放、转运、均在密闭料库内</w:t>
                  </w:r>
                  <w:r>
                    <w:rPr>
                      <w:rFonts w:hint="eastAsia"/>
                      <w:sz w:val="18"/>
                      <w:szCs w:val="18"/>
                      <w:u w:val="none"/>
                      <w:lang w:eastAsia="zh-CN"/>
                    </w:rPr>
                    <w:t>。</w:t>
                  </w:r>
                </w:p>
              </w:tc>
              <w:tc>
                <w:tcPr>
                  <w:tcW w:w="873" w:type="dxa"/>
                  <w:tcBorders>
                    <w:top w:val="single" w:color="auto" w:sz="4" w:space="0"/>
                    <w:bottom w:val="single" w:color="auto" w:sz="4" w:space="0"/>
                  </w:tcBorders>
                  <w:vAlign w:val="center"/>
                </w:tcPr>
                <w:p>
                  <w:pPr>
                    <w:snapToGrid w:val="0"/>
                    <w:jc w:val="center"/>
                    <w:rPr>
                      <w:rFonts w:ascii="Times New Roman" w:hAnsi="Times New Roman"/>
                      <w:sz w:val="18"/>
                      <w:szCs w:val="18"/>
                      <w:u w:val="none"/>
                    </w:rPr>
                  </w:pPr>
                  <w:r>
                    <w:rPr>
                      <w:rFonts w:ascii="Times New Roman" w:hAnsi="Times New Roman"/>
                      <w:sz w:val="18"/>
                      <w:szCs w:val="18"/>
                      <w:u w:val="none"/>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jc w:val="center"/>
              </w:trPr>
              <w:tc>
                <w:tcPr>
                  <w:tcW w:w="715" w:type="dxa"/>
                  <w:vMerge w:val="continue"/>
                  <w:tcBorders>
                    <w:right w:val="single" w:color="auto" w:sz="4" w:space="0"/>
                  </w:tcBorders>
                  <w:vAlign w:val="center"/>
                </w:tcPr>
                <w:p>
                  <w:pPr>
                    <w:snapToGrid w:val="0"/>
                    <w:jc w:val="center"/>
                    <w:rPr>
                      <w:rFonts w:ascii="Times New Roman" w:hAnsi="Times New Roman"/>
                      <w:sz w:val="18"/>
                      <w:szCs w:val="18"/>
                      <w:u w:val="none"/>
                    </w:rPr>
                  </w:pPr>
                </w:p>
              </w:tc>
              <w:tc>
                <w:tcPr>
                  <w:tcW w:w="4206" w:type="dxa"/>
                  <w:tcBorders>
                    <w:top w:val="single" w:color="auto" w:sz="4" w:space="0"/>
                    <w:left w:val="single" w:color="auto" w:sz="4" w:space="0"/>
                    <w:bottom w:val="single" w:color="auto" w:sz="4" w:space="0"/>
                  </w:tcBorders>
                  <w:vAlign w:val="center"/>
                </w:tcPr>
                <w:p>
                  <w:pPr>
                    <w:snapToGrid w:val="0"/>
                    <w:ind w:firstLine="360" w:firstLineChars="200"/>
                    <w:jc w:val="both"/>
                    <w:rPr>
                      <w:rFonts w:ascii="Times New Roman" w:hAnsi="Times New Roman"/>
                      <w:sz w:val="18"/>
                      <w:szCs w:val="18"/>
                      <w:u w:val="none"/>
                    </w:rPr>
                  </w:pPr>
                  <w:r>
                    <w:rPr>
                      <w:rFonts w:ascii="Times New Roman" w:hAnsi="Times New Roman"/>
                      <w:sz w:val="18"/>
                      <w:szCs w:val="18"/>
                      <w:u w:val="none"/>
                    </w:rPr>
                    <w:t>车间、料库四面密闭，通道口安装卷帘门、推拉门等封闭性良好且便于开关的硬质门，在无车辆出入时将门关闭，保证空气合理流动不产生湍流。</w:t>
                  </w:r>
                </w:p>
              </w:tc>
              <w:tc>
                <w:tcPr>
                  <w:tcW w:w="3478" w:type="dxa"/>
                  <w:tcBorders>
                    <w:top w:val="single" w:color="auto" w:sz="4" w:space="0"/>
                    <w:bottom w:val="single" w:color="auto" w:sz="4" w:space="0"/>
                  </w:tcBorders>
                  <w:vAlign w:val="center"/>
                </w:tcPr>
                <w:p>
                  <w:pPr>
                    <w:snapToGrid w:val="0"/>
                    <w:ind w:firstLine="360" w:firstLineChars="200"/>
                    <w:jc w:val="both"/>
                    <w:rPr>
                      <w:rFonts w:ascii="Times New Roman" w:hAnsi="Times New Roman"/>
                      <w:sz w:val="18"/>
                      <w:szCs w:val="18"/>
                      <w:u w:val="none"/>
                    </w:rPr>
                  </w:pPr>
                  <w:r>
                    <w:rPr>
                      <w:rFonts w:ascii="Times New Roman" w:hAnsi="Times New Roman"/>
                      <w:sz w:val="18"/>
                      <w:szCs w:val="18"/>
                      <w:u w:val="none"/>
                    </w:rPr>
                    <w:t>本项目的</w:t>
                  </w:r>
                  <w:r>
                    <w:rPr>
                      <w:rFonts w:hint="eastAsia"/>
                      <w:sz w:val="18"/>
                      <w:szCs w:val="18"/>
                      <w:u w:val="none"/>
                      <w:lang w:eastAsia="zh-CN"/>
                    </w:rPr>
                    <w:t>原</w:t>
                  </w:r>
                  <w:r>
                    <w:rPr>
                      <w:rFonts w:ascii="Times New Roman" w:hAnsi="Times New Roman"/>
                      <w:sz w:val="18"/>
                      <w:szCs w:val="18"/>
                      <w:u w:val="none"/>
                    </w:rPr>
                    <w:t>料库</w:t>
                  </w:r>
                  <w:r>
                    <w:rPr>
                      <w:rFonts w:hint="eastAsia"/>
                      <w:sz w:val="18"/>
                      <w:szCs w:val="18"/>
                      <w:u w:val="none"/>
                      <w:lang w:eastAsia="zh-CN"/>
                    </w:rPr>
                    <w:t>为</w:t>
                  </w:r>
                  <w:r>
                    <w:rPr>
                      <w:rFonts w:ascii="Times New Roman" w:hAnsi="Times New Roman"/>
                      <w:sz w:val="18"/>
                      <w:szCs w:val="18"/>
                      <w:u w:val="none"/>
                    </w:rPr>
                    <w:t>四面密闭，通道口安装</w:t>
                  </w:r>
                  <w:r>
                    <w:rPr>
                      <w:rFonts w:hint="eastAsia"/>
                      <w:sz w:val="18"/>
                      <w:szCs w:val="18"/>
                      <w:u w:val="none"/>
                      <w:lang w:eastAsia="zh-CN"/>
                    </w:rPr>
                    <w:t>硬质</w:t>
                  </w:r>
                  <w:r>
                    <w:rPr>
                      <w:rFonts w:ascii="Times New Roman" w:hAnsi="Times New Roman"/>
                      <w:sz w:val="18"/>
                      <w:szCs w:val="18"/>
                      <w:u w:val="none"/>
                    </w:rPr>
                    <w:t>卷帘门，在无车辆出入时将门关闭，保证空气合理流动不产生湍流</w:t>
                  </w:r>
                  <w:r>
                    <w:rPr>
                      <w:rFonts w:hint="eastAsia"/>
                      <w:sz w:val="18"/>
                      <w:szCs w:val="18"/>
                      <w:u w:val="none"/>
                      <w:lang w:eastAsia="zh-CN"/>
                    </w:rPr>
                    <w:t>。</w:t>
                  </w:r>
                </w:p>
              </w:tc>
              <w:tc>
                <w:tcPr>
                  <w:tcW w:w="873" w:type="dxa"/>
                  <w:tcBorders>
                    <w:top w:val="single" w:color="auto" w:sz="4" w:space="0"/>
                    <w:bottom w:val="single" w:color="auto" w:sz="4" w:space="0"/>
                  </w:tcBorders>
                  <w:vAlign w:val="center"/>
                </w:tcPr>
                <w:p>
                  <w:pPr>
                    <w:snapToGrid w:val="0"/>
                    <w:jc w:val="center"/>
                    <w:rPr>
                      <w:rFonts w:ascii="Times New Roman" w:hAnsi="Times New Roman"/>
                      <w:sz w:val="18"/>
                      <w:szCs w:val="18"/>
                      <w:u w:val="none"/>
                    </w:rPr>
                  </w:pPr>
                  <w:r>
                    <w:rPr>
                      <w:rFonts w:ascii="Times New Roman" w:hAnsi="Times New Roman"/>
                      <w:sz w:val="18"/>
                      <w:szCs w:val="18"/>
                      <w:u w:val="none"/>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715" w:type="dxa"/>
                  <w:vMerge w:val="continue"/>
                  <w:tcBorders>
                    <w:right w:val="single" w:color="auto" w:sz="4" w:space="0"/>
                  </w:tcBorders>
                  <w:vAlign w:val="center"/>
                </w:tcPr>
                <w:p>
                  <w:pPr>
                    <w:snapToGrid w:val="0"/>
                    <w:jc w:val="center"/>
                    <w:rPr>
                      <w:rFonts w:ascii="Times New Roman" w:hAnsi="Times New Roman"/>
                      <w:sz w:val="18"/>
                      <w:szCs w:val="18"/>
                      <w:u w:val="none"/>
                    </w:rPr>
                  </w:pPr>
                </w:p>
              </w:tc>
              <w:tc>
                <w:tcPr>
                  <w:tcW w:w="4206" w:type="dxa"/>
                  <w:tcBorders>
                    <w:top w:val="single" w:color="auto" w:sz="4" w:space="0"/>
                    <w:left w:val="single" w:color="auto" w:sz="4" w:space="0"/>
                    <w:bottom w:val="single" w:color="auto" w:sz="4" w:space="0"/>
                  </w:tcBorders>
                  <w:vAlign w:val="center"/>
                </w:tcPr>
                <w:p>
                  <w:pPr>
                    <w:snapToGrid w:val="0"/>
                    <w:ind w:firstLine="180" w:firstLineChars="100"/>
                    <w:jc w:val="both"/>
                    <w:rPr>
                      <w:rFonts w:ascii="Times New Roman" w:hAnsi="Times New Roman"/>
                      <w:sz w:val="18"/>
                      <w:szCs w:val="18"/>
                      <w:u w:val="none"/>
                    </w:rPr>
                  </w:pPr>
                  <w:r>
                    <w:rPr>
                      <w:rFonts w:ascii="Times New Roman" w:hAnsi="Times New Roman"/>
                      <w:sz w:val="18"/>
                      <w:szCs w:val="18"/>
                      <w:u w:val="none"/>
                    </w:rPr>
                    <w:t>所有地面完成硬化，并保证除物料堆放区域外没有明显积尘。</w:t>
                  </w:r>
                </w:p>
              </w:tc>
              <w:tc>
                <w:tcPr>
                  <w:tcW w:w="3478" w:type="dxa"/>
                  <w:tcBorders>
                    <w:top w:val="single" w:color="auto" w:sz="4" w:space="0"/>
                    <w:bottom w:val="single" w:color="auto" w:sz="4" w:space="0"/>
                  </w:tcBorders>
                  <w:vAlign w:val="center"/>
                </w:tcPr>
                <w:p>
                  <w:pPr>
                    <w:snapToGrid w:val="0"/>
                    <w:ind w:firstLine="180" w:firstLineChars="100"/>
                    <w:jc w:val="both"/>
                    <w:rPr>
                      <w:rFonts w:ascii="Times New Roman" w:hAnsi="Times New Roman"/>
                      <w:sz w:val="18"/>
                      <w:szCs w:val="18"/>
                      <w:u w:val="none"/>
                    </w:rPr>
                  </w:pPr>
                  <w:r>
                    <w:rPr>
                      <w:rFonts w:ascii="Times New Roman" w:hAnsi="Times New Roman"/>
                      <w:sz w:val="18"/>
                      <w:szCs w:val="18"/>
                      <w:u w:val="none"/>
                    </w:rPr>
                    <w:t>车间地面硬化，加强管理，物料堆放区以外区域无明显积尘</w:t>
                  </w:r>
                  <w:r>
                    <w:rPr>
                      <w:rFonts w:hint="eastAsia"/>
                      <w:sz w:val="18"/>
                      <w:szCs w:val="18"/>
                      <w:u w:val="none"/>
                      <w:lang w:eastAsia="zh-CN"/>
                    </w:rPr>
                    <w:t>。</w:t>
                  </w:r>
                </w:p>
              </w:tc>
              <w:tc>
                <w:tcPr>
                  <w:tcW w:w="873" w:type="dxa"/>
                  <w:tcBorders>
                    <w:top w:val="single" w:color="auto" w:sz="4" w:space="0"/>
                    <w:bottom w:val="single" w:color="auto" w:sz="4" w:space="0"/>
                  </w:tcBorders>
                  <w:vAlign w:val="center"/>
                </w:tcPr>
                <w:p>
                  <w:pPr>
                    <w:snapToGrid w:val="0"/>
                    <w:jc w:val="center"/>
                    <w:rPr>
                      <w:rFonts w:ascii="Times New Roman" w:hAnsi="Times New Roman"/>
                      <w:sz w:val="18"/>
                      <w:szCs w:val="18"/>
                      <w:u w:val="none"/>
                    </w:rPr>
                  </w:pPr>
                  <w:r>
                    <w:rPr>
                      <w:rFonts w:ascii="Times New Roman" w:hAnsi="Times New Roman"/>
                      <w:sz w:val="18"/>
                      <w:szCs w:val="18"/>
                      <w:u w:val="none"/>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715" w:type="dxa"/>
                  <w:vMerge w:val="continue"/>
                  <w:tcBorders>
                    <w:right w:val="single" w:color="auto" w:sz="4" w:space="0"/>
                  </w:tcBorders>
                  <w:vAlign w:val="center"/>
                </w:tcPr>
                <w:p>
                  <w:pPr>
                    <w:snapToGrid w:val="0"/>
                    <w:jc w:val="center"/>
                    <w:rPr>
                      <w:rFonts w:ascii="Times New Roman" w:hAnsi="Times New Roman"/>
                      <w:sz w:val="18"/>
                      <w:szCs w:val="18"/>
                      <w:u w:val="none"/>
                    </w:rPr>
                  </w:pPr>
                </w:p>
              </w:tc>
              <w:tc>
                <w:tcPr>
                  <w:tcW w:w="4206" w:type="dxa"/>
                  <w:tcBorders>
                    <w:top w:val="single" w:color="auto" w:sz="4" w:space="0"/>
                    <w:left w:val="single" w:color="auto" w:sz="4" w:space="0"/>
                    <w:bottom w:val="single" w:color="auto" w:sz="4" w:space="0"/>
                  </w:tcBorders>
                  <w:vAlign w:val="center"/>
                </w:tcPr>
                <w:p>
                  <w:pPr>
                    <w:snapToGrid w:val="0"/>
                    <w:ind w:firstLine="180" w:firstLineChars="100"/>
                    <w:jc w:val="both"/>
                    <w:rPr>
                      <w:rFonts w:ascii="Times New Roman" w:hAnsi="Times New Roman"/>
                      <w:sz w:val="18"/>
                      <w:szCs w:val="18"/>
                      <w:u w:val="none"/>
                    </w:rPr>
                  </w:pPr>
                  <w:r>
                    <w:rPr>
                      <w:rFonts w:ascii="Times New Roman" w:hAnsi="Times New Roman"/>
                      <w:sz w:val="18"/>
                      <w:szCs w:val="18"/>
                      <w:u w:val="none"/>
                    </w:rPr>
                    <w:t>每个下料口设置独立集气罩，配套的除尘设施不与其他工序混用。</w:t>
                  </w:r>
                </w:p>
              </w:tc>
              <w:tc>
                <w:tcPr>
                  <w:tcW w:w="3478" w:type="dxa"/>
                  <w:tcBorders>
                    <w:top w:val="single" w:color="auto" w:sz="4" w:space="0"/>
                    <w:bottom w:val="single" w:color="auto" w:sz="4" w:space="0"/>
                  </w:tcBorders>
                  <w:vAlign w:val="center"/>
                </w:tcPr>
                <w:p>
                  <w:pPr>
                    <w:snapToGrid w:val="0"/>
                    <w:ind w:firstLine="360" w:firstLineChars="200"/>
                    <w:jc w:val="both"/>
                    <w:rPr>
                      <w:rFonts w:ascii="Times New Roman" w:hAnsi="Times New Roman"/>
                      <w:sz w:val="18"/>
                      <w:szCs w:val="18"/>
                      <w:u w:val="none"/>
                    </w:rPr>
                  </w:pPr>
                  <w:r>
                    <w:rPr>
                      <w:rFonts w:ascii="Times New Roman" w:hAnsi="Times New Roman"/>
                      <w:sz w:val="18"/>
                      <w:szCs w:val="18"/>
                      <w:u w:val="none"/>
                    </w:rPr>
                    <w:t>本项目</w:t>
                  </w:r>
                  <w:r>
                    <w:rPr>
                      <w:rFonts w:hint="eastAsia"/>
                      <w:sz w:val="18"/>
                      <w:szCs w:val="18"/>
                      <w:u w:val="none"/>
                      <w:lang w:eastAsia="zh-CN"/>
                    </w:rPr>
                    <w:t>喂料机</w:t>
                  </w:r>
                  <w:r>
                    <w:rPr>
                      <w:rFonts w:ascii="Times New Roman" w:hAnsi="Times New Roman"/>
                      <w:sz w:val="18"/>
                      <w:szCs w:val="18"/>
                      <w:u w:val="none"/>
                    </w:rPr>
                    <w:t>下料/落料口设置独立集气</w:t>
                  </w:r>
                  <w:r>
                    <w:rPr>
                      <w:rFonts w:hint="eastAsia"/>
                      <w:sz w:val="18"/>
                      <w:szCs w:val="18"/>
                      <w:u w:val="none"/>
                      <w:lang w:eastAsia="zh-CN"/>
                    </w:rPr>
                    <w:t>管道</w:t>
                  </w:r>
                  <w:r>
                    <w:rPr>
                      <w:rFonts w:ascii="Times New Roman" w:hAnsi="Times New Roman"/>
                      <w:sz w:val="18"/>
                      <w:szCs w:val="18"/>
                      <w:u w:val="none"/>
                    </w:rPr>
                    <w:t>，配套</w:t>
                  </w:r>
                  <w:r>
                    <w:rPr>
                      <w:rFonts w:hint="eastAsia" w:ascii="Times New Roman" w:hAnsi="Times New Roman"/>
                      <w:sz w:val="18"/>
                      <w:szCs w:val="18"/>
                      <w:u w:val="none"/>
                    </w:rPr>
                    <w:t>有</w:t>
                  </w:r>
                  <w:r>
                    <w:rPr>
                      <w:rFonts w:hint="eastAsia"/>
                      <w:sz w:val="18"/>
                      <w:szCs w:val="18"/>
                      <w:u w:val="none"/>
                      <w:lang w:eastAsia="zh-CN"/>
                    </w:rPr>
                    <w:t>单独</w:t>
                  </w:r>
                  <w:r>
                    <w:rPr>
                      <w:rFonts w:ascii="Times New Roman" w:hAnsi="Times New Roman"/>
                      <w:sz w:val="18"/>
                      <w:szCs w:val="18"/>
                      <w:u w:val="none"/>
                    </w:rPr>
                    <w:t>袋式除尘器</w:t>
                  </w:r>
                  <w:r>
                    <w:rPr>
                      <w:rFonts w:hint="eastAsia"/>
                      <w:sz w:val="18"/>
                      <w:szCs w:val="18"/>
                      <w:u w:val="none"/>
                      <w:lang w:eastAsia="zh-CN"/>
                    </w:rPr>
                    <w:t>。</w:t>
                  </w:r>
                </w:p>
              </w:tc>
              <w:tc>
                <w:tcPr>
                  <w:tcW w:w="873" w:type="dxa"/>
                  <w:tcBorders>
                    <w:top w:val="single" w:color="auto" w:sz="4" w:space="0"/>
                    <w:bottom w:val="single" w:color="auto" w:sz="4" w:space="0"/>
                  </w:tcBorders>
                  <w:vAlign w:val="center"/>
                </w:tcPr>
                <w:p>
                  <w:pPr>
                    <w:snapToGrid w:val="0"/>
                    <w:jc w:val="center"/>
                    <w:rPr>
                      <w:rFonts w:ascii="Times New Roman" w:hAnsi="Times New Roman"/>
                      <w:sz w:val="18"/>
                      <w:szCs w:val="18"/>
                      <w:u w:val="none"/>
                    </w:rPr>
                  </w:pPr>
                  <w:r>
                    <w:rPr>
                      <w:rFonts w:ascii="Times New Roman" w:hAnsi="Times New Roman"/>
                      <w:sz w:val="18"/>
                      <w:szCs w:val="18"/>
                      <w:u w:val="none"/>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715" w:type="dxa"/>
                  <w:vMerge w:val="continue"/>
                  <w:tcBorders>
                    <w:right w:val="single" w:color="auto" w:sz="4" w:space="0"/>
                  </w:tcBorders>
                  <w:vAlign w:val="center"/>
                </w:tcPr>
                <w:p>
                  <w:pPr>
                    <w:snapToGrid w:val="0"/>
                    <w:jc w:val="center"/>
                    <w:rPr>
                      <w:rFonts w:ascii="Times New Roman" w:hAnsi="Times New Roman"/>
                      <w:sz w:val="18"/>
                      <w:szCs w:val="18"/>
                      <w:u w:val="none"/>
                    </w:rPr>
                  </w:pPr>
                </w:p>
              </w:tc>
              <w:tc>
                <w:tcPr>
                  <w:tcW w:w="4206" w:type="dxa"/>
                  <w:tcBorders>
                    <w:top w:val="single" w:color="auto" w:sz="4" w:space="0"/>
                    <w:left w:val="single" w:color="auto" w:sz="4" w:space="0"/>
                  </w:tcBorders>
                  <w:vAlign w:val="center"/>
                </w:tcPr>
                <w:p>
                  <w:pPr>
                    <w:snapToGrid w:val="0"/>
                    <w:jc w:val="both"/>
                    <w:rPr>
                      <w:rFonts w:ascii="Times New Roman" w:hAnsi="Times New Roman"/>
                      <w:sz w:val="18"/>
                      <w:szCs w:val="18"/>
                      <w:u w:val="none"/>
                    </w:rPr>
                  </w:pPr>
                  <w:r>
                    <w:rPr>
                      <w:rFonts w:ascii="Times New Roman" w:hAnsi="Times New Roman"/>
                      <w:sz w:val="18"/>
                      <w:szCs w:val="18"/>
                      <w:u w:val="none"/>
                    </w:rPr>
                    <w:t>库内安装固定的喷干雾抑尘装置。</w:t>
                  </w:r>
                </w:p>
              </w:tc>
              <w:tc>
                <w:tcPr>
                  <w:tcW w:w="3478" w:type="dxa"/>
                  <w:tcBorders>
                    <w:top w:val="single" w:color="auto" w:sz="4" w:space="0"/>
                  </w:tcBorders>
                  <w:vAlign w:val="center"/>
                </w:tcPr>
                <w:p>
                  <w:pPr>
                    <w:snapToGrid w:val="0"/>
                    <w:ind w:firstLine="180" w:firstLineChars="100"/>
                    <w:jc w:val="both"/>
                    <w:rPr>
                      <w:rFonts w:ascii="Times New Roman" w:hAnsi="Times New Roman"/>
                      <w:sz w:val="18"/>
                      <w:szCs w:val="18"/>
                      <w:u w:val="none"/>
                    </w:rPr>
                  </w:pPr>
                  <w:r>
                    <w:rPr>
                      <w:rFonts w:ascii="Times New Roman" w:hAnsi="Times New Roman"/>
                      <w:sz w:val="18"/>
                      <w:szCs w:val="18"/>
                      <w:u w:val="none"/>
                    </w:rPr>
                    <w:t>本项目砂石料库内</w:t>
                  </w:r>
                  <w:r>
                    <w:rPr>
                      <w:rFonts w:hint="eastAsia"/>
                      <w:sz w:val="18"/>
                      <w:szCs w:val="18"/>
                      <w:u w:val="none"/>
                      <w:lang w:eastAsia="zh-CN"/>
                    </w:rPr>
                    <w:t>拟</w:t>
                  </w:r>
                  <w:r>
                    <w:rPr>
                      <w:rFonts w:ascii="Times New Roman" w:hAnsi="Times New Roman"/>
                      <w:sz w:val="18"/>
                      <w:szCs w:val="18"/>
                      <w:u w:val="none"/>
                    </w:rPr>
                    <w:t>安装洒水喷头等喷雾装置</w:t>
                  </w:r>
                  <w:r>
                    <w:rPr>
                      <w:rFonts w:hint="eastAsia"/>
                      <w:sz w:val="18"/>
                      <w:szCs w:val="18"/>
                      <w:u w:val="none"/>
                      <w:lang w:eastAsia="zh-CN"/>
                    </w:rPr>
                    <w:t>。</w:t>
                  </w:r>
                </w:p>
              </w:tc>
              <w:tc>
                <w:tcPr>
                  <w:tcW w:w="873" w:type="dxa"/>
                  <w:tcBorders>
                    <w:top w:val="single" w:color="auto" w:sz="4" w:space="0"/>
                  </w:tcBorders>
                  <w:vAlign w:val="center"/>
                </w:tcPr>
                <w:p>
                  <w:pPr>
                    <w:snapToGrid w:val="0"/>
                    <w:jc w:val="center"/>
                    <w:rPr>
                      <w:rFonts w:ascii="Times New Roman" w:hAnsi="Times New Roman"/>
                      <w:sz w:val="18"/>
                      <w:szCs w:val="18"/>
                      <w:u w:val="none"/>
                    </w:rPr>
                  </w:pPr>
                  <w:r>
                    <w:rPr>
                      <w:rFonts w:ascii="Times New Roman" w:hAnsi="Times New Roman"/>
                      <w:sz w:val="18"/>
                      <w:szCs w:val="18"/>
                      <w:u w:val="none"/>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0" w:hRule="atLeast"/>
                <w:jc w:val="center"/>
              </w:trPr>
              <w:tc>
                <w:tcPr>
                  <w:tcW w:w="715" w:type="dxa"/>
                  <w:vMerge w:val="restart"/>
                  <w:tcBorders>
                    <w:right w:val="single" w:color="auto" w:sz="4" w:space="0"/>
                  </w:tcBorders>
                  <w:vAlign w:val="center"/>
                </w:tcPr>
                <w:p>
                  <w:pPr>
                    <w:snapToGrid w:val="0"/>
                    <w:jc w:val="center"/>
                    <w:rPr>
                      <w:rFonts w:ascii="Times New Roman" w:hAnsi="Times New Roman"/>
                      <w:sz w:val="18"/>
                      <w:szCs w:val="18"/>
                      <w:u w:val="none"/>
                    </w:rPr>
                  </w:pPr>
                  <w:r>
                    <w:rPr>
                      <w:rFonts w:ascii="Times New Roman" w:hAnsi="Times New Roman"/>
                      <w:sz w:val="18"/>
                      <w:szCs w:val="18"/>
                      <w:u w:val="none"/>
                    </w:rPr>
                    <w:t>物料</w:t>
                  </w:r>
                </w:p>
                <w:p>
                  <w:pPr>
                    <w:snapToGrid w:val="0"/>
                    <w:jc w:val="center"/>
                    <w:rPr>
                      <w:rFonts w:ascii="Times New Roman" w:hAnsi="Times New Roman"/>
                      <w:sz w:val="18"/>
                      <w:szCs w:val="18"/>
                      <w:u w:val="none"/>
                    </w:rPr>
                  </w:pPr>
                  <w:r>
                    <w:rPr>
                      <w:rFonts w:ascii="Times New Roman" w:hAnsi="Times New Roman"/>
                      <w:sz w:val="18"/>
                      <w:szCs w:val="18"/>
                      <w:u w:val="none"/>
                    </w:rPr>
                    <w:t>输送</w:t>
                  </w:r>
                </w:p>
                <w:p>
                  <w:pPr>
                    <w:snapToGrid w:val="0"/>
                    <w:jc w:val="center"/>
                    <w:rPr>
                      <w:rFonts w:ascii="Times New Roman" w:hAnsi="Times New Roman"/>
                      <w:sz w:val="18"/>
                      <w:szCs w:val="18"/>
                      <w:u w:val="none"/>
                    </w:rPr>
                  </w:pPr>
                  <w:r>
                    <w:rPr>
                      <w:rFonts w:ascii="Times New Roman" w:hAnsi="Times New Roman"/>
                      <w:sz w:val="18"/>
                      <w:szCs w:val="18"/>
                      <w:u w:val="none"/>
                    </w:rPr>
                    <w:t>环节</w:t>
                  </w:r>
                </w:p>
                <w:p>
                  <w:pPr>
                    <w:snapToGrid w:val="0"/>
                    <w:jc w:val="center"/>
                    <w:rPr>
                      <w:rFonts w:ascii="Times New Roman" w:hAnsi="Times New Roman"/>
                      <w:sz w:val="18"/>
                      <w:szCs w:val="18"/>
                      <w:u w:val="none"/>
                    </w:rPr>
                  </w:pPr>
                  <w:r>
                    <w:rPr>
                      <w:rFonts w:ascii="Times New Roman" w:hAnsi="Times New Roman"/>
                      <w:sz w:val="18"/>
                      <w:szCs w:val="18"/>
                      <w:u w:val="none"/>
                    </w:rPr>
                    <w:t>治理</w:t>
                  </w:r>
                </w:p>
              </w:tc>
              <w:tc>
                <w:tcPr>
                  <w:tcW w:w="4206" w:type="dxa"/>
                  <w:tcBorders>
                    <w:left w:val="single" w:color="auto" w:sz="4" w:space="0"/>
                    <w:bottom w:val="single" w:color="auto" w:sz="4" w:space="0"/>
                  </w:tcBorders>
                  <w:vAlign w:val="center"/>
                </w:tcPr>
                <w:p>
                  <w:pPr>
                    <w:snapToGrid w:val="0"/>
                    <w:jc w:val="both"/>
                    <w:rPr>
                      <w:rFonts w:ascii="Times New Roman" w:hAnsi="Times New Roman"/>
                      <w:sz w:val="18"/>
                      <w:szCs w:val="18"/>
                      <w:u w:val="none"/>
                    </w:rPr>
                  </w:pPr>
                  <w:r>
                    <w:rPr>
                      <w:rFonts w:ascii="Times New Roman" w:hAnsi="Times New Roman"/>
                      <w:sz w:val="18"/>
                      <w:szCs w:val="18"/>
                      <w:u w:val="none"/>
                    </w:rPr>
                    <w:t>散状物料采用封闭式输送方式，皮带输送机受料点、卸料点应设置密闭罩，并配备除尘设施。</w:t>
                  </w:r>
                </w:p>
              </w:tc>
              <w:tc>
                <w:tcPr>
                  <w:tcW w:w="3478" w:type="dxa"/>
                  <w:tcBorders>
                    <w:bottom w:val="single" w:color="auto" w:sz="4" w:space="0"/>
                  </w:tcBorders>
                  <w:vAlign w:val="center"/>
                </w:tcPr>
                <w:p>
                  <w:pPr>
                    <w:snapToGrid w:val="0"/>
                    <w:jc w:val="both"/>
                    <w:rPr>
                      <w:rFonts w:ascii="Times New Roman" w:hAnsi="Times New Roman"/>
                      <w:sz w:val="18"/>
                      <w:szCs w:val="18"/>
                      <w:u w:val="none"/>
                    </w:rPr>
                  </w:pPr>
                  <w:r>
                    <w:rPr>
                      <w:rFonts w:ascii="Times New Roman" w:hAnsi="Times New Roman"/>
                      <w:sz w:val="18"/>
                      <w:szCs w:val="18"/>
                      <w:u w:val="none"/>
                    </w:rPr>
                    <w:t>本项目</w:t>
                  </w:r>
                  <w:r>
                    <w:rPr>
                      <w:rFonts w:hint="eastAsia"/>
                      <w:sz w:val="18"/>
                      <w:szCs w:val="18"/>
                      <w:u w:val="none"/>
                      <w:lang w:eastAsia="zh-CN"/>
                    </w:rPr>
                    <w:t>整改后</w:t>
                  </w:r>
                  <w:r>
                    <w:rPr>
                      <w:rFonts w:ascii="Times New Roman" w:hAnsi="Times New Roman"/>
                      <w:sz w:val="18"/>
                      <w:szCs w:val="18"/>
                      <w:u w:val="none"/>
                    </w:rPr>
                    <w:t>皮带输送采用封闭式输送方式，</w:t>
                  </w:r>
                  <w:r>
                    <w:rPr>
                      <w:rFonts w:hint="eastAsia"/>
                      <w:sz w:val="18"/>
                      <w:szCs w:val="18"/>
                      <w:u w:val="none"/>
                      <w:lang w:eastAsia="zh-CN"/>
                    </w:rPr>
                    <w:t>混凝土生产线喂料口上方设有集气罩，输送板带落料口上方设施有集气罩，并</w:t>
                  </w:r>
                  <w:r>
                    <w:rPr>
                      <w:rFonts w:ascii="Times New Roman" w:hAnsi="Times New Roman"/>
                      <w:sz w:val="18"/>
                      <w:szCs w:val="18"/>
                      <w:u w:val="none"/>
                    </w:rPr>
                    <w:t>设有</w:t>
                  </w:r>
                  <w:r>
                    <w:rPr>
                      <w:rFonts w:hint="eastAsia"/>
                      <w:sz w:val="18"/>
                      <w:szCs w:val="18"/>
                      <w:u w:val="none"/>
                      <w:lang w:eastAsia="zh-CN"/>
                    </w:rPr>
                    <w:t>喷雾设施</w:t>
                  </w:r>
                  <w:r>
                    <w:rPr>
                      <w:rFonts w:ascii="Times New Roman" w:hAnsi="Times New Roman"/>
                      <w:sz w:val="18"/>
                      <w:szCs w:val="18"/>
                      <w:u w:val="none"/>
                    </w:rPr>
                    <w:t>，</w:t>
                  </w:r>
                  <w:r>
                    <w:rPr>
                      <w:rFonts w:hint="eastAsia"/>
                      <w:sz w:val="18"/>
                      <w:szCs w:val="18"/>
                      <w:u w:val="none"/>
                      <w:lang w:eastAsia="zh-CN"/>
                    </w:rPr>
                    <w:t>喂料及板带落料过程产生的粉尘经集气效率</w:t>
                  </w:r>
                  <w:r>
                    <w:rPr>
                      <w:rFonts w:hint="eastAsia"/>
                      <w:sz w:val="18"/>
                      <w:szCs w:val="18"/>
                      <w:u w:val="none"/>
                      <w:lang w:val="en-US" w:eastAsia="zh-CN"/>
                    </w:rPr>
                    <w:t>90%的</w:t>
                  </w:r>
                  <w:r>
                    <w:rPr>
                      <w:rFonts w:hint="eastAsia"/>
                      <w:sz w:val="18"/>
                      <w:szCs w:val="18"/>
                      <w:u w:val="none"/>
                      <w:lang w:eastAsia="zh-CN"/>
                    </w:rPr>
                    <w:t>集气罩收集后再经除尘效率</w:t>
                  </w:r>
                  <w:r>
                    <w:rPr>
                      <w:rFonts w:hint="eastAsia"/>
                      <w:sz w:val="18"/>
                      <w:szCs w:val="18"/>
                      <w:u w:val="none"/>
                      <w:lang w:val="en-US" w:eastAsia="zh-CN"/>
                    </w:rPr>
                    <w:t>99.5%</w:t>
                  </w:r>
                  <w:r>
                    <w:rPr>
                      <w:rFonts w:hint="eastAsia"/>
                      <w:sz w:val="18"/>
                      <w:szCs w:val="18"/>
                      <w:u w:val="none"/>
                      <w:lang w:eastAsia="zh-CN"/>
                    </w:rPr>
                    <w:t>袋式除尘器处理后</w:t>
                  </w:r>
                  <w:r>
                    <w:rPr>
                      <w:rFonts w:hint="eastAsia"/>
                      <w:sz w:val="18"/>
                      <w:szCs w:val="18"/>
                      <w:u w:val="none"/>
                      <w:lang w:val="en-US" w:eastAsia="zh-CN"/>
                    </w:rPr>
                    <w:t>15米排气筒排放。</w:t>
                  </w:r>
                </w:p>
              </w:tc>
              <w:tc>
                <w:tcPr>
                  <w:tcW w:w="873" w:type="dxa"/>
                  <w:tcBorders>
                    <w:bottom w:val="single" w:color="auto" w:sz="4" w:space="0"/>
                  </w:tcBorders>
                  <w:vAlign w:val="center"/>
                </w:tcPr>
                <w:p>
                  <w:pPr>
                    <w:snapToGrid w:val="0"/>
                    <w:jc w:val="center"/>
                    <w:rPr>
                      <w:rFonts w:ascii="Times New Roman" w:hAnsi="Times New Roman"/>
                      <w:sz w:val="18"/>
                      <w:szCs w:val="18"/>
                      <w:u w:val="none"/>
                    </w:rPr>
                  </w:pPr>
                  <w:r>
                    <w:rPr>
                      <w:rFonts w:ascii="Times New Roman" w:hAnsi="Times New Roman"/>
                      <w:sz w:val="18"/>
                      <w:szCs w:val="18"/>
                      <w:u w:val="none"/>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0" w:hRule="atLeast"/>
                <w:jc w:val="center"/>
              </w:trPr>
              <w:tc>
                <w:tcPr>
                  <w:tcW w:w="715" w:type="dxa"/>
                  <w:vMerge w:val="continue"/>
                  <w:tcBorders>
                    <w:right w:val="single" w:color="auto" w:sz="4" w:space="0"/>
                  </w:tcBorders>
                  <w:vAlign w:val="center"/>
                </w:tcPr>
                <w:p>
                  <w:pPr>
                    <w:snapToGrid w:val="0"/>
                    <w:jc w:val="center"/>
                    <w:rPr>
                      <w:rFonts w:ascii="Times New Roman" w:hAnsi="Times New Roman"/>
                      <w:sz w:val="18"/>
                      <w:szCs w:val="18"/>
                      <w:u w:val="none"/>
                    </w:rPr>
                  </w:pPr>
                </w:p>
              </w:tc>
              <w:tc>
                <w:tcPr>
                  <w:tcW w:w="4206" w:type="dxa"/>
                  <w:tcBorders>
                    <w:top w:val="single" w:color="auto" w:sz="4" w:space="0"/>
                    <w:left w:val="single" w:color="auto" w:sz="4" w:space="0"/>
                    <w:bottom w:val="single" w:color="auto" w:sz="4" w:space="0"/>
                  </w:tcBorders>
                  <w:vAlign w:val="center"/>
                </w:tcPr>
                <w:p>
                  <w:pPr>
                    <w:snapToGrid w:val="0"/>
                    <w:jc w:val="both"/>
                    <w:rPr>
                      <w:rFonts w:ascii="Times New Roman" w:hAnsi="Times New Roman"/>
                      <w:sz w:val="18"/>
                      <w:szCs w:val="18"/>
                      <w:u w:val="none"/>
                    </w:rPr>
                  </w:pPr>
                  <w:r>
                    <w:rPr>
                      <w:rFonts w:ascii="Times New Roman" w:hAnsi="Times New Roman"/>
                      <w:sz w:val="18"/>
                      <w:szCs w:val="18"/>
                      <w:u w:val="none"/>
                    </w:rPr>
                    <w:t>皮带输送机或物料提升机需在密闭廊道内运行，并在所有落料位置设置集尘装置及配备除尘系统。</w:t>
                  </w:r>
                </w:p>
              </w:tc>
              <w:tc>
                <w:tcPr>
                  <w:tcW w:w="3478" w:type="dxa"/>
                  <w:tcBorders>
                    <w:top w:val="single" w:color="auto" w:sz="4" w:space="0"/>
                    <w:bottom w:val="single" w:color="auto" w:sz="4" w:space="0"/>
                  </w:tcBorders>
                  <w:vAlign w:val="center"/>
                </w:tcPr>
                <w:p>
                  <w:pPr>
                    <w:snapToGrid w:val="0"/>
                    <w:jc w:val="both"/>
                    <w:rPr>
                      <w:rFonts w:ascii="Times New Roman" w:hAnsi="Times New Roman"/>
                      <w:sz w:val="18"/>
                      <w:szCs w:val="18"/>
                      <w:u w:val="none"/>
                    </w:rPr>
                  </w:pPr>
                  <w:r>
                    <w:rPr>
                      <w:rFonts w:ascii="Times New Roman" w:hAnsi="Times New Roman"/>
                      <w:sz w:val="18"/>
                      <w:szCs w:val="18"/>
                      <w:u w:val="none"/>
                    </w:rPr>
                    <w:t>本项目</w:t>
                  </w:r>
                  <w:r>
                    <w:rPr>
                      <w:rFonts w:hint="eastAsia"/>
                      <w:sz w:val="18"/>
                      <w:szCs w:val="18"/>
                      <w:u w:val="none"/>
                      <w:lang w:eastAsia="zh-CN"/>
                    </w:rPr>
                    <w:t>整改后板带输送在密闭廊道内进行，混凝土生产线喂料口上方设有集气罩，输送板带落料口上方设施有集气罩，并</w:t>
                  </w:r>
                  <w:r>
                    <w:rPr>
                      <w:rFonts w:ascii="Times New Roman" w:hAnsi="Times New Roman"/>
                      <w:sz w:val="18"/>
                      <w:szCs w:val="18"/>
                      <w:u w:val="none"/>
                    </w:rPr>
                    <w:t>设有</w:t>
                  </w:r>
                  <w:r>
                    <w:rPr>
                      <w:rFonts w:hint="eastAsia"/>
                      <w:sz w:val="18"/>
                      <w:szCs w:val="18"/>
                      <w:u w:val="none"/>
                      <w:lang w:eastAsia="zh-CN"/>
                    </w:rPr>
                    <w:t>喷雾设施</w:t>
                  </w:r>
                  <w:r>
                    <w:rPr>
                      <w:rFonts w:ascii="Times New Roman" w:hAnsi="Times New Roman"/>
                      <w:sz w:val="18"/>
                      <w:szCs w:val="18"/>
                      <w:u w:val="none"/>
                    </w:rPr>
                    <w:t>，</w:t>
                  </w:r>
                  <w:r>
                    <w:rPr>
                      <w:rFonts w:hint="eastAsia"/>
                      <w:sz w:val="18"/>
                      <w:szCs w:val="18"/>
                      <w:u w:val="none"/>
                      <w:lang w:eastAsia="zh-CN"/>
                    </w:rPr>
                    <w:t>喂料及板带落料过程产生的粉尘经集气效率</w:t>
                  </w:r>
                  <w:r>
                    <w:rPr>
                      <w:rFonts w:hint="eastAsia"/>
                      <w:sz w:val="18"/>
                      <w:szCs w:val="18"/>
                      <w:u w:val="none"/>
                      <w:lang w:val="en-US" w:eastAsia="zh-CN"/>
                    </w:rPr>
                    <w:t>90%的</w:t>
                  </w:r>
                  <w:r>
                    <w:rPr>
                      <w:rFonts w:hint="eastAsia"/>
                      <w:sz w:val="18"/>
                      <w:szCs w:val="18"/>
                      <w:u w:val="none"/>
                      <w:lang w:eastAsia="zh-CN"/>
                    </w:rPr>
                    <w:t>集气罩收集后在经除尘效率</w:t>
                  </w:r>
                  <w:r>
                    <w:rPr>
                      <w:rFonts w:hint="eastAsia"/>
                      <w:sz w:val="18"/>
                      <w:szCs w:val="18"/>
                      <w:u w:val="none"/>
                      <w:lang w:val="en-US" w:eastAsia="zh-CN"/>
                    </w:rPr>
                    <w:t>99.5%</w:t>
                  </w:r>
                  <w:r>
                    <w:rPr>
                      <w:rFonts w:hint="eastAsia"/>
                      <w:sz w:val="18"/>
                      <w:szCs w:val="18"/>
                      <w:u w:val="none"/>
                      <w:lang w:eastAsia="zh-CN"/>
                    </w:rPr>
                    <w:t>袋式除尘器处理后</w:t>
                  </w:r>
                  <w:r>
                    <w:rPr>
                      <w:rFonts w:hint="eastAsia"/>
                      <w:sz w:val="18"/>
                      <w:szCs w:val="18"/>
                      <w:u w:val="none"/>
                      <w:lang w:val="en-US" w:eastAsia="zh-CN"/>
                    </w:rPr>
                    <w:t>15米排气筒排放。粉煤灰及水泥储罐顶部设置有收尘管，搅拌机顶部设置有收尘管，粉煤灰、水泥落料过程，搅拌落料及搅拌过程产生的粉尘</w:t>
                  </w:r>
                  <w:r>
                    <w:rPr>
                      <w:rFonts w:hint="eastAsia"/>
                      <w:sz w:val="18"/>
                      <w:szCs w:val="18"/>
                      <w:u w:val="none"/>
                      <w:lang w:eastAsia="zh-CN"/>
                    </w:rPr>
                    <w:t>经收尘管收集后再经除尘效率</w:t>
                  </w:r>
                  <w:r>
                    <w:rPr>
                      <w:rFonts w:hint="eastAsia"/>
                      <w:sz w:val="18"/>
                      <w:szCs w:val="18"/>
                      <w:u w:val="none"/>
                      <w:lang w:val="en-US" w:eastAsia="zh-CN"/>
                    </w:rPr>
                    <w:t>99.5%</w:t>
                  </w:r>
                  <w:r>
                    <w:rPr>
                      <w:rFonts w:hint="eastAsia"/>
                      <w:sz w:val="18"/>
                      <w:szCs w:val="18"/>
                      <w:u w:val="none"/>
                      <w:lang w:eastAsia="zh-CN"/>
                    </w:rPr>
                    <w:t>袋式除尘器处理后</w:t>
                  </w:r>
                  <w:r>
                    <w:rPr>
                      <w:rFonts w:hint="eastAsia"/>
                      <w:sz w:val="18"/>
                      <w:szCs w:val="18"/>
                      <w:u w:val="none"/>
                      <w:lang w:val="en-US" w:eastAsia="zh-CN"/>
                    </w:rPr>
                    <w:t>排气筒排放。</w:t>
                  </w:r>
                </w:p>
              </w:tc>
              <w:tc>
                <w:tcPr>
                  <w:tcW w:w="873" w:type="dxa"/>
                  <w:tcBorders>
                    <w:top w:val="single" w:color="auto" w:sz="4" w:space="0"/>
                    <w:bottom w:val="single" w:color="auto" w:sz="4" w:space="0"/>
                  </w:tcBorders>
                  <w:vAlign w:val="center"/>
                </w:tcPr>
                <w:p>
                  <w:pPr>
                    <w:snapToGrid w:val="0"/>
                    <w:jc w:val="center"/>
                    <w:rPr>
                      <w:rFonts w:ascii="Times New Roman" w:hAnsi="Times New Roman"/>
                      <w:sz w:val="18"/>
                      <w:szCs w:val="18"/>
                      <w:u w:val="none"/>
                    </w:rPr>
                  </w:pPr>
                  <w:r>
                    <w:rPr>
                      <w:rFonts w:ascii="Times New Roman" w:hAnsi="Times New Roman"/>
                      <w:sz w:val="18"/>
                      <w:szCs w:val="18"/>
                      <w:u w:val="none"/>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0" w:hRule="atLeast"/>
                <w:jc w:val="center"/>
              </w:trPr>
              <w:tc>
                <w:tcPr>
                  <w:tcW w:w="715" w:type="dxa"/>
                  <w:vMerge w:val="continue"/>
                  <w:tcBorders>
                    <w:right w:val="single" w:color="auto" w:sz="4" w:space="0"/>
                  </w:tcBorders>
                  <w:vAlign w:val="center"/>
                </w:tcPr>
                <w:p>
                  <w:pPr>
                    <w:snapToGrid w:val="0"/>
                    <w:jc w:val="center"/>
                    <w:rPr>
                      <w:rFonts w:ascii="Times New Roman" w:hAnsi="Times New Roman"/>
                      <w:sz w:val="18"/>
                      <w:szCs w:val="18"/>
                      <w:u w:val="none"/>
                    </w:rPr>
                  </w:pPr>
                </w:p>
              </w:tc>
              <w:tc>
                <w:tcPr>
                  <w:tcW w:w="4206" w:type="dxa"/>
                  <w:tcBorders>
                    <w:top w:val="single" w:color="auto" w:sz="4" w:space="0"/>
                    <w:left w:val="single" w:color="auto" w:sz="4" w:space="0"/>
                    <w:bottom w:val="single" w:color="auto" w:sz="4" w:space="0"/>
                  </w:tcBorders>
                  <w:vAlign w:val="center"/>
                </w:tcPr>
                <w:p>
                  <w:pPr>
                    <w:snapToGrid w:val="0"/>
                    <w:jc w:val="both"/>
                    <w:rPr>
                      <w:rFonts w:ascii="Times New Roman" w:hAnsi="Times New Roman"/>
                      <w:sz w:val="18"/>
                      <w:szCs w:val="18"/>
                      <w:u w:val="none"/>
                    </w:rPr>
                  </w:pPr>
                  <w:r>
                    <w:rPr>
                      <w:rFonts w:ascii="Times New Roman" w:hAnsi="Times New Roman"/>
                      <w:kern w:val="0"/>
                      <w:sz w:val="18"/>
                      <w:szCs w:val="18"/>
                      <w:u w:val="none"/>
                    </w:rPr>
                    <w:t>运输车辆装载高度最高点不得超过车辆槽帮上沿40厘米，两侧边缘应当低于槽帮上缘10厘米，车斗应采用苫布覆盖，苫布边缘至少要遮住槽帮上沿以下15厘米，禁止厂内露天转运散状物料。</w:t>
                  </w:r>
                </w:p>
              </w:tc>
              <w:tc>
                <w:tcPr>
                  <w:tcW w:w="3478" w:type="dxa"/>
                  <w:tcBorders>
                    <w:top w:val="single" w:color="auto" w:sz="4" w:space="0"/>
                    <w:bottom w:val="single" w:color="auto" w:sz="4" w:space="0"/>
                  </w:tcBorders>
                  <w:vAlign w:val="center"/>
                </w:tcPr>
                <w:p>
                  <w:pPr>
                    <w:snapToGrid w:val="0"/>
                    <w:jc w:val="both"/>
                    <w:rPr>
                      <w:rFonts w:ascii="Times New Roman" w:hAnsi="Times New Roman"/>
                      <w:color w:val="auto"/>
                      <w:sz w:val="18"/>
                      <w:szCs w:val="18"/>
                      <w:u w:val="none"/>
                    </w:rPr>
                  </w:pPr>
                  <w:r>
                    <w:rPr>
                      <w:rFonts w:ascii="Times New Roman" w:hAnsi="Times New Roman"/>
                      <w:color w:val="auto"/>
                      <w:sz w:val="18"/>
                      <w:szCs w:val="18"/>
                      <w:u w:val="none"/>
                    </w:rPr>
                    <w:t>本项目的运输车辆车斗全覆盖，</w:t>
                  </w:r>
                  <w:r>
                    <w:rPr>
                      <w:rFonts w:ascii="Times New Roman" w:hAnsi="Times New Roman"/>
                      <w:color w:val="auto"/>
                      <w:kern w:val="0"/>
                      <w:sz w:val="18"/>
                      <w:szCs w:val="18"/>
                      <w:u w:val="none"/>
                    </w:rPr>
                    <w:t>苫布边缘遮住槽帮上沿以下20厘米，不在厂内露天转运散状物料</w:t>
                  </w:r>
                  <w:r>
                    <w:rPr>
                      <w:rFonts w:hint="eastAsia"/>
                      <w:color w:val="auto"/>
                      <w:kern w:val="0"/>
                      <w:sz w:val="18"/>
                      <w:szCs w:val="18"/>
                      <w:u w:val="none"/>
                      <w:lang w:eastAsia="zh-CN"/>
                    </w:rPr>
                    <w:t>。</w:t>
                  </w:r>
                </w:p>
              </w:tc>
              <w:tc>
                <w:tcPr>
                  <w:tcW w:w="873" w:type="dxa"/>
                  <w:tcBorders>
                    <w:top w:val="single" w:color="auto" w:sz="4" w:space="0"/>
                    <w:bottom w:val="single" w:color="auto" w:sz="4" w:space="0"/>
                  </w:tcBorders>
                  <w:vAlign w:val="center"/>
                </w:tcPr>
                <w:p>
                  <w:pPr>
                    <w:snapToGrid w:val="0"/>
                    <w:jc w:val="center"/>
                    <w:rPr>
                      <w:rFonts w:ascii="Times New Roman" w:hAnsi="Times New Roman"/>
                      <w:sz w:val="18"/>
                      <w:szCs w:val="18"/>
                      <w:u w:val="none"/>
                    </w:rPr>
                  </w:pPr>
                  <w:r>
                    <w:rPr>
                      <w:rFonts w:ascii="Times New Roman" w:hAnsi="Times New Roman"/>
                      <w:sz w:val="18"/>
                      <w:szCs w:val="18"/>
                      <w:u w:val="none"/>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0" w:hRule="atLeast"/>
                <w:jc w:val="center"/>
              </w:trPr>
              <w:tc>
                <w:tcPr>
                  <w:tcW w:w="715" w:type="dxa"/>
                  <w:vMerge w:val="continue"/>
                  <w:tcBorders>
                    <w:right w:val="single" w:color="auto" w:sz="4" w:space="0"/>
                  </w:tcBorders>
                  <w:vAlign w:val="center"/>
                </w:tcPr>
                <w:p>
                  <w:pPr>
                    <w:snapToGrid w:val="0"/>
                    <w:jc w:val="center"/>
                    <w:rPr>
                      <w:rFonts w:ascii="Times New Roman" w:hAnsi="Times New Roman"/>
                      <w:sz w:val="18"/>
                      <w:szCs w:val="18"/>
                      <w:u w:val="none"/>
                    </w:rPr>
                  </w:pPr>
                </w:p>
              </w:tc>
              <w:tc>
                <w:tcPr>
                  <w:tcW w:w="4206" w:type="dxa"/>
                  <w:tcBorders>
                    <w:top w:val="single" w:color="auto" w:sz="4" w:space="0"/>
                    <w:left w:val="single" w:color="auto" w:sz="4" w:space="0"/>
                    <w:bottom w:val="single" w:color="auto" w:sz="4" w:space="0"/>
                  </w:tcBorders>
                  <w:vAlign w:val="center"/>
                </w:tcPr>
                <w:p>
                  <w:pPr>
                    <w:snapToGrid w:val="0"/>
                    <w:jc w:val="both"/>
                    <w:rPr>
                      <w:rFonts w:ascii="Times New Roman" w:hAnsi="Times New Roman"/>
                      <w:kern w:val="0"/>
                      <w:sz w:val="18"/>
                      <w:szCs w:val="18"/>
                      <w:u w:val="none"/>
                    </w:rPr>
                  </w:pPr>
                  <w:r>
                    <w:rPr>
                      <w:rFonts w:ascii="Times New Roman" w:hAnsi="Times New Roman"/>
                      <w:kern w:val="0"/>
                      <w:sz w:val="18"/>
                      <w:szCs w:val="18"/>
                      <w:u w:val="none"/>
                    </w:rPr>
                    <w:t>除尘器卸灰不直接卸落到地面，卸灰区封闭。除尘灰采用气力输送、罐车等密闭方式运输；采用非密闭方式运输的，车辆应苫盖，装卸车时应采取加湿等措施抑尘。</w:t>
                  </w:r>
                </w:p>
              </w:tc>
              <w:tc>
                <w:tcPr>
                  <w:tcW w:w="3478" w:type="dxa"/>
                  <w:tcBorders>
                    <w:top w:val="single" w:color="auto" w:sz="4" w:space="0"/>
                    <w:bottom w:val="single" w:color="auto" w:sz="4" w:space="0"/>
                  </w:tcBorders>
                  <w:vAlign w:val="center"/>
                </w:tcPr>
                <w:p>
                  <w:pPr>
                    <w:snapToGrid w:val="0"/>
                    <w:jc w:val="both"/>
                    <w:rPr>
                      <w:rFonts w:ascii="Times New Roman" w:hAnsi="Times New Roman"/>
                      <w:color w:val="auto"/>
                      <w:sz w:val="18"/>
                      <w:szCs w:val="18"/>
                      <w:u w:val="none"/>
                    </w:rPr>
                  </w:pPr>
                  <w:r>
                    <w:rPr>
                      <w:rFonts w:hint="eastAsia"/>
                      <w:color w:val="auto"/>
                      <w:sz w:val="18"/>
                      <w:szCs w:val="18"/>
                      <w:u w:val="none"/>
                      <w:lang w:eastAsia="zh-CN"/>
                    </w:rPr>
                    <w:t>本项目整改后</w:t>
                  </w:r>
                  <w:r>
                    <w:rPr>
                      <w:rFonts w:ascii="Times New Roman" w:hAnsi="Times New Roman"/>
                      <w:color w:val="auto"/>
                      <w:sz w:val="18"/>
                      <w:szCs w:val="18"/>
                      <w:u w:val="none"/>
                    </w:rPr>
                    <w:t>除尘器卸灰区</w:t>
                  </w:r>
                  <w:r>
                    <w:rPr>
                      <w:rFonts w:hint="eastAsia"/>
                      <w:color w:val="auto"/>
                      <w:sz w:val="18"/>
                      <w:szCs w:val="18"/>
                      <w:u w:val="none"/>
                      <w:lang w:eastAsia="zh-CN"/>
                    </w:rPr>
                    <w:t>四面</w:t>
                  </w:r>
                  <w:r>
                    <w:rPr>
                      <w:rFonts w:ascii="Times New Roman" w:hAnsi="Times New Roman"/>
                      <w:color w:val="auto"/>
                      <w:sz w:val="18"/>
                      <w:szCs w:val="18"/>
                      <w:u w:val="none"/>
                    </w:rPr>
                    <w:t>封闭</w:t>
                  </w:r>
                  <w:r>
                    <w:rPr>
                      <w:rFonts w:hint="eastAsia"/>
                      <w:color w:val="auto"/>
                      <w:sz w:val="18"/>
                      <w:szCs w:val="18"/>
                      <w:u w:val="none"/>
                      <w:lang w:eastAsia="zh-CN"/>
                    </w:rPr>
                    <w:t>，下方设置有收尘布袋，</w:t>
                  </w:r>
                  <w:r>
                    <w:rPr>
                      <w:rFonts w:ascii="Times New Roman" w:hAnsi="Times New Roman"/>
                      <w:color w:val="auto"/>
                      <w:sz w:val="18"/>
                      <w:szCs w:val="18"/>
                      <w:u w:val="none"/>
                    </w:rPr>
                    <w:t>除尘灰作为原料回用于生产</w:t>
                  </w:r>
                  <w:r>
                    <w:rPr>
                      <w:rFonts w:hint="eastAsia"/>
                      <w:color w:val="auto"/>
                      <w:sz w:val="18"/>
                      <w:szCs w:val="18"/>
                      <w:u w:val="none"/>
                      <w:lang w:eastAsia="zh-CN"/>
                    </w:rPr>
                    <w:t>。</w:t>
                  </w:r>
                  <w:r>
                    <w:rPr>
                      <w:rFonts w:ascii="Times New Roman" w:hAnsi="Times New Roman"/>
                      <w:kern w:val="0"/>
                      <w:sz w:val="18"/>
                      <w:szCs w:val="18"/>
                      <w:u w:val="none"/>
                    </w:rPr>
                    <w:t>除尘灰采用</w:t>
                  </w:r>
                  <w:r>
                    <w:rPr>
                      <w:rFonts w:hint="eastAsia"/>
                      <w:kern w:val="0"/>
                      <w:sz w:val="18"/>
                      <w:szCs w:val="18"/>
                      <w:u w:val="none"/>
                      <w:lang w:eastAsia="zh-CN"/>
                    </w:rPr>
                    <w:t>动力除尘</w:t>
                  </w:r>
                  <w:r>
                    <w:rPr>
                      <w:rFonts w:ascii="Times New Roman" w:hAnsi="Times New Roman"/>
                      <w:kern w:val="0"/>
                      <w:sz w:val="18"/>
                      <w:szCs w:val="18"/>
                      <w:u w:val="none"/>
                    </w:rPr>
                    <w:t>、</w:t>
                  </w:r>
                  <w:r>
                    <w:rPr>
                      <w:rFonts w:hint="eastAsia"/>
                      <w:kern w:val="0"/>
                      <w:sz w:val="18"/>
                      <w:szCs w:val="18"/>
                      <w:u w:val="none"/>
                      <w:lang w:eastAsia="zh-CN"/>
                    </w:rPr>
                    <w:t>水泥。粉煤灰采用</w:t>
                  </w:r>
                  <w:r>
                    <w:rPr>
                      <w:rFonts w:ascii="Times New Roman" w:hAnsi="Times New Roman"/>
                      <w:kern w:val="0"/>
                      <w:sz w:val="18"/>
                      <w:szCs w:val="18"/>
                      <w:u w:val="none"/>
                    </w:rPr>
                    <w:t>罐车密闭运输</w:t>
                  </w:r>
                  <w:r>
                    <w:rPr>
                      <w:rFonts w:hint="eastAsia"/>
                      <w:kern w:val="0"/>
                      <w:sz w:val="18"/>
                      <w:szCs w:val="18"/>
                      <w:u w:val="none"/>
                      <w:lang w:eastAsia="zh-CN"/>
                    </w:rPr>
                    <w:t>，成品混凝土采用罐车密闭运输</w:t>
                  </w:r>
                  <w:r>
                    <w:rPr>
                      <w:rFonts w:ascii="Times New Roman" w:hAnsi="Times New Roman"/>
                      <w:kern w:val="0"/>
                      <w:sz w:val="18"/>
                      <w:szCs w:val="18"/>
                      <w:u w:val="none"/>
                    </w:rPr>
                    <w:t>；</w:t>
                  </w:r>
                  <w:r>
                    <w:rPr>
                      <w:rFonts w:hint="eastAsia"/>
                      <w:kern w:val="0"/>
                      <w:sz w:val="18"/>
                      <w:szCs w:val="18"/>
                      <w:u w:val="none"/>
                      <w:lang w:eastAsia="zh-CN"/>
                    </w:rPr>
                    <w:t>砂石料运输采用箱车运输，并在上方设置</w:t>
                  </w:r>
                  <w:r>
                    <w:rPr>
                      <w:rFonts w:ascii="Times New Roman" w:hAnsi="Times New Roman"/>
                      <w:kern w:val="0"/>
                      <w:sz w:val="18"/>
                      <w:szCs w:val="18"/>
                      <w:u w:val="none"/>
                    </w:rPr>
                    <w:t>苫盖</w:t>
                  </w:r>
                  <w:r>
                    <w:rPr>
                      <w:rFonts w:hint="eastAsia"/>
                      <w:kern w:val="0"/>
                      <w:sz w:val="18"/>
                      <w:szCs w:val="18"/>
                      <w:u w:val="none"/>
                      <w:lang w:eastAsia="zh-CN"/>
                    </w:rPr>
                    <w:t>；砂石料在原料库内进行装卸，原料顶部设置有喷雾设施。</w:t>
                  </w:r>
                </w:p>
              </w:tc>
              <w:tc>
                <w:tcPr>
                  <w:tcW w:w="873" w:type="dxa"/>
                  <w:tcBorders>
                    <w:top w:val="single" w:color="auto" w:sz="4" w:space="0"/>
                    <w:bottom w:val="single" w:color="auto" w:sz="4" w:space="0"/>
                  </w:tcBorders>
                  <w:vAlign w:val="center"/>
                </w:tcPr>
                <w:p>
                  <w:pPr>
                    <w:snapToGrid w:val="0"/>
                    <w:jc w:val="center"/>
                    <w:rPr>
                      <w:rFonts w:ascii="Times New Roman" w:hAnsi="Times New Roman"/>
                      <w:sz w:val="18"/>
                      <w:szCs w:val="18"/>
                      <w:u w:val="none"/>
                    </w:rPr>
                  </w:pPr>
                  <w:r>
                    <w:rPr>
                      <w:rFonts w:ascii="Times New Roman" w:hAnsi="Times New Roman"/>
                      <w:sz w:val="18"/>
                      <w:szCs w:val="18"/>
                      <w:u w:val="none"/>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9" w:hRule="atLeast"/>
                <w:jc w:val="center"/>
              </w:trPr>
              <w:tc>
                <w:tcPr>
                  <w:tcW w:w="715" w:type="dxa"/>
                  <w:vMerge w:val="restart"/>
                  <w:tcBorders>
                    <w:right w:val="single" w:color="auto" w:sz="4" w:space="0"/>
                  </w:tcBorders>
                  <w:vAlign w:val="center"/>
                </w:tcPr>
                <w:p>
                  <w:pPr>
                    <w:snapToGrid w:val="0"/>
                    <w:jc w:val="center"/>
                    <w:rPr>
                      <w:rFonts w:ascii="Times New Roman" w:hAnsi="Times New Roman"/>
                      <w:sz w:val="18"/>
                      <w:szCs w:val="18"/>
                      <w:u w:val="none"/>
                    </w:rPr>
                  </w:pPr>
                  <w:r>
                    <w:rPr>
                      <w:rFonts w:ascii="Times New Roman" w:hAnsi="Times New Roman"/>
                      <w:sz w:val="18"/>
                      <w:szCs w:val="18"/>
                      <w:u w:val="none"/>
                    </w:rPr>
                    <w:t>生产</w:t>
                  </w:r>
                </w:p>
                <w:p>
                  <w:pPr>
                    <w:snapToGrid w:val="0"/>
                    <w:jc w:val="center"/>
                    <w:rPr>
                      <w:rFonts w:ascii="Times New Roman" w:hAnsi="Times New Roman"/>
                      <w:sz w:val="18"/>
                      <w:szCs w:val="18"/>
                      <w:u w:val="none"/>
                    </w:rPr>
                  </w:pPr>
                  <w:r>
                    <w:rPr>
                      <w:rFonts w:ascii="Times New Roman" w:hAnsi="Times New Roman"/>
                      <w:sz w:val="18"/>
                      <w:szCs w:val="18"/>
                      <w:u w:val="none"/>
                    </w:rPr>
                    <w:t>环节</w:t>
                  </w:r>
                </w:p>
                <w:p>
                  <w:pPr>
                    <w:snapToGrid w:val="0"/>
                    <w:jc w:val="center"/>
                    <w:rPr>
                      <w:rFonts w:ascii="Times New Roman" w:hAnsi="Times New Roman"/>
                      <w:sz w:val="18"/>
                      <w:szCs w:val="18"/>
                      <w:u w:val="none"/>
                    </w:rPr>
                  </w:pPr>
                  <w:r>
                    <w:rPr>
                      <w:rFonts w:ascii="Times New Roman" w:hAnsi="Times New Roman"/>
                      <w:sz w:val="18"/>
                      <w:szCs w:val="18"/>
                      <w:u w:val="none"/>
                    </w:rPr>
                    <w:t>治理</w:t>
                  </w:r>
                </w:p>
              </w:tc>
              <w:tc>
                <w:tcPr>
                  <w:tcW w:w="4206" w:type="dxa"/>
                  <w:tcBorders>
                    <w:left w:val="single" w:color="auto" w:sz="4" w:space="0"/>
                    <w:bottom w:val="single" w:color="auto" w:sz="4" w:space="0"/>
                  </w:tcBorders>
                  <w:vAlign w:val="center"/>
                </w:tcPr>
                <w:p>
                  <w:pPr>
                    <w:snapToGrid w:val="0"/>
                    <w:jc w:val="both"/>
                    <w:rPr>
                      <w:rFonts w:ascii="Times New Roman" w:hAnsi="Times New Roman"/>
                      <w:sz w:val="18"/>
                      <w:szCs w:val="18"/>
                      <w:u w:val="none"/>
                    </w:rPr>
                  </w:pPr>
                  <w:r>
                    <w:rPr>
                      <w:rFonts w:ascii="Times New Roman" w:hAnsi="Times New Roman"/>
                      <w:sz w:val="18"/>
                      <w:szCs w:val="18"/>
                      <w:u w:val="none"/>
                    </w:rPr>
                    <w:t>上料口半封闭并安装除尘设施。主要生产工艺产尘节点安装封闭集尘装置并配备处理系统，厂房内设置喷干雾抑尘措施。</w:t>
                  </w:r>
                </w:p>
              </w:tc>
              <w:tc>
                <w:tcPr>
                  <w:tcW w:w="3478" w:type="dxa"/>
                  <w:tcBorders>
                    <w:bottom w:val="single" w:color="auto" w:sz="4" w:space="0"/>
                  </w:tcBorders>
                  <w:vAlign w:val="center"/>
                </w:tcPr>
                <w:p>
                  <w:pPr>
                    <w:snapToGrid w:val="0"/>
                    <w:jc w:val="both"/>
                    <w:rPr>
                      <w:rFonts w:ascii="Times New Roman" w:hAnsi="Times New Roman"/>
                      <w:color w:val="auto"/>
                      <w:sz w:val="18"/>
                      <w:szCs w:val="18"/>
                      <w:u w:val="none"/>
                    </w:rPr>
                  </w:pPr>
                  <w:r>
                    <w:rPr>
                      <w:rFonts w:hint="eastAsia"/>
                      <w:color w:val="auto"/>
                      <w:sz w:val="18"/>
                      <w:szCs w:val="18"/>
                      <w:u w:val="none"/>
                      <w:lang w:eastAsia="zh-CN"/>
                    </w:rPr>
                    <w:t>本项目整改后混凝土生产线生产线喂料口上方设置三面封闭式侧吸罩，与输送板带落料点上方设顶吸罩，</w:t>
                  </w:r>
                  <w:r>
                    <w:rPr>
                      <w:rFonts w:hint="eastAsia"/>
                      <w:sz w:val="18"/>
                      <w:szCs w:val="18"/>
                      <w:u w:val="none"/>
                      <w:lang w:eastAsia="zh-CN"/>
                    </w:rPr>
                    <w:t>喂料及板带落料过程产生的粉尘经集气效率</w:t>
                  </w:r>
                  <w:r>
                    <w:rPr>
                      <w:rFonts w:hint="eastAsia"/>
                      <w:sz w:val="18"/>
                      <w:szCs w:val="18"/>
                      <w:u w:val="none"/>
                      <w:lang w:val="en-US" w:eastAsia="zh-CN"/>
                    </w:rPr>
                    <w:t>90%的</w:t>
                  </w:r>
                  <w:r>
                    <w:rPr>
                      <w:rFonts w:hint="eastAsia"/>
                      <w:sz w:val="18"/>
                      <w:szCs w:val="18"/>
                      <w:u w:val="none"/>
                      <w:lang w:eastAsia="zh-CN"/>
                    </w:rPr>
                    <w:t>集气罩收集后在经除尘效率</w:t>
                  </w:r>
                  <w:r>
                    <w:rPr>
                      <w:rFonts w:hint="eastAsia"/>
                      <w:sz w:val="18"/>
                      <w:szCs w:val="18"/>
                      <w:u w:val="none"/>
                      <w:lang w:val="en-US" w:eastAsia="zh-CN"/>
                    </w:rPr>
                    <w:t>99.5%</w:t>
                  </w:r>
                  <w:r>
                    <w:rPr>
                      <w:rFonts w:hint="eastAsia"/>
                      <w:sz w:val="18"/>
                      <w:szCs w:val="18"/>
                      <w:u w:val="none"/>
                      <w:lang w:eastAsia="zh-CN"/>
                    </w:rPr>
                    <w:t>袋式除尘器处理后</w:t>
                  </w:r>
                  <w:r>
                    <w:rPr>
                      <w:rFonts w:hint="eastAsia"/>
                      <w:sz w:val="18"/>
                      <w:szCs w:val="18"/>
                      <w:u w:val="none"/>
                      <w:lang w:val="en-US" w:eastAsia="zh-CN"/>
                    </w:rPr>
                    <w:t>15米排气筒排放。粉煤灰及水泥储罐顶部设置有收尘管，搅拌机顶部设置有收尘管，粉煤灰、水泥落料过程，搅拌落料及搅拌过程产生的粉尘</w:t>
                  </w:r>
                  <w:r>
                    <w:rPr>
                      <w:rFonts w:hint="eastAsia"/>
                      <w:sz w:val="18"/>
                      <w:szCs w:val="18"/>
                      <w:u w:val="none"/>
                      <w:lang w:eastAsia="zh-CN"/>
                    </w:rPr>
                    <w:t>经收尘管收集后再经除尘效率</w:t>
                  </w:r>
                  <w:r>
                    <w:rPr>
                      <w:rFonts w:hint="eastAsia"/>
                      <w:sz w:val="18"/>
                      <w:szCs w:val="18"/>
                      <w:u w:val="none"/>
                      <w:lang w:val="en-US" w:eastAsia="zh-CN"/>
                    </w:rPr>
                    <w:t>99.5%</w:t>
                  </w:r>
                  <w:r>
                    <w:rPr>
                      <w:rFonts w:hint="eastAsia"/>
                      <w:sz w:val="18"/>
                      <w:szCs w:val="18"/>
                      <w:u w:val="none"/>
                      <w:lang w:eastAsia="zh-CN"/>
                    </w:rPr>
                    <w:t>袋式除尘器处理后</w:t>
                  </w:r>
                  <w:r>
                    <w:rPr>
                      <w:rFonts w:hint="eastAsia"/>
                      <w:sz w:val="18"/>
                      <w:szCs w:val="18"/>
                      <w:u w:val="none"/>
                      <w:lang w:val="en-US" w:eastAsia="zh-CN"/>
                    </w:rPr>
                    <w:t>排气筒排放。整改后原料</w:t>
                  </w:r>
                  <w:r>
                    <w:rPr>
                      <w:rFonts w:ascii="Times New Roman" w:hAnsi="Times New Roman"/>
                      <w:color w:val="auto"/>
                      <w:sz w:val="18"/>
                      <w:szCs w:val="18"/>
                      <w:u w:val="none"/>
                    </w:rPr>
                    <w:t>库内设</w:t>
                  </w:r>
                  <w:r>
                    <w:rPr>
                      <w:rFonts w:hint="eastAsia" w:ascii="Times New Roman" w:hAnsi="Times New Roman"/>
                      <w:color w:val="auto"/>
                      <w:sz w:val="18"/>
                      <w:szCs w:val="18"/>
                      <w:u w:val="none"/>
                    </w:rPr>
                    <w:t>干</w:t>
                  </w:r>
                  <w:r>
                    <w:rPr>
                      <w:rFonts w:ascii="Times New Roman" w:hAnsi="Times New Roman"/>
                      <w:color w:val="auto"/>
                      <w:sz w:val="18"/>
                      <w:szCs w:val="18"/>
                      <w:u w:val="none"/>
                    </w:rPr>
                    <w:t>雾</w:t>
                  </w:r>
                  <w:r>
                    <w:rPr>
                      <w:rFonts w:hint="eastAsia" w:ascii="Times New Roman" w:hAnsi="Times New Roman"/>
                      <w:color w:val="auto"/>
                      <w:sz w:val="18"/>
                      <w:szCs w:val="18"/>
                      <w:u w:val="none"/>
                    </w:rPr>
                    <w:t>式</w:t>
                  </w:r>
                  <w:r>
                    <w:rPr>
                      <w:rFonts w:ascii="Times New Roman" w:hAnsi="Times New Roman"/>
                      <w:color w:val="auto"/>
                      <w:sz w:val="18"/>
                      <w:szCs w:val="18"/>
                      <w:u w:val="none"/>
                    </w:rPr>
                    <w:t>喷头</w:t>
                  </w:r>
                  <w:r>
                    <w:rPr>
                      <w:rFonts w:hint="eastAsia"/>
                      <w:color w:val="auto"/>
                      <w:sz w:val="18"/>
                      <w:szCs w:val="18"/>
                      <w:u w:val="none"/>
                      <w:lang w:eastAsia="zh-CN"/>
                    </w:rPr>
                    <w:t>。</w:t>
                  </w:r>
                </w:p>
              </w:tc>
              <w:tc>
                <w:tcPr>
                  <w:tcW w:w="873" w:type="dxa"/>
                  <w:tcBorders>
                    <w:bottom w:val="single" w:color="auto" w:sz="4" w:space="0"/>
                  </w:tcBorders>
                  <w:vAlign w:val="center"/>
                </w:tcPr>
                <w:p>
                  <w:pPr>
                    <w:snapToGrid w:val="0"/>
                    <w:jc w:val="center"/>
                    <w:rPr>
                      <w:rFonts w:ascii="Times New Roman" w:hAnsi="Times New Roman"/>
                      <w:sz w:val="18"/>
                      <w:szCs w:val="18"/>
                      <w:u w:val="none"/>
                    </w:rPr>
                  </w:pPr>
                  <w:r>
                    <w:rPr>
                      <w:rFonts w:ascii="Times New Roman" w:hAnsi="Times New Roman"/>
                      <w:sz w:val="18"/>
                      <w:szCs w:val="18"/>
                      <w:u w:val="none"/>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9" w:hRule="atLeast"/>
                <w:jc w:val="center"/>
              </w:trPr>
              <w:tc>
                <w:tcPr>
                  <w:tcW w:w="715" w:type="dxa"/>
                  <w:vMerge w:val="continue"/>
                  <w:tcBorders>
                    <w:right w:val="single" w:color="auto" w:sz="4" w:space="0"/>
                  </w:tcBorders>
                  <w:vAlign w:val="center"/>
                </w:tcPr>
                <w:p>
                  <w:pPr>
                    <w:snapToGrid w:val="0"/>
                    <w:jc w:val="center"/>
                    <w:rPr>
                      <w:rFonts w:ascii="Times New Roman" w:hAnsi="Times New Roman"/>
                      <w:sz w:val="18"/>
                      <w:szCs w:val="18"/>
                      <w:u w:val="none"/>
                    </w:rPr>
                  </w:pPr>
                </w:p>
              </w:tc>
              <w:tc>
                <w:tcPr>
                  <w:tcW w:w="4206" w:type="dxa"/>
                  <w:tcBorders>
                    <w:left w:val="single" w:color="auto" w:sz="4" w:space="0"/>
                    <w:bottom w:val="single" w:color="auto" w:sz="4" w:space="0"/>
                  </w:tcBorders>
                  <w:vAlign w:val="center"/>
                </w:tcPr>
                <w:p>
                  <w:pPr>
                    <w:snapToGrid w:val="0"/>
                    <w:jc w:val="both"/>
                    <w:rPr>
                      <w:rFonts w:ascii="Times New Roman" w:hAnsi="Times New Roman"/>
                      <w:sz w:val="18"/>
                      <w:szCs w:val="18"/>
                      <w:u w:val="none"/>
                    </w:rPr>
                  </w:pPr>
                  <w:r>
                    <w:rPr>
                      <w:rFonts w:ascii="Times New Roman" w:hAnsi="Times New Roman"/>
                      <w:kern w:val="0"/>
                      <w:sz w:val="18"/>
                      <w:szCs w:val="18"/>
                      <w:u w:val="none"/>
                    </w:rPr>
                    <w:t>产生VOC</w:t>
                  </w:r>
                  <w:r>
                    <w:rPr>
                      <w:rFonts w:ascii="Times New Roman" w:hAnsi="Times New Roman"/>
                      <w:kern w:val="0"/>
                      <w:sz w:val="18"/>
                      <w:szCs w:val="18"/>
                      <w:u w:val="none"/>
                      <w:vertAlign w:val="subscript"/>
                    </w:rPr>
                    <w:t>S</w:t>
                  </w:r>
                  <w:r>
                    <w:rPr>
                      <w:rFonts w:ascii="Times New Roman" w:hAnsi="Times New Roman"/>
                      <w:kern w:val="0"/>
                      <w:sz w:val="18"/>
                      <w:szCs w:val="18"/>
                      <w:u w:val="none"/>
                    </w:rPr>
                    <w:t>工序应有完善的废气收集及处理系统。</w:t>
                  </w:r>
                </w:p>
              </w:tc>
              <w:tc>
                <w:tcPr>
                  <w:tcW w:w="3478" w:type="dxa"/>
                  <w:tcBorders>
                    <w:bottom w:val="single" w:color="auto" w:sz="4" w:space="0"/>
                  </w:tcBorders>
                  <w:vAlign w:val="center"/>
                </w:tcPr>
                <w:p>
                  <w:pPr>
                    <w:snapToGrid w:val="0"/>
                    <w:jc w:val="both"/>
                    <w:rPr>
                      <w:rFonts w:ascii="Times New Roman" w:hAnsi="Times New Roman"/>
                      <w:sz w:val="18"/>
                      <w:szCs w:val="18"/>
                      <w:u w:val="none"/>
                    </w:rPr>
                  </w:pPr>
                  <w:r>
                    <w:rPr>
                      <w:rFonts w:ascii="Times New Roman" w:hAnsi="Times New Roman"/>
                      <w:sz w:val="18"/>
                      <w:szCs w:val="18"/>
                      <w:u w:val="none"/>
                    </w:rPr>
                    <w:t>本项目不产生</w:t>
                  </w:r>
                  <w:r>
                    <w:rPr>
                      <w:rFonts w:ascii="Times New Roman" w:hAnsi="Times New Roman"/>
                      <w:kern w:val="0"/>
                      <w:sz w:val="18"/>
                      <w:szCs w:val="18"/>
                      <w:u w:val="none"/>
                    </w:rPr>
                    <w:t>VOC</w:t>
                  </w:r>
                  <w:r>
                    <w:rPr>
                      <w:rFonts w:ascii="Times New Roman" w:hAnsi="Times New Roman"/>
                      <w:kern w:val="0"/>
                      <w:sz w:val="18"/>
                      <w:szCs w:val="18"/>
                      <w:u w:val="none"/>
                      <w:vertAlign w:val="subscript"/>
                    </w:rPr>
                    <w:t>S</w:t>
                  </w:r>
                  <w:r>
                    <w:rPr>
                      <w:rFonts w:hint="eastAsia"/>
                      <w:kern w:val="0"/>
                      <w:sz w:val="18"/>
                      <w:szCs w:val="18"/>
                      <w:u w:val="none"/>
                      <w:vertAlign w:val="baseline"/>
                      <w:lang w:eastAsia="zh-CN"/>
                    </w:rPr>
                    <w:t>。</w:t>
                  </w:r>
                </w:p>
              </w:tc>
              <w:tc>
                <w:tcPr>
                  <w:tcW w:w="873" w:type="dxa"/>
                  <w:tcBorders>
                    <w:bottom w:val="single" w:color="auto" w:sz="4" w:space="0"/>
                  </w:tcBorders>
                  <w:vAlign w:val="center"/>
                </w:tcPr>
                <w:p>
                  <w:pPr>
                    <w:snapToGrid w:val="0"/>
                    <w:jc w:val="center"/>
                    <w:rPr>
                      <w:rFonts w:ascii="Times New Roman" w:hAnsi="Times New Roman"/>
                      <w:sz w:val="18"/>
                      <w:szCs w:val="18"/>
                      <w:u w:val="none"/>
                    </w:rPr>
                  </w:pPr>
                  <w:r>
                    <w:rPr>
                      <w:rFonts w:ascii="Times New Roman" w:hAnsi="Times New Roman"/>
                      <w:sz w:val="18"/>
                      <w:szCs w:val="18"/>
                      <w:u w:val="none"/>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0" w:hRule="atLeast"/>
                <w:jc w:val="center"/>
              </w:trPr>
              <w:tc>
                <w:tcPr>
                  <w:tcW w:w="715" w:type="dxa"/>
                  <w:vMerge w:val="continue"/>
                  <w:tcBorders>
                    <w:right w:val="single" w:color="auto" w:sz="4" w:space="0"/>
                  </w:tcBorders>
                  <w:vAlign w:val="center"/>
                </w:tcPr>
                <w:p>
                  <w:pPr>
                    <w:snapToGrid w:val="0"/>
                    <w:jc w:val="center"/>
                    <w:rPr>
                      <w:rFonts w:ascii="Times New Roman" w:hAnsi="Times New Roman"/>
                      <w:sz w:val="18"/>
                      <w:szCs w:val="18"/>
                      <w:u w:val="none"/>
                    </w:rPr>
                  </w:pPr>
                </w:p>
              </w:tc>
              <w:tc>
                <w:tcPr>
                  <w:tcW w:w="4206" w:type="dxa"/>
                  <w:tcBorders>
                    <w:top w:val="single" w:color="auto" w:sz="4" w:space="0"/>
                    <w:left w:val="single" w:color="auto" w:sz="4" w:space="0"/>
                    <w:bottom w:val="single" w:color="auto" w:sz="4" w:space="0"/>
                  </w:tcBorders>
                  <w:vAlign w:val="center"/>
                </w:tcPr>
                <w:p>
                  <w:pPr>
                    <w:snapToGrid w:val="0"/>
                    <w:jc w:val="both"/>
                    <w:rPr>
                      <w:rFonts w:ascii="Times New Roman" w:hAnsi="Times New Roman"/>
                      <w:sz w:val="18"/>
                      <w:szCs w:val="18"/>
                      <w:u w:val="none"/>
                    </w:rPr>
                  </w:pPr>
                  <w:r>
                    <w:rPr>
                      <w:rFonts w:ascii="Times New Roman" w:hAnsi="Times New Roman"/>
                      <w:sz w:val="18"/>
                      <w:szCs w:val="18"/>
                      <w:u w:val="none"/>
                    </w:rPr>
                    <w:t>其他方面：禁止生产车间内散放原料，需采用全封闭式/地下料仓并配备完备的废气收集和处理系统；生产环节必须在密闭良好的车间内运行，并配备完备的废气收集和处理系统。</w:t>
                  </w:r>
                </w:p>
              </w:tc>
              <w:tc>
                <w:tcPr>
                  <w:tcW w:w="3478" w:type="dxa"/>
                  <w:tcBorders>
                    <w:top w:val="single" w:color="auto" w:sz="4" w:space="0"/>
                    <w:bottom w:val="single" w:color="auto" w:sz="4" w:space="0"/>
                  </w:tcBorders>
                  <w:vAlign w:val="center"/>
                </w:tcPr>
                <w:p>
                  <w:pPr>
                    <w:snapToGrid w:val="0"/>
                    <w:jc w:val="both"/>
                    <w:rPr>
                      <w:rFonts w:ascii="Times New Roman" w:hAnsi="Times New Roman"/>
                      <w:sz w:val="18"/>
                      <w:szCs w:val="18"/>
                      <w:u w:val="none"/>
                    </w:rPr>
                  </w:pPr>
                  <w:r>
                    <w:rPr>
                      <w:rFonts w:ascii="Times New Roman" w:hAnsi="Times New Roman"/>
                      <w:sz w:val="18"/>
                      <w:szCs w:val="18"/>
                      <w:u w:val="none"/>
                    </w:rPr>
                    <w:t>本项目</w:t>
                  </w:r>
                  <w:r>
                    <w:rPr>
                      <w:rFonts w:hint="eastAsia"/>
                      <w:sz w:val="18"/>
                      <w:szCs w:val="18"/>
                      <w:u w:val="none"/>
                      <w:lang w:eastAsia="zh-CN"/>
                    </w:rPr>
                    <w:t>整改后</w:t>
                  </w:r>
                  <w:r>
                    <w:rPr>
                      <w:rFonts w:ascii="Times New Roman" w:hAnsi="Times New Roman"/>
                      <w:sz w:val="18"/>
                      <w:szCs w:val="18"/>
                      <w:u w:val="none"/>
                    </w:rPr>
                    <w:t>原料分区堆存在密闭的料仓内，</w:t>
                  </w:r>
                  <w:r>
                    <w:rPr>
                      <w:rFonts w:hint="eastAsia"/>
                      <w:sz w:val="18"/>
                      <w:szCs w:val="18"/>
                      <w:u w:val="none"/>
                      <w:lang w:eastAsia="zh-CN"/>
                    </w:rPr>
                    <w:t>原料库</w:t>
                  </w:r>
                  <w:r>
                    <w:rPr>
                      <w:rFonts w:ascii="Times New Roman" w:hAnsi="Times New Roman"/>
                      <w:sz w:val="18"/>
                      <w:szCs w:val="18"/>
                      <w:u w:val="none"/>
                    </w:rPr>
                    <w:t>内设有</w:t>
                  </w:r>
                  <w:r>
                    <w:rPr>
                      <w:rFonts w:hint="eastAsia"/>
                      <w:sz w:val="18"/>
                      <w:szCs w:val="18"/>
                      <w:u w:val="none"/>
                      <w:lang w:eastAsia="zh-CN"/>
                    </w:rPr>
                    <w:t>喷雾喷雾</w:t>
                  </w:r>
                  <w:r>
                    <w:rPr>
                      <w:rFonts w:ascii="Times New Roman" w:hAnsi="Times New Roman"/>
                      <w:sz w:val="18"/>
                      <w:szCs w:val="18"/>
                      <w:u w:val="none"/>
                    </w:rPr>
                    <w:t>设施</w:t>
                  </w:r>
                  <w:r>
                    <w:rPr>
                      <w:rFonts w:hint="eastAsia"/>
                      <w:sz w:val="18"/>
                      <w:szCs w:val="18"/>
                      <w:u w:val="none"/>
                      <w:lang w:eastAsia="zh-CN"/>
                    </w:rPr>
                    <w:t>。粉煤灰、水泥入厂后密闭储罐存放。</w:t>
                  </w:r>
                </w:p>
              </w:tc>
              <w:tc>
                <w:tcPr>
                  <w:tcW w:w="873" w:type="dxa"/>
                  <w:tcBorders>
                    <w:top w:val="single" w:color="auto" w:sz="4" w:space="0"/>
                    <w:bottom w:val="single" w:color="auto" w:sz="4" w:space="0"/>
                  </w:tcBorders>
                  <w:vAlign w:val="center"/>
                </w:tcPr>
                <w:p>
                  <w:pPr>
                    <w:snapToGrid w:val="0"/>
                    <w:jc w:val="center"/>
                    <w:rPr>
                      <w:rFonts w:ascii="Times New Roman" w:hAnsi="Times New Roman"/>
                      <w:sz w:val="18"/>
                      <w:szCs w:val="18"/>
                      <w:u w:val="none"/>
                    </w:rPr>
                  </w:pPr>
                  <w:r>
                    <w:rPr>
                      <w:rFonts w:ascii="Times New Roman" w:hAnsi="Times New Roman"/>
                      <w:sz w:val="18"/>
                      <w:szCs w:val="18"/>
                      <w:u w:val="none"/>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0" w:hRule="atLeast"/>
                <w:jc w:val="center"/>
              </w:trPr>
              <w:tc>
                <w:tcPr>
                  <w:tcW w:w="715" w:type="dxa"/>
                  <w:vMerge w:val="restart"/>
                  <w:tcBorders>
                    <w:right w:val="single" w:color="auto" w:sz="4" w:space="0"/>
                  </w:tcBorders>
                  <w:vAlign w:val="center"/>
                </w:tcPr>
                <w:p>
                  <w:pPr>
                    <w:snapToGrid w:val="0"/>
                    <w:jc w:val="center"/>
                    <w:rPr>
                      <w:rFonts w:ascii="Times New Roman" w:hAnsi="Times New Roman"/>
                      <w:sz w:val="18"/>
                      <w:szCs w:val="18"/>
                      <w:u w:val="none"/>
                    </w:rPr>
                  </w:pPr>
                  <w:r>
                    <w:rPr>
                      <w:rFonts w:ascii="Times New Roman" w:hAnsi="Times New Roman"/>
                      <w:sz w:val="18"/>
                      <w:szCs w:val="18"/>
                      <w:u w:val="none"/>
                    </w:rPr>
                    <w:t>厂区</w:t>
                  </w:r>
                </w:p>
                <w:p>
                  <w:pPr>
                    <w:snapToGrid w:val="0"/>
                    <w:jc w:val="center"/>
                    <w:rPr>
                      <w:rFonts w:ascii="Times New Roman" w:hAnsi="Times New Roman"/>
                      <w:sz w:val="18"/>
                      <w:szCs w:val="18"/>
                      <w:u w:val="none"/>
                    </w:rPr>
                  </w:pPr>
                  <w:r>
                    <w:rPr>
                      <w:rFonts w:ascii="Times New Roman" w:hAnsi="Times New Roman"/>
                      <w:sz w:val="18"/>
                      <w:szCs w:val="18"/>
                      <w:u w:val="none"/>
                    </w:rPr>
                    <w:t>、车辆治理</w:t>
                  </w:r>
                </w:p>
              </w:tc>
              <w:tc>
                <w:tcPr>
                  <w:tcW w:w="4206" w:type="dxa"/>
                  <w:tcBorders>
                    <w:top w:val="single" w:color="auto" w:sz="4" w:space="0"/>
                    <w:left w:val="single" w:color="auto" w:sz="4" w:space="0"/>
                    <w:bottom w:val="single" w:color="auto" w:sz="4" w:space="0"/>
                  </w:tcBorders>
                  <w:vAlign w:val="center"/>
                </w:tcPr>
                <w:p>
                  <w:pPr>
                    <w:snapToGrid w:val="0"/>
                    <w:jc w:val="both"/>
                    <w:rPr>
                      <w:rFonts w:ascii="Times New Roman" w:hAnsi="Times New Roman"/>
                      <w:sz w:val="18"/>
                      <w:szCs w:val="18"/>
                      <w:u w:val="none"/>
                    </w:rPr>
                  </w:pPr>
                  <w:r>
                    <w:rPr>
                      <w:rFonts w:ascii="Times New Roman" w:hAnsi="Times New Roman"/>
                      <w:sz w:val="18"/>
                      <w:szCs w:val="18"/>
                      <w:u w:val="none"/>
                    </w:rPr>
                    <w:t>厂区道路硬化，平整无破损，无积尘，厂区无裸露空地，闲置裸露空地绿化。</w:t>
                  </w:r>
                </w:p>
              </w:tc>
              <w:tc>
                <w:tcPr>
                  <w:tcW w:w="3478" w:type="dxa"/>
                  <w:tcBorders>
                    <w:top w:val="single" w:color="auto" w:sz="4" w:space="0"/>
                    <w:bottom w:val="single" w:color="auto" w:sz="4" w:space="0"/>
                  </w:tcBorders>
                  <w:vAlign w:val="center"/>
                </w:tcPr>
                <w:p>
                  <w:pPr>
                    <w:snapToGrid w:val="0"/>
                    <w:jc w:val="both"/>
                    <w:rPr>
                      <w:rFonts w:ascii="Times New Roman" w:hAnsi="Times New Roman"/>
                      <w:sz w:val="18"/>
                      <w:szCs w:val="18"/>
                      <w:u w:val="none"/>
                    </w:rPr>
                  </w:pPr>
                  <w:r>
                    <w:rPr>
                      <w:rFonts w:ascii="Times New Roman" w:hAnsi="Times New Roman"/>
                      <w:sz w:val="18"/>
                      <w:szCs w:val="18"/>
                      <w:u w:val="none"/>
                    </w:rPr>
                    <w:t>厂区道路硬化，平整无破损，无积尘，厂区无裸露空地，闲置裸露空地绿化</w:t>
                  </w:r>
                  <w:r>
                    <w:rPr>
                      <w:rFonts w:hint="eastAsia"/>
                      <w:sz w:val="18"/>
                      <w:szCs w:val="18"/>
                      <w:u w:val="none"/>
                      <w:lang w:eastAsia="zh-CN"/>
                    </w:rPr>
                    <w:t>。</w:t>
                  </w:r>
                </w:p>
              </w:tc>
              <w:tc>
                <w:tcPr>
                  <w:tcW w:w="873" w:type="dxa"/>
                  <w:tcBorders>
                    <w:top w:val="single" w:color="auto" w:sz="4" w:space="0"/>
                    <w:bottom w:val="single" w:color="auto" w:sz="4" w:space="0"/>
                  </w:tcBorders>
                  <w:vAlign w:val="center"/>
                </w:tcPr>
                <w:p>
                  <w:pPr>
                    <w:snapToGrid w:val="0"/>
                    <w:jc w:val="center"/>
                    <w:rPr>
                      <w:rFonts w:ascii="Times New Roman" w:hAnsi="Times New Roman"/>
                      <w:sz w:val="18"/>
                      <w:szCs w:val="18"/>
                      <w:u w:val="none"/>
                    </w:rPr>
                  </w:pPr>
                  <w:r>
                    <w:rPr>
                      <w:rFonts w:ascii="Times New Roman" w:hAnsi="Times New Roman"/>
                      <w:sz w:val="18"/>
                      <w:szCs w:val="18"/>
                      <w:u w:val="none"/>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0" w:hRule="atLeast"/>
                <w:jc w:val="center"/>
              </w:trPr>
              <w:tc>
                <w:tcPr>
                  <w:tcW w:w="715" w:type="dxa"/>
                  <w:vMerge w:val="continue"/>
                  <w:tcBorders>
                    <w:right w:val="single" w:color="auto" w:sz="4" w:space="0"/>
                  </w:tcBorders>
                  <w:vAlign w:val="center"/>
                </w:tcPr>
                <w:p>
                  <w:pPr>
                    <w:snapToGrid w:val="0"/>
                    <w:jc w:val="center"/>
                    <w:rPr>
                      <w:rFonts w:ascii="Times New Roman" w:hAnsi="Times New Roman"/>
                      <w:sz w:val="18"/>
                      <w:szCs w:val="18"/>
                      <w:u w:val="none"/>
                    </w:rPr>
                  </w:pPr>
                </w:p>
              </w:tc>
              <w:tc>
                <w:tcPr>
                  <w:tcW w:w="4206" w:type="dxa"/>
                  <w:tcBorders>
                    <w:top w:val="single" w:color="auto" w:sz="4" w:space="0"/>
                    <w:left w:val="single" w:color="auto" w:sz="4" w:space="0"/>
                    <w:bottom w:val="single" w:color="auto" w:sz="4" w:space="0"/>
                  </w:tcBorders>
                  <w:vAlign w:val="center"/>
                </w:tcPr>
                <w:p>
                  <w:pPr>
                    <w:snapToGrid w:val="0"/>
                    <w:jc w:val="both"/>
                    <w:rPr>
                      <w:rFonts w:ascii="Times New Roman" w:hAnsi="Times New Roman"/>
                      <w:sz w:val="18"/>
                      <w:szCs w:val="18"/>
                      <w:u w:val="none"/>
                    </w:rPr>
                  </w:pPr>
                  <w:r>
                    <w:rPr>
                      <w:rFonts w:ascii="Times New Roman" w:hAnsi="Times New Roman"/>
                      <w:sz w:val="18"/>
                      <w:szCs w:val="18"/>
                      <w:u w:val="none"/>
                    </w:rPr>
                    <w:t>对厂区道路定期洒水清扫。</w:t>
                  </w:r>
                </w:p>
              </w:tc>
              <w:tc>
                <w:tcPr>
                  <w:tcW w:w="3478" w:type="dxa"/>
                  <w:tcBorders>
                    <w:top w:val="single" w:color="auto" w:sz="4" w:space="0"/>
                    <w:bottom w:val="single" w:color="auto" w:sz="4" w:space="0"/>
                  </w:tcBorders>
                  <w:vAlign w:val="center"/>
                </w:tcPr>
                <w:p>
                  <w:pPr>
                    <w:snapToGrid w:val="0"/>
                    <w:jc w:val="both"/>
                    <w:rPr>
                      <w:rFonts w:ascii="Times New Roman" w:hAnsi="Times New Roman"/>
                      <w:sz w:val="18"/>
                      <w:szCs w:val="18"/>
                      <w:u w:val="none"/>
                    </w:rPr>
                  </w:pPr>
                  <w:r>
                    <w:rPr>
                      <w:rFonts w:ascii="Times New Roman" w:hAnsi="Times New Roman"/>
                      <w:sz w:val="18"/>
                      <w:szCs w:val="18"/>
                      <w:u w:val="none"/>
                    </w:rPr>
                    <w:t>对厂区道路定期洒水清扫</w:t>
                  </w:r>
                  <w:r>
                    <w:rPr>
                      <w:rFonts w:hint="eastAsia"/>
                      <w:sz w:val="18"/>
                      <w:szCs w:val="18"/>
                      <w:u w:val="none"/>
                      <w:lang w:eastAsia="zh-CN"/>
                    </w:rPr>
                    <w:t>。</w:t>
                  </w:r>
                </w:p>
              </w:tc>
              <w:tc>
                <w:tcPr>
                  <w:tcW w:w="873" w:type="dxa"/>
                  <w:tcBorders>
                    <w:top w:val="single" w:color="auto" w:sz="4" w:space="0"/>
                    <w:bottom w:val="single" w:color="auto" w:sz="4" w:space="0"/>
                  </w:tcBorders>
                  <w:vAlign w:val="center"/>
                </w:tcPr>
                <w:p>
                  <w:pPr>
                    <w:snapToGrid w:val="0"/>
                    <w:jc w:val="center"/>
                    <w:rPr>
                      <w:rFonts w:ascii="Times New Roman" w:hAnsi="Times New Roman"/>
                      <w:sz w:val="18"/>
                      <w:szCs w:val="18"/>
                      <w:u w:val="none"/>
                    </w:rPr>
                  </w:pPr>
                  <w:r>
                    <w:rPr>
                      <w:rFonts w:ascii="Times New Roman" w:hAnsi="Times New Roman"/>
                      <w:sz w:val="18"/>
                      <w:szCs w:val="18"/>
                      <w:u w:val="none"/>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0" w:hRule="atLeast"/>
                <w:jc w:val="center"/>
              </w:trPr>
              <w:tc>
                <w:tcPr>
                  <w:tcW w:w="715" w:type="dxa"/>
                  <w:vMerge w:val="continue"/>
                  <w:tcBorders>
                    <w:right w:val="single" w:color="auto" w:sz="4" w:space="0"/>
                  </w:tcBorders>
                  <w:vAlign w:val="center"/>
                </w:tcPr>
                <w:p>
                  <w:pPr>
                    <w:snapToGrid w:val="0"/>
                    <w:jc w:val="center"/>
                    <w:rPr>
                      <w:rFonts w:ascii="Times New Roman" w:hAnsi="Times New Roman"/>
                      <w:sz w:val="18"/>
                      <w:szCs w:val="18"/>
                      <w:u w:val="none"/>
                    </w:rPr>
                  </w:pPr>
                </w:p>
              </w:tc>
              <w:tc>
                <w:tcPr>
                  <w:tcW w:w="4206" w:type="dxa"/>
                  <w:tcBorders>
                    <w:top w:val="single" w:color="auto" w:sz="4" w:space="0"/>
                    <w:left w:val="single" w:color="auto" w:sz="4" w:space="0"/>
                    <w:bottom w:val="single" w:color="auto" w:sz="4" w:space="0"/>
                  </w:tcBorders>
                  <w:vAlign w:val="center"/>
                </w:tcPr>
                <w:p>
                  <w:pPr>
                    <w:snapToGrid w:val="0"/>
                    <w:jc w:val="both"/>
                    <w:rPr>
                      <w:rFonts w:ascii="Times New Roman" w:hAnsi="Times New Roman"/>
                      <w:sz w:val="18"/>
                      <w:szCs w:val="18"/>
                      <w:u w:val="none"/>
                    </w:rPr>
                  </w:pPr>
                  <w:r>
                    <w:rPr>
                      <w:rFonts w:ascii="Times New Roman" w:hAnsi="Times New Roman"/>
                      <w:kern w:val="0"/>
                      <w:sz w:val="18"/>
                      <w:szCs w:val="18"/>
                      <w:u w:val="none"/>
                    </w:rPr>
                    <w:t>企业出厂口和料场出口处配备高压清洗装置对所有车辆车轮、底盘进行冲洗，严禁带泥上路。洗车平台四周应设置洗车废水收集防治设施。</w:t>
                  </w:r>
                </w:p>
              </w:tc>
              <w:tc>
                <w:tcPr>
                  <w:tcW w:w="3478" w:type="dxa"/>
                  <w:tcBorders>
                    <w:top w:val="single" w:color="auto" w:sz="4" w:space="0"/>
                    <w:bottom w:val="single" w:color="auto" w:sz="4" w:space="0"/>
                  </w:tcBorders>
                  <w:vAlign w:val="center"/>
                </w:tcPr>
                <w:p>
                  <w:pPr>
                    <w:snapToGrid w:val="0"/>
                    <w:jc w:val="both"/>
                    <w:rPr>
                      <w:rFonts w:ascii="Times New Roman" w:hAnsi="Times New Roman"/>
                      <w:sz w:val="18"/>
                      <w:szCs w:val="18"/>
                      <w:u w:val="none"/>
                    </w:rPr>
                  </w:pPr>
                  <w:r>
                    <w:rPr>
                      <w:rFonts w:ascii="Times New Roman" w:hAnsi="Times New Roman"/>
                      <w:kern w:val="0"/>
                      <w:sz w:val="18"/>
                      <w:szCs w:val="18"/>
                      <w:u w:val="none"/>
                    </w:rPr>
                    <w:t>企业出厂口处配备</w:t>
                  </w:r>
                  <w:r>
                    <w:rPr>
                      <w:rFonts w:hint="eastAsia"/>
                      <w:kern w:val="0"/>
                      <w:sz w:val="18"/>
                      <w:szCs w:val="18"/>
                      <w:u w:val="none"/>
                      <w:lang w:eastAsia="zh-CN"/>
                    </w:rPr>
                    <w:t>自动</w:t>
                  </w:r>
                  <w:r>
                    <w:rPr>
                      <w:rFonts w:ascii="Times New Roman" w:hAnsi="Times New Roman"/>
                      <w:kern w:val="0"/>
                      <w:sz w:val="18"/>
                      <w:szCs w:val="18"/>
                      <w:u w:val="none"/>
                    </w:rPr>
                    <w:t>清洗装置对所有车辆车轮、底盘进行冲洗</w:t>
                  </w:r>
                  <w:r>
                    <w:rPr>
                      <w:rFonts w:hint="eastAsia"/>
                      <w:kern w:val="0"/>
                      <w:sz w:val="18"/>
                      <w:szCs w:val="18"/>
                      <w:u w:val="none"/>
                      <w:lang w:eastAsia="zh-CN"/>
                    </w:rPr>
                    <w:t>，</w:t>
                  </w:r>
                  <w:r>
                    <w:rPr>
                      <w:rFonts w:ascii="Times New Roman" w:hAnsi="Times New Roman"/>
                      <w:kern w:val="0"/>
                      <w:sz w:val="18"/>
                      <w:szCs w:val="18"/>
                      <w:u w:val="none"/>
                    </w:rPr>
                    <w:t>洗车平台</w:t>
                  </w:r>
                  <w:r>
                    <w:rPr>
                      <w:rFonts w:hint="eastAsia"/>
                      <w:kern w:val="0"/>
                      <w:sz w:val="18"/>
                      <w:szCs w:val="18"/>
                      <w:u w:val="none"/>
                      <w:lang w:eastAsia="zh-CN"/>
                    </w:rPr>
                    <w:t>处</w:t>
                  </w:r>
                  <w:r>
                    <w:rPr>
                      <w:rFonts w:ascii="Times New Roman" w:hAnsi="Times New Roman"/>
                      <w:kern w:val="0"/>
                      <w:sz w:val="18"/>
                      <w:szCs w:val="18"/>
                      <w:u w:val="none"/>
                    </w:rPr>
                    <w:t>设置有收集洗车废水的沉淀池</w:t>
                  </w:r>
                  <w:r>
                    <w:rPr>
                      <w:rFonts w:hint="eastAsia"/>
                      <w:kern w:val="0"/>
                      <w:sz w:val="18"/>
                      <w:szCs w:val="18"/>
                      <w:u w:val="none"/>
                      <w:lang w:eastAsia="zh-CN"/>
                    </w:rPr>
                    <w:t>。原料库门口设置有高压水枪及收集池，对进出原料库车辆</w:t>
                  </w:r>
                  <w:r>
                    <w:rPr>
                      <w:rFonts w:ascii="Times New Roman" w:hAnsi="Times New Roman"/>
                      <w:kern w:val="0"/>
                      <w:sz w:val="18"/>
                      <w:szCs w:val="18"/>
                      <w:u w:val="none"/>
                    </w:rPr>
                    <w:t>车轮、底盘进行冲洗</w:t>
                  </w:r>
                  <w:r>
                    <w:rPr>
                      <w:rFonts w:hint="eastAsia"/>
                      <w:kern w:val="0"/>
                      <w:sz w:val="18"/>
                      <w:szCs w:val="18"/>
                      <w:u w:val="none"/>
                      <w:lang w:eastAsia="zh-CN"/>
                    </w:rPr>
                    <w:t>。</w:t>
                  </w:r>
                </w:p>
              </w:tc>
              <w:tc>
                <w:tcPr>
                  <w:tcW w:w="873" w:type="dxa"/>
                  <w:tcBorders>
                    <w:top w:val="single" w:color="auto" w:sz="4" w:space="0"/>
                    <w:bottom w:val="single" w:color="auto" w:sz="4" w:space="0"/>
                  </w:tcBorders>
                  <w:vAlign w:val="center"/>
                </w:tcPr>
                <w:p>
                  <w:pPr>
                    <w:snapToGrid w:val="0"/>
                    <w:jc w:val="center"/>
                    <w:rPr>
                      <w:rFonts w:ascii="Times New Roman" w:hAnsi="Times New Roman"/>
                      <w:sz w:val="18"/>
                      <w:szCs w:val="18"/>
                      <w:u w:val="none"/>
                    </w:rPr>
                  </w:pPr>
                  <w:r>
                    <w:rPr>
                      <w:rFonts w:ascii="Times New Roman" w:hAnsi="Times New Roman"/>
                      <w:sz w:val="18"/>
                      <w:szCs w:val="18"/>
                      <w:u w:val="none"/>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0" w:hRule="atLeast"/>
                <w:jc w:val="center"/>
              </w:trPr>
              <w:tc>
                <w:tcPr>
                  <w:tcW w:w="715" w:type="dxa"/>
                  <w:vMerge w:val="restart"/>
                  <w:tcBorders>
                    <w:right w:val="single" w:color="auto" w:sz="4" w:space="0"/>
                  </w:tcBorders>
                  <w:vAlign w:val="center"/>
                </w:tcPr>
                <w:p>
                  <w:pPr>
                    <w:pStyle w:val="45"/>
                    <w:snapToGrid w:val="0"/>
                    <w:spacing w:line="240" w:lineRule="auto"/>
                    <w:ind w:firstLine="643"/>
                    <w:rPr>
                      <w:sz w:val="18"/>
                      <w:szCs w:val="18"/>
                      <w:u w:val="none"/>
                    </w:rPr>
                  </w:pPr>
                  <w:r>
                    <w:rPr>
                      <w:rFonts w:eastAsia="楷体"/>
                      <w:sz w:val="18"/>
                      <w:szCs w:val="18"/>
                      <w:u w:val="none"/>
                    </w:rPr>
                    <w:t>建</w:t>
                  </w:r>
                  <w:r>
                    <w:rPr>
                      <w:sz w:val="18"/>
                      <w:szCs w:val="18"/>
                      <w:u w:val="none"/>
                    </w:rPr>
                    <w:t>建设完善监测系统</w:t>
                  </w:r>
                </w:p>
                <w:p>
                  <w:pPr>
                    <w:snapToGrid w:val="0"/>
                    <w:jc w:val="center"/>
                    <w:rPr>
                      <w:rFonts w:ascii="Times New Roman" w:hAnsi="Times New Roman"/>
                      <w:sz w:val="18"/>
                      <w:szCs w:val="18"/>
                      <w:u w:val="none"/>
                    </w:rPr>
                  </w:pPr>
                </w:p>
              </w:tc>
              <w:tc>
                <w:tcPr>
                  <w:tcW w:w="4206" w:type="dxa"/>
                  <w:tcBorders>
                    <w:top w:val="single" w:color="auto" w:sz="4" w:space="0"/>
                    <w:left w:val="single" w:color="auto" w:sz="4" w:space="0"/>
                    <w:bottom w:val="single" w:color="auto" w:sz="4" w:space="0"/>
                  </w:tcBorders>
                  <w:vAlign w:val="center"/>
                </w:tcPr>
                <w:p>
                  <w:pPr>
                    <w:snapToGrid w:val="0"/>
                    <w:jc w:val="both"/>
                    <w:rPr>
                      <w:rFonts w:ascii="Times New Roman" w:hAnsi="Times New Roman"/>
                      <w:kern w:val="0"/>
                      <w:sz w:val="18"/>
                      <w:szCs w:val="18"/>
                      <w:u w:val="none"/>
                    </w:rPr>
                  </w:pPr>
                  <w:r>
                    <w:rPr>
                      <w:rFonts w:ascii="Times New Roman" w:hAnsi="Times New Roman"/>
                      <w:sz w:val="18"/>
                      <w:szCs w:val="18"/>
                      <w:u w:val="none"/>
                    </w:rPr>
                    <w:t>因企制宜安装视频、空气微站、降尘缸、TSP（总悬浮颗粒物）等监控设施。</w:t>
                  </w:r>
                </w:p>
              </w:tc>
              <w:tc>
                <w:tcPr>
                  <w:tcW w:w="3478" w:type="dxa"/>
                  <w:tcBorders>
                    <w:top w:val="single" w:color="auto" w:sz="4" w:space="0"/>
                    <w:bottom w:val="single" w:color="auto" w:sz="4" w:space="0"/>
                  </w:tcBorders>
                  <w:vAlign w:val="center"/>
                </w:tcPr>
                <w:p>
                  <w:pPr>
                    <w:snapToGrid w:val="0"/>
                    <w:jc w:val="both"/>
                    <w:rPr>
                      <w:rFonts w:ascii="Times New Roman" w:hAnsi="Times New Roman"/>
                      <w:kern w:val="0"/>
                      <w:sz w:val="18"/>
                      <w:szCs w:val="18"/>
                      <w:u w:val="none"/>
                    </w:rPr>
                  </w:pPr>
                  <w:r>
                    <w:rPr>
                      <w:rFonts w:ascii="Times New Roman" w:hAnsi="Times New Roman"/>
                      <w:kern w:val="0"/>
                      <w:sz w:val="18"/>
                      <w:szCs w:val="18"/>
                      <w:u w:val="none"/>
                    </w:rPr>
                    <w:t>企业</w:t>
                  </w:r>
                  <w:r>
                    <w:rPr>
                      <w:rFonts w:ascii="Times New Roman" w:hAnsi="Times New Roman"/>
                      <w:sz w:val="18"/>
                      <w:szCs w:val="18"/>
                      <w:u w:val="none"/>
                    </w:rPr>
                    <w:t>安装</w:t>
                  </w:r>
                  <w:r>
                    <w:rPr>
                      <w:rFonts w:hint="eastAsia"/>
                      <w:sz w:val="18"/>
                      <w:szCs w:val="18"/>
                      <w:u w:val="none"/>
                      <w:lang w:eastAsia="zh-CN"/>
                    </w:rPr>
                    <w:t>有</w:t>
                  </w:r>
                  <w:r>
                    <w:rPr>
                      <w:rFonts w:ascii="Times New Roman" w:hAnsi="Times New Roman"/>
                      <w:sz w:val="18"/>
                      <w:szCs w:val="18"/>
                      <w:u w:val="none"/>
                    </w:rPr>
                    <w:t>视频、空气微站、降尘缸、TSP（总悬浮颗粒物）等监控设施</w:t>
                  </w:r>
                  <w:r>
                    <w:rPr>
                      <w:rFonts w:hint="eastAsia"/>
                      <w:sz w:val="18"/>
                      <w:szCs w:val="18"/>
                      <w:u w:val="none"/>
                      <w:lang w:eastAsia="zh-CN"/>
                    </w:rPr>
                    <w:t>。</w:t>
                  </w:r>
                </w:p>
              </w:tc>
              <w:tc>
                <w:tcPr>
                  <w:tcW w:w="873" w:type="dxa"/>
                  <w:tcBorders>
                    <w:top w:val="single" w:color="auto" w:sz="4" w:space="0"/>
                    <w:bottom w:val="single" w:color="auto" w:sz="4" w:space="0"/>
                  </w:tcBorders>
                  <w:vAlign w:val="center"/>
                </w:tcPr>
                <w:p>
                  <w:pPr>
                    <w:snapToGrid w:val="0"/>
                    <w:jc w:val="center"/>
                    <w:rPr>
                      <w:rFonts w:ascii="Times New Roman" w:hAnsi="Times New Roman"/>
                      <w:sz w:val="18"/>
                      <w:szCs w:val="18"/>
                      <w:u w:val="none"/>
                    </w:rPr>
                  </w:pPr>
                  <w:r>
                    <w:rPr>
                      <w:rFonts w:ascii="Times New Roman" w:hAnsi="Times New Roman"/>
                      <w:sz w:val="18"/>
                      <w:szCs w:val="18"/>
                      <w:u w:val="none"/>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0" w:hRule="atLeast"/>
                <w:jc w:val="center"/>
              </w:trPr>
              <w:tc>
                <w:tcPr>
                  <w:tcW w:w="715" w:type="dxa"/>
                  <w:vMerge w:val="continue"/>
                  <w:tcBorders>
                    <w:right w:val="single" w:color="auto" w:sz="4" w:space="0"/>
                  </w:tcBorders>
                  <w:vAlign w:val="center"/>
                </w:tcPr>
                <w:p>
                  <w:pPr>
                    <w:snapToGrid w:val="0"/>
                    <w:jc w:val="center"/>
                    <w:rPr>
                      <w:rFonts w:ascii="Times New Roman" w:hAnsi="Times New Roman"/>
                      <w:sz w:val="18"/>
                      <w:szCs w:val="18"/>
                      <w:u w:val="none"/>
                    </w:rPr>
                  </w:pPr>
                </w:p>
              </w:tc>
              <w:tc>
                <w:tcPr>
                  <w:tcW w:w="4206" w:type="dxa"/>
                  <w:tcBorders>
                    <w:top w:val="single" w:color="auto" w:sz="4" w:space="0"/>
                    <w:left w:val="single" w:color="auto" w:sz="4" w:space="0"/>
                    <w:bottom w:val="single" w:color="auto" w:sz="4" w:space="0"/>
                  </w:tcBorders>
                  <w:vAlign w:val="center"/>
                </w:tcPr>
                <w:p>
                  <w:pPr>
                    <w:snapToGrid w:val="0"/>
                    <w:jc w:val="both"/>
                    <w:rPr>
                      <w:rFonts w:ascii="Times New Roman" w:hAnsi="Times New Roman"/>
                      <w:kern w:val="0"/>
                      <w:sz w:val="18"/>
                      <w:szCs w:val="18"/>
                      <w:u w:val="none"/>
                    </w:rPr>
                  </w:pPr>
                  <w:r>
                    <w:rPr>
                      <w:rFonts w:ascii="Times New Roman" w:hAnsi="Times New Roman"/>
                      <w:sz w:val="18"/>
                      <w:szCs w:val="18"/>
                      <w:u w:val="none"/>
                    </w:rPr>
                    <w:t>安装在线监测、监控和空气质量监测等综合监控信息平台，主要排放数据等应在企业显眼位置随时公开。</w:t>
                  </w:r>
                </w:p>
              </w:tc>
              <w:tc>
                <w:tcPr>
                  <w:tcW w:w="3478" w:type="dxa"/>
                  <w:tcBorders>
                    <w:top w:val="single" w:color="auto" w:sz="4" w:space="0"/>
                    <w:bottom w:val="single" w:color="auto" w:sz="4" w:space="0"/>
                  </w:tcBorders>
                  <w:vAlign w:val="center"/>
                </w:tcPr>
                <w:p>
                  <w:pPr>
                    <w:snapToGrid w:val="0"/>
                    <w:jc w:val="both"/>
                    <w:rPr>
                      <w:rFonts w:ascii="Times New Roman" w:hAnsi="Times New Roman"/>
                      <w:kern w:val="0"/>
                      <w:sz w:val="18"/>
                      <w:szCs w:val="18"/>
                      <w:u w:val="none"/>
                    </w:rPr>
                  </w:pPr>
                  <w:r>
                    <w:rPr>
                      <w:rFonts w:hint="eastAsia"/>
                      <w:kern w:val="0"/>
                      <w:sz w:val="18"/>
                      <w:szCs w:val="18"/>
                      <w:u w:val="none"/>
                      <w:lang w:eastAsia="zh-CN"/>
                    </w:rPr>
                    <w:t>要求</w:t>
                  </w:r>
                  <w:r>
                    <w:rPr>
                      <w:rFonts w:ascii="Times New Roman" w:hAnsi="Times New Roman"/>
                      <w:kern w:val="0"/>
                      <w:sz w:val="18"/>
                      <w:szCs w:val="18"/>
                      <w:u w:val="none"/>
                    </w:rPr>
                    <w:t>企业</w:t>
                  </w:r>
                  <w:r>
                    <w:rPr>
                      <w:rFonts w:ascii="Times New Roman" w:hAnsi="Times New Roman"/>
                      <w:sz w:val="18"/>
                      <w:szCs w:val="18"/>
                      <w:u w:val="none"/>
                    </w:rPr>
                    <w:t>安装在线监测、监控和空气质量监测等综合监控信息平台</w:t>
                  </w:r>
                </w:p>
              </w:tc>
              <w:tc>
                <w:tcPr>
                  <w:tcW w:w="873" w:type="dxa"/>
                  <w:tcBorders>
                    <w:top w:val="single" w:color="auto" w:sz="4" w:space="0"/>
                    <w:bottom w:val="single" w:color="auto" w:sz="4" w:space="0"/>
                  </w:tcBorders>
                  <w:vAlign w:val="center"/>
                </w:tcPr>
                <w:p>
                  <w:pPr>
                    <w:snapToGrid w:val="0"/>
                    <w:jc w:val="center"/>
                    <w:rPr>
                      <w:rFonts w:ascii="Times New Roman" w:hAnsi="Times New Roman"/>
                      <w:sz w:val="18"/>
                      <w:szCs w:val="18"/>
                      <w:u w:val="none"/>
                    </w:rPr>
                  </w:pPr>
                  <w:r>
                    <w:rPr>
                      <w:rFonts w:ascii="Times New Roman" w:hAnsi="Times New Roman"/>
                      <w:sz w:val="18"/>
                      <w:szCs w:val="18"/>
                      <w:u w:val="none"/>
                    </w:rPr>
                    <w:t>符合</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both"/>
              <w:textAlignment w:val="auto"/>
              <w:outlineLvl w:val="9"/>
              <w:rPr>
                <w:rFonts w:ascii="Times New Roman" w:hAnsi="Times New Roman"/>
                <w:sz w:val="24"/>
                <w:szCs w:val="24"/>
                <w:u w:val="none"/>
                <w:lang w:val="zh-CN"/>
              </w:rPr>
            </w:pPr>
            <w:r>
              <w:rPr>
                <w:rFonts w:ascii="Times New Roman" w:hAnsi="Times New Roman"/>
                <w:bCs/>
                <w:sz w:val="24"/>
                <w:szCs w:val="24"/>
                <w:u w:val="none"/>
              </w:rPr>
              <w:t>由上表可知，项目符合《洛阳市2019年工业企业无组织排放治理方案》的相关要求</w:t>
            </w:r>
            <w:r>
              <w:rPr>
                <w:rFonts w:ascii="Times New Roman" w:hAnsi="Times New Roman"/>
                <w:sz w:val="24"/>
                <w:szCs w:val="24"/>
                <w:u w:val="none"/>
                <w:lang w:val="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sz w:val="24"/>
                <w:szCs w:val="24"/>
                <w:u w:val="none"/>
              </w:rPr>
            </w:pPr>
            <w:r>
              <w:rPr>
                <w:rFonts w:hint="eastAsia"/>
                <w:bCs/>
                <w:sz w:val="24"/>
                <w:szCs w:val="24"/>
                <w:u w:val="none"/>
                <w:lang w:val="en-US" w:eastAsia="zh-CN"/>
              </w:rPr>
              <w:t>7</w:t>
            </w:r>
            <w:r>
              <w:rPr>
                <w:rFonts w:hint="eastAsia"/>
                <w:sz w:val="24"/>
                <w:szCs w:val="24"/>
                <w:u w:val="none"/>
                <w:lang w:val="en-US" w:eastAsia="zh-CN"/>
              </w:rPr>
              <w:t>.4</w:t>
            </w:r>
            <w:r>
              <w:rPr>
                <w:rFonts w:hint="eastAsia"/>
                <w:sz w:val="24"/>
                <w:szCs w:val="24"/>
                <w:u w:val="none"/>
              </w:rPr>
              <w:t>洛市环〔2018〕83号相符性分析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352" w:firstLineChars="147"/>
              <w:jc w:val="both"/>
              <w:textAlignment w:val="auto"/>
              <w:outlineLvl w:val="9"/>
              <w:rPr>
                <w:sz w:val="24"/>
                <w:szCs w:val="24"/>
                <w:u w:val="none"/>
              </w:rPr>
            </w:pPr>
            <w:r>
              <w:rPr>
                <w:rFonts w:hint="eastAsia"/>
                <w:sz w:val="24"/>
                <w:szCs w:val="24"/>
                <w:u w:val="none"/>
              </w:rPr>
              <w:t>本项目与《洛阳市环境保护局关于做好工业无组织排放污染治理工作的通知》洛市环〔2018〕83号相符性分析见下表。</w:t>
            </w:r>
          </w:p>
          <w:p>
            <w:pPr>
              <w:ind w:firstLine="952" w:firstLineChars="397"/>
              <w:rPr>
                <w:rFonts w:ascii="黑体" w:hAnsi="黑体" w:eastAsia="黑体"/>
                <w:sz w:val="24"/>
                <w:szCs w:val="24"/>
              </w:rPr>
            </w:pPr>
            <w:r>
              <w:rPr>
                <w:rFonts w:hint="eastAsia" w:ascii="黑体" w:hAnsi="黑体" w:eastAsia="黑体"/>
                <w:sz w:val="24"/>
                <w:szCs w:val="24"/>
              </w:rPr>
              <w:t>表</w:t>
            </w:r>
            <w:r>
              <w:rPr>
                <w:rFonts w:hint="eastAsia" w:ascii="黑体" w:hAnsi="黑体" w:eastAsia="黑体"/>
                <w:sz w:val="24"/>
                <w:szCs w:val="24"/>
                <w:lang w:val="en-US" w:eastAsia="zh-CN"/>
              </w:rPr>
              <w:t>39</w:t>
            </w:r>
            <w:r>
              <w:rPr>
                <w:rFonts w:hint="eastAsia" w:ascii="黑体" w:hAnsi="黑体" w:eastAsia="黑体"/>
                <w:sz w:val="24"/>
                <w:szCs w:val="24"/>
              </w:rPr>
              <w:t xml:space="preserve">        本项目与洛市环〔2018〕83号相符性分析一览表</w:t>
            </w:r>
          </w:p>
          <w:tbl>
            <w:tblPr>
              <w:tblStyle w:val="32"/>
              <w:tblW w:w="906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2"/>
              <w:gridCol w:w="3528"/>
              <w:gridCol w:w="3950"/>
              <w:gridCol w:w="8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4" w:hRule="atLeast"/>
                <w:jc w:val="center"/>
              </w:trPr>
              <w:tc>
                <w:tcPr>
                  <w:tcW w:w="4270" w:type="dxa"/>
                  <w:gridSpan w:val="2"/>
                  <w:vAlign w:val="center"/>
                </w:tcPr>
                <w:p>
                  <w:pPr>
                    <w:adjustRightInd w:val="0"/>
                    <w:snapToGrid w:val="0"/>
                    <w:jc w:val="center"/>
                    <w:rPr>
                      <w:snapToGrid w:val="0"/>
                      <w:kern w:val="0"/>
                      <w:sz w:val="18"/>
                      <w:szCs w:val="18"/>
                    </w:rPr>
                  </w:pPr>
                  <w:r>
                    <w:rPr>
                      <w:snapToGrid w:val="0"/>
                      <w:kern w:val="0"/>
                      <w:sz w:val="18"/>
                      <w:szCs w:val="18"/>
                    </w:rPr>
                    <w:t>要求</w:t>
                  </w:r>
                </w:p>
              </w:tc>
              <w:tc>
                <w:tcPr>
                  <w:tcW w:w="3950" w:type="dxa"/>
                  <w:vAlign w:val="center"/>
                </w:tcPr>
                <w:p>
                  <w:pPr>
                    <w:adjustRightInd w:val="0"/>
                    <w:snapToGrid w:val="0"/>
                    <w:jc w:val="center"/>
                    <w:rPr>
                      <w:snapToGrid w:val="0"/>
                      <w:kern w:val="0"/>
                      <w:sz w:val="18"/>
                      <w:szCs w:val="18"/>
                    </w:rPr>
                  </w:pPr>
                  <w:r>
                    <w:rPr>
                      <w:snapToGrid w:val="0"/>
                      <w:kern w:val="0"/>
                      <w:sz w:val="18"/>
                      <w:szCs w:val="18"/>
                    </w:rPr>
                    <w:t>环评要求</w:t>
                  </w:r>
                </w:p>
              </w:tc>
              <w:tc>
                <w:tcPr>
                  <w:tcW w:w="847" w:type="dxa"/>
                  <w:vAlign w:val="center"/>
                </w:tcPr>
                <w:p>
                  <w:pPr>
                    <w:adjustRightInd w:val="0"/>
                    <w:snapToGrid w:val="0"/>
                    <w:rPr>
                      <w:snapToGrid w:val="0"/>
                      <w:kern w:val="0"/>
                      <w:sz w:val="18"/>
                      <w:szCs w:val="18"/>
                    </w:rPr>
                  </w:pPr>
                  <w:r>
                    <w:rPr>
                      <w:snapToGrid w:val="0"/>
                      <w:kern w:val="0"/>
                      <w:sz w:val="18"/>
                      <w:szCs w:val="18"/>
                    </w:rPr>
                    <w:t>相符性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2" w:hRule="atLeast"/>
                <w:jc w:val="center"/>
              </w:trPr>
              <w:tc>
                <w:tcPr>
                  <w:tcW w:w="742" w:type="dxa"/>
                  <w:vMerge w:val="restart"/>
                  <w:vAlign w:val="center"/>
                </w:tcPr>
                <w:p>
                  <w:pPr>
                    <w:adjustRightInd w:val="0"/>
                    <w:snapToGrid w:val="0"/>
                    <w:rPr>
                      <w:rFonts w:hint="eastAsia"/>
                      <w:snapToGrid w:val="0"/>
                      <w:kern w:val="0"/>
                      <w:sz w:val="18"/>
                      <w:szCs w:val="18"/>
                    </w:rPr>
                  </w:pPr>
                  <w:r>
                    <w:rPr>
                      <w:rFonts w:hint="eastAsia"/>
                      <w:snapToGrid w:val="0"/>
                      <w:kern w:val="0"/>
                      <w:sz w:val="18"/>
                      <w:szCs w:val="18"/>
                    </w:rPr>
                    <w:t>厂容</w:t>
                  </w:r>
                </w:p>
                <w:p>
                  <w:pPr>
                    <w:adjustRightInd w:val="0"/>
                    <w:snapToGrid w:val="0"/>
                    <w:rPr>
                      <w:rFonts w:hint="eastAsia"/>
                      <w:snapToGrid w:val="0"/>
                      <w:kern w:val="0"/>
                      <w:sz w:val="18"/>
                      <w:szCs w:val="18"/>
                    </w:rPr>
                  </w:pPr>
                  <w:r>
                    <w:rPr>
                      <w:rFonts w:hint="eastAsia"/>
                      <w:snapToGrid w:val="0"/>
                      <w:kern w:val="0"/>
                      <w:sz w:val="18"/>
                      <w:szCs w:val="18"/>
                    </w:rPr>
                    <w:t>厂貌</w:t>
                  </w:r>
                </w:p>
                <w:p>
                  <w:pPr>
                    <w:adjustRightInd w:val="0"/>
                    <w:snapToGrid w:val="0"/>
                    <w:rPr>
                      <w:rFonts w:hint="eastAsia"/>
                      <w:snapToGrid w:val="0"/>
                      <w:kern w:val="0"/>
                      <w:sz w:val="18"/>
                      <w:szCs w:val="18"/>
                    </w:rPr>
                  </w:pPr>
                  <w:r>
                    <w:rPr>
                      <w:rFonts w:hint="eastAsia"/>
                      <w:snapToGrid w:val="0"/>
                      <w:kern w:val="0"/>
                      <w:sz w:val="18"/>
                      <w:szCs w:val="18"/>
                    </w:rPr>
                    <w:t>基本</w:t>
                  </w:r>
                </w:p>
                <w:p>
                  <w:pPr>
                    <w:adjustRightInd w:val="0"/>
                    <w:snapToGrid w:val="0"/>
                    <w:rPr>
                      <w:snapToGrid w:val="0"/>
                      <w:kern w:val="0"/>
                      <w:sz w:val="18"/>
                      <w:szCs w:val="18"/>
                    </w:rPr>
                  </w:pPr>
                  <w:r>
                    <w:rPr>
                      <w:rFonts w:hint="eastAsia"/>
                      <w:snapToGrid w:val="0"/>
                      <w:kern w:val="0"/>
                      <w:sz w:val="18"/>
                      <w:szCs w:val="18"/>
                    </w:rPr>
                    <w:t>要求</w:t>
                  </w:r>
                </w:p>
              </w:tc>
              <w:tc>
                <w:tcPr>
                  <w:tcW w:w="3528" w:type="dxa"/>
                  <w:vAlign w:val="center"/>
                </w:tcPr>
                <w:p>
                  <w:pPr>
                    <w:snapToGrid w:val="0"/>
                    <w:jc w:val="both"/>
                    <w:rPr>
                      <w:rFonts w:ascii="Times New Roman" w:hAnsi="Times New Roman"/>
                      <w:sz w:val="18"/>
                      <w:szCs w:val="18"/>
                      <w:u w:val="none"/>
                    </w:rPr>
                  </w:pPr>
                  <w:r>
                    <w:rPr>
                      <w:rFonts w:hint="eastAsia" w:ascii="Times New Roman" w:hAnsi="Times New Roman"/>
                      <w:sz w:val="18"/>
                      <w:szCs w:val="18"/>
                      <w:u w:val="none"/>
                    </w:rPr>
                    <w:t>厂区道路全部硬化，裸露土地全部绿化，有专职卫生保洁人员和道路洒水保洁车辆和设施，厂区保持清洁和有序。</w:t>
                  </w:r>
                </w:p>
              </w:tc>
              <w:tc>
                <w:tcPr>
                  <w:tcW w:w="3950" w:type="dxa"/>
                  <w:vAlign w:val="center"/>
                </w:tcPr>
                <w:p>
                  <w:pPr>
                    <w:snapToGrid w:val="0"/>
                    <w:jc w:val="both"/>
                    <w:rPr>
                      <w:rFonts w:ascii="Times New Roman" w:hAnsi="Times New Roman"/>
                      <w:sz w:val="18"/>
                      <w:szCs w:val="18"/>
                      <w:u w:val="none"/>
                    </w:rPr>
                  </w:pPr>
                  <w:r>
                    <w:rPr>
                      <w:rFonts w:hint="eastAsia" w:ascii="Times New Roman" w:hAnsi="Times New Roman"/>
                      <w:sz w:val="18"/>
                      <w:szCs w:val="18"/>
                      <w:u w:val="none"/>
                    </w:rPr>
                    <w:t>本项目厂区道路全部硬化。有专职卫生保洁人员和道路洒水设施，厂区清洁和有序。</w:t>
                  </w:r>
                </w:p>
              </w:tc>
              <w:tc>
                <w:tcPr>
                  <w:tcW w:w="847" w:type="dxa"/>
                  <w:vAlign w:val="center"/>
                </w:tcPr>
                <w:p>
                  <w:pPr>
                    <w:adjustRightInd w:val="0"/>
                    <w:snapToGrid w:val="0"/>
                    <w:jc w:val="center"/>
                    <w:rPr>
                      <w:snapToGrid w:val="0"/>
                      <w:kern w:val="0"/>
                      <w:sz w:val="18"/>
                      <w:szCs w:val="18"/>
                    </w:rPr>
                  </w:pPr>
                  <w:r>
                    <w:rPr>
                      <w:snapToGrid w:val="0"/>
                      <w:kern w:val="0"/>
                      <w:sz w:val="18"/>
                      <w:szCs w:val="18"/>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2" w:hRule="atLeast"/>
                <w:jc w:val="center"/>
              </w:trPr>
              <w:tc>
                <w:tcPr>
                  <w:tcW w:w="742" w:type="dxa"/>
                  <w:vMerge w:val="continue"/>
                  <w:vAlign w:val="center"/>
                </w:tcPr>
                <w:p>
                  <w:pPr>
                    <w:adjustRightInd w:val="0"/>
                    <w:snapToGrid w:val="0"/>
                    <w:ind w:firstLine="90" w:firstLineChars="50"/>
                    <w:rPr>
                      <w:snapToGrid w:val="0"/>
                      <w:kern w:val="0"/>
                      <w:sz w:val="18"/>
                      <w:szCs w:val="18"/>
                    </w:rPr>
                  </w:pPr>
                </w:p>
              </w:tc>
              <w:tc>
                <w:tcPr>
                  <w:tcW w:w="3528" w:type="dxa"/>
                  <w:vAlign w:val="center"/>
                </w:tcPr>
                <w:p>
                  <w:pPr>
                    <w:snapToGrid w:val="0"/>
                    <w:jc w:val="both"/>
                    <w:rPr>
                      <w:rFonts w:ascii="Times New Roman" w:hAnsi="Times New Roman"/>
                      <w:sz w:val="18"/>
                      <w:szCs w:val="18"/>
                      <w:u w:val="none"/>
                    </w:rPr>
                  </w:pPr>
                  <w:r>
                    <w:rPr>
                      <w:rFonts w:hint="eastAsia" w:ascii="Times New Roman" w:hAnsi="Times New Roman"/>
                      <w:sz w:val="18"/>
                      <w:szCs w:val="18"/>
                      <w:u w:val="none"/>
                    </w:rPr>
                    <w:t>厂区布局合理，符合生产流程，生活区和生产区相对分立，各类警示牌、提示牌、引导牌设置完善，车间内应划出检查、参观线路和通道，每个作业区应设置标识牌。</w:t>
                  </w:r>
                </w:p>
              </w:tc>
              <w:tc>
                <w:tcPr>
                  <w:tcW w:w="3950" w:type="dxa"/>
                  <w:vAlign w:val="center"/>
                </w:tcPr>
                <w:p>
                  <w:pPr>
                    <w:snapToGrid w:val="0"/>
                    <w:jc w:val="both"/>
                    <w:rPr>
                      <w:rFonts w:ascii="Times New Roman" w:hAnsi="Times New Roman"/>
                      <w:sz w:val="18"/>
                      <w:szCs w:val="18"/>
                      <w:u w:val="none"/>
                    </w:rPr>
                  </w:pPr>
                  <w:r>
                    <w:rPr>
                      <w:rFonts w:hint="eastAsia" w:ascii="Times New Roman" w:hAnsi="Times New Roman"/>
                      <w:sz w:val="18"/>
                      <w:szCs w:val="18"/>
                      <w:u w:val="none"/>
                    </w:rPr>
                    <w:t>厂区布局合理，符合生产流程，生活区和生产区相对分立，整改后各类警示牌、提示牌、引导牌设置完善，作业区应设置标识牌。</w:t>
                  </w:r>
                </w:p>
              </w:tc>
              <w:tc>
                <w:tcPr>
                  <w:tcW w:w="847" w:type="dxa"/>
                  <w:vAlign w:val="center"/>
                </w:tcPr>
                <w:p>
                  <w:pPr>
                    <w:adjustRightInd w:val="0"/>
                    <w:snapToGrid w:val="0"/>
                    <w:jc w:val="center"/>
                    <w:rPr>
                      <w:snapToGrid w:val="0"/>
                      <w:kern w:val="0"/>
                      <w:sz w:val="18"/>
                      <w:szCs w:val="18"/>
                    </w:rPr>
                  </w:pPr>
                  <w:r>
                    <w:rPr>
                      <w:snapToGrid w:val="0"/>
                      <w:kern w:val="0"/>
                      <w:sz w:val="18"/>
                      <w:szCs w:val="18"/>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2" w:hRule="atLeast"/>
                <w:jc w:val="center"/>
              </w:trPr>
              <w:tc>
                <w:tcPr>
                  <w:tcW w:w="742" w:type="dxa"/>
                  <w:vMerge w:val="continue"/>
                  <w:vAlign w:val="center"/>
                </w:tcPr>
                <w:p>
                  <w:pPr>
                    <w:adjustRightInd w:val="0"/>
                    <w:snapToGrid w:val="0"/>
                    <w:ind w:firstLine="90" w:firstLineChars="50"/>
                    <w:rPr>
                      <w:snapToGrid w:val="0"/>
                      <w:kern w:val="0"/>
                      <w:sz w:val="18"/>
                      <w:szCs w:val="18"/>
                    </w:rPr>
                  </w:pPr>
                </w:p>
              </w:tc>
              <w:tc>
                <w:tcPr>
                  <w:tcW w:w="3528" w:type="dxa"/>
                  <w:vAlign w:val="center"/>
                </w:tcPr>
                <w:p>
                  <w:pPr>
                    <w:snapToGrid w:val="0"/>
                    <w:jc w:val="both"/>
                    <w:rPr>
                      <w:rFonts w:ascii="Times New Roman" w:hAnsi="Times New Roman"/>
                      <w:sz w:val="18"/>
                      <w:szCs w:val="18"/>
                      <w:u w:val="none"/>
                    </w:rPr>
                  </w:pPr>
                  <w:r>
                    <w:rPr>
                      <w:rFonts w:hint="eastAsia" w:ascii="Times New Roman" w:hAnsi="Times New Roman"/>
                      <w:sz w:val="18"/>
                      <w:szCs w:val="18"/>
                      <w:u w:val="none"/>
                    </w:rPr>
                    <w:t>场内基础设施完善，雨污分离，管网配套，污水处理设施完善，生活垃圾定点存放，定时清运。</w:t>
                  </w:r>
                </w:p>
              </w:tc>
              <w:tc>
                <w:tcPr>
                  <w:tcW w:w="3950" w:type="dxa"/>
                  <w:vAlign w:val="center"/>
                </w:tcPr>
                <w:p>
                  <w:pPr>
                    <w:snapToGrid w:val="0"/>
                    <w:jc w:val="both"/>
                    <w:rPr>
                      <w:rFonts w:ascii="Times New Roman" w:hAnsi="Times New Roman"/>
                      <w:sz w:val="18"/>
                      <w:szCs w:val="18"/>
                      <w:u w:val="none"/>
                    </w:rPr>
                  </w:pPr>
                  <w:r>
                    <w:rPr>
                      <w:rFonts w:hint="eastAsia" w:ascii="Times New Roman" w:hAnsi="Times New Roman"/>
                      <w:sz w:val="18"/>
                      <w:szCs w:val="18"/>
                      <w:u w:val="none"/>
                    </w:rPr>
                    <w:t>本项目厂区内设置有雨水管网，雨水经雨水管网排至厂区外，生产废水全部回用不外排，生活污水经化粪池收集后农户拉走肥田，生活垃圾设有垃圾收集桶，并有环卫人员定时清运。</w:t>
                  </w:r>
                </w:p>
              </w:tc>
              <w:tc>
                <w:tcPr>
                  <w:tcW w:w="847" w:type="dxa"/>
                  <w:vAlign w:val="center"/>
                </w:tcPr>
                <w:p>
                  <w:pPr>
                    <w:adjustRightInd w:val="0"/>
                    <w:snapToGrid w:val="0"/>
                    <w:jc w:val="center"/>
                    <w:rPr>
                      <w:snapToGrid w:val="0"/>
                      <w:kern w:val="0"/>
                      <w:sz w:val="18"/>
                      <w:szCs w:val="18"/>
                    </w:rPr>
                  </w:pPr>
                  <w:r>
                    <w:rPr>
                      <w:snapToGrid w:val="0"/>
                      <w:kern w:val="0"/>
                      <w:sz w:val="18"/>
                      <w:szCs w:val="18"/>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2" w:hRule="atLeast"/>
                <w:jc w:val="center"/>
              </w:trPr>
              <w:tc>
                <w:tcPr>
                  <w:tcW w:w="742" w:type="dxa"/>
                  <w:vMerge w:val="continue"/>
                  <w:vAlign w:val="center"/>
                </w:tcPr>
                <w:p>
                  <w:pPr>
                    <w:adjustRightInd w:val="0"/>
                    <w:snapToGrid w:val="0"/>
                    <w:ind w:firstLine="90" w:firstLineChars="50"/>
                    <w:rPr>
                      <w:snapToGrid w:val="0"/>
                      <w:kern w:val="0"/>
                      <w:sz w:val="18"/>
                      <w:szCs w:val="18"/>
                    </w:rPr>
                  </w:pPr>
                </w:p>
              </w:tc>
              <w:tc>
                <w:tcPr>
                  <w:tcW w:w="3528" w:type="dxa"/>
                  <w:vAlign w:val="center"/>
                </w:tcPr>
                <w:p>
                  <w:pPr>
                    <w:snapToGrid w:val="0"/>
                    <w:jc w:val="both"/>
                    <w:rPr>
                      <w:rFonts w:ascii="Times New Roman" w:hAnsi="Times New Roman"/>
                      <w:sz w:val="18"/>
                      <w:szCs w:val="18"/>
                      <w:u w:val="none"/>
                    </w:rPr>
                  </w:pPr>
                  <w:r>
                    <w:rPr>
                      <w:rFonts w:hint="eastAsia" w:ascii="Times New Roman" w:hAnsi="Times New Roman"/>
                      <w:sz w:val="18"/>
                      <w:szCs w:val="18"/>
                      <w:u w:val="none"/>
                    </w:rPr>
                    <w:t>生活领域不使用燃煤，无燃煤散烧设施，职工食堂餐饮油烟设施完善。各类物料无露天堆放，厂房内各类物料分类有序存放。</w:t>
                  </w:r>
                </w:p>
              </w:tc>
              <w:tc>
                <w:tcPr>
                  <w:tcW w:w="3950" w:type="dxa"/>
                  <w:vAlign w:val="center"/>
                </w:tcPr>
                <w:p>
                  <w:pPr>
                    <w:snapToGrid w:val="0"/>
                    <w:jc w:val="both"/>
                    <w:rPr>
                      <w:rFonts w:ascii="Times New Roman" w:hAnsi="Times New Roman"/>
                      <w:sz w:val="18"/>
                      <w:szCs w:val="18"/>
                      <w:u w:val="none"/>
                    </w:rPr>
                  </w:pPr>
                  <w:r>
                    <w:rPr>
                      <w:rFonts w:hint="eastAsia" w:ascii="Times New Roman" w:hAnsi="Times New Roman"/>
                      <w:sz w:val="18"/>
                      <w:szCs w:val="18"/>
                      <w:u w:val="none"/>
                    </w:rPr>
                    <w:t>本项目生活区不使用燃煤，无燃煤散烧设施，无职工食堂。原料水泥</w:t>
                  </w:r>
                  <w:r>
                    <w:rPr>
                      <w:rFonts w:hint="eastAsia" w:ascii="Times New Roman" w:hAnsi="Times New Roman"/>
                      <w:sz w:val="18"/>
                      <w:szCs w:val="18"/>
                      <w:u w:val="none"/>
                      <w:lang w:eastAsia="zh-CN"/>
                    </w:rPr>
                    <w:t>、粉煤灰</w:t>
                  </w:r>
                  <w:r>
                    <w:rPr>
                      <w:rFonts w:hint="eastAsia" w:ascii="Times New Roman" w:hAnsi="Times New Roman"/>
                      <w:sz w:val="18"/>
                      <w:szCs w:val="18"/>
                      <w:u w:val="none"/>
                    </w:rPr>
                    <w:t>储罐内存放，原料河沙、石子密闭</w:t>
                  </w:r>
                  <w:r>
                    <w:rPr>
                      <w:rFonts w:hint="eastAsia" w:ascii="Times New Roman" w:hAnsi="Times New Roman"/>
                      <w:sz w:val="18"/>
                      <w:szCs w:val="18"/>
                      <w:u w:val="none"/>
                      <w:lang w:eastAsia="zh-CN"/>
                    </w:rPr>
                    <w:t>原料库房</w:t>
                  </w:r>
                  <w:r>
                    <w:rPr>
                      <w:rFonts w:hint="eastAsia" w:ascii="Times New Roman" w:hAnsi="Times New Roman"/>
                      <w:sz w:val="18"/>
                      <w:szCs w:val="18"/>
                      <w:u w:val="none"/>
                    </w:rPr>
                    <w:t>内存放。</w:t>
                  </w:r>
                </w:p>
              </w:tc>
              <w:tc>
                <w:tcPr>
                  <w:tcW w:w="847" w:type="dxa"/>
                  <w:vAlign w:val="center"/>
                </w:tcPr>
                <w:p>
                  <w:pPr>
                    <w:adjustRightInd w:val="0"/>
                    <w:snapToGrid w:val="0"/>
                    <w:jc w:val="center"/>
                    <w:rPr>
                      <w:snapToGrid w:val="0"/>
                      <w:kern w:val="0"/>
                      <w:sz w:val="18"/>
                      <w:szCs w:val="18"/>
                    </w:rPr>
                  </w:pPr>
                  <w:r>
                    <w:rPr>
                      <w:snapToGrid w:val="0"/>
                      <w:kern w:val="0"/>
                      <w:sz w:val="18"/>
                      <w:szCs w:val="18"/>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2" w:hRule="atLeast"/>
                <w:jc w:val="center"/>
              </w:trPr>
              <w:tc>
                <w:tcPr>
                  <w:tcW w:w="742" w:type="dxa"/>
                  <w:vAlign w:val="center"/>
                </w:tcPr>
                <w:p>
                  <w:pPr>
                    <w:adjustRightInd w:val="0"/>
                    <w:snapToGrid w:val="0"/>
                    <w:rPr>
                      <w:rFonts w:hint="eastAsia"/>
                      <w:kern w:val="0"/>
                      <w:sz w:val="18"/>
                      <w:szCs w:val="18"/>
                    </w:rPr>
                  </w:pPr>
                  <w:r>
                    <w:rPr>
                      <w:rFonts w:hint="eastAsia"/>
                      <w:kern w:val="0"/>
                      <w:sz w:val="18"/>
                      <w:szCs w:val="18"/>
                    </w:rPr>
                    <w:t>工业</w:t>
                  </w:r>
                </w:p>
                <w:p>
                  <w:pPr>
                    <w:adjustRightInd w:val="0"/>
                    <w:snapToGrid w:val="0"/>
                    <w:rPr>
                      <w:rFonts w:hint="eastAsia"/>
                      <w:kern w:val="0"/>
                      <w:sz w:val="18"/>
                      <w:szCs w:val="18"/>
                    </w:rPr>
                  </w:pPr>
                  <w:r>
                    <w:rPr>
                      <w:rFonts w:hint="eastAsia"/>
                      <w:kern w:val="0"/>
                      <w:sz w:val="18"/>
                      <w:szCs w:val="18"/>
                    </w:rPr>
                    <w:t>堆场</w:t>
                  </w:r>
                </w:p>
                <w:p>
                  <w:pPr>
                    <w:adjustRightInd w:val="0"/>
                    <w:snapToGrid w:val="0"/>
                    <w:rPr>
                      <w:rFonts w:hint="eastAsia"/>
                      <w:kern w:val="0"/>
                      <w:sz w:val="18"/>
                      <w:szCs w:val="18"/>
                    </w:rPr>
                  </w:pPr>
                  <w:r>
                    <w:rPr>
                      <w:rFonts w:hint="eastAsia"/>
                      <w:kern w:val="0"/>
                      <w:sz w:val="18"/>
                      <w:szCs w:val="18"/>
                    </w:rPr>
                    <w:t>无组</w:t>
                  </w:r>
                </w:p>
                <w:p>
                  <w:pPr>
                    <w:adjustRightInd w:val="0"/>
                    <w:snapToGrid w:val="0"/>
                    <w:rPr>
                      <w:rFonts w:hint="eastAsia"/>
                      <w:kern w:val="0"/>
                      <w:sz w:val="18"/>
                      <w:szCs w:val="18"/>
                    </w:rPr>
                  </w:pPr>
                  <w:r>
                    <w:rPr>
                      <w:rFonts w:hint="eastAsia"/>
                      <w:kern w:val="0"/>
                      <w:sz w:val="18"/>
                      <w:szCs w:val="18"/>
                    </w:rPr>
                    <w:t>织排</w:t>
                  </w:r>
                </w:p>
                <w:p>
                  <w:pPr>
                    <w:adjustRightInd w:val="0"/>
                    <w:snapToGrid w:val="0"/>
                    <w:rPr>
                      <w:rFonts w:hint="eastAsia"/>
                      <w:kern w:val="0"/>
                      <w:sz w:val="18"/>
                      <w:szCs w:val="18"/>
                    </w:rPr>
                  </w:pPr>
                  <w:r>
                    <w:rPr>
                      <w:rFonts w:hint="eastAsia"/>
                      <w:kern w:val="0"/>
                      <w:sz w:val="18"/>
                      <w:szCs w:val="18"/>
                    </w:rPr>
                    <w:t>放通</w:t>
                  </w:r>
                </w:p>
                <w:p>
                  <w:pPr>
                    <w:adjustRightInd w:val="0"/>
                    <w:snapToGrid w:val="0"/>
                    <w:rPr>
                      <w:rFonts w:hint="eastAsia"/>
                      <w:kern w:val="0"/>
                      <w:sz w:val="18"/>
                      <w:szCs w:val="18"/>
                    </w:rPr>
                  </w:pPr>
                  <w:r>
                    <w:rPr>
                      <w:rFonts w:hint="eastAsia"/>
                      <w:kern w:val="0"/>
                      <w:sz w:val="18"/>
                      <w:szCs w:val="18"/>
                    </w:rPr>
                    <w:t>用控</w:t>
                  </w:r>
                </w:p>
                <w:p>
                  <w:pPr>
                    <w:adjustRightInd w:val="0"/>
                    <w:snapToGrid w:val="0"/>
                    <w:rPr>
                      <w:rFonts w:hint="eastAsia"/>
                      <w:kern w:val="0"/>
                      <w:sz w:val="18"/>
                      <w:szCs w:val="18"/>
                    </w:rPr>
                  </w:pPr>
                  <w:r>
                    <w:rPr>
                      <w:rFonts w:hint="eastAsia"/>
                      <w:kern w:val="0"/>
                      <w:sz w:val="18"/>
                      <w:szCs w:val="18"/>
                    </w:rPr>
                    <w:t>制措</w:t>
                  </w:r>
                </w:p>
                <w:p>
                  <w:pPr>
                    <w:adjustRightInd w:val="0"/>
                    <w:snapToGrid w:val="0"/>
                    <w:rPr>
                      <w:snapToGrid w:val="0"/>
                      <w:kern w:val="0"/>
                      <w:sz w:val="18"/>
                      <w:szCs w:val="18"/>
                    </w:rPr>
                  </w:pPr>
                  <w:r>
                    <w:rPr>
                      <w:rFonts w:hint="eastAsia"/>
                      <w:kern w:val="0"/>
                      <w:sz w:val="18"/>
                      <w:szCs w:val="18"/>
                    </w:rPr>
                    <w:t>施</w:t>
                  </w:r>
                </w:p>
              </w:tc>
              <w:tc>
                <w:tcPr>
                  <w:tcW w:w="3528" w:type="dxa"/>
                  <w:vAlign w:val="center"/>
                </w:tcPr>
                <w:p>
                  <w:pPr>
                    <w:snapToGrid w:val="0"/>
                    <w:jc w:val="both"/>
                    <w:rPr>
                      <w:rFonts w:ascii="Times New Roman" w:hAnsi="Times New Roman"/>
                      <w:sz w:val="18"/>
                      <w:szCs w:val="18"/>
                      <w:u w:val="none"/>
                    </w:rPr>
                  </w:pPr>
                  <w:r>
                    <w:rPr>
                      <w:rFonts w:hint="eastAsia" w:ascii="Times New Roman" w:hAnsi="Times New Roman"/>
                      <w:sz w:val="18"/>
                      <w:szCs w:val="18"/>
                      <w:u w:val="none"/>
                    </w:rPr>
                    <w:t>工业堆场泛指工业企业的各类散流体堆存场，主要包括煤场、灰场、料场、渣场，其无组织排放主要包括物料的储存、装卸、运输、输送、包装等环节，应按照“空中防扬散、地面防流失、地下防渗漏”的标准控制无组织排放。</w:t>
                  </w:r>
                </w:p>
              </w:tc>
              <w:tc>
                <w:tcPr>
                  <w:tcW w:w="3950" w:type="dxa"/>
                  <w:vAlign w:val="center"/>
                </w:tcPr>
                <w:p>
                  <w:pPr>
                    <w:snapToGrid w:val="0"/>
                    <w:jc w:val="both"/>
                    <w:rPr>
                      <w:rFonts w:ascii="Times New Roman" w:hAnsi="Times New Roman"/>
                      <w:sz w:val="18"/>
                      <w:szCs w:val="18"/>
                      <w:u w:val="none"/>
                    </w:rPr>
                  </w:pPr>
                  <w:r>
                    <w:rPr>
                      <w:rFonts w:hint="eastAsia" w:ascii="Times New Roman" w:hAnsi="Times New Roman"/>
                      <w:sz w:val="18"/>
                      <w:szCs w:val="18"/>
                      <w:u w:val="none"/>
                    </w:rPr>
                    <w:t>本项目原料全部存放在密闭车间原料堆存区内，</w:t>
                  </w:r>
                  <w:r>
                    <w:rPr>
                      <w:rFonts w:hint="eastAsia" w:ascii="Times New Roman" w:hAnsi="Times New Roman"/>
                      <w:sz w:val="18"/>
                      <w:szCs w:val="18"/>
                      <w:u w:val="none"/>
                      <w:lang w:eastAsia="zh-CN"/>
                    </w:rPr>
                    <w:t>粉煤灰、</w:t>
                  </w:r>
                  <w:r>
                    <w:rPr>
                      <w:rFonts w:hint="eastAsia" w:ascii="Times New Roman" w:hAnsi="Times New Roman"/>
                      <w:sz w:val="18"/>
                      <w:szCs w:val="18"/>
                      <w:u w:val="none"/>
                    </w:rPr>
                    <w:t>水泥储存在储罐中，采用密闭输送板带，道路全部硬化，原料堆存及喂料口设置有</w:t>
                  </w:r>
                  <w:r>
                    <w:rPr>
                      <w:rFonts w:hint="eastAsia"/>
                      <w:sz w:val="18"/>
                      <w:szCs w:val="18"/>
                      <w:u w:val="none"/>
                      <w:lang w:eastAsia="zh-CN"/>
                    </w:rPr>
                    <w:t>喷雾</w:t>
                  </w:r>
                  <w:r>
                    <w:rPr>
                      <w:rFonts w:hint="eastAsia" w:ascii="Times New Roman" w:hAnsi="Times New Roman"/>
                      <w:sz w:val="18"/>
                      <w:szCs w:val="18"/>
                      <w:u w:val="none"/>
                    </w:rPr>
                    <w:t>设施，设置有进出车辆冲洗水池。符合“密闭生产、密闭传输、密闭装卸、密闭储存、密闭运输”的标准要求。</w:t>
                  </w:r>
                </w:p>
                <w:p>
                  <w:pPr>
                    <w:snapToGrid w:val="0"/>
                    <w:jc w:val="both"/>
                    <w:rPr>
                      <w:rFonts w:ascii="Times New Roman" w:hAnsi="Times New Roman"/>
                      <w:sz w:val="18"/>
                      <w:szCs w:val="18"/>
                      <w:u w:val="none"/>
                    </w:rPr>
                  </w:pPr>
                  <w:r>
                    <w:rPr>
                      <w:rFonts w:hint="eastAsia" w:ascii="Times New Roman" w:hAnsi="Times New Roman"/>
                      <w:sz w:val="18"/>
                      <w:szCs w:val="18"/>
                      <w:u w:val="none"/>
                    </w:rPr>
                    <w:t>本项目原料堆存位于密闭车间内，设置有喷雾装置，原料堆存地面经硬化处理，符合“空中防扬散、地面防流失、地下防渗漏”的标准要求。</w:t>
                  </w:r>
                </w:p>
              </w:tc>
              <w:tc>
                <w:tcPr>
                  <w:tcW w:w="847" w:type="dxa"/>
                  <w:vAlign w:val="center"/>
                </w:tcPr>
                <w:p>
                  <w:pPr>
                    <w:adjustRightInd w:val="0"/>
                    <w:snapToGrid w:val="0"/>
                    <w:jc w:val="center"/>
                    <w:rPr>
                      <w:snapToGrid w:val="0"/>
                      <w:kern w:val="0"/>
                      <w:sz w:val="18"/>
                      <w:szCs w:val="18"/>
                    </w:rPr>
                  </w:pPr>
                  <w:r>
                    <w:rPr>
                      <w:snapToGrid w:val="0"/>
                      <w:kern w:val="0"/>
                      <w:sz w:val="18"/>
                      <w:szCs w:val="18"/>
                    </w:rPr>
                    <w:t>相符</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sz w:val="24"/>
                <w:szCs w:val="21"/>
              </w:rPr>
            </w:pPr>
            <w:r>
              <w:rPr>
                <w:rFonts w:hint="eastAsia"/>
                <w:sz w:val="24"/>
                <w:szCs w:val="24"/>
              </w:rPr>
              <w:t>7.</w:t>
            </w:r>
            <w:r>
              <w:rPr>
                <w:rFonts w:hint="eastAsia"/>
                <w:sz w:val="24"/>
                <w:szCs w:val="24"/>
                <w:lang w:val="en-US" w:eastAsia="zh-CN"/>
              </w:rPr>
              <w:t>5</w:t>
            </w:r>
            <w:r>
              <w:rPr>
                <w:sz w:val="24"/>
                <w:szCs w:val="24"/>
              </w:rPr>
              <w:t>《洛阳市</w:t>
            </w:r>
            <w:r>
              <w:rPr>
                <w:rFonts w:hint="eastAsia"/>
                <w:sz w:val="24"/>
                <w:szCs w:val="24"/>
              </w:rPr>
              <w:t>2020</w:t>
            </w:r>
            <w:r>
              <w:rPr>
                <w:sz w:val="24"/>
                <w:szCs w:val="24"/>
              </w:rPr>
              <w:t>年</w:t>
            </w:r>
            <w:r>
              <w:rPr>
                <w:rFonts w:hint="eastAsia"/>
                <w:sz w:val="24"/>
                <w:szCs w:val="24"/>
              </w:rPr>
              <w:t>工业污染治理专项</w:t>
            </w:r>
            <w:r>
              <w:rPr>
                <w:sz w:val="24"/>
                <w:szCs w:val="24"/>
              </w:rPr>
              <w:t>方案的通知》（洛环攻坚</w:t>
            </w:r>
            <w:r>
              <w:rPr>
                <w:rFonts w:hint="eastAsia"/>
                <w:sz w:val="24"/>
                <w:szCs w:val="24"/>
              </w:rPr>
              <w:t>办</w:t>
            </w:r>
            <w:r>
              <w:rPr>
                <w:sz w:val="24"/>
                <w:szCs w:val="24"/>
              </w:rPr>
              <w:t>〔20</w:t>
            </w:r>
            <w:r>
              <w:rPr>
                <w:rFonts w:hint="eastAsia"/>
                <w:sz w:val="24"/>
                <w:szCs w:val="24"/>
              </w:rPr>
              <w:t>20</w:t>
            </w:r>
            <w:r>
              <w:rPr>
                <w:sz w:val="24"/>
                <w:szCs w:val="24"/>
              </w:rPr>
              <w:t>〕1</w:t>
            </w:r>
            <w:r>
              <w:rPr>
                <w:rFonts w:hint="eastAsia"/>
                <w:sz w:val="24"/>
                <w:szCs w:val="24"/>
              </w:rPr>
              <w:t>4</w:t>
            </w:r>
            <w:r>
              <w:rPr>
                <w:sz w:val="24"/>
                <w:szCs w:val="24"/>
              </w:rPr>
              <w:t>号）相符性分析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sz w:val="24"/>
                <w:szCs w:val="21"/>
              </w:rPr>
            </w:pPr>
            <w:r>
              <w:rPr>
                <w:rFonts w:hint="eastAsia"/>
                <w:sz w:val="24"/>
                <w:szCs w:val="21"/>
              </w:rPr>
              <w:t>洛阳市污染防治攻坚战领导小组办公室关于印发洛阳市2020年工业污染治理专项方案的通知（洛环攻坚办[2020]14号）文件的相关要求见下表。</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jc w:val="center"/>
              <w:textAlignment w:val="auto"/>
              <w:outlineLvl w:val="9"/>
              <w:rPr>
                <w:rFonts w:eastAsia="黑体"/>
                <w:sz w:val="24"/>
                <w:szCs w:val="24"/>
              </w:rPr>
            </w:pPr>
            <w:r>
              <w:rPr>
                <w:rFonts w:eastAsia="黑体"/>
                <w:sz w:val="24"/>
                <w:szCs w:val="24"/>
              </w:rPr>
              <w:t>表</w:t>
            </w:r>
            <w:r>
              <w:rPr>
                <w:rFonts w:hint="eastAsia" w:eastAsia="黑体"/>
                <w:sz w:val="24"/>
                <w:szCs w:val="24"/>
                <w:lang w:val="en-US" w:eastAsia="zh-CN"/>
              </w:rPr>
              <w:t xml:space="preserve">40      </w:t>
            </w:r>
            <w:r>
              <w:rPr>
                <w:rFonts w:eastAsia="黑体"/>
                <w:sz w:val="24"/>
                <w:szCs w:val="24"/>
              </w:rPr>
              <w:t xml:space="preserve"> 洛环攻坚</w:t>
            </w:r>
            <w:r>
              <w:rPr>
                <w:rFonts w:hint="eastAsia" w:eastAsia="黑体"/>
                <w:sz w:val="24"/>
                <w:szCs w:val="24"/>
              </w:rPr>
              <w:t>办</w:t>
            </w:r>
            <w:r>
              <w:rPr>
                <w:rFonts w:eastAsia="黑体"/>
                <w:sz w:val="24"/>
                <w:szCs w:val="24"/>
              </w:rPr>
              <w:t>〔20</w:t>
            </w:r>
            <w:r>
              <w:rPr>
                <w:rFonts w:hint="eastAsia" w:eastAsia="黑体"/>
                <w:sz w:val="24"/>
                <w:szCs w:val="24"/>
              </w:rPr>
              <w:t>20</w:t>
            </w:r>
            <w:r>
              <w:rPr>
                <w:rFonts w:eastAsia="黑体"/>
                <w:sz w:val="24"/>
                <w:szCs w:val="24"/>
              </w:rPr>
              <w:t>〕1</w:t>
            </w:r>
            <w:r>
              <w:rPr>
                <w:rFonts w:hint="eastAsia" w:eastAsia="黑体"/>
                <w:sz w:val="24"/>
                <w:szCs w:val="24"/>
              </w:rPr>
              <w:t>4</w:t>
            </w:r>
            <w:r>
              <w:rPr>
                <w:rFonts w:eastAsia="黑体"/>
                <w:sz w:val="24"/>
                <w:szCs w:val="24"/>
              </w:rPr>
              <w:t>号文件相符性分析</w:t>
            </w:r>
          </w:p>
          <w:tbl>
            <w:tblPr>
              <w:tblStyle w:val="32"/>
              <w:tblW w:w="906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1"/>
              <w:gridCol w:w="5052"/>
              <w:gridCol w:w="2462"/>
              <w:gridCol w:w="8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7" w:hRule="atLeast"/>
                <w:jc w:val="center"/>
              </w:trPr>
              <w:tc>
                <w:tcPr>
                  <w:tcW w:w="65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snapToGrid w:val="0"/>
                      <w:sz w:val="18"/>
                      <w:szCs w:val="18"/>
                    </w:rPr>
                  </w:pPr>
                  <w:r>
                    <w:rPr>
                      <w:snapToGrid w:val="0"/>
                      <w:sz w:val="18"/>
                      <w:szCs w:val="18"/>
                    </w:rPr>
                    <w:t>序号</w:t>
                  </w:r>
                </w:p>
              </w:tc>
              <w:tc>
                <w:tcPr>
                  <w:tcW w:w="505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snapToGrid w:val="0"/>
                      <w:sz w:val="18"/>
                      <w:szCs w:val="18"/>
                    </w:rPr>
                  </w:pPr>
                  <w:r>
                    <w:rPr>
                      <w:snapToGrid w:val="0"/>
                      <w:sz w:val="18"/>
                      <w:szCs w:val="18"/>
                    </w:rPr>
                    <w:t>要求</w:t>
                  </w:r>
                </w:p>
              </w:tc>
              <w:tc>
                <w:tcPr>
                  <w:tcW w:w="246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snapToGrid w:val="0"/>
                      <w:sz w:val="18"/>
                      <w:szCs w:val="18"/>
                    </w:rPr>
                  </w:pPr>
                  <w:r>
                    <w:rPr>
                      <w:snapToGrid w:val="0"/>
                      <w:sz w:val="18"/>
                      <w:szCs w:val="18"/>
                    </w:rPr>
                    <w:t>环评要求</w:t>
                  </w:r>
                </w:p>
              </w:tc>
              <w:tc>
                <w:tcPr>
                  <w:tcW w:w="8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snapToGrid w:val="0"/>
                      <w:sz w:val="18"/>
                      <w:szCs w:val="18"/>
                    </w:rPr>
                  </w:pPr>
                  <w:r>
                    <w:rPr>
                      <w:snapToGrid w:val="0"/>
                      <w:sz w:val="18"/>
                      <w:szCs w:val="18"/>
                    </w:rPr>
                    <w:t>相符性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7" w:hRule="atLeast"/>
                <w:jc w:val="center"/>
              </w:trPr>
              <w:tc>
                <w:tcPr>
                  <w:tcW w:w="65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hint="eastAsia" w:eastAsia="宋体"/>
                      <w:snapToGrid w:val="0"/>
                      <w:sz w:val="18"/>
                      <w:szCs w:val="18"/>
                      <w:lang w:val="en-US" w:eastAsia="zh-CN"/>
                    </w:rPr>
                  </w:pPr>
                  <w:r>
                    <w:rPr>
                      <w:rFonts w:hint="eastAsia"/>
                      <w:snapToGrid w:val="0"/>
                      <w:sz w:val="18"/>
                      <w:szCs w:val="18"/>
                      <w:lang w:val="en-US" w:eastAsia="zh-CN"/>
                    </w:rPr>
                    <w:t>1</w:t>
                  </w:r>
                </w:p>
              </w:tc>
              <w:tc>
                <w:tcPr>
                  <w:tcW w:w="505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left="-90" w:leftChars="-43"/>
                    <w:rPr>
                      <w:rFonts w:hint="eastAsia" w:eastAsiaTheme="minorEastAsia"/>
                      <w:color w:val="000000" w:themeColor="text1"/>
                      <w:sz w:val="18"/>
                      <w:szCs w:val="18"/>
                    </w:rPr>
                  </w:pPr>
                  <w:r>
                    <w:rPr>
                      <w:rFonts w:hint="eastAsia" w:eastAsiaTheme="minorEastAsia"/>
                      <w:color w:val="000000" w:themeColor="text1"/>
                      <w:sz w:val="18"/>
                      <w:szCs w:val="18"/>
                    </w:rPr>
                    <w:t>水泥工业全工艺超低排放。水泥熟料企业在实现有组织超低排放的基础上，全面落实矿山开采、无组织排放、传送和运输全工艺超低排放，全面执行《河南省水泥行业大气污染物排放标</w:t>
                  </w:r>
                </w:p>
                <w:p>
                  <w:pPr>
                    <w:autoSpaceDE w:val="0"/>
                    <w:autoSpaceDN w:val="0"/>
                    <w:adjustRightInd w:val="0"/>
                    <w:snapToGrid w:val="0"/>
                    <w:ind w:left="-90" w:leftChars="-43"/>
                    <w:rPr>
                      <w:snapToGrid w:val="0"/>
                      <w:sz w:val="18"/>
                      <w:szCs w:val="18"/>
                    </w:rPr>
                  </w:pPr>
                  <w:r>
                    <w:rPr>
                      <w:rFonts w:hint="eastAsia" w:eastAsiaTheme="minorEastAsia"/>
                      <w:color w:val="000000" w:themeColor="text1"/>
                      <w:sz w:val="18"/>
                      <w:szCs w:val="18"/>
                    </w:rPr>
                    <w:t>准》，创建绿色矿山，打造绿色企业。</w:t>
                  </w:r>
                </w:p>
              </w:tc>
              <w:tc>
                <w:tcPr>
                  <w:tcW w:w="246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left="-90" w:leftChars="-43"/>
                    <w:rPr>
                      <w:rFonts w:hint="eastAsia" w:eastAsia="宋体"/>
                      <w:snapToGrid w:val="0"/>
                      <w:sz w:val="18"/>
                      <w:szCs w:val="18"/>
                      <w:lang w:eastAsia="zh-CN"/>
                    </w:rPr>
                  </w:pPr>
                  <w:r>
                    <w:rPr>
                      <w:rFonts w:hint="eastAsia"/>
                      <w:snapToGrid w:val="0"/>
                      <w:sz w:val="18"/>
                      <w:szCs w:val="18"/>
                      <w:lang w:eastAsia="zh-CN"/>
                    </w:rPr>
                    <w:t>本项目属于</w:t>
                  </w:r>
                  <w:r>
                    <w:rPr>
                      <w:rFonts w:hint="eastAsia" w:ascii="Times New Roman" w:hAnsi="Times New Roman"/>
                      <w:snapToGrid w:val="0"/>
                      <w:kern w:val="0"/>
                      <w:sz w:val="18"/>
                      <w:szCs w:val="18"/>
                      <w:u w:val="none"/>
                      <w:lang w:eastAsia="zh-CN"/>
                    </w:rPr>
                    <w:t>其他建筑材料混凝土制造</w:t>
                  </w:r>
                  <w:r>
                    <w:rPr>
                      <w:rFonts w:ascii="Times New Roman" w:hAnsi="Times New Roman"/>
                      <w:snapToGrid w:val="0"/>
                      <w:kern w:val="0"/>
                      <w:sz w:val="18"/>
                      <w:szCs w:val="18"/>
                      <w:u w:val="none"/>
                    </w:rPr>
                    <w:t>项目</w:t>
                  </w:r>
                  <w:r>
                    <w:rPr>
                      <w:rFonts w:hint="eastAsia"/>
                      <w:snapToGrid w:val="0"/>
                      <w:sz w:val="18"/>
                      <w:szCs w:val="18"/>
                      <w:lang w:eastAsia="zh-CN"/>
                    </w:rPr>
                    <w:t>，废气排放满足</w:t>
                  </w:r>
                  <w:r>
                    <w:rPr>
                      <w:rFonts w:hint="eastAsia" w:eastAsiaTheme="minorEastAsia"/>
                      <w:color w:val="000000" w:themeColor="text1"/>
                      <w:sz w:val="18"/>
                      <w:szCs w:val="18"/>
                    </w:rPr>
                    <w:t>《河南省水泥行业大气污染物排放标准》</w:t>
                  </w:r>
                  <w:r>
                    <w:rPr>
                      <w:rFonts w:hint="eastAsia" w:eastAsiaTheme="minorEastAsia"/>
                      <w:color w:val="000000" w:themeColor="text1"/>
                      <w:sz w:val="18"/>
                      <w:szCs w:val="18"/>
                      <w:lang w:eastAsia="zh-CN"/>
                    </w:rPr>
                    <w:t>要求。</w:t>
                  </w:r>
                </w:p>
              </w:tc>
              <w:tc>
                <w:tcPr>
                  <w:tcW w:w="8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hint="eastAsia" w:eastAsia="宋体"/>
                      <w:snapToGrid w:val="0"/>
                      <w:sz w:val="18"/>
                      <w:szCs w:val="18"/>
                      <w:lang w:eastAsia="zh-CN"/>
                    </w:rPr>
                  </w:pPr>
                  <w:r>
                    <w:rPr>
                      <w:rFonts w:hint="eastAsia"/>
                      <w:snapToGrid w:val="0"/>
                      <w:sz w:val="18"/>
                      <w:szCs w:val="18"/>
                      <w:lang w:eastAsia="zh-CN"/>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7" w:hRule="atLeast"/>
                <w:jc w:val="center"/>
              </w:trPr>
              <w:tc>
                <w:tcPr>
                  <w:tcW w:w="65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hint="eastAsia" w:eastAsia="宋体"/>
                      <w:snapToGrid w:val="0"/>
                      <w:sz w:val="18"/>
                      <w:szCs w:val="18"/>
                      <w:lang w:eastAsia="zh-CN"/>
                    </w:rPr>
                  </w:pPr>
                  <w:r>
                    <w:rPr>
                      <w:rFonts w:hint="eastAsia"/>
                      <w:snapToGrid w:val="0"/>
                      <w:sz w:val="18"/>
                      <w:szCs w:val="18"/>
                      <w:lang w:val="en-US" w:eastAsia="zh-CN"/>
                    </w:rPr>
                    <w:t>2</w:t>
                  </w:r>
                </w:p>
              </w:tc>
              <w:tc>
                <w:tcPr>
                  <w:tcW w:w="505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left="-90" w:leftChars="-43"/>
                    <w:rPr>
                      <w:rFonts w:eastAsiaTheme="minorEastAsia"/>
                      <w:color w:val="000000" w:themeColor="text1"/>
                      <w:sz w:val="18"/>
                      <w:szCs w:val="18"/>
                    </w:rPr>
                  </w:pPr>
                  <w:r>
                    <w:rPr>
                      <w:rFonts w:hint="eastAsia" w:eastAsiaTheme="minorEastAsia"/>
                      <w:color w:val="000000" w:themeColor="text1"/>
                      <w:sz w:val="18"/>
                      <w:szCs w:val="18"/>
                    </w:rPr>
                    <w:t>工业无组织排放全面控制到位：工艺和工业堆场无组织排放治理。所有工业企业全面落实“密闭生产、密闭传输、密闭封装、密闭装卸、密闭储存、密闭运输”的工艺废气无组织排放控制措施；所有工业企业（除露天开采场所外）必须建设原料库和成品库，禁止露天作业、露天堆放。</w:t>
                  </w:r>
                </w:p>
              </w:tc>
              <w:tc>
                <w:tcPr>
                  <w:tcW w:w="246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left="-90" w:leftChars="-43"/>
                    <w:rPr>
                      <w:rFonts w:eastAsiaTheme="minorEastAsia"/>
                      <w:color w:val="000000" w:themeColor="text1"/>
                      <w:sz w:val="18"/>
                      <w:szCs w:val="18"/>
                    </w:rPr>
                  </w:pPr>
                  <w:r>
                    <w:rPr>
                      <w:rFonts w:hint="eastAsia" w:ascii="Times New Roman" w:hAnsi="Times New Roman"/>
                      <w:sz w:val="18"/>
                      <w:szCs w:val="18"/>
                      <w:u w:val="none"/>
                    </w:rPr>
                    <w:t>本项目原料全部存放在密闭原料</w:t>
                  </w:r>
                  <w:r>
                    <w:rPr>
                      <w:rFonts w:hint="eastAsia"/>
                      <w:sz w:val="18"/>
                      <w:szCs w:val="18"/>
                      <w:u w:val="none"/>
                      <w:lang w:eastAsia="zh-CN"/>
                    </w:rPr>
                    <w:t>库</w:t>
                  </w:r>
                  <w:r>
                    <w:rPr>
                      <w:rFonts w:hint="eastAsia" w:ascii="Times New Roman" w:hAnsi="Times New Roman"/>
                      <w:sz w:val="18"/>
                      <w:szCs w:val="18"/>
                      <w:u w:val="none"/>
                    </w:rPr>
                    <w:t>堆存区内，</w:t>
                  </w:r>
                  <w:r>
                    <w:rPr>
                      <w:rFonts w:hint="eastAsia" w:ascii="Times New Roman" w:hAnsi="Times New Roman"/>
                      <w:sz w:val="18"/>
                      <w:szCs w:val="18"/>
                      <w:u w:val="none"/>
                      <w:lang w:eastAsia="zh-CN"/>
                    </w:rPr>
                    <w:t>粉煤灰、</w:t>
                  </w:r>
                  <w:r>
                    <w:rPr>
                      <w:rFonts w:hint="eastAsia" w:ascii="Times New Roman" w:hAnsi="Times New Roman"/>
                      <w:sz w:val="18"/>
                      <w:szCs w:val="18"/>
                      <w:u w:val="none"/>
                    </w:rPr>
                    <w:t>水泥储存在储罐中，采用密闭输送板带，</w:t>
                  </w:r>
                  <w:r>
                    <w:rPr>
                      <w:rFonts w:hint="eastAsia"/>
                      <w:sz w:val="18"/>
                      <w:szCs w:val="18"/>
                      <w:u w:val="none"/>
                      <w:lang w:eastAsia="zh-CN"/>
                    </w:rPr>
                    <w:t>混凝土搅拌过程在密闭搅拌楼内，成品直接罐车拉走；</w:t>
                  </w:r>
                  <w:r>
                    <w:rPr>
                      <w:rFonts w:hint="eastAsia" w:ascii="Times New Roman" w:hAnsi="Times New Roman"/>
                      <w:sz w:val="18"/>
                      <w:szCs w:val="18"/>
                      <w:u w:val="none"/>
                    </w:rPr>
                    <w:t>道路全部硬化，原料堆存及喂料口设置有</w:t>
                  </w:r>
                  <w:r>
                    <w:rPr>
                      <w:rFonts w:hint="eastAsia"/>
                      <w:sz w:val="18"/>
                      <w:szCs w:val="18"/>
                      <w:u w:val="none"/>
                      <w:lang w:eastAsia="zh-CN"/>
                    </w:rPr>
                    <w:t>喷雾</w:t>
                  </w:r>
                  <w:r>
                    <w:rPr>
                      <w:rFonts w:hint="eastAsia" w:ascii="Times New Roman" w:hAnsi="Times New Roman"/>
                      <w:sz w:val="18"/>
                      <w:szCs w:val="18"/>
                      <w:u w:val="none"/>
                    </w:rPr>
                    <w:t>设施，设置有进出车辆冲洗水池。</w:t>
                  </w:r>
                  <w:r>
                    <w:rPr>
                      <w:rFonts w:hint="eastAsia"/>
                      <w:sz w:val="18"/>
                      <w:szCs w:val="18"/>
                      <w:u w:val="none"/>
                      <w:lang w:eastAsia="zh-CN"/>
                    </w:rPr>
                    <w:t>符合</w:t>
                  </w:r>
                  <w:r>
                    <w:rPr>
                      <w:rFonts w:hint="eastAsia" w:eastAsiaTheme="minorEastAsia"/>
                      <w:color w:val="000000" w:themeColor="text1"/>
                      <w:sz w:val="18"/>
                      <w:szCs w:val="18"/>
                    </w:rPr>
                    <w:t>“密闭生产、密闭传输、密闭封装、密闭装卸、密闭储存、密闭运输”</w:t>
                  </w:r>
                  <w:r>
                    <w:rPr>
                      <w:rFonts w:hint="eastAsia" w:eastAsiaTheme="minorEastAsia"/>
                      <w:color w:val="000000" w:themeColor="text1"/>
                      <w:sz w:val="18"/>
                      <w:szCs w:val="18"/>
                      <w:lang w:eastAsia="zh-CN"/>
                    </w:rPr>
                    <w:t>要求</w:t>
                  </w:r>
                </w:p>
              </w:tc>
              <w:tc>
                <w:tcPr>
                  <w:tcW w:w="8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snapToGrid w:val="0"/>
                      <w:sz w:val="18"/>
                      <w:szCs w:val="18"/>
                    </w:rPr>
                  </w:pPr>
                  <w:r>
                    <w:rPr>
                      <w:snapToGrid w:val="0"/>
                      <w:sz w:val="18"/>
                      <w:szCs w:val="18"/>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7" w:hRule="atLeast"/>
                <w:jc w:val="center"/>
              </w:trPr>
              <w:tc>
                <w:tcPr>
                  <w:tcW w:w="65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hint="eastAsia" w:eastAsia="宋体"/>
                      <w:snapToGrid w:val="0"/>
                      <w:sz w:val="18"/>
                      <w:szCs w:val="18"/>
                      <w:lang w:val="en-US" w:eastAsia="zh-CN"/>
                    </w:rPr>
                  </w:pPr>
                  <w:r>
                    <w:rPr>
                      <w:rFonts w:hint="eastAsia"/>
                      <w:snapToGrid w:val="0"/>
                      <w:sz w:val="18"/>
                      <w:szCs w:val="18"/>
                      <w:lang w:val="en-US" w:eastAsia="zh-CN"/>
                    </w:rPr>
                    <w:t>3</w:t>
                  </w:r>
                </w:p>
              </w:tc>
              <w:tc>
                <w:tcPr>
                  <w:tcW w:w="505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left="-90" w:leftChars="-43"/>
                    <w:rPr>
                      <w:rFonts w:hint="eastAsia" w:eastAsiaTheme="minorEastAsia"/>
                      <w:color w:val="000000" w:themeColor="text1"/>
                      <w:sz w:val="18"/>
                      <w:szCs w:val="18"/>
                    </w:rPr>
                  </w:pPr>
                  <w:r>
                    <w:rPr>
                      <w:rFonts w:hint="eastAsia" w:eastAsiaTheme="minorEastAsia"/>
                      <w:color w:val="000000" w:themeColor="text1"/>
                      <w:sz w:val="18"/>
                      <w:szCs w:val="18"/>
                    </w:rPr>
                    <w:t xml:space="preserve">  严格源头管控。按照生态保护红线、环境质量底线、资源</w:t>
                  </w:r>
                </w:p>
                <w:p>
                  <w:pPr>
                    <w:autoSpaceDE w:val="0"/>
                    <w:autoSpaceDN w:val="0"/>
                    <w:adjustRightInd w:val="0"/>
                    <w:snapToGrid w:val="0"/>
                    <w:ind w:left="-90" w:leftChars="-43"/>
                    <w:rPr>
                      <w:rFonts w:hint="eastAsia" w:eastAsiaTheme="minorEastAsia"/>
                      <w:color w:val="000000" w:themeColor="text1"/>
                      <w:sz w:val="18"/>
                      <w:szCs w:val="18"/>
                    </w:rPr>
                  </w:pPr>
                  <w:r>
                    <w:rPr>
                      <w:rFonts w:hint="eastAsia" w:eastAsiaTheme="minorEastAsia"/>
                      <w:color w:val="000000" w:themeColor="text1"/>
                      <w:sz w:val="18"/>
                      <w:szCs w:val="18"/>
                    </w:rPr>
                    <w:t>利用上线和环境准入负面清单“三线一单”要求，加强区域、流域规划环评管理，强化对项目环评的指导和约束，明确禁止和限制发展的行业、生产工艺和产业目录，从源头上预防环境污染和生态破坏。全市原则上禁止钢铁、焦化、电解铝、铸造、水泥、平板玻璃、传统煤化工（甲醇、合成氨）、砖瓦窑、耐火材料等行业新建、扩建单纯新增产能以及耐火材料、陶瓷等行业新建、扩建以煤炭为燃料的项目，禁止新建燃料类煤气发生炉和 35 蒸吨/时及以下燃煤锅炉。 全市新建涉气工业窑炉实行大气污染物排放等量替代，省控项目实行双倍减量替代；城市区和县城建成区工业窑炉原则上只减不增，城市建成区禁止新建耗煤（包括燃料煤和原料煤）工业窑炉，严控新建其他排放废气的工业窑炉；县（市）新建工业窑炉原则上进入产业集聚区，城市上风向的新安县、孟津县、偃师市新建工业炉窑可选址在资源禀赋好、环境承载力强、大气扩散条件优的区域；现有涉气工业窑炉的升级、改造、扩能不得增加大气污染物排放量。</w:t>
                  </w:r>
                </w:p>
              </w:tc>
              <w:tc>
                <w:tcPr>
                  <w:tcW w:w="246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left="-90" w:leftChars="-43"/>
                    <w:rPr>
                      <w:rFonts w:hint="eastAsia" w:eastAsiaTheme="minorEastAsia"/>
                      <w:color w:val="000000" w:themeColor="text1"/>
                      <w:sz w:val="18"/>
                      <w:szCs w:val="18"/>
                    </w:rPr>
                  </w:pPr>
                  <w:r>
                    <w:rPr>
                      <w:rFonts w:hint="eastAsia" w:eastAsiaTheme="minorEastAsia"/>
                      <w:color w:val="000000" w:themeColor="text1"/>
                      <w:sz w:val="18"/>
                      <w:szCs w:val="18"/>
                    </w:rPr>
                    <w:t>本</w:t>
                  </w:r>
                  <w:r>
                    <w:rPr>
                      <w:rFonts w:hint="eastAsia" w:eastAsiaTheme="minorEastAsia"/>
                      <w:color w:val="000000" w:themeColor="text1"/>
                      <w:sz w:val="18"/>
                      <w:szCs w:val="18"/>
                      <w:lang w:eastAsia="zh-CN"/>
                    </w:rPr>
                    <w:t>项目位于洛阳市偃师市高龙镇，项目</w:t>
                  </w:r>
                  <w:r>
                    <w:rPr>
                      <w:rFonts w:hint="default" w:ascii="Times New Roman" w:hAnsi="Times New Roman" w:cs="Times New Roman" w:eastAsiaTheme="minorEastAsia"/>
                      <w:color w:val="000000" w:themeColor="text1"/>
                      <w:sz w:val="18"/>
                      <w:szCs w:val="18"/>
                      <w:lang w:eastAsia="zh-CN"/>
                    </w:rPr>
                    <w:t>属于</w:t>
                  </w:r>
                  <w:r>
                    <w:rPr>
                      <w:rFonts w:hint="eastAsia" w:ascii="Times New Roman" w:hAnsi="Times New Roman"/>
                      <w:snapToGrid w:val="0"/>
                      <w:kern w:val="0"/>
                      <w:sz w:val="18"/>
                      <w:szCs w:val="18"/>
                      <w:u w:val="none"/>
                      <w:lang w:eastAsia="zh-CN"/>
                    </w:rPr>
                    <w:t>其他建筑材料混凝土制造</w:t>
                  </w:r>
                  <w:r>
                    <w:rPr>
                      <w:rFonts w:ascii="Times New Roman" w:hAnsi="Times New Roman"/>
                      <w:snapToGrid w:val="0"/>
                      <w:kern w:val="0"/>
                      <w:sz w:val="18"/>
                      <w:szCs w:val="18"/>
                      <w:u w:val="none"/>
                    </w:rPr>
                    <w:t>项目</w:t>
                  </w:r>
                  <w:r>
                    <w:rPr>
                      <w:rFonts w:hint="eastAsia" w:cs="Times New Roman" w:eastAsiaTheme="minorEastAsia"/>
                      <w:color w:val="000000" w:themeColor="text1"/>
                      <w:sz w:val="18"/>
                      <w:szCs w:val="18"/>
                      <w:lang w:eastAsia="zh-CN"/>
                    </w:rPr>
                    <w:t>，无工业窑炉</w:t>
                  </w:r>
                  <w:r>
                    <w:rPr>
                      <w:rFonts w:hint="default" w:ascii="Times New Roman" w:hAnsi="Times New Roman" w:cs="Times New Roman" w:eastAsiaTheme="minorEastAsia"/>
                      <w:color w:val="000000" w:themeColor="text1"/>
                      <w:sz w:val="18"/>
                      <w:szCs w:val="18"/>
                    </w:rPr>
                    <w:t>。</w:t>
                  </w:r>
                </w:p>
              </w:tc>
              <w:tc>
                <w:tcPr>
                  <w:tcW w:w="8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snapToGrid w:val="0"/>
                      <w:sz w:val="18"/>
                      <w:szCs w:val="18"/>
                    </w:rPr>
                  </w:pPr>
                  <w:r>
                    <w:rPr>
                      <w:snapToGrid w:val="0"/>
                      <w:sz w:val="18"/>
                      <w:szCs w:val="18"/>
                    </w:rPr>
                    <w:t>相符</w:t>
                  </w:r>
                </w:p>
              </w:tc>
            </w:tr>
          </w:tbl>
          <w:p>
            <w:pPr>
              <w:widowControl/>
              <w:spacing w:line="360" w:lineRule="auto"/>
              <w:ind w:firstLine="480" w:firstLineChars="200"/>
              <w:rPr>
                <w:sz w:val="24"/>
                <w:szCs w:val="24"/>
              </w:rPr>
            </w:pPr>
            <w:r>
              <w:rPr>
                <w:sz w:val="24"/>
                <w:szCs w:val="24"/>
              </w:rPr>
              <w:t>由上述分析可知，</w:t>
            </w:r>
            <w:r>
              <w:rPr>
                <w:kern w:val="0"/>
                <w:sz w:val="24"/>
                <w:szCs w:val="21"/>
              </w:rPr>
              <w:t>本项目建设符合《</w:t>
            </w:r>
            <w:r>
              <w:rPr>
                <w:rFonts w:hint="eastAsia"/>
                <w:sz w:val="24"/>
                <w:szCs w:val="21"/>
              </w:rPr>
              <w:t>洛阳市2020年工业污染治理专项方案的通知</w:t>
            </w:r>
            <w:r>
              <w:rPr>
                <w:kern w:val="0"/>
                <w:sz w:val="24"/>
                <w:szCs w:val="21"/>
              </w:rPr>
              <w:t>》</w:t>
            </w:r>
            <w:r>
              <w:rPr>
                <w:sz w:val="24"/>
                <w:szCs w:val="21"/>
              </w:rPr>
              <w:t>（</w:t>
            </w:r>
            <w:r>
              <w:rPr>
                <w:rFonts w:hint="eastAsia"/>
                <w:sz w:val="24"/>
                <w:szCs w:val="21"/>
              </w:rPr>
              <w:t>洛环攻坚办[2020]14号</w:t>
            </w:r>
            <w:r>
              <w:rPr>
                <w:sz w:val="24"/>
                <w:szCs w:val="21"/>
              </w:rPr>
              <w:t>）</w:t>
            </w:r>
            <w:r>
              <w:rPr>
                <w:kern w:val="0"/>
                <w:sz w:val="24"/>
                <w:szCs w:val="21"/>
              </w:rPr>
              <w:t>中相关要求。</w:t>
            </w:r>
          </w:p>
          <w:p>
            <w:pPr>
              <w:widowControl/>
              <w:spacing w:line="360" w:lineRule="auto"/>
              <w:rPr>
                <w:sz w:val="24"/>
                <w:szCs w:val="24"/>
              </w:rPr>
            </w:pPr>
            <w:r>
              <w:rPr>
                <w:rFonts w:hint="eastAsia"/>
                <w:sz w:val="24"/>
                <w:szCs w:val="24"/>
              </w:rPr>
              <w:t>7.</w:t>
            </w:r>
            <w:r>
              <w:rPr>
                <w:rFonts w:hint="eastAsia"/>
                <w:sz w:val="24"/>
                <w:szCs w:val="24"/>
                <w:lang w:val="en-US" w:eastAsia="zh-CN"/>
              </w:rPr>
              <w:t>6</w:t>
            </w:r>
            <w:r>
              <w:rPr>
                <w:sz w:val="24"/>
                <w:szCs w:val="24"/>
              </w:rPr>
              <w:t>《洛阳市20</w:t>
            </w:r>
            <w:r>
              <w:rPr>
                <w:rFonts w:hint="eastAsia"/>
                <w:sz w:val="24"/>
                <w:szCs w:val="24"/>
              </w:rPr>
              <w:t>20</w:t>
            </w:r>
            <w:r>
              <w:rPr>
                <w:sz w:val="24"/>
                <w:szCs w:val="24"/>
              </w:rPr>
              <w:t>年大气污染防治攻坚战实施方案的通知》（洛环攻坚〔20</w:t>
            </w:r>
            <w:r>
              <w:rPr>
                <w:rFonts w:hint="eastAsia"/>
                <w:sz w:val="24"/>
                <w:szCs w:val="24"/>
              </w:rPr>
              <w:t>20</w:t>
            </w:r>
            <w:r>
              <w:rPr>
                <w:sz w:val="24"/>
                <w:szCs w:val="24"/>
              </w:rPr>
              <w:t>〕</w:t>
            </w:r>
            <w:r>
              <w:rPr>
                <w:rFonts w:hint="eastAsia"/>
                <w:sz w:val="24"/>
                <w:szCs w:val="24"/>
              </w:rPr>
              <w:t>2</w:t>
            </w:r>
            <w:r>
              <w:rPr>
                <w:sz w:val="24"/>
                <w:szCs w:val="24"/>
              </w:rPr>
              <w:t>号）相符性分析</w:t>
            </w:r>
          </w:p>
          <w:p>
            <w:pPr>
              <w:spacing w:line="360" w:lineRule="auto"/>
              <w:ind w:firstLine="480" w:firstLineChars="200"/>
              <w:rPr>
                <w:sz w:val="24"/>
                <w:szCs w:val="21"/>
              </w:rPr>
            </w:pPr>
            <w:r>
              <w:rPr>
                <w:sz w:val="24"/>
                <w:szCs w:val="21"/>
              </w:rPr>
              <w:t>洛阳市污染防治攻坚战领导小组关于印发洛阳市20</w:t>
            </w:r>
            <w:r>
              <w:rPr>
                <w:rFonts w:hint="eastAsia"/>
                <w:sz w:val="24"/>
                <w:szCs w:val="21"/>
              </w:rPr>
              <w:t>20</w:t>
            </w:r>
            <w:r>
              <w:rPr>
                <w:sz w:val="24"/>
                <w:szCs w:val="21"/>
              </w:rPr>
              <w:t>年大气污染防治攻坚战实施方案的通知（洛环攻坚[20</w:t>
            </w:r>
            <w:r>
              <w:rPr>
                <w:rFonts w:hint="eastAsia"/>
                <w:sz w:val="24"/>
                <w:szCs w:val="21"/>
              </w:rPr>
              <w:t>20</w:t>
            </w:r>
            <w:r>
              <w:rPr>
                <w:sz w:val="24"/>
                <w:szCs w:val="21"/>
              </w:rPr>
              <w:t>]</w:t>
            </w:r>
            <w:r>
              <w:rPr>
                <w:rFonts w:hint="eastAsia"/>
                <w:sz w:val="24"/>
                <w:szCs w:val="21"/>
              </w:rPr>
              <w:t>2</w:t>
            </w:r>
            <w:r>
              <w:rPr>
                <w:sz w:val="24"/>
                <w:szCs w:val="21"/>
              </w:rPr>
              <w:t>号）文件的相关要求见下表。</w:t>
            </w:r>
          </w:p>
          <w:p>
            <w:pPr>
              <w:pStyle w:val="5"/>
              <w:adjustRightInd/>
              <w:spacing w:line="240" w:lineRule="auto"/>
              <w:ind w:firstLine="480"/>
              <w:jc w:val="center"/>
              <w:rPr>
                <w:rFonts w:eastAsia="黑体"/>
                <w:sz w:val="24"/>
                <w:szCs w:val="24"/>
              </w:rPr>
            </w:pPr>
            <w:r>
              <w:rPr>
                <w:rFonts w:eastAsia="黑体"/>
                <w:sz w:val="24"/>
                <w:szCs w:val="24"/>
              </w:rPr>
              <w:t>表</w:t>
            </w:r>
            <w:r>
              <w:rPr>
                <w:rFonts w:hint="eastAsia" w:eastAsia="黑体"/>
                <w:sz w:val="24"/>
                <w:szCs w:val="24"/>
                <w:lang w:val="en-US" w:eastAsia="zh-CN"/>
              </w:rPr>
              <w:t xml:space="preserve">41            </w:t>
            </w:r>
            <w:r>
              <w:rPr>
                <w:rFonts w:eastAsia="黑体"/>
                <w:sz w:val="24"/>
                <w:szCs w:val="24"/>
              </w:rPr>
              <w:t xml:space="preserve"> 洛环攻坚〔20</w:t>
            </w:r>
            <w:r>
              <w:rPr>
                <w:rFonts w:hint="eastAsia" w:eastAsia="黑体"/>
                <w:sz w:val="24"/>
                <w:szCs w:val="24"/>
              </w:rPr>
              <w:t>20</w:t>
            </w:r>
            <w:r>
              <w:rPr>
                <w:rFonts w:eastAsia="黑体"/>
                <w:sz w:val="24"/>
                <w:szCs w:val="24"/>
              </w:rPr>
              <w:t>〕</w:t>
            </w:r>
            <w:r>
              <w:rPr>
                <w:rFonts w:hint="eastAsia" w:eastAsia="黑体"/>
                <w:sz w:val="24"/>
                <w:szCs w:val="24"/>
              </w:rPr>
              <w:t>2</w:t>
            </w:r>
            <w:r>
              <w:rPr>
                <w:rFonts w:eastAsia="黑体"/>
                <w:sz w:val="24"/>
                <w:szCs w:val="24"/>
              </w:rPr>
              <w:t>号文件相符性分析</w:t>
            </w:r>
          </w:p>
          <w:tbl>
            <w:tblPr>
              <w:tblStyle w:val="32"/>
              <w:tblW w:w="906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1"/>
              <w:gridCol w:w="4692"/>
              <w:gridCol w:w="2822"/>
              <w:gridCol w:w="8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7" w:hRule="atLeast"/>
                <w:jc w:val="center"/>
              </w:trPr>
              <w:tc>
                <w:tcPr>
                  <w:tcW w:w="65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snapToGrid w:val="0"/>
                      <w:sz w:val="18"/>
                      <w:szCs w:val="18"/>
                    </w:rPr>
                  </w:pPr>
                  <w:r>
                    <w:rPr>
                      <w:snapToGrid w:val="0"/>
                      <w:sz w:val="18"/>
                      <w:szCs w:val="18"/>
                    </w:rPr>
                    <w:t>序号</w:t>
                  </w:r>
                </w:p>
              </w:tc>
              <w:tc>
                <w:tcPr>
                  <w:tcW w:w="469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snapToGrid w:val="0"/>
                      <w:sz w:val="18"/>
                      <w:szCs w:val="18"/>
                    </w:rPr>
                  </w:pPr>
                  <w:r>
                    <w:rPr>
                      <w:snapToGrid w:val="0"/>
                      <w:sz w:val="18"/>
                      <w:szCs w:val="18"/>
                    </w:rPr>
                    <w:t>要求</w:t>
                  </w:r>
                </w:p>
              </w:tc>
              <w:tc>
                <w:tcPr>
                  <w:tcW w:w="282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snapToGrid w:val="0"/>
                      <w:sz w:val="18"/>
                      <w:szCs w:val="18"/>
                    </w:rPr>
                  </w:pPr>
                  <w:r>
                    <w:rPr>
                      <w:snapToGrid w:val="0"/>
                      <w:sz w:val="18"/>
                      <w:szCs w:val="18"/>
                    </w:rPr>
                    <w:t>环评要求</w:t>
                  </w:r>
                </w:p>
              </w:tc>
              <w:tc>
                <w:tcPr>
                  <w:tcW w:w="8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snapToGrid w:val="0"/>
                      <w:sz w:val="18"/>
                      <w:szCs w:val="18"/>
                    </w:rPr>
                  </w:pPr>
                  <w:r>
                    <w:rPr>
                      <w:snapToGrid w:val="0"/>
                      <w:sz w:val="18"/>
                      <w:szCs w:val="18"/>
                    </w:rPr>
                    <w:t>相符性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7" w:hRule="atLeast"/>
                <w:jc w:val="center"/>
              </w:trPr>
              <w:tc>
                <w:tcPr>
                  <w:tcW w:w="65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snapToGrid w:val="0"/>
                      <w:sz w:val="18"/>
                      <w:szCs w:val="18"/>
                    </w:rPr>
                  </w:pPr>
                  <w:r>
                    <w:rPr>
                      <w:rFonts w:hint="eastAsia"/>
                      <w:snapToGrid w:val="0"/>
                      <w:sz w:val="18"/>
                      <w:szCs w:val="18"/>
                    </w:rPr>
                    <w:t>1</w:t>
                  </w:r>
                </w:p>
              </w:tc>
              <w:tc>
                <w:tcPr>
                  <w:tcW w:w="46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left="-90" w:leftChars="-43"/>
                    <w:rPr>
                      <w:rFonts w:eastAsiaTheme="minorEastAsia"/>
                      <w:color w:val="000000" w:themeColor="text1"/>
                      <w:sz w:val="18"/>
                      <w:szCs w:val="18"/>
                    </w:rPr>
                  </w:pPr>
                  <w:r>
                    <w:rPr>
                      <w:rFonts w:hint="eastAsia" w:eastAsiaTheme="minorEastAsia"/>
                      <w:color w:val="000000" w:themeColor="text1"/>
                      <w:sz w:val="18"/>
                      <w:szCs w:val="18"/>
                    </w:rPr>
                    <w:t>严格新建项目准入管理。全市原则上禁止钢铁、焦化、电解铝、铸造、水泥、平板玻璃、传统煤化工（甲醇、合成氨）、砖瓦窑、耐火材料等行业新建、扩建单纯新增产能以及耐火材料、陶瓷等行业新建、扩建以煤炭为燃料的项目，禁止新建燃料类煤气发生炉和35蒸吨/时及以下燃煤锅炉。</w:t>
                  </w:r>
                </w:p>
              </w:tc>
              <w:tc>
                <w:tcPr>
                  <w:tcW w:w="282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left="-90" w:leftChars="-43"/>
                    <w:rPr>
                      <w:rFonts w:eastAsiaTheme="minorEastAsia"/>
                      <w:color w:val="000000" w:themeColor="text1"/>
                      <w:sz w:val="18"/>
                      <w:szCs w:val="18"/>
                    </w:rPr>
                  </w:pPr>
                  <w:r>
                    <w:rPr>
                      <w:rFonts w:eastAsiaTheme="minorEastAsia"/>
                      <w:color w:val="000000" w:themeColor="text1"/>
                      <w:sz w:val="18"/>
                      <w:szCs w:val="18"/>
                    </w:rPr>
                    <w:t>本项</w:t>
                  </w:r>
                  <w:r>
                    <w:rPr>
                      <w:rFonts w:hint="eastAsia" w:eastAsiaTheme="minorEastAsia"/>
                      <w:color w:val="000000" w:themeColor="text1"/>
                      <w:sz w:val="18"/>
                      <w:szCs w:val="18"/>
                    </w:rPr>
                    <w:t>目属于</w:t>
                  </w:r>
                  <w:r>
                    <w:rPr>
                      <w:rFonts w:hint="eastAsia" w:ascii="Times New Roman" w:hAnsi="Times New Roman"/>
                      <w:snapToGrid w:val="0"/>
                      <w:kern w:val="0"/>
                      <w:sz w:val="18"/>
                      <w:szCs w:val="18"/>
                      <w:u w:val="none"/>
                      <w:lang w:eastAsia="zh-CN"/>
                    </w:rPr>
                    <w:t>其他建筑材料混凝土制造</w:t>
                  </w:r>
                  <w:r>
                    <w:rPr>
                      <w:rFonts w:ascii="Times New Roman" w:hAnsi="Times New Roman"/>
                      <w:snapToGrid w:val="0"/>
                      <w:kern w:val="0"/>
                      <w:sz w:val="18"/>
                      <w:szCs w:val="18"/>
                      <w:u w:val="none"/>
                    </w:rPr>
                    <w:t>项目</w:t>
                  </w:r>
                  <w:r>
                    <w:rPr>
                      <w:rFonts w:hint="eastAsia" w:eastAsiaTheme="minorEastAsia"/>
                      <w:color w:val="000000" w:themeColor="text1"/>
                      <w:sz w:val="18"/>
                      <w:szCs w:val="18"/>
                    </w:rPr>
                    <w:t>，不属于钢铁、电解铝、水泥、平板玻璃、传统煤化工（甲醇、合成氨）、焦化、铸造、铝用炭素、砖瓦窑、耐火材料等行业。本项目</w:t>
                  </w:r>
                  <w:r>
                    <w:rPr>
                      <w:rFonts w:eastAsiaTheme="minorEastAsia"/>
                      <w:color w:val="000000" w:themeColor="text1"/>
                      <w:sz w:val="18"/>
                      <w:szCs w:val="18"/>
                    </w:rPr>
                    <w:t>不涉及燃煤设施。</w:t>
                  </w:r>
                </w:p>
              </w:tc>
              <w:tc>
                <w:tcPr>
                  <w:tcW w:w="8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snapToGrid w:val="0"/>
                      <w:sz w:val="18"/>
                      <w:szCs w:val="18"/>
                    </w:rPr>
                  </w:pPr>
                </w:p>
              </w:tc>
            </w:tr>
          </w:tbl>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textAlignment w:val="auto"/>
              <w:rPr>
                <w:kern w:val="0"/>
                <w:sz w:val="24"/>
                <w:szCs w:val="21"/>
              </w:rPr>
            </w:pPr>
            <w:r>
              <w:rPr>
                <w:sz w:val="24"/>
                <w:szCs w:val="24"/>
              </w:rPr>
              <w:t>由上述分析可知，</w:t>
            </w:r>
            <w:r>
              <w:rPr>
                <w:kern w:val="0"/>
                <w:sz w:val="24"/>
                <w:szCs w:val="21"/>
              </w:rPr>
              <w:t>本项目建设符合《</w:t>
            </w:r>
            <w:r>
              <w:rPr>
                <w:sz w:val="24"/>
                <w:szCs w:val="21"/>
              </w:rPr>
              <w:t>洛阳市20</w:t>
            </w:r>
            <w:r>
              <w:rPr>
                <w:rFonts w:hint="eastAsia"/>
                <w:sz w:val="24"/>
                <w:szCs w:val="21"/>
              </w:rPr>
              <w:t>20</w:t>
            </w:r>
            <w:r>
              <w:rPr>
                <w:sz w:val="24"/>
                <w:szCs w:val="21"/>
              </w:rPr>
              <w:t>年大气污染防治攻坚战实施方案的通知</w:t>
            </w:r>
            <w:r>
              <w:rPr>
                <w:kern w:val="0"/>
                <w:sz w:val="24"/>
                <w:szCs w:val="21"/>
              </w:rPr>
              <w:t>》</w:t>
            </w:r>
            <w:r>
              <w:rPr>
                <w:sz w:val="24"/>
                <w:szCs w:val="21"/>
              </w:rPr>
              <w:t>（洛环攻坚[20</w:t>
            </w:r>
            <w:r>
              <w:rPr>
                <w:rFonts w:hint="eastAsia"/>
                <w:sz w:val="24"/>
                <w:szCs w:val="21"/>
              </w:rPr>
              <w:t>20</w:t>
            </w:r>
            <w:r>
              <w:rPr>
                <w:sz w:val="24"/>
                <w:szCs w:val="21"/>
              </w:rPr>
              <w:t>]</w:t>
            </w:r>
            <w:r>
              <w:rPr>
                <w:rFonts w:hint="eastAsia"/>
                <w:sz w:val="24"/>
                <w:szCs w:val="21"/>
              </w:rPr>
              <w:t>2</w:t>
            </w:r>
            <w:r>
              <w:rPr>
                <w:sz w:val="24"/>
                <w:szCs w:val="21"/>
              </w:rPr>
              <w:t>号）</w:t>
            </w:r>
            <w:r>
              <w:rPr>
                <w:kern w:val="0"/>
                <w:sz w:val="24"/>
                <w:szCs w:val="21"/>
              </w:rPr>
              <w:t>中相关要求。</w:t>
            </w:r>
          </w:p>
          <w:p>
            <w:pPr>
              <w:widowControl/>
              <w:spacing w:line="520" w:lineRule="exact"/>
              <w:rPr>
                <w:b/>
                <w:bCs/>
                <w:sz w:val="24"/>
                <w:szCs w:val="24"/>
              </w:rPr>
            </w:pPr>
            <w:r>
              <w:rPr>
                <w:rFonts w:hint="eastAsia"/>
                <w:kern w:val="0"/>
                <w:sz w:val="24"/>
                <w:szCs w:val="21"/>
                <w:lang w:val="en-US" w:eastAsia="zh-CN"/>
              </w:rPr>
              <w:t>7.7</w:t>
            </w:r>
            <w:r>
              <w:rPr>
                <w:b/>
                <w:bCs/>
                <w:sz w:val="24"/>
                <w:szCs w:val="24"/>
              </w:rPr>
              <w:t>《</w:t>
            </w:r>
            <w:r>
              <w:rPr>
                <w:rFonts w:hint="eastAsia"/>
                <w:b/>
                <w:bCs/>
                <w:sz w:val="24"/>
                <w:szCs w:val="24"/>
              </w:rPr>
              <w:t>偃师市</w:t>
            </w:r>
            <w:r>
              <w:rPr>
                <w:b/>
                <w:bCs/>
                <w:sz w:val="24"/>
                <w:szCs w:val="24"/>
              </w:rPr>
              <w:t>20</w:t>
            </w:r>
            <w:r>
              <w:rPr>
                <w:rFonts w:hint="eastAsia"/>
                <w:b/>
                <w:bCs/>
                <w:sz w:val="24"/>
                <w:szCs w:val="24"/>
              </w:rPr>
              <w:t>20</w:t>
            </w:r>
            <w:r>
              <w:rPr>
                <w:b/>
                <w:bCs/>
                <w:sz w:val="24"/>
                <w:szCs w:val="24"/>
              </w:rPr>
              <w:t>年大气污染防治攻坚战实施方案的通知》（</w:t>
            </w:r>
            <w:r>
              <w:rPr>
                <w:rFonts w:hint="eastAsia"/>
                <w:b/>
                <w:bCs/>
                <w:sz w:val="24"/>
                <w:szCs w:val="24"/>
              </w:rPr>
              <w:t>偃</w:t>
            </w:r>
            <w:r>
              <w:rPr>
                <w:b/>
                <w:bCs/>
                <w:sz w:val="24"/>
                <w:szCs w:val="24"/>
              </w:rPr>
              <w:t>环攻坚〔20</w:t>
            </w:r>
            <w:r>
              <w:rPr>
                <w:rFonts w:hint="eastAsia"/>
                <w:b/>
                <w:bCs/>
                <w:sz w:val="24"/>
                <w:szCs w:val="24"/>
              </w:rPr>
              <w:t>20</w:t>
            </w:r>
            <w:r>
              <w:rPr>
                <w:b/>
                <w:bCs/>
                <w:sz w:val="24"/>
                <w:szCs w:val="24"/>
              </w:rPr>
              <w:t>〕</w:t>
            </w:r>
            <w:r>
              <w:rPr>
                <w:rFonts w:hint="eastAsia"/>
                <w:b/>
                <w:bCs/>
                <w:sz w:val="24"/>
                <w:szCs w:val="24"/>
              </w:rPr>
              <w:t>2</w:t>
            </w:r>
            <w:r>
              <w:rPr>
                <w:b/>
                <w:bCs/>
                <w:sz w:val="24"/>
                <w:szCs w:val="24"/>
              </w:rPr>
              <w:t>号）相符性分析</w:t>
            </w:r>
          </w:p>
          <w:p>
            <w:pPr>
              <w:snapToGrid w:val="0"/>
              <w:spacing w:line="520" w:lineRule="exact"/>
              <w:ind w:firstLine="960" w:firstLineChars="400"/>
              <w:rPr>
                <w:rFonts w:eastAsia="黑体"/>
                <w:sz w:val="24"/>
                <w:szCs w:val="24"/>
              </w:rPr>
            </w:pPr>
            <w:r>
              <w:rPr>
                <w:rFonts w:hint="eastAsia" w:eastAsia="黑体"/>
                <w:sz w:val="24"/>
                <w:szCs w:val="24"/>
              </w:rPr>
              <w:t>表</w:t>
            </w:r>
            <w:r>
              <w:rPr>
                <w:rFonts w:hint="eastAsia" w:eastAsia="黑体"/>
                <w:sz w:val="24"/>
                <w:szCs w:val="24"/>
                <w:lang w:val="en-US" w:eastAsia="zh-CN"/>
              </w:rPr>
              <w:t>42</w:t>
            </w:r>
            <w:r>
              <w:rPr>
                <w:rFonts w:hint="eastAsia" w:eastAsia="黑体"/>
                <w:sz w:val="24"/>
                <w:szCs w:val="24"/>
              </w:rPr>
              <w:t xml:space="preserve"> </w:t>
            </w:r>
            <w:r>
              <w:rPr>
                <w:rFonts w:eastAsia="黑体"/>
                <w:sz w:val="24"/>
                <w:szCs w:val="24"/>
              </w:rPr>
              <w:t xml:space="preserve">          </w:t>
            </w:r>
            <w:r>
              <w:rPr>
                <w:rFonts w:hint="eastAsia" w:eastAsia="黑体"/>
                <w:sz w:val="24"/>
                <w:szCs w:val="24"/>
              </w:rPr>
              <w:t>项目与文件相符性分析一览表</w:t>
            </w:r>
          </w:p>
          <w:tbl>
            <w:tblPr>
              <w:tblStyle w:val="32"/>
              <w:tblW w:w="872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6"/>
              <w:gridCol w:w="4794"/>
              <w:gridCol w:w="2447"/>
              <w:gridCol w:w="8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9" w:hRule="atLeast"/>
                <w:jc w:val="center"/>
              </w:trPr>
              <w:tc>
                <w:tcPr>
                  <w:tcW w:w="62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宋体" w:hAnsi="宋体"/>
                      <w:snapToGrid w:val="0"/>
                      <w:sz w:val="18"/>
                      <w:szCs w:val="18"/>
                    </w:rPr>
                  </w:pPr>
                  <w:r>
                    <w:rPr>
                      <w:rFonts w:ascii="宋体" w:hAnsi="宋体"/>
                      <w:snapToGrid w:val="0"/>
                      <w:sz w:val="18"/>
                      <w:szCs w:val="18"/>
                    </w:rPr>
                    <w:t>序号</w:t>
                  </w:r>
                </w:p>
              </w:tc>
              <w:tc>
                <w:tcPr>
                  <w:tcW w:w="47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宋体" w:hAnsi="宋体"/>
                      <w:snapToGrid w:val="0"/>
                      <w:sz w:val="18"/>
                      <w:szCs w:val="18"/>
                    </w:rPr>
                  </w:pPr>
                  <w:r>
                    <w:rPr>
                      <w:rFonts w:ascii="宋体" w:hAnsi="宋体"/>
                      <w:snapToGrid w:val="0"/>
                      <w:sz w:val="18"/>
                      <w:szCs w:val="18"/>
                    </w:rPr>
                    <w:t>要求</w:t>
                  </w:r>
                </w:p>
              </w:tc>
              <w:tc>
                <w:tcPr>
                  <w:tcW w:w="244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宋体" w:hAnsi="宋体"/>
                      <w:snapToGrid w:val="0"/>
                      <w:sz w:val="18"/>
                      <w:szCs w:val="18"/>
                    </w:rPr>
                  </w:pPr>
                  <w:r>
                    <w:rPr>
                      <w:rFonts w:ascii="宋体" w:hAnsi="宋体"/>
                      <w:snapToGrid w:val="0"/>
                      <w:sz w:val="18"/>
                      <w:szCs w:val="18"/>
                    </w:rPr>
                    <w:t>环评要求</w:t>
                  </w:r>
                </w:p>
              </w:tc>
              <w:tc>
                <w:tcPr>
                  <w:tcW w:w="86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宋体" w:hAnsi="宋体"/>
                      <w:snapToGrid w:val="0"/>
                      <w:sz w:val="18"/>
                      <w:szCs w:val="18"/>
                    </w:rPr>
                  </w:pPr>
                  <w:r>
                    <w:rPr>
                      <w:rFonts w:ascii="宋体" w:hAnsi="宋体"/>
                      <w:snapToGrid w:val="0"/>
                      <w:sz w:val="18"/>
                      <w:szCs w:val="18"/>
                    </w:rPr>
                    <w:t>相符性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9" w:hRule="atLeast"/>
                <w:jc w:val="center"/>
              </w:trPr>
              <w:tc>
                <w:tcPr>
                  <w:tcW w:w="62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宋体" w:hAnsi="宋体"/>
                      <w:snapToGrid w:val="0"/>
                      <w:sz w:val="18"/>
                      <w:szCs w:val="18"/>
                    </w:rPr>
                  </w:pPr>
                  <w:r>
                    <w:rPr>
                      <w:rFonts w:hint="eastAsia" w:ascii="宋体" w:hAnsi="宋体"/>
                      <w:snapToGrid w:val="0"/>
                      <w:sz w:val="18"/>
                      <w:szCs w:val="18"/>
                    </w:rPr>
                    <w:t>1</w:t>
                  </w:r>
                </w:p>
              </w:tc>
              <w:tc>
                <w:tcPr>
                  <w:tcW w:w="479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left="-90" w:leftChars="-43"/>
                    <w:rPr>
                      <w:rFonts w:ascii="宋体" w:hAnsi="宋体"/>
                      <w:color w:val="000000"/>
                      <w:sz w:val="18"/>
                      <w:szCs w:val="18"/>
                    </w:rPr>
                  </w:pPr>
                  <w:r>
                    <w:rPr>
                      <w:rFonts w:ascii="宋体" w:hAnsi="宋体"/>
                      <w:color w:val="000000"/>
                      <w:sz w:val="18"/>
                      <w:szCs w:val="18"/>
                    </w:rPr>
                    <w:t>严格新建项目准入管理</w:t>
                  </w:r>
                  <w:r>
                    <w:rPr>
                      <w:rFonts w:hint="eastAsia" w:ascii="宋体" w:hAnsi="宋体"/>
                      <w:color w:val="000000"/>
                      <w:sz w:val="18"/>
                      <w:szCs w:val="18"/>
                    </w:rPr>
                    <w:t>：</w:t>
                  </w:r>
                  <w:r>
                    <w:rPr>
                      <w:rFonts w:ascii="宋体" w:hAnsi="宋体"/>
                      <w:color w:val="000000"/>
                      <w:sz w:val="18"/>
                      <w:szCs w:val="18"/>
                    </w:rPr>
                    <w:t>按照生态保护红线、环境质量</w:t>
                  </w:r>
                  <w:r>
                    <w:rPr>
                      <w:rFonts w:hint="eastAsia" w:ascii="宋体" w:hAnsi="宋体"/>
                      <w:color w:val="000000"/>
                      <w:sz w:val="18"/>
                      <w:szCs w:val="18"/>
                    </w:rPr>
                    <w:t>底线、资源利用上线和环境准入清单“三线一单”要求，加强区域、流域规划环评管理，强化对项目环评的指导和约束，明确禁止和限制发展的行业、生产工艺和产业目录，从源头上预防环境污染和生态破坏。</w:t>
                  </w:r>
                  <w:r>
                    <w:rPr>
                      <w:rFonts w:hint="eastAsia" w:ascii="宋体" w:hAnsi="宋体"/>
                      <w:bCs/>
                      <w:color w:val="000000"/>
                      <w:sz w:val="18"/>
                      <w:szCs w:val="18"/>
                    </w:rPr>
                    <w:t>全市原则上禁止钢铁、焦化、电解铝、铸造、水泥、平板玻璃、传统煤化工（甲醇、合成氨）、砖瓦窑、耐火材料等行业新建、扩建单纯新增产能</w:t>
                  </w:r>
                  <w:r>
                    <w:rPr>
                      <w:rFonts w:hint="eastAsia" w:ascii="宋体" w:hAnsi="宋体"/>
                      <w:color w:val="000000"/>
                      <w:sz w:val="18"/>
                      <w:szCs w:val="18"/>
                    </w:rPr>
                    <w:t>以及耐火材料、陶瓷等行业新建、扩建以煤炭为燃料的项目，禁止新建燃料类煤气发生炉和</w:t>
                  </w:r>
                  <w:r>
                    <w:rPr>
                      <w:rFonts w:ascii="宋体" w:hAnsi="宋体"/>
                      <w:color w:val="000000"/>
                      <w:sz w:val="18"/>
                      <w:szCs w:val="18"/>
                    </w:rPr>
                    <w:t>35蒸吨/时及以下燃煤锅炉。</w:t>
                  </w:r>
                  <w:r>
                    <w:rPr>
                      <w:rFonts w:ascii="宋体" w:hAnsi="宋体"/>
                      <w:bCs/>
                      <w:color w:val="000000"/>
                      <w:sz w:val="18"/>
                      <w:szCs w:val="18"/>
                    </w:rPr>
                    <w:t>全市新建工业窑炉的建设项目，应</w:t>
                  </w:r>
                  <w:r>
                    <w:rPr>
                      <w:rFonts w:hint="eastAsia" w:ascii="宋体" w:hAnsi="宋体"/>
                      <w:bCs/>
                      <w:color w:val="000000"/>
                      <w:sz w:val="18"/>
                      <w:szCs w:val="18"/>
                    </w:rPr>
                    <w:t>进入产业集聚区或工业园区并配套建设高效环保治理设施。</w:t>
                  </w:r>
                </w:p>
              </w:tc>
              <w:tc>
                <w:tcPr>
                  <w:tcW w:w="244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left="-90" w:leftChars="-43"/>
                    <w:rPr>
                      <w:rFonts w:ascii="宋体" w:hAnsi="宋体"/>
                      <w:color w:val="000000"/>
                      <w:sz w:val="18"/>
                      <w:szCs w:val="18"/>
                    </w:rPr>
                  </w:pPr>
                  <w:r>
                    <w:rPr>
                      <w:rFonts w:ascii="宋体" w:hAnsi="宋体"/>
                      <w:color w:val="000000"/>
                      <w:sz w:val="18"/>
                      <w:szCs w:val="18"/>
                    </w:rPr>
                    <w:t>本项</w:t>
                  </w:r>
                  <w:r>
                    <w:rPr>
                      <w:rFonts w:hint="eastAsia" w:ascii="宋体" w:hAnsi="宋体"/>
                      <w:color w:val="000000"/>
                      <w:sz w:val="18"/>
                      <w:szCs w:val="18"/>
                    </w:rPr>
                    <w:t>目不属于钢铁、电解铝、水泥、平板玻璃、传统煤化工（甲醇、合成氨）、焦化、铸造、铝用炭素、砖瓦窑、耐火材料等行业。</w:t>
                  </w:r>
                </w:p>
                <w:p>
                  <w:pPr>
                    <w:autoSpaceDE w:val="0"/>
                    <w:autoSpaceDN w:val="0"/>
                    <w:adjustRightInd w:val="0"/>
                    <w:snapToGrid w:val="0"/>
                    <w:ind w:left="-90" w:leftChars="-43"/>
                    <w:rPr>
                      <w:rFonts w:ascii="宋体" w:hAnsi="宋体"/>
                      <w:color w:val="000000"/>
                      <w:sz w:val="18"/>
                      <w:szCs w:val="18"/>
                    </w:rPr>
                  </w:pPr>
                  <w:r>
                    <w:rPr>
                      <w:rFonts w:hint="eastAsia" w:ascii="宋体" w:hAnsi="宋体"/>
                      <w:color w:val="000000"/>
                      <w:sz w:val="18"/>
                      <w:szCs w:val="18"/>
                    </w:rPr>
                    <w:t>本项目</w:t>
                  </w:r>
                  <w:r>
                    <w:rPr>
                      <w:rFonts w:ascii="宋体" w:hAnsi="宋体"/>
                      <w:color w:val="000000"/>
                      <w:sz w:val="18"/>
                      <w:szCs w:val="18"/>
                    </w:rPr>
                    <w:t>不涉及燃煤设施。</w:t>
                  </w:r>
                </w:p>
              </w:tc>
              <w:tc>
                <w:tcPr>
                  <w:tcW w:w="86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hint="eastAsia" w:ascii="宋体" w:hAnsi="宋体" w:eastAsia="宋体"/>
                      <w:snapToGrid w:val="0"/>
                      <w:sz w:val="18"/>
                      <w:szCs w:val="18"/>
                      <w:lang w:eastAsia="zh-CN"/>
                    </w:rPr>
                  </w:pPr>
                  <w:r>
                    <w:rPr>
                      <w:rFonts w:hint="eastAsia" w:ascii="宋体" w:hAnsi="宋体"/>
                      <w:snapToGrid w:val="0"/>
                      <w:sz w:val="18"/>
                      <w:szCs w:val="18"/>
                      <w:lang w:eastAsia="zh-CN"/>
                    </w:rPr>
                    <w:t>相符</w:t>
                  </w:r>
                </w:p>
              </w:tc>
            </w:tr>
          </w:tbl>
          <w:p>
            <w:pPr>
              <w:spacing w:line="360" w:lineRule="auto"/>
              <w:rPr>
                <w:rFonts w:hint="eastAsia"/>
                <w:b/>
                <w:sz w:val="24"/>
                <w:szCs w:val="24"/>
                <w:lang w:val="en-US" w:eastAsia="zh-CN"/>
              </w:rPr>
            </w:pPr>
            <w:r>
              <w:rPr>
                <w:rFonts w:hint="eastAsia"/>
                <w:b/>
                <w:sz w:val="24"/>
                <w:szCs w:val="24"/>
                <w:lang w:val="en-US" w:eastAsia="zh-CN"/>
              </w:rPr>
              <w:t>8交通运输影响分析</w:t>
            </w:r>
          </w:p>
          <w:p>
            <w:pPr>
              <w:pStyle w:val="9"/>
              <w:spacing w:line="360" w:lineRule="auto"/>
              <w:ind w:left="0" w:leftChars="0" w:firstLine="480" w:firstLineChars="200"/>
              <w:rPr>
                <w:rFonts w:hint="eastAsia"/>
                <w:sz w:val="24"/>
                <w:szCs w:val="24"/>
                <w:u w:val="single"/>
                <w:lang w:val="en-US" w:eastAsia="zh-CN"/>
              </w:rPr>
            </w:pPr>
            <w:r>
              <w:rPr>
                <w:rFonts w:hint="eastAsia" w:hAnsi="宋体"/>
                <w:bCs/>
                <w:color w:val="000000"/>
                <w:sz w:val="24"/>
                <w:szCs w:val="24"/>
                <w:u w:val="single"/>
              </w:rPr>
              <w:t>本项目</w:t>
            </w:r>
            <w:r>
              <w:rPr>
                <w:rFonts w:hint="eastAsia" w:hAnsi="宋体"/>
                <w:bCs/>
                <w:color w:val="000000"/>
                <w:sz w:val="24"/>
                <w:szCs w:val="24"/>
                <w:u w:val="single"/>
                <w:lang w:eastAsia="zh-CN"/>
              </w:rPr>
              <w:t>原料石子、河沙经</w:t>
            </w:r>
            <w:r>
              <w:rPr>
                <w:rFonts w:hint="eastAsia" w:hAnsi="宋体"/>
                <w:bCs/>
                <w:color w:val="000000"/>
                <w:sz w:val="24"/>
                <w:szCs w:val="24"/>
                <w:u w:val="single"/>
                <w:lang w:val="en-US" w:eastAsia="zh-CN"/>
              </w:rPr>
              <w:t>207国道，顾龙路至厂区，采用密闭箱车运输；原料水泥、粉煤灰经207国道、经顾龙路至厂区，采用密闭罐车运输；成品混凝土厂区门口至北侧500米顾龙路运输至工地，</w:t>
            </w:r>
            <w:r>
              <w:rPr>
                <w:rFonts w:hint="eastAsia" w:hAnsi="宋体"/>
                <w:color w:val="000000"/>
                <w:sz w:val="24"/>
                <w:szCs w:val="24"/>
                <w:u w:val="single"/>
              </w:rPr>
              <w:t>沿途采用密闭的</w:t>
            </w:r>
            <w:r>
              <w:rPr>
                <w:rFonts w:hint="eastAsia" w:hAnsi="宋体"/>
                <w:color w:val="000000"/>
                <w:sz w:val="24"/>
                <w:szCs w:val="24"/>
                <w:u w:val="single"/>
                <w:lang w:eastAsia="zh-CN"/>
              </w:rPr>
              <w:t>罐车</w:t>
            </w:r>
            <w:r>
              <w:rPr>
                <w:rFonts w:hint="eastAsia" w:hAnsi="宋体"/>
                <w:color w:val="000000"/>
                <w:sz w:val="24"/>
                <w:szCs w:val="24"/>
                <w:u w:val="single"/>
              </w:rPr>
              <w:t>运输。</w:t>
            </w:r>
            <w:r>
              <w:rPr>
                <w:rFonts w:hint="eastAsia" w:hAnsi="宋体"/>
                <w:color w:val="000000"/>
                <w:sz w:val="24"/>
                <w:szCs w:val="24"/>
                <w:u w:val="single"/>
                <w:lang w:eastAsia="zh-CN"/>
              </w:rPr>
              <w:t>厂区门口至顾龙路段东侧</w:t>
            </w:r>
            <w:r>
              <w:rPr>
                <w:rFonts w:hint="eastAsia" w:hAnsi="宋体"/>
                <w:color w:val="000000"/>
                <w:sz w:val="24"/>
                <w:szCs w:val="24"/>
                <w:u w:val="single"/>
                <w:lang w:val="en-US" w:eastAsia="zh-CN"/>
              </w:rPr>
              <w:t>15米为石牛村村民，运输过程对石牛村居民影响主要为噪声影响。要求原料及成品运输避开中午及晚上，该路段禁止鸣笛，减轻对东侧15米石牛村居民的噪声影响。</w:t>
            </w:r>
          </w:p>
          <w:p>
            <w:pPr>
              <w:spacing w:line="360" w:lineRule="auto"/>
              <w:rPr>
                <w:b/>
                <w:sz w:val="24"/>
                <w:szCs w:val="24"/>
              </w:rPr>
            </w:pPr>
            <w:r>
              <w:rPr>
                <w:rFonts w:hint="eastAsia"/>
                <w:b/>
                <w:sz w:val="24"/>
                <w:szCs w:val="24"/>
                <w:lang w:val="en-US" w:eastAsia="zh-CN"/>
              </w:rPr>
              <w:t>9</w:t>
            </w:r>
            <w:r>
              <w:rPr>
                <w:rFonts w:hint="eastAsia"/>
                <w:b/>
                <w:sz w:val="24"/>
                <w:szCs w:val="24"/>
              </w:rPr>
              <w:t>总量控制</w:t>
            </w:r>
          </w:p>
          <w:p>
            <w:pPr>
              <w:spacing w:line="360" w:lineRule="auto"/>
              <w:ind w:firstLine="480" w:firstLineChars="200"/>
              <w:rPr>
                <w:kern w:val="28"/>
                <w:sz w:val="24"/>
                <w:szCs w:val="24"/>
              </w:rPr>
            </w:pPr>
            <w:r>
              <w:rPr>
                <w:kern w:val="28"/>
                <w:sz w:val="24"/>
                <w:szCs w:val="24"/>
              </w:rPr>
              <w:t>按照环境保护部文件环发（2014）197号文</w:t>
            </w:r>
            <w:r>
              <w:rPr>
                <w:rFonts w:hint="eastAsia"/>
                <w:kern w:val="28"/>
                <w:sz w:val="24"/>
                <w:szCs w:val="24"/>
              </w:rPr>
              <w:t>《</w:t>
            </w:r>
            <w:r>
              <w:rPr>
                <w:kern w:val="28"/>
                <w:sz w:val="24"/>
                <w:szCs w:val="24"/>
              </w:rPr>
              <w:t>关于印发</w:t>
            </w:r>
            <w:r>
              <w:rPr>
                <w:rFonts w:hint="eastAsia"/>
                <w:kern w:val="28"/>
                <w:sz w:val="24"/>
                <w:szCs w:val="24"/>
              </w:rPr>
              <w:t>&lt;</w:t>
            </w:r>
            <w:r>
              <w:rPr>
                <w:kern w:val="28"/>
                <w:sz w:val="24"/>
                <w:szCs w:val="24"/>
              </w:rPr>
              <w:t>建设项目主要污染物排放总量指标审核及管理暂行办法</w:t>
            </w:r>
            <w:r>
              <w:rPr>
                <w:rFonts w:hint="eastAsia"/>
                <w:kern w:val="28"/>
                <w:sz w:val="24"/>
                <w:szCs w:val="24"/>
              </w:rPr>
              <w:t>&gt;</w:t>
            </w:r>
            <w:r>
              <w:rPr>
                <w:kern w:val="28"/>
                <w:sz w:val="24"/>
                <w:szCs w:val="24"/>
              </w:rPr>
              <w:t>的通知</w:t>
            </w:r>
            <w:r>
              <w:rPr>
                <w:rFonts w:hint="eastAsia"/>
                <w:kern w:val="28"/>
                <w:sz w:val="24"/>
                <w:szCs w:val="24"/>
              </w:rPr>
              <w:t>》</w:t>
            </w:r>
            <w:r>
              <w:rPr>
                <w:kern w:val="28"/>
                <w:sz w:val="24"/>
                <w:szCs w:val="24"/>
              </w:rPr>
              <w:t>和河南省环保厅豫环文（2015）292号文</w:t>
            </w:r>
            <w:r>
              <w:rPr>
                <w:rFonts w:hint="eastAsia"/>
                <w:kern w:val="28"/>
                <w:sz w:val="24"/>
                <w:szCs w:val="24"/>
              </w:rPr>
              <w:t>《</w:t>
            </w:r>
            <w:r>
              <w:rPr>
                <w:kern w:val="28"/>
                <w:sz w:val="24"/>
                <w:szCs w:val="24"/>
              </w:rPr>
              <w:t>河南省环境保护厅关于贯彻落实</w:t>
            </w:r>
            <w:r>
              <w:rPr>
                <w:rFonts w:hint="eastAsia"/>
                <w:kern w:val="28"/>
                <w:sz w:val="24"/>
                <w:szCs w:val="24"/>
              </w:rPr>
              <w:t>&lt;</w:t>
            </w:r>
            <w:r>
              <w:rPr>
                <w:kern w:val="28"/>
                <w:sz w:val="24"/>
                <w:szCs w:val="24"/>
              </w:rPr>
              <w:t>建设项目主要污染物排放总量指标审核及管理暂行办法</w:t>
            </w:r>
            <w:r>
              <w:rPr>
                <w:rFonts w:hint="eastAsia"/>
                <w:kern w:val="28"/>
                <w:sz w:val="24"/>
                <w:szCs w:val="24"/>
              </w:rPr>
              <w:t>&gt;</w:t>
            </w:r>
            <w:r>
              <w:rPr>
                <w:kern w:val="28"/>
                <w:sz w:val="24"/>
                <w:szCs w:val="24"/>
              </w:rPr>
              <w:t>的通知</w:t>
            </w:r>
            <w:r>
              <w:rPr>
                <w:rFonts w:hint="eastAsia"/>
                <w:kern w:val="28"/>
                <w:sz w:val="24"/>
                <w:szCs w:val="24"/>
              </w:rPr>
              <w:t>》</w:t>
            </w:r>
            <w:r>
              <w:rPr>
                <w:kern w:val="28"/>
                <w:sz w:val="24"/>
                <w:szCs w:val="24"/>
              </w:rPr>
              <w:t>，火电、钢铁、水泥、造纸、印染行业建设项目重点污染物排放总量指标采用绩效方法核定</w:t>
            </w:r>
            <w:r>
              <w:rPr>
                <w:rFonts w:hint="eastAsia"/>
                <w:kern w:val="28"/>
                <w:sz w:val="24"/>
                <w:szCs w:val="24"/>
              </w:rPr>
              <w:t>，</w:t>
            </w:r>
            <w:r>
              <w:rPr>
                <w:kern w:val="28"/>
                <w:sz w:val="24"/>
                <w:szCs w:val="24"/>
              </w:rPr>
              <w:t>其他行业依照国家或地方污染物排放标准及单位产品基准排水量（行业最高允许排水量）、烟气量等予以核定。</w:t>
            </w:r>
          </w:p>
          <w:p>
            <w:pPr>
              <w:spacing w:line="360" w:lineRule="auto"/>
              <w:ind w:firstLine="480" w:firstLineChars="200"/>
              <w:contextualSpacing/>
              <w:rPr>
                <w:sz w:val="24"/>
                <w:u w:val="none"/>
              </w:rPr>
            </w:pPr>
            <w:r>
              <w:rPr>
                <w:sz w:val="24"/>
                <w:szCs w:val="24"/>
                <w:u w:val="none"/>
              </w:rPr>
              <w:t>本项目污染物特点，确定COD、氨氮为本项目污染物总量控制因子。</w:t>
            </w:r>
            <w:r>
              <w:rPr>
                <w:rFonts w:hint="eastAsia" w:hAnsi="宋体"/>
                <w:bCs/>
                <w:color w:val="000000"/>
                <w:sz w:val="24"/>
                <w:szCs w:val="24"/>
                <w:u w:val="none"/>
              </w:rPr>
              <w:t>项目废水总量控制指标为COD0.0</w:t>
            </w:r>
            <w:r>
              <w:rPr>
                <w:rFonts w:hint="eastAsia" w:hAnsi="宋体"/>
                <w:bCs/>
                <w:color w:val="000000"/>
                <w:sz w:val="24"/>
                <w:szCs w:val="24"/>
                <w:u w:val="none"/>
                <w:lang w:val="en-US" w:eastAsia="zh-CN"/>
              </w:rPr>
              <w:t>691</w:t>
            </w:r>
            <w:r>
              <w:rPr>
                <w:rFonts w:hint="eastAsia" w:hAnsi="宋体"/>
                <w:bCs/>
                <w:color w:val="000000"/>
                <w:sz w:val="24"/>
                <w:szCs w:val="24"/>
                <w:u w:val="none"/>
              </w:rPr>
              <w:t>t/a、氨氮0.0</w:t>
            </w:r>
            <w:r>
              <w:rPr>
                <w:rFonts w:hint="eastAsia" w:hAnsi="宋体"/>
                <w:bCs/>
                <w:color w:val="000000"/>
                <w:sz w:val="24"/>
                <w:szCs w:val="24"/>
                <w:u w:val="none"/>
                <w:lang w:val="en-US" w:eastAsia="zh-CN"/>
              </w:rPr>
              <w:t>07</w:t>
            </w:r>
            <w:r>
              <w:rPr>
                <w:rFonts w:hint="eastAsia" w:hAnsi="宋体"/>
                <w:bCs/>
                <w:color w:val="000000"/>
                <w:sz w:val="24"/>
                <w:szCs w:val="24"/>
                <w:u w:val="none"/>
              </w:rPr>
              <w:t>t/a，</w:t>
            </w:r>
            <w:r>
              <w:rPr>
                <w:rFonts w:hint="eastAsia"/>
                <w:sz w:val="24"/>
                <w:u w:val="none"/>
              </w:rPr>
              <w:t>具体指标由建设单位向环保主管部门申请核定。</w:t>
            </w:r>
          </w:p>
          <w:p>
            <w:pPr>
              <w:spacing w:line="360" w:lineRule="auto"/>
              <w:rPr>
                <w:b/>
                <w:sz w:val="24"/>
                <w:szCs w:val="24"/>
              </w:rPr>
            </w:pPr>
            <w:r>
              <w:rPr>
                <w:rFonts w:hint="eastAsia"/>
                <w:b/>
                <w:sz w:val="24"/>
                <w:szCs w:val="24"/>
                <w:lang w:val="en-US" w:eastAsia="zh-CN"/>
              </w:rPr>
              <w:t>10</w:t>
            </w:r>
            <w:r>
              <w:rPr>
                <w:b/>
                <w:sz w:val="24"/>
                <w:szCs w:val="24"/>
              </w:rPr>
              <w:t>选址</w:t>
            </w:r>
            <w:r>
              <w:rPr>
                <w:rFonts w:hint="eastAsia"/>
                <w:b/>
                <w:sz w:val="24"/>
                <w:szCs w:val="24"/>
              </w:rPr>
              <w:t>合理性分析</w:t>
            </w:r>
          </w:p>
          <w:p>
            <w:pPr>
              <w:spacing w:line="360" w:lineRule="auto"/>
              <w:ind w:firstLine="480" w:firstLineChars="200"/>
              <w:contextualSpacing/>
              <w:rPr>
                <w:b w:val="0"/>
                <w:sz w:val="24"/>
                <w:szCs w:val="24"/>
              </w:rPr>
            </w:pPr>
            <w:r>
              <w:rPr>
                <w:rFonts w:hint="eastAsia"/>
                <w:sz w:val="24"/>
                <w:szCs w:val="24"/>
              </w:rPr>
              <w:t>本项目位于洛阳市</w:t>
            </w:r>
            <w:r>
              <w:rPr>
                <w:rFonts w:hint="eastAsia"/>
                <w:sz w:val="24"/>
                <w:szCs w:val="24"/>
                <w:lang w:eastAsia="zh-CN"/>
              </w:rPr>
              <w:t>偃师市高龙镇石牛村，</w:t>
            </w:r>
            <w:r>
              <w:rPr>
                <w:rFonts w:hint="eastAsia"/>
                <w:color w:val="000000" w:themeColor="text1"/>
                <w:sz w:val="24"/>
                <w:szCs w:val="24"/>
                <w:lang w:val="en-US" w:eastAsia="zh-CN"/>
              </w:rPr>
              <w:t>本项目</w:t>
            </w:r>
            <w:r>
              <w:rPr>
                <w:rFonts w:hint="eastAsia"/>
                <w:color w:val="000000" w:themeColor="text1"/>
                <w:sz w:val="24"/>
                <w:szCs w:val="24"/>
              </w:rPr>
              <w:t>占地面积</w:t>
            </w:r>
            <w:r>
              <w:rPr>
                <w:rFonts w:hint="eastAsia"/>
                <w:color w:val="000000" w:themeColor="text1"/>
                <w:sz w:val="24"/>
                <w:szCs w:val="24"/>
                <w:lang w:val="en-US" w:eastAsia="zh-CN"/>
              </w:rPr>
              <w:t>36922</w:t>
            </w:r>
            <w:r>
              <w:rPr>
                <w:rFonts w:hint="eastAsia"/>
                <w:color w:val="000000" w:themeColor="text1"/>
                <w:sz w:val="24"/>
                <w:szCs w:val="24"/>
              </w:rPr>
              <w:t>m</w:t>
            </w:r>
            <w:r>
              <w:rPr>
                <w:rFonts w:hint="eastAsia"/>
                <w:color w:val="000000" w:themeColor="text1"/>
                <w:sz w:val="24"/>
                <w:szCs w:val="24"/>
                <w:vertAlign w:val="superscript"/>
              </w:rPr>
              <w:t>2</w:t>
            </w:r>
            <w:r>
              <w:rPr>
                <w:rFonts w:hint="eastAsia"/>
                <w:color w:val="000000" w:themeColor="text1"/>
                <w:sz w:val="24"/>
                <w:szCs w:val="24"/>
                <w:lang w:eastAsia="zh-CN"/>
              </w:rPr>
              <w:t>，根据偃师市自然资源和规划局出具的证明，项目用地为工业</w:t>
            </w:r>
            <w:r>
              <w:rPr>
                <w:rFonts w:hint="eastAsia"/>
                <w:color w:val="000000" w:themeColor="text1"/>
                <w:sz w:val="24"/>
                <w:szCs w:val="24"/>
              </w:rPr>
              <w:t>用地</w:t>
            </w:r>
            <w:r>
              <w:rPr>
                <w:rFonts w:hint="eastAsia"/>
                <w:color w:val="000000" w:themeColor="text1"/>
                <w:sz w:val="24"/>
                <w:szCs w:val="24"/>
                <w:lang w:eastAsia="zh-CN"/>
              </w:rPr>
              <w:t>。</w:t>
            </w:r>
            <w:r>
              <w:rPr>
                <w:rFonts w:hint="eastAsia"/>
                <w:b w:val="0"/>
                <w:bCs/>
                <w:sz w:val="24"/>
                <w:szCs w:val="24"/>
              </w:rPr>
              <w:t>本项目</w:t>
            </w:r>
            <w:r>
              <w:rPr>
                <w:rFonts w:hint="eastAsia"/>
                <w:b w:val="0"/>
                <w:sz w:val="24"/>
                <w:szCs w:val="24"/>
              </w:rPr>
              <w:t>周围</w:t>
            </w:r>
            <w:r>
              <w:rPr>
                <w:rFonts w:hint="eastAsia"/>
                <w:b w:val="0"/>
                <w:bCs/>
                <w:sz w:val="24"/>
                <w:szCs w:val="24"/>
              </w:rPr>
              <w:t>道路通畅，交通便利；</w:t>
            </w:r>
            <w:r>
              <w:rPr>
                <w:b w:val="0"/>
                <w:sz w:val="24"/>
                <w:szCs w:val="24"/>
              </w:rPr>
              <w:t>项目用电及给水有保证</w:t>
            </w:r>
            <w:r>
              <w:rPr>
                <w:rFonts w:hint="eastAsia"/>
                <w:b w:val="0"/>
                <w:sz w:val="24"/>
                <w:szCs w:val="24"/>
              </w:rPr>
              <w:t>。</w:t>
            </w:r>
            <w:r>
              <w:rPr>
                <w:rFonts w:hint="eastAsia"/>
                <w:b w:val="0"/>
                <w:bCs/>
                <w:sz w:val="24"/>
                <w:szCs w:val="24"/>
              </w:rPr>
              <w:t>本项目</w:t>
            </w:r>
            <w:r>
              <w:rPr>
                <w:rFonts w:hint="eastAsia"/>
                <w:b w:val="0"/>
                <w:sz w:val="24"/>
                <w:szCs w:val="24"/>
              </w:rPr>
              <w:t>采取相应的环保措施后，</w:t>
            </w:r>
            <w:r>
              <w:rPr>
                <w:b w:val="0"/>
                <w:sz w:val="24"/>
                <w:szCs w:val="24"/>
              </w:rPr>
              <w:t>项目</w:t>
            </w:r>
            <w:r>
              <w:rPr>
                <w:rFonts w:hint="eastAsia"/>
                <w:b w:val="0"/>
                <w:sz w:val="24"/>
                <w:szCs w:val="24"/>
              </w:rPr>
              <w:t>废气和</w:t>
            </w:r>
            <w:r>
              <w:rPr>
                <w:b w:val="0"/>
                <w:sz w:val="24"/>
                <w:szCs w:val="24"/>
              </w:rPr>
              <w:t>噪声排放能够达标</w:t>
            </w:r>
            <w:r>
              <w:rPr>
                <w:rFonts w:hint="eastAsia"/>
                <w:b w:val="0"/>
                <w:sz w:val="24"/>
                <w:szCs w:val="24"/>
              </w:rPr>
              <w:t>；职工生活污水经化粪池收集用于周围农户肥田；</w:t>
            </w:r>
            <w:r>
              <w:rPr>
                <w:b w:val="0"/>
                <w:sz w:val="24"/>
                <w:szCs w:val="24"/>
              </w:rPr>
              <w:t>固体废物</w:t>
            </w:r>
            <w:r>
              <w:rPr>
                <w:rFonts w:hint="eastAsia"/>
                <w:b w:val="0"/>
                <w:sz w:val="24"/>
                <w:szCs w:val="24"/>
              </w:rPr>
              <w:t>均</w:t>
            </w:r>
            <w:r>
              <w:rPr>
                <w:b w:val="0"/>
                <w:sz w:val="24"/>
                <w:szCs w:val="24"/>
              </w:rPr>
              <w:t>得到了合理的处置</w:t>
            </w:r>
            <w:r>
              <w:rPr>
                <w:rFonts w:hint="eastAsia"/>
                <w:b w:val="0"/>
                <w:sz w:val="24"/>
                <w:szCs w:val="24"/>
              </w:rPr>
              <w:t>。本项目厂址不在集中饮用水源保护区保护范围内，不会对地下水源造成影响。</w:t>
            </w:r>
            <w:r>
              <w:rPr>
                <w:bCs/>
                <w:sz w:val="24"/>
                <w:szCs w:val="24"/>
              </w:rPr>
              <w:t>本</w:t>
            </w:r>
            <w:r>
              <w:rPr>
                <w:rFonts w:hint="eastAsia"/>
                <w:spacing w:val="8"/>
                <w:sz w:val="24"/>
                <w:szCs w:val="24"/>
              </w:rPr>
              <w:t>项目位于</w:t>
            </w:r>
            <w:r>
              <w:rPr>
                <w:rFonts w:hint="eastAsia"/>
                <w:spacing w:val="8"/>
                <w:sz w:val="24"/>
                <w:szCs w:val="24"/>
                <w:lang w:eastAsia="zh-CN"/>
              </w:rPr>
              <w:t>东汉陵墓南兆域</w:t>
            </w:r>
            <w:r>
              <w:rPr>
                <w:rFonts w:hint="eastAsia"/>
                <w:color w:val="000000" w:themeColor="text1"/>
                <w:spacing w:val="8"/>
                <w:sz w:val="24"/>
                <w:szCs w:val="24"/>
              </w:rPr>
              <w:t>的</w:t>
            </w:r>
            <w:r>
              <w:rPr>
                <w:rFonts w:hint="eastAsia"/>
                <w:color w:val="000000" w:themeColor="text1"/>
                <w:spacing w:val="8"/>
                <w:sz w:val="24"/>
                <w:szCs w:val="24"/>
                <w:lang w:eastAsia="zh-CN"/>
              </w:rPr>
              <w:t>建设控制</w:t>
            </w:r>
            <w:r>
              <w:rPr>
                <w:rFonts w:hint="eastAsia"/>
                <w:color w:val="000000" w:themeColor="text1"/>
                <w:spacing w:val="8"/>
                <w:sz w:val="24"/>
                <w:szCs w:val="24"/>
              </w:rPr>
              <w:t>范围内</w:t>
            </w:r>
            <w:r>
              <w:rPr>
                <w:rFonts w:hint="eastAsia"/>
                <w:color w:val="000000" w:themeColor="text1"/>
                <w:spacing w:val="8"/>
                <w:sz w:val="24"/>
                <w:szCs w:val="24"/>
                <w:lang w:eastAsia="zh-CN"/>
              </w:rPr>
              <w:t>，项目对文物的影响</w:t>
            </w:r>
            <w:r>
              <w:rPr>
                <w:rFonts w:hint="eastAsia"/>
                <w:color w:val="000000" w:themeColor="text1"/>
                <w:spacing w:val="8"/>
                <w:sz w:val="24"/>
                <w:szCs w:val="24"/>
                <w:lang w:val="en-US" w:eastAsia="zh-CN"/>
              </w:rPr>
              <w:t>，</w:t>
            </w:r>
            <w:r>
              <w:rPr>
                <w:rFonts w:hint="eastAsia"/>
                <w:color w:val="000000" w:themeColor="text1"/>
                <w:spacing w:val="8"/>
                <w:sz w:val="24"/>
                <w:szCs w:val="24"/>
                <w:lang w:eastAsia="zh-CN"/>
              </w:rPr>
              <w:t>具体以文物部门意见为主</w:t>
            </w:r>
            <w:r>
              <w:rPr>
                <w:rFonts w:hint="eastAsia"/>
                <w:b w:val="0"/>
                <w:color w:val="000000" w:themeColor="text1"/>
                <w:sz w:val="24"/>
                <w:szCs w:val="24"/>
              </w:rPr>
              <w:t>。</w:t>
            </w:r>
            <w:r>
              <w:rPr>
                <w:rFonts w:hint="eastAsia"/>
                <w:b w:val="0"/>
                <w:sz w:val="24"/>
                <w:szCs w:val="24"/>
              </w:rPr>
              <w:t>本项目的建设符合相关产业政策要求</w:t>
            </w:r>
            <w:r>
              <w:rPr>
                <w:rFonts w:hint="eastAsia"/>
                <w:b w:val="0"/>
                <w:sz w:val="24"/>
                <w:szCs w:val="24"/>
                <w:lang w:eastAsia="zh-CN"/>
              </w:rPr>
              <w:t>，</w:t>
            </w:r>
            <w:r>
              <w:rPr>
                <w:rFonts w:hint="eastAsia"/>
                <w:b w:val="0"/>
                <w:sz w:val="24"/>
                <w:szCs w:val="24"/>
              </w:rPr>
              <w:t>因此</w:t>
            </w:r>
            <w:r>
              <w:rPr>
                <w:b w:val="0"/>
                <w:sz w:val="24"/>
                <w:szCs w:val="24"/>
              </w:rPr>
              <w:t>本项目</w:t>
            </w:r>
            <w:r>
              <w:rPr>
                <w:rFonts w:hint="eastAsia"/>
                <w:b w:val="0"/>
                <w:sz w:val="24"/>
                <w:szCs w:val="24"/>
              </w:rPr>
              <w:t>的</w:t>
            </w:r>
            <w:r>
              <w:rPr>
                <w:b w:val="0"/>
                <w:sz w:val="24"/>
                <w:szCs w:val="24"/>
              </w:rPr>
              <w:t>选址从环境保护角度分析是可行的。</w:t>
            </w:r>
          </w:p>
          <w:p>
            <w:pPr>
              <w:pStyle w:val="2"/>
              <w:rPr>
                <w:b w:val="0"/>
                <w:sz w:val="24"/>
                <w:szCs w:val="24"/>
              </w:rPr>
            </w:pPr>
          </w:p>
          <w:p>
            <w:pPr>
              <w:rPr>
                <w:b w:val="0"/>
                <w:sz w:val="24"/>
                <w:szCs w:val="24"/>
              </w:rPr>
            </w:pPr>
          </w:p>
          <w:p>
            <w:pPr>
              <w:pStyle w:val="2"/>
              <w:rPr>
                <w:b w:val="0"/>
                <w:sz w:val="24"/>
                <w:szCs w:val="24"/>
              </w:rPr>
            </w:pPr>
          </w:p>
          <w:p>
            <w:pPr>
              <w:rPr>
                <w:b w:val="0"/>
                <w:sz w:val="24"/>
                <w:szCs w:val="24"/>
              </w:rPr>
            </w:pPr>
          </w:p>
          <w:p>
            <w:pPr>
              <w:pStyle w:val="2"/>
            </w:pPr>
          </w:p>
          <w:p>
            <w:pPr>
              <w:pStyle w:val="9"/>
              <w:rPr>
                <w:b w:val="0"/>
                <w:sz w:val="24"/>
                <w:szCs w:val="24"/>
              </w:rPr>
            </w:pPr>
          </w:p>
          <w:p>
            <w:pPr>
              <w:pStyle w:val="7"/>
              <w:rPr>
                <w:b w:val="0"/>
                <w:sz w:val="24"/>
                <w:szCs w:val="24"/>
              </w:rPr>
            </w:pPr>
          </w:p>
          <w:p>
            <w:pPr>
              <w:pStyle w:val="10"/>
              <w:rPr>
                <w:rFonts w:hint="eastAsia"/>
                <w:b w:val="0"/>
                <w:sz w:val="24"/>
                <w:szCs w:val="24"/>
                <w:lang w:eastAsia="zh-CN"/>
              </w:rPr>
            </w:pPr>
          </w:p>
          <w:p>
            <w:pPr>
              <w:rPr>
                <w:rFonts w:hint="eastAsia"/>
                <w:b w:val="0"/>
                <w:sz w:val="24"/>
                <w:szCs w:val="24"/>
                <w:lang w:eastAsia="zh-CN"/>
              </w:rPr>
            </w:pPr>
          </w:p>
          <w:p>
            <w:pPr>
              <w:pStyle w:val="10"/>
              <w:rPr>
                <w:rFonts w:hint="eastAsia"/>
                <w:b w:val="0"/>
                <w:sz w:val="24"/>
                <w:szCs w:val="24"/>
                <w:lang w:eastAsia="zh-CN"/>
              </w:rPr>
            </w:pPr>
          </w:p>
          <w:p>
            <w:pPr>
              <w:rPr>
                <w:rFonts w:hint="eastAsia"/>
                <w:b w:val="0"/>
                <w:sz w:val="24"/>
                <w:szCs w:val="24"/>
                <w:lang w:eastAsia="zh-CN"/>
              </w:rPr>
            </w:pPr>
          </w:p>
          <w:p>
            <w:pPr>
              <w:pStyle w:val="10"/>
              <w:rPr>
                <w:rFonts w:hint="eastAsia"/>
                <w:b w:val="0"/>
                <w:sz w:val="24"/>
                <w:szCs w:val="24"/>
                <w:lang w:eastAsia="zh-CN"/>
              </w:rPr>
            </w:pPr>
          </w:p>
          <w:p>
            <w:pPr>
              <w:rPr>
                <w:rFonts w:hint="eastAsia"/>
                <w:lang w:eastAsia="zh-CN"/>
              </w:rPr>
            </w:pPr>
          </w:p>
          <w:p>
            <w:pPr>
              <w:spacing w:line="360" w:lineRule="auto"/>
              <w:ind w:firstLine="420" w:firstLineChars="200"/>
              <w:contextualSpacing/>
            </w:pPr>
          </w:p>
        </w:tc>
      </w:tr>
    </w:tbl>
    <w:p>
      <w:pPr>
        <w:sectPr>
          <w:pgSz w:w="11906" w:h="16838"/>
          <w:pgMar w:top="1440" w:right="1134" w:bottom="1440" w:left="1418" w:header="851" w:footer="992" w:gutter="0"/>
          <w:cols w:space="425" w:num="1"/>
          <w:docGrid w:type="lines" w:linePitch="312" w:charSpace="0"/>
        </w:sectPr>
      </w:pPr>
    </w:p>
    <w:p>
      <w:pPr>
        <w:rPr>
          <w:rFonts w:ascii="宋体"/>
          <w:b/>
          <w:color w:val="000000" w:themeColor="text1"/>
          <w:sz w:val="32"/>
        </w:rPr>
      </w:pPr>
      <w:r>
        <w:rPr>
          <w:rFonts w:hint="eastAsia" w:ascii="宋体"/>
          <w:b/>
          <w:color w:val="000000" w:themeColor="text1"/>
          <w:sz w:val="32"/>
        </w:rPr>
        <w:t>建设项目拟采取的防治措施及预期治理效果</w:t>
      </w:r>
    </w:p>
    <w:tbl>
      <w:tblPr>
        <w:tblStyle w:val="32"/>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936"/>
        <w:gridCol w:w="1504"/>
        <w:gridCol w:w="2620"/>
        <w:gridCol w:w="2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95" w:hRule="atLeast"/>
          <w:jc w:val="center"/>
        </w:trPr>
        <w:tc>
          <w:tcPr>
            <w:tcW w:w="813" w:type="dxa"/>
            <w:tcBorders>
              <w:bottom w:val="single" w:color="auto" w:sz="4" w:space="0"/>
            </w:tcBorders>
            <w:vAlign w:val="center"/>
          </w:tcPr>
          <w:p>
            <w:pPr>
              <w:adjustRightInd w:val="0"/>
              <w:snapToGrid w:val="0"/>
              <w:spacing w:line="240" w:lineRule="atLeast"/>
              <w:ind w:left="-108" w:right="-108"/>
              <w:jc w:val="center"/>
              <w:rPr>
                <w:b/>
                <w:sz w:val="24"/>
              </w:rPr>
            </w:pPr>
            <w:r>
              <w:rPr>
                <w:b/>
                <w:sz w:val="24"/>
              </w:rPr>
              <w:pict>
                <v:shape id="自选图形 794" o:spid="_x0000_s2186" o:spt="32" type="#_x0000_t32" style="position:absolute;left:0pt;margin-left:-4.15pt;margin-top:0.55pt;height:59.25pt;width:38.25pt;z-index:251855872;mso-width-relative:page;mso-height-relative:page;" o:connectortype="straight" filled="f" coordsize="21600,21600">
                  <v:path arrowok="t"/>
                  <v:fill on="f" focussize="0,0"/>
                  <v:stroke/>
                  <v:imagedata o:title=""/>
                  <o:lock v:ext="edit"/>
                </v:shape>
              </w:pict>
            </w:r>
            <w:r>
              <w:rPr>
                <w:b/>
                <w:sz w:val="24"/>
              </w:rPr>
              <w:t xml:space="preserve">  内容</w:t>
            </w:r>
          </w:p>
          <w:p>
            <w:pPr>
              <w:adjustRightInd w:val="0"/>
              <w:snapToGrid w:val="0"/>
              <w:spacing w:line="240" w:lineRule="atLeast"/>
              <w:ind w:left="-107"/>
              <w:rPr>
                <w:b/>
                <w:sz w:val="24"/>
              </w:rPr>
            </w:pPr>
          </w:p>
          <w:p>
            <w:pPr>
              <w:adjustRightInd w:val="0"/>
              <w:snapToGrid w:val="0"/>
              <w:spacing w:line="240" w:lineRule="atLeast"/>
              <w:ind w:left="-107"/>
              <w:rPr>
                <w:b/>
                <w:sz w:val="24"/>
              </w:rPr>
            </w:pPr>
          </w:p>
          <w:p>
            <w:pPr>
              <w:adjustRightInd w:val="0"/>
              <w:snapToGrid w:val="0"/>
              <w:spacing w:line="240" w:lineRule="atLeast"/>
              <w:ind w:left="-107"/>
              <w:rPr>
                <w:b/>
                <w:sz w:val="24"/>
              </w:rPr>
            </w:pPr>
            <w:r>
              <w:rPr>
                <w:b/>
                <w:sz w:val="24"/>
              </w:rPr>
              <w:t>类型</w:t>
            </w:r>
          </w:p>
        </w:tc>
        <w:tc>
          <w:tcPr>
            <w:tcW w:w="1936" w:type="dxa"/>
            <w:tcBorders>
              <w:bottom w:val="single" w:color="auto" w:sz="4" w:space="0"/>
            </w:tcBorders>
            <w:vAlign w:val="center"/>
          </w:tcPr>
          <w:p>
            <w:pPr>
              <w:adjustRightInd w:val="0"/>
              <w:snapToGrid w:val="0"/>
              <w:spacing w:line="240" w:lineRule="atLeast"/>
              <w:jc w:val="center"/>
              <w:rPr>
                <w:b/>
                <w:sz w:val="24"/>
              </w:rPr>
            </w:pPr>
            <w:r>
              <w:rPr>
                <w:b/>
                <w:sz w:val="24"/>
              </w:rPr>
              <w:t>排放源</w:t>
            </w:r>
          </w:p>
          <w:p>
            <w:pPr>
              <w:adjustRightInd w:val="0"/>
              <w:snapToGrid w:val="0"/>
              <w:spacing w:line="240" w:lineRule="atLeast"/>
              <w:jc w:val="center"/>
              <w:rPr>
                <w:b/>
                <w:sz w:val="24"/>
              </w:rPr>
            </w:pPr>
            <w:r>
              <w:rPr>
                <w:b/>
                <w:sz w:val="24"/>
              </w:rPr>
              <w:t>(编号)</w:t>
            </w:r>
          </w:p>
        </w:tc>
        <w:tc>
          <w:tcPr>
            <w:tcW w:w="1504" w:type="dxa"/>
            <w:tcBorders>
              <w:bottom w:val="single" w:color="auto" w:sz="4" w:space="0"/>
            </w:tcBorders>
            <w:vAlign w:val="center"/>
          </w:tcPr>
          <w:p>
            <w:pPr>
              <w:adjustRightInd w:val="0"/>
              <w:snapToGrid w:val="0"/>
              <w:spacing w:line="240" w:lineRule="atLeast"/>
              <w:ind w:right="-108"/>
              <w:jc w:val="center"/>
              <w:rPr>
                <w:b/>
                <w:sz w:val="24"/>
              </w:rPr>
            </w:pPr>
            <w:r>
              <w:rPr>
                <w:b/>
                <w:sz w:val="24"/>
              </w:rPr>
              <w:t>污染物</w:t>
            </w:r>
          </w:p>
          <w:p>
            <w:pPr>
              <w:adjustRightInd w:val="0"/>
              <w:snapToGrid w:val="0"/>
              <w:spacing w:line="240" w:lineRule="atLeast"/>
              <w:jc w:val="center"/>
              <w:rPr>
                <w:b/>
                <w:sz w:val="24"/>
              </w:rPr>
            </w:pPr>
            <w:r>
              <w:rPr>
                <w:b/>
                <w:sz w:val="24"/>
              </w:rPr>
              <w:t>名称</w:t>
            </w:r>
          </w:p>
        </w:tc>
        <w:tc>
          <w:tcPr>
            <w:tcW w:w="2620" w:type="dxa"/>
            <w:tcBorders>
              <w:bottom w:val="single" w:color="auto" w:sz="4" w:space="0"/>
            </w:tcBorders>
            <w:vAlign w:val="center"/>
          </w:tcPr>
          <w:p>
            <w:pPr>
              <w:adjustRightInd w:val="0"/>
              <w:snapToGrid w:val="0"/>
              <w:spacing w:line="240" w:lineRule="atLeast"/>
              <w:jc w:val="center"/>
              <w:rPr>
                <w:b/>
                <w:sz w:val="24"/>
              </w:rPr>
            </w:pPr>
            <w:r>
              <w:rPr>
                <w:b/>
                <w:sz w:val="28"/>
              </w:rPr>
              <w:t>防治措施</w:t>
            </w:r>
          </w:p>
        </w:tc>
        <w:tc>
          <w:tcPr>
            <w:tcW w:w="2307" w:type="dxa"/>
            <w:tcBorders>
              <w:bottom w:val="single" w:color="auto" w:sz="4" w:space="0"/>
            </w:tcBorders>
            <w:vAlign w:val="center"/>
          </w:tcPr>
          <w:p>
            <w:pPr>
              <w:tabs>
                <w:tab w:val="left" w:pos="5760"/>
              </w:tabs>
              <w:adjustRightInd w:val="0"/>
              <w:snapToGrid w:val="0"/>
              <w:spacing w:line="240" w:lineRule="atLeast"/>
              <w:jc w:val="center"/>
              <w:rPr>
                <w:b/>
                <w:sz w:val="28"/>
              </w:rPr>
            </w:pPr>
            <w:r>
              <w:rPr>
                <w:b/>
                <w:sz w:val="28"/>
              </w:rPr>
              <w:t>预期治理效果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1" w:hRule="atLeast"/>
          <w:jc w:val="center"/>
        </w:trPr>
        <w:tc>
          <w:tcPr>
            <w:tcW w:w="813" w:type="dxa"/>
            <w:vMerge w:val="restart"/>
            <w:vAlign w:val="center"/>
          </w:tcPr>
          <w:p>
            <w:pPr>
              <w:adjustRightInd w:val="0"/>
              <w:snapToGrid w:val="0"/>
              <w:spacing w:line="240" w:lineRule="atLeast"/>
              <w:ind w:left="-108" w:right="-108"/>
              <w:jc w:val="center"/>
              <w:rPr>
                <w:b/>
                <w:sz w:val="24"/>
              </w:rPr>
            </w:pPr>
            <w:r>
              <w:rPr>
                <w:rFonts w:hint="eastAsia"/>
                <w:b/>
                <w:sz w:val="24"/>
              </w:rPr>
              <w:t>大</w:t>
            </w:r>
          </w:p>
          <w:p>
            <w:pPr>
              <w:adjustRightInd w:val="0"/>
              <w:snapToGrid w:val="0"/>
              <w:spacing w:line="240" w:lineRule="atLeast"/>
              <w:ind w:left="-108" w:right="-108"/>
              <w:jc w:val="center"/>
              <w:rPr>
                <w:b/>
                <w:sz w:val="24"/>
              </w:rPr>
            </w:pPr>
            <w:r>
              <w:rPr>
                <w:rFonts w:hint="eastAsia"/>
                <w:b/>
                <w:sz w:val="24"/>
              </w:rPr>
              <w:t>气</w:t>
            </w:r>
          </w:p>
          <w:p>
            <w:pPr>
              <w:adjustRightInd w:val="0"/>
              <w:snapToGrid w:val="0"/>
              <w:spacing w:line="240" w:lineRule="atLeast"/>
              <w:ind w:left="-108" w:right="-108"/>
              <w:jc w:val="center"/>
              <w:rPr>
                <w:b/>
                <w:sz w:val="24"/>
              </w:rPr>
            </w:pPr>
            <w:r>
              <w:rPr>
                <w:rFonts w:hint="eastAsia"/>
                <w:b/>
                <w:sz w:val="24"/>
              </w:rPr>
              <w:t>污</w:t>
            </w:r>
          </w:p>
          <w:p>
            <w:pPr>
              <w:adjustRightInd w:val="0"/>
              <w:snapToGrid w:val="0"/>
              <w:spacing w:line="240" w:lineRule="atLeast"/>
              <w:ind w:left="-108" w:right="-108"/>
              <w:jc w:val="center"/>
              <w:rPr>
                <w:b/>
                <w:sz w:val="24"/>
              </w:rPr>
            </w:pPr>
            <w:r>
              <w:rPr>
                <w:rFonts w:hint="eastAsia"/>
                <w:b/>
                <w:sz w:val="24"/>
              </w:rPr>
              <w:t>染</w:t>
            </w:r>
          </w:p>
          <w:p>
            <w:pPr>
              <w:adjustRightInd w:val="0"/>
              <w:snapToGrid w:val="0"/>
              <w:spacing w:line="240" w:lineRule="atLeast"/>
              <w:ind w:left="-108" w:right="-108"/>
              <w:jc w:val="center"/>
              <w:rPr>
                <w:b/>
                <w:sz w:val="24"/>
              </w:rPr>
            </w:pPr>
            <w:r>
              <w:rPr>
                <w:rFonts w:hint="eastAsia"/>
                <w:b/>
                <w:sz w:val="24"/>
              </w:rPr>
              <w:t>物</w:t>
            </w:r>
          </w:p>
        </w:tc>
        <w:tc>
          <w:tcPr>
            <w:tcW w:w="1936"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firstLine="0" w:firstLineChars="0"/>
              <w:jc w:val="center"/>
              <w:textAlignment w:val="auto"/>
              <w:outlineLvl w:val="9"/>
              <w:rPr>
                <w:bCs/>
                <w:szCs w:val="21"/>
              </w:rPr>
            </w:pPr>
            <w:r>
              <w:rPr>
                <w:rFonts w:hint="eastAsia"/>
                <w:szCs w:val="21"/>
              </w:rPr>
              <w:t>储罐入料</w:t>
            </w:r>
            <w:r>
              <w:rPr>
                <w:rFonts w:hint="eastAsia"/>
                <w:szCs w:val="21"/>
                <w:lang w:eastAsia="zh-CN"/>
              </w:rPr>
              <w:t>，</w:t>
            </w:r>
            <w:r>
              <w:rPr>
                <w:rFonts w:hint="eastAsia"/>
                <w:bCs/>
                <w:szCs w:val="21"/>
              </w:rPr>
              <w:t>搅拌</w:t>
            </w:r>
          </w:p>
        </w:tc>
        <w:tc>
          <w:tcPr>
            <w:tcW w:w="15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108" w:firstLine="0" w:firstLineChars="0"/>
              <w:jc w:val="center"/>
              <w:textAlignment w:val="auto"/>
              <w:outlineLvl w:val="9"/>
              <w:rPr>
                <w:rFonts w:hint="eastAsia" w:eastAsia="宋体"/>
                <w:szCs w:val="21"/>
                <w:lang w:eastAsia="zh-CN"/>
              </w:rPr>
            </w:pPr>
            <w:r>
              <w:rPr>
                <w:rFonts w:hint="eastAsia"/>
                <w:szCs w:val="21"/>
                <w:lang w:eastAsia="zh-CN"/>
              </w:rPr>
              <w:t>颗粒物</w:t>
            </w:r>
          </w:p>
        </w:tc>
        <w:tc>
          <w:tcPr>
            <w:tcW w:w="26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firstLine="0" w:firstLineChars="0"/>
              <w:jc w:val="center"/>
              <w:textAlignment w:val="auto"/>
              <w:outlineLvl w:val="9"/>
              <w:rPr>
                <w:rFonts w:hint="eastAsia"/>
                <w:szCs w:val="21"/>
                <w:lang w:val="en-US" w:eastAsia="zh-CN"/>
              </w:rPr>
            </w:pPr>
            <w:r>
              <w:rPr>
                <w:rFonts w:hint="eastAsia"/>
                <w:szCs w:val="21"/>
              </w:rPr>
              <w:t>布袋除尘器</w:t>
            </w:r>
            <w:r>
              <w:rPr>
                <w:rFonts w:hint="eastAsia"/>
                <w:szCs w:val="21"/>
                <w:lang w:val="en-US" w:eastAsia="zh-CN"/>
              </w:rPr>
              <w:t>2套</w:t>
            </w:r>
          </w:p>
          <w:p>
            <w:pPr>
              <w:keepNext w:val="0"/>
              <w:keepLines w:val="0"/>
              <w:pageBreakBefore w:val="0"/>
              <w:widowControl w:val="0"/>
              <w:kinsoku/>
              <w:wordWrap/>
              <w:overflowPunct/>
              <w:topLinePunct w:val="0"/>
              <w:autoSpaceDE/>
              <w:autoSpaceDN/>
              <w:bidi w:val="0"/>
              <w:adjustRightInd w:val="0"/>
              <w:snapToGrid w:val="0"/>
              <w:spacing w:line="240" w:lineRule="exact"/>
              <w:ind w:left="0" w:leftChars="0" w:firstLine="0" w:firstLineChars="0"/>
              <w:jc w:val="center"/>
              <w:textAlignment w:val="auto"/>
              <w:outlineLvl w:val="9"/>
              <w:rPr>
                <w:szCs w:val="21"/>
              </w:rPr>
            </w:pPr>
            <w:r>
              <w:rPr>
                <w:rFonts w:hint="eastAsia"/>
                <w:szCs w:val="21"/>
              </w:rPr>
              <w:t>+</w:t>
            </w:r>
            <w:r>
              <w:rPr>
                <w:rFonts w:hint="eastAsia"/>
                <w:szCs w:val="21"/>
                <w:lang w:val="en-US" w:eastAsia="zh-CN"/>
              </w:rPr>
              <w:t>20</w:t>
            </w:r>
            <w:r>
              <w:rPr>
                <w:rFonts w:hint="eastAsia"/>
                <w:szCs w:val="21"/>
              </w:rPr>
              <w:t>m排气筒</w:t>
            </w:r>
            <w:r>
              <w:rPr>
                <w:rFonts w:hint="eastAsia"/>
                <w:szCs w:val="21"/>
                <w:lang w:val="en-US" w:eastAsia="zh-CN"/>
              </w:rPr>
              <w:t>2根</w:t>
            </w:r>
          </w:p>
        </w:tc>
        <w:tc>
          <w:tcPr>
            <w:tcW w:w="2307" w:type="dxa"/>
            <w:vMerge w:val="restart"/>
            <w:vAlign w:val="center"/>
          </w:tcPr>
          <w:p>
            <w:pPr>
              <w:spacing w:line="240" w:lineRule="auto"/>
              <w:ind w:firstLine="420" w:firstLineChars="200"/>
              <w:rPr>
                <w:szCs w:val="21"/>
                <w:u w:val="single"/>
              </w:rPr>
            </w:pPr>
            <w:r>
              <w:rPr>
                <w:sz w:val="21"/>
                <w:szCs w:val="21"/>
                <w:u w:val="none"/>
              </w:rPr>
              <w:t>《水泥</w:t>
            </w:r>
            <w:r>
              <w:rPr>
                <w:rFonts w:hint="eastAsia"/>
                <w:sz w:val="21"/>
                <w:szCs w:val="21"/>
                <w:u w:val="none"/>
              </w:rPr>
              <w:t>工业</w:t>
            </w:r>
            <w:r>
              <w:rPr>
                <w:sz w:val="21"/>
                <w:szCs w:val="21"/>
                <w:u w:val="none"/>
              </w:rPr>
              <w:t>大气污染物排放标准</w:t>
            </w:r>
            <w:r>
              <w:rPr>
                <w:rFonts w:hint="eastAsia"/>
                <w:sz w:val="21"/>
                <w:szCs w:val="21"/>
                <w:u w:val="none"/>
              </w:rPr>
              <w:t>》（</w:t>
            </w:r>
            <w:r>
              <w:rPr>
                <w:sz w:val="21"/>
                <w:szCs w:val="21"/>
                <w:u w:val="none"/>
              </w:rPr>
              <w:t>GB</w:t>
            </w:r>
            <w:r>
              <w:rPr>
                <w:rFonts w:hint="eastAsia"/>
                <w:sz w:val="21"/>
                <w:szCs w:val="21"/>
                <w:u w:val="none"/>
              </w:rPr>
              <w:t>4915</w:t>
            </w:r>
            <w:r>
              <w:rPr>
                <w:sz w:val="21"/>
                <w:szCs w:val="21"/>
                <w:u w:val="none"/>
              </w:rPr>
              <w:t>-</w:t>
            </w:r>
            <w:r>
              <w:rPr>
                <w:rFonts w:hint="eastAsia"/>
                <w:sz w:val="21"/>
                <w:szCs w:val="21"/>
                <w:u w:val="none"/>
              </w:rPr>
              <w:t>2013</w:t>
            </w:r>
            <w:r>
              <w:rPr>
                <w:sz w:val="21"/>
                <w:szCs w:val="21"/>
                <w:u w:val="none"/>
              </w:rPr>
              <w:t>）</w:t>
            </w:r>
            <w:r>
              <w:rPr>
                <w:rFonts w:hint="eastAsia"/>
                <w:sz w:val="21"/>
                <w:szCs w:val="21"/>
                <w:u w:val="none"/>
              </w:rPr>
              <w:t>表1、表3</w:t>
            </w:r>
            <w:r>
              <w:rPr>
                <w:rFonts w:hAnsi="宋体"/>
                <w:color w:val="000000"/>
                <w:sz w:val="21"/>
                <w:szCs w:val="21"/>
                <w:u w:val="none"/>
              </w:rPr>
              <w:t>要</w:t>
            </w:r>
            <w:r>
              <w:rPr>
                <w:rFonts w:hint="eastAsia" w:hAnsi="宋体"/>
                <w:color w:val="000000"/>
                <w:sz w:val="21"/>
                <w:szCs w:val="21"/>
                <w:u w:val="none"/>
                <w:lang w:eastAsia="zh-CN"/>
              </w:rPr>
              <w:t>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8" w:hRule="atLeast"/>
          <w:jc w:val="center"/>
        </w:trPr>
        <w:tc>
          <w:tcPr>
            <w:tcW w:w="813" w:type="dxa"/>
            <w:vMerge w:val="continue"/>
            <w:vAlign w:val="center"/>
          </w:tcPr>
          <w:p>
            <w:pPr>
              <w:adjustRightInd w:val="0"/>
              <w:snapToGrid w:val="0"/>
              <w:spacing w:line="240" w:lineRule="atLeast"/>
              <w:ind w:left="-108" w:right="-108"/>
              <w:jc w:val="center"/>
              <w:rPr>
                <w:rFonts w:hint="eastAsia"/>
                <w:b/>
                <w:sz w:val="24"/>
              </w:rPr>
            </w:pPr>
          </w:p>
        </w:tc>
        <w:tc>
          <w:tcPr>
            <w:tcW w:w="1936"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firstLine="0" w:firstLineChars="0"/>
              <w:jc w:val="center"/>
              <w:textAlignment w:val="auto"/>
              <w:outlineLvl w:val="9"/>
              <w:rPr>
                <w:rFonts w:hint="eastAsia"/>
                <w:szCs w:val="21"/>
                <w:lang w:eastAsia="zh-CN"/>
              </w:rPr>
            </w:pPr>
            <w:r>
              <w:rPr>
                <w:rFonts w:hint="eastAsia"/>
                <w:szCs w:val="21"/>
                <w:lang w:eastAsia="zh-CN"/>
              </w:rPr>
              <w:t>喂料、输送</w:t>
            </w:r>
          </w:p>
          <w:p>
            <w:pPr>
              <w:keepNext w:val="0"/>
              <w:keepLines w:val="0"/>
              <w:pageBreakBefore w:val="0"/>
              <w:widowControl w:val="0"/>
              <w:kinsoku/>
              <w:wordWrap/>
              <w:overflowPunct/>
              <w:topLinePunct w:val="0"/>
              <w:autoSpaceDE/>
              <w:autoSpaceDN/>
              <w:bidi w:val="0"/>
              <w:adjustRightInd w:val="0"/>
              <w:snapToGrid w:val="0"/>
              <w:spacing w:line="240" w:lineRule="exact"/>
              <w:ind w:left="0" w:leftChars="0" w:firstLine="0" w:firstLineChars="0"/>
              <w:jc w:val="center"/>
              <w:textAlignment w:val="auto"/>
              <w:outlineLvl w:val="9"/>
              <w:rPr>
                <w:rFonts w:hint="eastAsia" w:eastAsia="宋体"/>
                <w:szCs w:val="21"/>
                <w:lang w:eastAsia="zh-CN"/>
              </w:rPr>
            </w:pPr>
            <w:r>
              <w:rPr>
                <w:rFonts w:hint="eastAsia"/>
                <w:szCs w:val="21"/>
                <w:lang w:eastAsia="zh-CN"/>
              </w:rPr>
              <w:t>板带落料</w:t>
            </w:r>
          </w:p>
        </w:tc>
        <w:tc>
          <w:tcPr>
            <w:tcW w:w="15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108" w:firstLine="0" w:firstLineChars="0"/>
              <w:jc w:val="center"/>
              <w:textAlignment w:val="auto"/>
              <w:outlineLvl w:val="9"/>
              <w:rPr>
                <w:rFonts w:hint="eastAsia"/>
                <w:szCs w:val="21"/>
                <w:lang w:eastAsia="zh-CN"/>
              </w:rPr>
            </w:pPr>
            <w:r>
              <w:rPr>
                <w:rFonts w:hint="eastAsia"/>
                <w:szCs w:val="21"/>
                <w:lang w:eastAsia="zh-CN"/>
              </w:rPr>
              <w:t>颗粒物</w:t>
            </w:r>
          </w:p>
        </w:tc>
        <w:tc>
          <w:tcPr>
            <w:tcW w:w="26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firstLine="0" w:firstLineChars="0"/>
              <w:jc w:val="center"/>
              <w:textAlignment w:val="auto"/>
              <w:outlineLvl w:val="9"/>
              <w:rPr>
                <w:rFonts w:hint="eastAsia"/>
                <w:szCs w:val="21"/>
                <w:lang w:val="en-US" w:eastAsia="zh-CN"/>
              </w:rPr>
            </w:pPr>
            <w:r>
              <w:rPr>
                <w:rFonts w:hint="eastAsia"/>
                <w:szCs w:val="21"/>
              </w:rPr>
              <w:t>布袋除尘器</w:t>
            </w:r>
            <w:r>
              <w:rPr>
                <w:rFonts w:hint="eastAsia"/>
                <w:szCs w:val="21"/>
                <w:lang w:val="en-US" w:eastAsia="zh-CN"/>
              </w:rPr>
              <w:t>1套</w:t>
            </w:r>
          </w:p>
          <w:p>
            <w:pPr>
              <w:keepNext w:val="0"/>
              <w:keepLines w:val="0"/>
              <w:pageBreakBefore w:val="0"/>
              <w:widowControl w:val="0"/>
              <w:kinsoku/>
              <w:wordWrap/>
              <w:overflowPunct/>
              <w:topLinePunct w:val="0"/>
              <w:autoSpaceDE/>
              <w:autoSpaceDN/>
              <w:bidi w:val="0"/>
              <w:adjustRightInd w:val="0"/>
              <w:snapToGrid w:val="0"/>
              <w:spacing w:line="240" w:lineRule="exact"/>
              <w:ind w:left="0" w:leftChars="0" w:firstLine="0" w:firstLineChars="0"/>
              <w:jc w:val="center"/>
              <w:textAlignment w:val="auto"/>
              <w:outlineLvl w:val="9"/>
              <w:rPr>
                <w:rFonts w:hint="eastAsia"/>
                <w:szCs w:val="21"/>
              </w:rPr>
            </w:pPr>
            <w:r>
              <w:rPr>
                <w:rFonts w:hint="eastAsia"/>
                <w:szCs w:val="21"/>
              </w:rPr>
              <w:t>+</w:t>
            </w:r>
            <w:r>
              <w:rPr>
                <w:rFonts w:hint="eastAsia"/>
                <w:szCs w:val="21"/>
                <w:lang w:val="en-US" w:eastAsia="zh-CN"/>
              </w:rPr>
              <w:t>15</w:t>
            </w:r>
            <w:r>
              <w:rPr>
                <w:rFonts w:hint="eastAsia"/>
                <w:szCs w:val="21"/>
              </w:rPr>
              <w:t>m排气筒</w:t>
            </w:r>
            <w:r>
              <w:rPr>
                <w:rFonts w:hint="eastAsia"/>
                <w:szCs w:val="21"/>
                <w:lang w:val="en-US" w:eastAsia="zh-CN"/>
              </w:rPr>
              <w:t>1根</w:t>
            </w:r>
          </w:p>
        </w:tc>
        <w:tc>
          <w:tcPr>
            <w:tcW w:w="2307" w:type="dxa"/>
            <w:vMerge w:val="continue"/>
            <w:vAlign w:val="center"/>
          </w:tcPr>
          <w:p>
            <w:pPr>
              <w:spacing w:line="240" w:lineRule="auto"/>
              <w:ind w:firstLine="420" w:firstLineChars="200"/>
              <w:rPr>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9" w:hRule="atLeast"/>
          <w:jc w:val="center"/>
        </w:trPr>
        <w:tc>
          <w:tcPr>
            <w:tcW w:w="813" w:type="dxa"/>
            <w:vMerge w:val="continue"/>
            <w:vAlign w:val="center"/>
          </w:tcPr>
          <w:p>
            <w:pPr>
              <w:adjustRightInd w:val="0"/>
              <w:snapToGrid w:val="0"/>
              <w:spacing w:line="240" w:lineRule="atLeast"/>
              <w:ind w:left="-108" w:right="-108"/>
              <w:jc w:val="center"/>
              <w:rPr>
                <w:b/>
                <w:sz w:val="24"/>
              </w:rPr>
            </w:pPr>
          </w:p>
        </w:tc>
        <w:tc>
          <w:tcPr>
            <w:tcW w:w="1936"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firstLine="0" w:firstLineChars="0"/>
              <w:jc w:val="center"/>
              <w:textAlignment w:val="auto"/>
              <w:outlineLvl w:val="9"/>
              <w:rPr>
                <w:szCs w:val="21"/>
              </w:rPr>
            </w:pPr>
            <w:r>
              <w:rPr>
                <w:rFonts w:hint="eastAsia" w:ascii="宋体" w:hAnsi="宋体"/>
                <w:bCs/>
                <w:szCs w:val="21"/>
              </w:rPr>
              <w:t>原料装卸、喂料</w:t>
            </w:r>
          </w:p>
        </w:tc>
        <w:tc>
          <w:tcPr>
            <w:tcW w:w="15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108" w:firstLine="0" w:firstLineChars="0"/>
              <w:jc w:val="center"/>
              <w:textAlignment w:val="auto"/>
              <w:outlineLvl w:val="9"/>
              <w:rPr>
                <w:rFonts w:hint="eastAsia" w:eastAsia="宋体"/>
                <w:szCs w:val="21"/>
                <w:lang w:eastAsia="zh-CN"/>
              </w:rPr>
            </w:pPr>
            <w:r>
              <w:rPr>
                <w:rFonts w:hint="eastAsia"/>
                <w:szCs w:val="21"/>
                <w:lang w:eastAsia="zh-CN"/>
              </w:rPr>
              <w:t>颗粒物</w:t>
            </w:r>
          </w:p>
        </w:tc>
        <w:tc>
          <w:tcPr>
            <w:tcW w:w="26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firstLine="0" w:firstLineChars="0"/>
              <w:jc w:val="center"/>
              <w:textAlignment w:val="auto"/>
              <w:outlineLvl w:val="9"/>
              <w:rPr>
                <w:szCs w:val="24"/>
              </w:rPr>
            </w:pPr>
            <w:r>
              <w:rPr>
                <w:rFonts w:hint="eastAsia"/>
                <w:szCs w:val="24"/>
                <w:lang w:eastAsia="zh-CN"/>
              </w:rPr>
              <w:t>喷雾</w:t>
            </w:r>
            <w:r>
              <w:rPr>
                <w:rFonts w:hint="eastAsia"/>
                <w:szCs w:val="24"/>
              </w:rPr>
              <w:t>，洒水降尘</w:t>
            </w:r>
          </w:p>
        </w:tc>
        <w:tc>
          <w:tcPr>
            <w:tcW w:w="2307" w:type="dxa"/>
            <w:vMerge w:val="continue"/>
            <w:vAlign w:val="center"/>
          </w:tcPr>
          <w:p>
            <w:pPr>
              <w:tabs>
                <w:tab w:val="left" w:pos="5760"/>
              </w:tabs>
              <w:adjustRightInd w:val="0"/>
              <w:snapToGrid w:val="0"/>
              <w:spacing w:line="240" w:lineRule="atLeast"/>
              <w:jc w:val="cente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atLeast"/>
          <w:jc w:val="center"/>
        </w:trPr>
        <w:tc>
          <w:tcPr>
            <w:tcW w:w="813" w:type="dxa"/>
            <w:vMerge w:val="continue"/>
            <w:vAlign w:val="center"/>
          </w:tcPr>
          <w:p>
            <w:pPr>
              <w:adjustRightInd w:val="0"/>
              <w:snapToGrid w:val="0"/>
              <w:spacing w:line="240" w:lineRule="atLeast"/>
              <w:ind w:left="-108" w:right="-108"/>
              <w:jc w:val="center"/>
              <w:rPr>
                <w:b/>
                <w:sz w:val="24"/>
              </w:rPr>
            </w:pPr>
          </w:p>
        </w:tc>
        <w:tc>
          <w:tcPr>
            <w:tcW w:w="1936"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firstLine="0" w:firstLineChars="0"/>
              <w:jc w:val="center"/>
              <w:textAlignment w:val="auto"/>
              <w:outlineLvl w:val="9"/>
              <w:rPr>
                <w:rFonts w:ascii="宋体" w:hAnsi="宋体"/>
                <w:bCs/>
                <w:szCs w:val="21"/>
              </w:rPr>
            </w:pPr>
            <w:r>
              <w:rPr>
                <w:rFonts w:hint="eastAsia" w:ascii="宋体" w:hAnsi="宋体"/>
                <w:bCs/>
                <w:szCs w:val="21"/>
              </w:rPr>
              <w:t>输送</w:t>
            </w:r>
          </w:p>
        </w:tc>
        <w:tc>
          <w:tcPr>
            <w:tcW w:w="15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108" w:firstLine="0" w:firstLineChars="0"/>
              <w:jc w:val="center"/>
              <w:textAlignment w:val="auto"/>
              <w:outlineLvl w:val="9"/>
              <w:rPr>
                <w:rFonts w:hint="eastAsia" w:eastAsia="宋体"/>
                <w:szCs w:val="21"/>
                <w:lang w:eastAsia="zh-CN"/>
              </w:rPr>
            </w:pPr>
            <w:r>
              <w:rPr>
                <w:rFonts w:hint="eastAsia"/>
                <w:szCs w:val="21"/>
                <w:lang w:eastAsia="zh-CN"/>
              </w:rPr>
              <w:t>颗粒物</w:t>
            </w:r>
          </w:p>
        </w:tc>
        <w:tc>
          <w:tcPr>
            <w:tcW w:w="26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firstLine="0" w:firstLineChars="0"/>
              <w:jc w:val="center"/>
              <w:textAlignment w:val="auto"/>
              <w:outlineLvl w:val="9"/>
              <w:rPr>
                <w:szCs w:val="24"/>
              </w:rPr>
            </w:pPr>
            <w:r>
              <w:rPr>
                <w:rFonts w:hint="eastAsia"/>
                <w:szCs w:val="24"/>
              </w:rPr>
              <w:t>密闭板带</w:t>
            </w:r>
            <w:r>
              <w:rPr>
                <w:rFonts w:hint="eastAsia"/>
                <w:szCs w:val="24"/>
                <w:lang w:eastAsia="zh-CN"/>
              </w:rPr>
              <w:t>及廊道</w:t>
            </w:r>
          </w:p>
        </w:tc>
        <w:tc>
          <w:tcPr>
            <w:tcW w:w="2307" w:type="dxa"/>
            <w:vMerge w:val="continue"/>
            <w:vAlign w:val="center"/>
          </w:tcPr>
          <w:p>
            <w:pPr>
              <w:tabs>
                <w:tab w:val="left" w:pos="5760"/>
              </w:tabs>
              <w:adjustRightInd w:val="0"/>
              <w:snapToGrid w:val="0"/>
              <w:spacing w:line="240" w:lineRule="atLeast"/>
              <w:jc w:val="cente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9" w:hRule="atLeast"/>
          <w:jc w:val="center"/>
        </w:trPr>
        <w:tc>
          <w:tcPr>
            <w:tcW w:w="813" w:type="dxa"/>
            <w:vMerge w:val="continue"/>
            <w:vAlign w:val="center"/>
          </w:tcPr>
          <w:p>
            <w:pPr>
              <w:adjustRightInd w:val="0"/>
              <w:snapToGrid w:val="0"/>
              <w:spacing w:line="240" w:lineRule="atLeast"/>
              <w:ind w:left="-108" w:right="-108"/>
              <w:jc w:val="center"/>
              <w:rPr>
                <w:b/>
                <w:sz w:val="24"/>
              </w:rPr>
            </w:pPr>
          </w:p>
        </w:tc>
        <w:tc>
          <w:tcPr>
            <w:tcW w:w="1936"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firstLine="0" w:firstLineChars="0"/>
              <w:jc w:val="center"/>
              <w:textAlignment w:val="auto"/>
              <w:outlineLvl w:val="9"/>
              <w:rPr>
                <w:rFonts w:ascii="宋体" w:hAnsi="宋体"/>
                <w:bCs/>
                <w:szCs w:val="21"/>
              </w:rPr>
            </w:pPr>
            <w:r>
              <w:rPr>
                <w:rFonts w:hint="eastAsia" w:ascii="宋体" w:hAnsi="宋体"/>
                <w:bCs/>
                <w:szCs w:val="21"/>
              </w:rPr>
              <w:t>原料堆存</w:t>
            </w:r>
          </w:p>
        </w:tc>
        <w:tc>
          <w:tcPr>
            <w:tcW w:w="15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108" w:firstLine="0" w:firstLineChars="0"/>
              <w:jc w:val="center"/>
              <w:textAlignment w:val="auto"/>
              <w:outlineLvl w:val="9"/>
              <w:rPr>
                <w:rFonts w:hint="eastAsia" w:eastAsia="宋体"/>
                <w:szCs w:val="21"/>
                <w:lang w:eastAsia="zh-CN"/>
              </w:rPr>
            </w:pPr>
            <w:r>
              <w:rPr>
                <w:rFonts w:hint="eastAsia"/>
                <w:szCs w:val="21"/>
                <w:lang w:eastAsia="zh-CN"/>
              </w:rPr>
              <w:t>颗粒物</w:t>
            </w:r>
          </w:p>
        </w:tc>
        <w:tc>
          <w:tcPr>
            <w:tcW w:w="26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firstLine="0" w:firstLineChars="0"/>
              <w:jc w:val="center"/>
              <w:textAlignment w:val="auto"/>
              <w:outlineLvl w:val="9"/>
              <w:rPr>
                <w:szCs w:val="24"/>
              </w:rPr>
            </w:pPr>
            <w:r>
              <w:rPr>
                <w:rFonts w:hint="eastAsia"/>
                <w:szCs w:val="24"/>
              </w:rPr>
              <w:t>密闭</w:t>
            </w:r>
            <w:r>
              <w:rPr>
                <w:rFonts w:hint="eastAsia"/>
                <w:szCs w:val="24"/>
                <w:lang w:eastAsia="zh-CN"/>
              </w:rPr>
              <w:t>原料库</w:t>
            </w:r>
            <w:r>
              <w:rPr>
                <w:rFonts w:hint="eastAsia"/>
                <w:szCs w:val="24"/>
              </w:rPr>
              <w:t>堆存，</w:t>
            </w:r>
          </w:p>
          <w:p>
            <w:pPr>
              <w:keepNext w:val="0"/>
              <w:keepLines w:val="0"/>
              <w:pageBreakBefore w:val="0"/>
              <w:widowControl w:val="0"/>
              <w:kinsoku/>
              <w:wordWrap/>
              <w:overflowPunct/>
              <w:topLinePunct w:val="0"/>
              <w:autoSpaceDE/>
              <w:autoSpaceDN/>
              <w:bidi w:val="0"/>
              <w:adjustRightInd w:val="0"/>
              <w:snapToGrid w:val="0"/>
              <w:spacing w:line="240" w:lineRule="exact"/>
              <w:ind w:left="0" w:leftChars="0" w:firstLine="0" w:firstLineChars="0"/>
              <w:jc w:val="center"/>
              <w:textAlignment w:val="auto"/>
              <w:outlineLvl w:val="9"/>
              <w:rPr>
                <w:szCs w:val="24"/>
              </w:rPr>
            </w:pPr>
            <w:r>
              <w:rPr>
                <w:rFonts w:hint="eastAsia"/>
                <w:szCs w:val="24"/>
              </w:rPr>
              <w:t>堆场地面硬化</w:t>
            </w:r>
          </w:p>
        </w:tc>
        <w:tc>
          <w:tcPr>
            <w:tcW w:w="2307" w:type="dxa"/>
            <w:vMerge w:val="continue"/>
            <w:vAlign w:val="center"/>
          </w:tcPr>
          <w:p>
            <w:pPr>
              <w:tabs>
                <w:tab w:val="left" w:pos="5760"/>
              </w:tabs>
              <w:adjustRightInd w:val="0"/>
              <w:snapToGrid w:val="0"/>
              <w:spacing w:line="240" w:lineRule="atLeast"/>
              <w:jc w:val="cente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0" w:hRule="atLeast"/>
          <w:jc w:val="center"/>
        </w:trPr>
        <w:tc>
          <w:tcPr>
            <w:tcW w:w="813" w:type="dxa"/>
            <w:vMerge w:val="restart"/>
            <w:vAlign w:val="center"/>
          </w:tcPr>
          <w:p>
            <w:pPr>
              <w:adjustRightInd w:val="0"/>
              <w:snapToGrid w:val="0"/>
              <w:spacing w:line="240" w:lineRule="atLeast"/>
              <w:ind w:left="-108"/>
              <w:jc w:val="center"/>
              <w:rPr>
                <w:b/>
                <w:sz w:val="24"/>
              </w:rPr>
            </w:pPr>
            <w:r>
              <w:rPr>
                <w:b/>
                <w:sz w:val="24"/>
              </w:rPr>
              <w:t>水</w:t>
            </w:r>
          </w:p>
          <w:p>
            <w:pPr>
              <w:adjustRightInd w:val="0"/>
              <w:snapToGrid w:val="0"/>
              <w:spacing w:line="240" w:lineRule="atLeast"/>
              <w:ind w:left="-108"/>
              <w:jc w:val="center"/>
              <w:rPr>
                <w:b/>
                <w:sz w:val="24"/>
              </w:rPr>
            </w:pPr>
            <w:r>
              <w:rPr>
                <w:b/>
                <w:sz w:val="24"/>
              </w:rPr>
              <w:t>污</w:t>
            </w:r>
          </w:p>
          <w:p>
            <w:pPr>
              <w:adjustRightInd w:val="0"/>
              <w:snapToGrid w:val="0"/>
              <w:spacing w:line="240" w:lineRule="atLeast"/>
              <w:ind w:left="-108"/>
              <w:jc w:val="center"/>
              <w:rPr>
                <w:b/>
                <w:sz w:val="24"/>
              </w:rPr>
            </w:pPr>
            <w:r>
              <w:rPr>
                <w:b/>
                <w:sz w:val="24"/>
              </w:rPr>
              <w:t>染</w:t>
            </w:r>
          </w:p>
          <w:p>
            <w:pPr>
              <w:adjustRightInd w:val="0"/>
              <w:snapToGrid w:val="0"/>
              <w:spacing w:line="240" w:lineRule="atLeast"/>
              <w:ind w:left="-108"/>
              <w:jc w:val="center"/>
              <w:rPr>
                <w:sz w:val="24"/>
              </w:rPr>
            </w:pPr>
            <w:r>
              <w:rPr>
                <w:b/>
                <w:sz w:val="24"/>
              </w:rPr>
              <w:t>物</w:t>
            </w:r>
          </w:p>
        </w:tc>
        <w:tc>
          <w:tcPr>
            <w:tcW w:w="1936" w:type="dxa"/>
            <w:vMerge w:val="restart"/>
            <w:vAlign w:val="center"/>
          </w:tcPr>
          <w:p>
            <w:pPr>
              <w:keepNext w:val="0"/>
              <w:keepLines w:val="0"/>
              <w:pageBreakBefore w:val="0"/>
              <w:widowControl w:val="0"/>
              <w:kinsoku/>
              <w:wordWrap/>
              <w:overflowPunct/>
              <w:topLinePunct w:val="0"/>
              <w:autoSpaceDE/>
              <w:autoSpaceDN/>
              <w:bidi w:val="0"/>
              <w:spacing w:line="240" w:lineRule="exact"/>
              <w:ind w:left="0" w:leftChars="0" w:firstLine="0" w:firstLineChars="0"/>
              <w:jc w:val="center"/>
              <w:textAlignment w:val="auto"/>
              <w:outlineLvl w:val="9"/>
              <w:rPr>
                <w:szCs w:val="21"/>
              </w:rPr>
            </w:pPr>
            <w:r>
              <w:rPr>
                <w:szCs w:val="21"/>
              </w:rPr>
              <w:t>生活污水</w:t>
            </w:r>
          </w:p>
        </w:tc>
        <w:tc>
          <w:tcPr>
            <w:tcW w:w="15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firstLine="0" w:firstLineChars="0"/>
              <w:jc w:val="center"/>
              <w:textAlignment w:val="auto"/>
              <w:outlineLvl w:val="9"/>
              <w:rPr>
                <w:szCs w:val="21"/>
              </w:rPr>
            </w:pPr>
            <w:r>
              <w:rPr>
                <w:szCs w:val="21"/>
              </w:rPr>
              <w:t xml:space="preserve"> COD</w:t>
            </w:r>
          </w:p>
        </w:tc>
        <w:tc>
          <w:tcPr>
            <w:tcW w:w="262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firstLine="0" w:firstLineChars="0"/>
              <w:jc w:val="center"/>
              <w:textAlignment w:val="auto"/>
              <w:outlineLvl w:val="9"/>
              <w:rPr>
                <w:rFonts w:ascii="宋体"/>
                <w:szCs w:val="21"/>
              </w:rPr>
            </w:pPr>
            <w:r>
              <w:rPr>
                <w:rFonts w:hint="eastAsia" w:ascii="宋体"/>
                <w:szCs w:val="21"/>
              </w:rPr>
              <w:t xml:space="preserve"> 化粪池</w:t>
            </w:r>
          </w:p>
        </w:tc>
        <w:tc>
          <w:tcPr>
            <w:tcW w:w="2307" w:type="dxa"/>
            <w:vMerge w:val="restart"/>
            <w:vAlign w:val="center"/>
          </w:tcPr>
          <w:p>
            <w:pPr>
              <w:adjustRightInd w:val="0"/>
              <w:snapToGrid w:val="0"/>
              <w:spacing w:line="360" w:lineRule="atLeast"/>
              <w:jc w:val="center"/>
              <w:rPr>
                <w:rFonts w:hint="eastAsia" w:eastAsia="宋体"/>
                <w:szCs w:val="21"/>
                <w:lang w:eastAsia="zh-CN"/>
              </w:rPr>
            </w:pPr>
            <w:r>
              <w:rPr>
                <w:rFonts w:hint="eastAsia"/>
                <w:szCs w:val="21"/>
                <w:lang w:eastAsia="zh-CN"/>
              </w:rPr>
              <w:t>农户拉走肥田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1" w:hRule="atLeast"/>
          <w:jc w:val="center"/>
        </w:trPr>
        <w:tc>
          <w:tcPr>
            <w:tcW w:w="813" w:type="dxa"/>
            <w:vMerge w:val="continue"/>
            <w:vAlign w:val="center"/>
          </w:tcPr>
          <w:p>
            <w:pPr>
              <w:adjustRightInd w:val="0"/>
              <w:snapToGrid w:val="0"/>
              <w:spacing w:line="240" w:lineRule="atLeast"/>
              <w:ind w:left="-108"/>
              <w:jc w:val="center"/>
              <w:rPr>
                <w:b/>
                <w:sz w:val="24"/>
              </w:rPr>
            </w:pPr>
          </w:p>
        </w:tc>
        <w:tc>
          <w:tcPr>
            <w:tcW w:w="1936" w:type="dxa"/>
            <w:vMerge w:val="continue"/>
            <w:vAlign w:val="center"/>
          </w:tcPr>
          <w:p>
            <w:pPr>
              <w:keepNext w:val="0"/>
              <w:keepLines w:val="0"/>
              <w:pageBreakBefore w:val="0"/>
              <w:widowControl w:val="0"/>
              <w:kinsoku/>
              <w:wordWrap/>
              <w:overflowPunct/>
              <w:topLinePunct w:val="0"/>
              <w:autoSpaceDE/>
              <w:autoSpaceDN/>
              <w:bidi w:val="0"/>
              <w:spacing w:line="240" w:lineRule="exact"/>
              <w:ind w:left="0" w:leftChars="0" w:firstLine="0" w:firstLineChars="0"/>
              <w:textAlignment w:val="auto"/>
              <w:outlineLvl w:val="9"/>
              <w:rPr>
                <w:szCs w:val="21"/>
              </w:rPr>
            </w:pPr>
          </w:p>
        </w:tc>
        <w:tc>
          <w:tcPr>
            <w:tcW w:w="15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firstLine="0" w:firstLineChars="0"/>
              <w:jc w:val="center"/>
              <w:textAlignment w:val="auto"/>
              <w:outlineLvl w:val="9"/>
              <w:rPr>
                <w:szCs w:val="21"/>
              </w:rPr>
            </w:pPr>
            <w:r>
              <w:rPr>
                <w:rFonts w:hint="eastAsia"/>
                <w:szCs w:val="21"/>
              </w:rPr>
              <w:t>NH</w:t>
            </w:r>
            <w:r>
              <w:rPr>
                <w:rFonts w:hint="eastAsia"/>
                <w:szCs w:val="21"/>
                <w:vertAlign w:val="subscript"/>
              </w:rPr>
              <w:t>3</w:t>
            </w:r>
            <w:r>
              <w:rPr>
                <w:rFonts w:hint="eastAsia"/>
                <w:szCs w:val="21"/>
              </w:rPr>
              <w:t>-N</w:t>
            </w:r>
          </w:p>
        </w:tc>
        <w:tc>
          <w:tcPr>
            <w:tcW w:w="26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firstLine="0" w:firstLineChars="0"/>
              <w:jc w:val="center"/>
              <w:textAlignment w:val="auto"/>
              <w:outlineLvl w:val="9"/>
              <w:rPr>
                <w:szCs w:val="21"/>
              </w:rPr>
            </w:pPr>
          </w:p>
        </w:tc>
        <w:tc>
          <w:tcPr>
            <w:tcW w:w="2307" w:type="dxa"/>
            <w:vMerge w:val="continue"/>
            <w:vAlign w:val="center"/>
          </w:tcPr>
          <w:p>
            <w:pPr>
              <w:adjustRightInd w:val="0"/>
              <w:snapToGrid w:val="0"/>
              <w:spacing w:line="360" w:lineRule="atLeas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jc w:val="center"/>
        </w:trPr>
        <w:tc>
          <w:tcPr>
            <w:tcW w:w="813" w:type="dxa"/>
            <w:vMerge w:val="continue"/>
            <w:vAlign w:val="center"/>
          </w:tcPr>
          <w:p>
            <w:pPr>
              <w:adjustRightInd w:val="0"/>
              <w:snapToGrid w:val="0"/>
              <w:spacing w:line="240" w:lineRule="atLeast"/>
              <w:ind w:left="-108"/>
              <w:jc w:val="center"/>
              <w:rPr>
                <w:b/>
                <w:sz w:val="24"/>
              </w:rPr>
            </w:pPr>
          </w:p>
        </w:tc>
        <w:tc>
          <w:tcPr>
            <w:tcW w:w="1936" w:type="dxa"/>
            <w:vAlign w:val="center"/>
          </w:tcPr>
          <w:p>
            <w:pPr>
              <w:keepNext w:val="0"/>
              <w:keepLines w:val="0"/>
              <w:pageBreakBefore w:val="0"/>
              <w:widowControl w:val="0"/>
              <w:kinsoku/>
              <w:wordWrap/>
              <w:overflowPunct/>
              <w:topLinePunct w:val="0"/>
              <w:autoSpaceDE/>
              <w:autoSpaceDN/>
              <w:bidi w:val="0"/>
              <w:spacing w:line="240" w:lineRule="exact"/>
              <w:ind w:left="0" w:leftChars="0" w:firstLine="0" w:firstLineChars="0"/>
              <w:jc w:val="center"/>
              <w:textAlignment w:val="auto"/>
              <w:outlineLvl w:val="9"/>
              <w:rPr>
                <w:rFonts w:hint="eastAsia"/>
                <w:szCs w:val="21"/>
                <w:lang w:eastAsia="zh-CN"/>
              </w:rPr>
            </w:pPr>
            <w:r>
              <w:rPr>
                <w:rFonts w:hint="eastAsia"/>
                <w:szCs w:val="21"/>
                <w:lang w:eastAsia="zh-CN"/>
              </w:rPr>
              <w:t>搅拌设计及</w:t>
            </w:r>
          </w:p>
          <w:p>
            <w:pPr>
              <w:keepNext w:val="0"/>
              <w:keepLines w:val="0"/>
              <w:pageBreakBefore w:val="0"/>
              <w:widowControl w:val="0"/>
              <w:kinsoku/>
              <w:wordWrap/>
              <w:overflowPunct/>
              <w:topLinePunct w:val="0"/>
              <w:autoSpaceDE/>
              <w:autoSpaceDN/>
              <w:bidi w:val="0"/>
              <w:spacing w:line="240" w:lineRule="exact"/>
              <w:ind w:left="0" w:leftChars="0" w:firstLine="0" w:firstLineChars="0"/>
              <w:jc w:val="center"/>
              <w:textAlignment w:val="auto"/>
              <w:outlineLvl w:val="9"/>
              <w:rPr>
                <w:szCs w:val="21"/>
              </w:rPr>
            </w:pPr>
            <w:r>
              <w:rPr>
                <w:rFonts w:hint="eastAsia"/>
                <w:szCs w:val="21"/>
                <w:lang w:eastAsia="zh-CN"/>
              </w:rPr>
              <w:t>搅拌车</w:t>
            </w:r>
            <w:r>
              <w:rPr>
                <w:rFonts w:hint="eastAsia"/>
                <w:szCs w:val="21"/>
              </w:rPr>
              <w:t>清洗废水</w:t>
            </w:r>
          </w:p>
        </w:tc>
        <w:tc>
          <w:tcPr>
            <w:tcW w:w="15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firstLine="0" w:firstLineChars="0"/>
              <w:jc w:val="center"/>
              <w:textAlignment w:val="auto"/>
              <w:outlineLvl w:val="9"/>
              <w:rPr>
                <w:szCs w:val="21"/>
              </w:rPr>
            </w:pPr>
            <w:r>
              <w:rPr>
                <w:rFonts w:hint="eastAsia"/>
                <w:szCs w:val="21"/>
              </w:rPr>
              <w:t>SS</w:t>
            </w:r>
          </w:p>
        </w:tc>
        <w:tc>
          <w:tcPr>
            <w:tcW w:w="26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firstLine="0" w:firstLineChars="0"/>
              <w:jc w:val="center"/>
              <w:textAlignment w:val="auto"/>
              <w:outlineLvl w:val="9"/>
              <w:rPr>
                <w:szCs w:val="21"/>
              </w:rPr>
            </w:pPr>
            <w:r>
              <w:rPr>
                <w:rFonts w:hint="eastAsia"/>
                <w:szCs w:val="21"/>
                <w:lang w:eastAsia="zh-CN"/>
              </w:rPr>
              <w:t>三级</w:t>
            </w:r>
            <w:r>
              <w:rPr>
                <w:rFonts w:hint="eastAsia"/>
                <w:szCs w:val="21"/>
              </w:rPr>
              <w:t>沉淀池</w:t>
            </w:r>
            <w:r>
              <w:rPr>
                <w:rFonts w:hint="eastAsia"/>
                <w:szCs w:val="21"/>
                <w:lang w:eastAsia="zh-CN"/>
              </w:rPr>
              <w:t>，砂石分离器</w:t>
            </w:r>
          </w:p>
        </w:tc>
        <w:tc>
          <w:tcPr>
            <w:tcW w:w="2307" w:type="dxa"/>
            <w:vAlign w:val="center"/>
          </w:tcPr>
          <w:p>
            <w:pPr>
              <w:adjustRightInd w:val="0"/>
              <w:snapToGrid w:val="0"/>
              <w:spacing w:line="360" w:lineRule="atLeast"/>
              <w:jc w:val="center"/>
              <w:rPr>
                <w:szCs w:val="21"/>
              </w:rPr>
            </w:pPr>
            <w:r>
              <w:rPr>
                <w:rFonts w:hint="eastAsia"/>
                <w:szCs w:val="21"/>
              </w:rPr>
              <w:t>回用于搅拌不外排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813" w:type="dxa"/>
            <w:vMerge w:val="continue"/>
            <w:vAlign w:val="center"/>
          </w:tcPr>
          <w:p>
            <w:pPr>
              <w:adjustRightInd w:val="0"/>
              <w:snapToGrid w:val="0"/>
              <w:spacing w:line="240" w:lineRule="atLeast"/>
              <w:ind w:left="-108"/>
              <w:jc w:val="center"/>
              <w:rPr>
                <w:b/>
                <w:sz w:val="24"/>
              </w:rPr>
            </w:pPr>
          </w:p>
        </w:tc>
        <w:tc>
          <w:tcPr>
            <w:tcW w:w="1936" w:type="dxa"/>
            <w:vAlign w:val="center"/>
          </w:tcPr>
          <w:p>
            <w:pPr>
              <w:keepNext w:val="0"/>
              <w:keepLines w:val="0"/>
              <w:pageBreakBefore w:val="0"/>
              <w:widowControl w:val="0"/>
              <w:kinsoku/>
              <w:wordWrap/>
              <w:overflowPunct/>
              <w:topLinePunct w:val="0"/>
              <w:autoSpaceDE/>
              <w:autoSpaceDN/>
              <w:bidi w:val="0"/>
              <w:spacing w:line="240" w:lineRule="exact"/>
              <w:ind w:left="0" w:leftChars="0" w:firstLine="0" w:firstLineChars="0"/>
              <w:jc w:val="center"/>
              <w:textAlignment w:val="auto"/>
              <w:outlineLvl w:val="9"/>
              <w:rPr>
                <w:rFonts w:hint="eastAsia" w:eastAsia="宋体"/>
                <w:szCs w:val="21"/>
                <w:lang w:eastAsia="zh-CN"/>
              </w:rPr>
            </w:pPr>
            <w:r>
              <w:rPr>
                <w:rFonts w:hint="eastAsia"/>
                <w:szCs w:val="21"/>
                <w:lang w:eastAsia="zh-CN"/>
              </w:rPr>
              <w:t>厂区门口进出车辆冲洗废水</w:t>
            </w:r>
          </w:p>
        </w:tc>
        <w:tc>
          <w:tcPr>
            <w:tcW w:w="15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firstLine="0" w:firstLineChars="0"/>
              <w:jc w:val="center"/>
              <w:textAlignment w:val="auto"/>
              <w:outlineLvl w:val="9"/>
              <w:rPr>
                <w:rFonts w:hint="eastAsia"/>
                <w:szCs w:val="21"/>
              </w:rPr>
            </w:pPr>
            <w:r>
              <w:rPr>
                <w:rFonts w:hint="eastAsia"/>
                <w:szCs w:val="21"/>
              </w:rPr>
              <w:t>SS</w:t>
            </w:r>
          </w:p>
        </w:tc>
        <w:tc>
          <w:tcPr>
            <w:tcW w:w="26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firstLine="0" w:firstLineChars="0"/>
              <w:jc w:val="center"/>
              <w:textAlignment w:val="auto"/>
              <w:outlineLvl w:val="9"/>
              <w:rPr>
                <w:rFonts w:hint="eastAsia"/>
                <w:szCs w:val="21"/>
                <w:lang w:eastAsia="zh-CN"/>
              </w:rPr>
            </w:pPr>
            <w:r>
              <w:rPr>
                <w:rFonts w:hint="eastAsia"/>
                <w:szCs w:val="21"/>
                <w:lang w:eastAsia="zh-CN"/>
              </w:rPr>
              <w:t>自动感应冲洗平台</w:t>
            </w:r>
          </w:p>
          <w:p>
            <w:pPr>
              <w:keepNext w:val="0"/>
              <w:keepLines w:val="0"/>
              <w:pageBreakBefore w:val="0"/>
              <w:widowControl w:val="0"/>
              <w:kinsoku/>
              <w:wordWrap/>
              <w:overflowPunct/>
              <w:topLinePunct w:val="0"/>
              <w:autoSpaceDE/>
              <w:autoSpaceDN/>
              <w:bidi w:val="0"/>
              <w:adjustRightInd w:val="0"/>
              <w:snapToGrid w:val="0"/>
              <w:spacing w:line="240" w:lineRule="exact"/>
              <w:ind w:left="0" w:leftChars="0" w:firstLine="0" w:firstLineChars="0"/>
              <w:jc w:val="center"/>
              <w:textAlignment w:val="auto"/>
              <w:outlineLvl w:val="9"/>
              <w:rPr>
                <w:rFonts w:hint="eastAsia" w:eastAsia="宋体"/>
                <w:szCs w:val="21"/>
                <w:lang w:eastAsia="zh-CN"/>
              </w:rPr>
            </w:pPr>
            <w:r>
              <w:rPr>
                <w:rFonts w:hint="eastAsia"/>
                <w:szCs w:val="21"/>
                <w:lang w:eastAsia="zh-CN"/>
              </w:rPr>
              <w:t>收集池</w:t>
            </w:r>
          </w:p>
        </w:tc>
        <w:tc>
          <w:tcPr>
            <w:tcW w:w="2307" w:type="dxa"/>
            <w:vAlign w:val="center"/>
          </w:tcPr>
          <w:p>
            <w:pPr>
              <w:adjustRightInd w:val="0"/>
              <w:snapToGrid w:val="0"/>
              <w:spacing w:line="360" w:lineRule="atLeast"/>
              <w:jc w:val="center"/>
              <w:rPr>
                <w:rFonts w:hint="eastAsia" w:eastAsia="宋体"/>
                <w:szCs w:val="21"/>
                <w:lang w:eastAsia="zh-CN"/>
              </w:rPr>
            </w:pPr>
            <w:r>
              <w:rPr>
                <w:rFonts w:hint="eastAsia"/>
                <w:szCs w:val="21"/>
                <w:lang w:eastAsia="zh-CN"/>
              </w:rPr>
              <w:t>循环使用不外排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813" w:type="dxa"/>
            <w:vMerge w:val="continue"/>
            <w:vAlign w:val="center"/>
          </w:tcPr>
          <w:p>
            <w:pPr>
              <w:adjustRightInd w:val="0"/>
              <w:snapToGrid w:val="0"/>
              <w:spacing w:line="240" w:lineRule="atLeast"/>
              <w:ind w:left="-108"/>
              <w:jc w:val="center"/>
              <w:rPr>
                <w:b/>
                <w:sz w:val="24"/>
              </w:rPr>
            </w:pPr>
          </w:p>
        </w:tc>
        <w:tc>
          <w:tcPr>
            <w:tcW w:w="1936" w:type="dxa"/>
            <w:vAlign w:val="center"/>
          </w:tcPr>
          <w:p>
            <w:pPr>
              <w:keepNext w:val="0"/>
              <w:keepLines w:val="0"/>
              <w:pageBreakBefore w:val="0"/>
              <w:widowControl w:val="0"/>
              <w:kinsoku/>
              <w:wordWrap/>
              <w:overflowPunct/>
              <w:topLinePunct w:val="0"/>
              <w:autoSpaceDE/>
              <w:autoSpaceDN/>
              <w:bidi w:val="0"/>
              <w:spacing w:line="240" w:lineRule="exact"/>
              <w:ind w:left="0" w:leftChars="0" w:firstLine="0" w:firstLineChars="0"/>
              <w:jc w:val="center"/>
              <w:textAlignment w:val="auto"/>
              <w:outlineLvl w:val="9"/>
              <w:rPr>
                <w:rFonts w:hint="eastAsia"/>
                <w:szCs w:val="21"/>
                <w:lang w:eastAsia="zh-CN"/>
              </w:rPr>
            </w:pPr>
            <w:r>
              <w:rPr>
                <w:rFonts w:hint="eastAsia"/>
                <w:szCs w:val="21"/>
                <w:lang w:eastAsia="zh-CN"/>
              </w:rPr>
              <w:t>原料库门口进出车辆冲洗废水</w:t>
            </w:r>
          </w:p>
        </w:tc>
        <w:tc>
          <w:tcPr>
            <w:tcW w:w="15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firstLine="0" w:firstLineChars="0"/>
              <w:jc w:val="center"/>
              <w:textAlignment w:val="auto"/>
              <w:outlineLvl w:val="9"/>
              <w:rPr>
                <w:rFonts w:hint="eastAsia"/>
                <w:szCs w:val="21"/>
              </w:rPr>
            </w:pPr>
            <w:r>
              <w:rPr>
                <w:rFonts w:hint="eastAsia"/>
                <w:szCs w:val="21"/>
              </w:rPr>
              <w:t>SS</w:t>
            </w:r>
          </w:p>
        </w:tc>
        <w:tc>
          <w:tcPr>
            <w:tcW w:w="26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firstLine="0" w:firstLineChars="0"/>
              <w:jc w:val="center"/>
              <w:textAlignment w:val="auto"/>
              <w:outlineLvl w:val="9"/>
              <w:rPr>
                <w:rFonts w:hint="eastAsia"/>
                <w:szCs w:val="21"/>
                <w:lang w:eastAsia="zh-CN"/>
              </w:rPr>
            </w:pPr>
            <w:r>
              <w:rPr>
                <w:rFonts w:hint="eastAsia"/>
                <w:szCs w:val="21"/>
                <w:lang w:eastAsia="zh-CN"/>
              </w:rPr>
              <w:t>人工冲洗平台收集池</w:t>
            </w:r>
          </w:p>
        </w:tc>
        <w:tc>
          <w:tcPr>
            <w:tcW w:w="2307" w:type="dxa"/>
            <w:vAlign w:val="center"/>
          </w:tcPr>
          <w:p>
            <w:pPr>
              <w:adjustRightInd w:val="0"/>
              <w:snapToGrid w:val="0"/>
              <w:spacing w:line="360" w:lineRule="atLeast"/>
              <w:jc w:val="center"/>
              <w:rPr>
                <w:rFonts w:hint="eastAsia"/>
                <w:szCs w:val="21"/>
                <w:lang w:eastAsia="zh-CN"/>
              </w:rPr>
            </w:pPr>
            <w:r>
              <w:rPr>
                <w:rFonts w:hint="eastAsia"/>
                <w:szCs w:val="21"/>
                <w:lang w:eastAsia="zh-CN"/>
              </w:rPr>
              <w:t>循环使用不外排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atLeast"/>
          <w:jc w:val="center"/>
        </w:trPr>
        <w:tc>
          <w:tcPr>
            <w:tcW w:w="813" w:type="dxa"/>
            <w:vMerge w:val="restart"/>
            <w:vAlign w:val="center"/>
          </w:tcPr>
          <w:p>
            <w:pPr>
              <w:adjustRightInd w:val="0"/>
              <w:snapToGrid w:val="0"/>
              <w:spacing w:line="240" w:lineRule="atLeast"/>
              <w:jc w:val="center"/>
              <w:rPr>
                <w:b/>
                <w:sz w:val="24"/>
              </w:rPr>
            </w:pPr>
            <w:r>
              <w:rPr>
                <w:b/>
                <w:sz w:val="24"/>
              </w:rPr>
              <w:t>固废</w:t>
            </w:r>
          </w:p>
        </w:tc>
        <w:tc>
          <w:tcPr>
            <w:tcW w:w="1936"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firstLine="0" w:firstLineChars="0"/>
              <w:jc w:val="center"/>
              <w:textAlignment w:val="auto"/>
              <w:outlineLvl w:val="9"/>
              <w:rPr>
                <w:szCs w:val="21"/>
              </w:rPr>
            </w:pPr>
            <w:r>
              <w:rPr>
                <w:szCs w:val="21"/>
              </w:rPr>
              <w:t>职工生活</w:t>
            </w:r>
          </w:p>
        </w:tc>
        <w:tc>
          <w:tcPr>
            <w:tcW w:w="15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firstLine="0" w:firstLineChars="0"/>
              <w:jc w:val="center"/>
              <w:textAlignment w:val="auto"/>
              <w:outlineLvl w:val="9"/>
              <w:rPr>
                <w:szCs w:val="21"/>
              </w:rPr>
            </w:pPr>
            <w:r>
              <w:rPr>
                <w:szCs w:val="21"/>
              </w:rPr>
              <w:t>生活垃圾</w:t>
            </w:r>
          </w:p>
        </w:tc>
        <w:tc>
          <w:tcPr>
            <w:tcW w:w="26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firstLine="0" w:firstLineChars="0"/>
              <w:jc w:val="center"/>
              <w:textAlignment w:val="auto"/>
              <w:outlineLvl w:val="9"/>
              <w:rPr>
                <w:szCs w:val="21"/>
              </w:rPr>
            </w:pPr>
            <w:r>
              <w:rPr>
                <w:rFonts w:hint="eastAsia"/>
                <w:szCs w:val="21"/>
              </w:rPr>
              <w:t>垃圾桶</w:t>
            </w:r>
          </w:p>
        </w:tc>
        <w:tc>
          <w:tcPr>
            <w:tcW w:w="2307" w:type="dxa"/>
            <w:vAlign w:val="center"/>
          </w:tcPr>
          <w:p>
            <w:pPr>
              <w:adjustRightInd w:val="0"/>
              <w:snapToGrid w:val="0"/>
              <w:spacing w:line="240" w:lineRule="atLeast"/>
              <w:jc w:val="center"/>
              <w:rPr>
                <w:szCs w:val="21"/>
              </w:rPr>
            </w:pPr>
            <w:r>
              <w:rPr>
                <w:rFonts w:hint="eastAsia"/>
                <w:szCs w:val="21"/>
              </w:rPr>
              <w:t>合理处理、处置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atLeast"/>
          <w:jc w:val="center"/>
        </w:trPr>
        <w:tc>
          <w:tcPr>
            <w:tcW w:w="813" w:type="dxa"/>
            <w:vMerge w:val="continue"/>
            <w:vAlign w:val="center"/>
          </w:tcPr>
          <w:p>
            <w:pPr>
              <w:adjustRightInd w:val="0"/>
              <w:snapToGrid w:val="0"/>
              <w:spacing w:line="240" w:lineRule="atLeast"/>
              <w:jc w:val="center"/>
              <w:rPr>
                <w:b/>
                <w:sz w:val="24"/>
              </w:rPr>
            </w:pPr>
          </w:p>
        </w:tc>
        <w:tc>
          <w:tcPr>
            <w:tcW w:w="1936"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firstLine="0" w:firstLineChars="0"/>
              <w:jc w:val="center"/>
              <w:textAlignment w:val="auto"/>
              <w:outlineLvl w:val="9"/>
              <w:rPr>
                <w:szCs w:val="21"/>
              </w:rPr>
            </w:pPr>
            <w:r>
              <w:rPr>
                <w:rFonts w:hint="eastAsia"/>
                <w:szCs w:val="21"/>
              </w:rPr>
              <w:t>车辆冲洗水池</w:t>
            </w:r>
          </w:p>
        </w:tc>
        <w:tc>
          <w:tcPr>
            <w:tcW w:w="15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firstLine="0" w:firstLineChars="0"/>
              <w:jc w:val="center"/>
              <w:textAlignment w:val="auto"/>
              <w:outlineLvl w:val="9"/>
              <w:rPr>
                <w:szCs w:val="21"/>
              </w:rPr>
            </w:pPr>
            <w:r>
              <w:rPr>
                <w:rFonts w:hint="eastAsia"/>
                <w:szCs w:val="21"/>
              </w:rPr>
              <w:t>沉淀渣</w:t>
            </w:r>
          </w:p>
        </w:tc>
        <w:tc>
          <w:tcPr>
            <w:tcW w:w="26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firstLine="0" w:firstLineChars="0"/>
              <w:jc w:val="center"/>
              <w:textAlignment w:val="auto"/>
              <w:outlineLvl w:val="9"/>
              <w:rPr>
                <w:szCs w:val="21"/>
              </w:rPr>
            </w:pPr>
            <w:r>
              <w:rPr>
                <w:rFonts w:hint="eastAsia"/>
                <w:szCs w:val="21"/>
              </w:rPr>
              <w:t>固废堆场暂存</w:t>
            </w:r>
          </w:p>
        </w:tc>
        <w:tc>
          <w:tcPr>
            <w:tcW w:w="2307" w:type="dxa"/>
            <w:vAlign w:val="center"/>
          </w:tcPr>
          <w:p>
            <w:pPr>
              <w:adjustRightInd w:val="0"/>
              <w:snapToGrid w:val="0"/>
              <w:spacing w:line="240" w:lineRule="atLeast"/>
              <w:jc w:val="center"/>
              <w:rPr>
                <w:szCs w:val="21"/>
              </w:rPr>
            </w:pPr>
            <w:r>
              <w:rPr>
                <w:rFonts w:hint="eastAsia"/>
                <w:szCs w:val="21"/>
              </w:rPr>
              <w:t>作为原料回用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atLeast"/>
          <w:jc w:val="center"/>
        </w:trPr>
        <w:tc>
          <w:tcPr>
            <w:tcW w:w="813" w:type="dxa"/>
            <w:vMerge w:val="continue"/>
            <w:vAlign w:val="center"/>
          </w:tcPr>
          <w:p>
            <w:pPr>
              <w:adjustRightInd w:val="0"/>
              <w:snapToGrid w:val="0"/>
              <w:spacing w:line="240" w:lineRule="atLeast"/>
              <w:jc w:val="center"/>
              <w:rPr>
                <w:b/>
                <w:sz w:val="24"/>
              </w:rPr>
            </w:pPr>
          </w:p>
        </w:tc>
        <w:tc>
          <w:tcPr>
            <w:tcW w:w="1936"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firstLine="0" w:firstLineChars="0"/>
              <w:jc w:val="center"/>
              <w:textAlignment w:val="auto"/>
              <w:outlineLvl w:val="9"/>
              <w:rPr>
                <w:rFonts w:hint="eastAsia" w:eastAsia="宋体"/>
                <w:szCs w:val="21"/>
                <w:lang w:eastAsia="zh-CN"/>
              </w:rPr>
            </w:pPr>
            <w:r>
              <w:rPr>
                <w:rFonts w:hint="eastAsia"/>
                <w:szCs w:val="21"/>
                <w:lang w:eastAsia="zh-CN"/>
              </w:rPr>
              <w:t>设备车辆维护</w:t>
            </w:r>
          </w:p>
        </w:tc>
        <w:tc>
          <w:tcPr>
            <w:tcW w:w="15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firstLine="0" w:firstLineChars="0"/>
              <w:jc w:val="center"/>
              <w:textAlignment w:val="auto"/>
              <w:outlineLvl w:val="9"/>
              <w:rPr>
                <w:rFonts w:hint="eastAsia" w:eastAsia="宋体"/>
                <w:szCs w:val="21"/>
                <w:lang w:eastAsia="zh-CN"/>
              </w:rPr>
            </w:pPr>
            <w:r>
              <w:rPr>
                <w:rFonts w:hint="eastAsia"/>
                <w:szCs w:val="21"/>
                <w:lang w:eastAsia="zh-CN"/>
              </w:rPr>
              <w:t>废机油</w:t>
            </w:r>
          </w:p>
        </w:tc>
        <w:tc>
          <w:tcPr>
            <w:tcW w:w="26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firstLine="0" w:firstLineChars="0"/>
              <w:jc w:val="center"/>
              <w:textAlignment w:val="auto"/>
              <w:outlineLvl w:val="9"/>
              <w:rPr>
                <w:rFonts w:hint="eastAsia" w:eastAsia="宋体"/>
                <w:szCs w:val="21"/>
                <w:lang w:eastAsia="zh-CN"/>
              </w:rPr>
            </w:pPr>
            <w:r>
              <w:rPr>
                <w:rFonts w:hint="eastAsia"/>
                <w:szCs w:val="21"/>
                <w:lang w:eastAsia="zh-CN"/>
              </w:rPr>
              <w:t>危废间暂存</w:t>
            </w:r>
          </w:p>
        </w:tc>
        <w:tc>
          <w:tcPr>
            <w:tcW w:w="2307" w:type="dxa"/>
            <w:vAlign w:val="center"/>
          </w:tcPr>
          <w:p>
            <w:pPr>
              <w:adjustRightInd w:val="0"/>
              <w:snapToGrid w:val="0"/>
              <w:spacing w:line="240" w:lineRule="atLeast"/>
              <w:jc w:val="center"/>
              <w:rPr>
                <w:rFonts w:hint="eastAsia" w:eastAsia="宋体"/>
                <w:szCs w:val="21"/>
                <w:lang w:eastAsia="zh-CN"/>
              </w:rPr>
            </w:pPr>
            <w:r>
              <w:rPr>
                <w:rFonts w:hint="eastAsia"/>
                <w:szCs w:val="21"/>
                <w:lang w:eastAsia="zh-CN"/>
              </w:rPr>
              <w:t>定期交资质单位处理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jc w:val="center"/>
        </w:trPr>
        <w:tc>
          <w:tcPr>
            <w:tcW w:w="813" w:type="dxa"/>
            <w:vMerge w:val="continue"/>
            <w:tcBorders>
              <w:bottom w:val="single" w:color="auto" w:sz="4" w:space="0"/>
            </w:tcBorders>
            <w:vAlign w:val="center"/>
          </w:tcPr>
          <w:p>
            <w:pPr>
              <w:adjustRightInd w:val="0"/>
              <w:snapToGrid w:val="0"/>
              <w:spacing w:line="240" w:lineRule="atLeast"/>
              <w:jc w:val="center"/>
              <w:rPr>
                <w:b/>
                <w:sz w:val="24"/>
              </w:rPr>
            </w:pPr>
          </w:p>
        </w:tc>
        <w:tc>
          <w:tcPr>
            <w:tcW w:w="1936"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firstLine="0" w:firstLineChars="0"/>
              <w:jc w:val="center"/>
              <w:textAlignment w:val="auto"/>
              <w:outlineLvl w:val="9"/>
              <w:rPr>
                <w:szCs w:val="21"/>
              </w:rPr>
            </w:pPr>
            <w:r>
              <w:rPr>
                <w:rFonts w:hint="eastAsia"/>
                <w:szCs w:val="21"/>
              </w:rPr>
              <w:t>除尘器</w:t>
            </w:r>
          </w:p>
        </w:tc>
        <w:tc>
          <w:tcPr>
            <w:tcW w:w="15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firstLine="0" w:firstLineChars="0"/>
              <w:jc w:val="center"/>
              <w:textAlignment w:val="auto"/>
              <w:outlineLvl w:val="9"/>
              <w:rPr>
                <w:szCs w:val="21"/>
              </w:rPr>
            </w:pPr>
            <w:r>
              <w:rPr>
                <w:rFonts w:hint="eastAsia"/>
                <w:szCs w:val="21"/>
              </w:rPr>
              <w:t>除尘灰</w:t>
            </w:r>
          </w:p>
        </w:tc>
        <w:tc>
          <w:tcPr>
            <w:tcW w:w="26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firstLine="0" w:firstLineChars="0"/>
              <w:jc w:val="center"/>
              <w:textAlignment w:val="auto"/>
              <w:outlineLvl w:val="9"/>
              <w:rPr>
                <w:szCs w:val="21"/>
              </w:rPr>
            </w:pPr>
            <w:r>
              <w:rPr>
                <w:rFonts w:hint="eastAsia"/>
                <w:szCs w:val="21"/>
              </w:rPr>
              <w:t>作为原料回用</w:t>
            </w:r>
          </w:p>
        </w:tc>
        <w:tc>
          <w:tcPr>
            <w:tcW w:w="2307" w:type="dxa"/>
            <w:vAlign w:val="center"/>
          </w:tcPr>
          <w:p>
            <w:pPr>
              <w:adjustRightInd w:val="0"/>
              <w:snapToGrid w:val="0"/>
              <w:spacing w:line="240" w:lineRule="atLeast"/>
              <w:jc w:val="center"/>
              <w:rPr>
                <w:szCs w:val="21"/>
              </w:rPr>
            </w:pPr>
            <w:r>
              <w:rPr>
                <w:rFonts w:hint="eastAsia"/>
                <w:szCs w:val="21"/>
              </w:rPr>
              <w:t>作为原料回用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8" w:hRule="atLeast"/>
          <w:jc w:val="center"/>
        </w:trPr>
        <w:tc>
          <w:tcPr>
            <w:tcW w:w="813" w:type="dxa"/>
            <w:tcBorders>
              <w:bottom w:val="single" w:color="auto" w:sz="4" w:space="0"/>
            </w:tcBorders>
            <w:vAlign w:val="center"/>
          </w:tcPr>
          <w:p>
            <w:pPr>
              <w:adjustRightInd w:val="0"/>
              <w:snapToGrid w:val="0"/>
              <w:spacing w:line="240" w:lineRule="atLeast"/>
              <w:ind w:left="-108"/>
              <w:jc w:val="center"/>
              <w:rPr>
                <w:b/>
                <w:sz w:val="24"/>
              </w:rPr>
            </w:pPr>
            <w:r>
              <w:rPr>
                <w:b/>
                <w:sz w:val="24"/>
              </w:rPr>
              <w:t>噪</w:t>
            </w:r>
          </w:p>
          <w:p>
            <w:pPr>
              <w:adjustRightInd w:val="0"/>
              <w:snapToGrid w:val="0"/>
              <w:spacing w:line="240" w:lineRule="atLeast"/>
              <w:ind w:left="-108"/>
              <w:jc w:val="center"/>
              <w:rPr>
                <w:b/>
                <w:sz w:val="24"/>
              </w:rPr>
            </w:pPr>
            <w:r>
              <w:rPr>
                <w:b/>
                <w:sz w:val="24"/>
              </w:rPr>
              <w:t>声</w:t>
            </w:r>
          </w:p>
        </w:tc>
        <w:tc>
          <w:tcPr>
            <w:tcW w:w="8367" w:type="dxa"/>
            <w:gridSpan w:val="4"/>
            <w:tcBorders>
              <w:bottom w:val="single" w:color="auto" w:sz="4" w:space="0"/>
            </w:tcBorders>
            <w:vAlign w:val="center"/>
          </w:tcPr>
          <w:p>
            <w:pPr>
              <w:adjustRightInd w:val="0"/>
              <w:snapToGrid w:val="0"/>
              <w:spacing w:line="240" w:lineRule="atLeast"/>
              <w:ind w:left="-107" w:leftChars="-51" w:right="-30" w:firstLine="480" w:firstLineChars="200"/>
              <w:rPr>
                <w:szCs w:val="21"/>
              </w:rPr>
            </w:pPr>
            <w:r>
              <w:rPr>
                <w:rFonts w:ascii="Calibri" w:hAnsi="Calibri"/>
                <w:bCs/>
                <w:sz w:val="24"/>
              </w:rPr>
              <w:t>本项目噪声主要来自搅拌机、</w:t>
            </w:r>
            <w:r>
              <w:rPr>
                <w:rFonts w:hint="eastAsia" w:ascii="Calibri" w:hAnsi="Calibri"/>
                <w:bCs/>
                <w:sz w:val="24"/>
              </w:rPr>
              <w:t>输送板带</w:t>
            </w:r>
            <w:r>
              <w:rPr>
                <w:rFonts w:ascii="Calibri" w:hAnsi="Calibri"/>
                <w:bCs/>
                <w:sz w:val="24"/>
              </w:rPr>
              <w:t>、空压机、运输车辆等产生的噪声，</w:t>
            </w:r>
            <w:r>
              <w:rPr>
                <w:rFonts w:ascii="Calibri" w:hAnsi="Calibri"/>
                <w:sz w:val="24"/>
              </w:rPr>
              <w:t>经过隔声、减振、消声等措施后，</w:t>
            </w:r>
            <w:r>
              <w:rPr>
                <w:rFonts w:hint="eastAsia" w:ascii="Calibri" w:hAnsi="Calibri"/>
                <w:sz w:val="24"/>
              </w:rPr>
              <w:t>对周围环境影响不大。</w:t>
            </w:r>
            <w:r>
              <w:rPr>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1" w:hRule="atLeast"/>
          <w:jc w:val="center"/>
        </w:trPr>
        <w:tc>
          <w:tcPr>
            <w:tcW w:w="813" w:type="dxa"/>
            <w:vAlign w:val="center"/>
          </w:tcPr>
          <w:p>
            <w:pPr>
              <w:adjustRightInd w:val="0"/>
              <w:snapToGrid w:val="0"/>
              <w:spacing w:line="240" w:lineRule="atLeast"/>
              <w:ind w:left="-108"/>
              <w:jc w:val="center"/>
              <w:rPr>
                <w:b/>
                <w:sz w:val="24"/>
              </w:rPr>
            </w:pPr>
            <w:r>
              <w:rPr>
                <w:b/>
                <w:sz w:val="24"/>
              </w:rPr>
              <w:t>其他</w:t>
            </w:r>
          </w:p>
        </w:tc>
        <w:tc>
          <w:tcPr>
            <w:tcW w:w="8367" w:type="dxa"/>
            <w:gridSpan w:val="4"/>
            <w:tcBorders>
              <w:bottom w:val="single" w:color="auto" w:sz="4" w:space="0"/>
            </w:tcBorders>
            <w:vAlign w:val="center"/>
          </w:tcPr>
          <w:p>
            <w:pPr>
              <w:adjustRightInd w:val="0"/>
              <w:snapToGrid w:val="0"/>
              <w:spacing w:line="240" w:lineRule="atLeast"/>
              <w:ind w:left="-108" w:right="-28" w:firstLine="480" w:firstLineChars="200"/>
              <w:rPr>
                <w:sz w:val="24"/>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9" w:hRule="atLeast"/>
          <w:jc w:val="center"/>
        </w:trPr>
        <w:tc>
          <w:tcPr>
            <w:tcW w:w="9180" w:type="dxa"/>
            <w:gridSpan w:val="5"/>
          </w:tcPr>
          <w:p>
            <w:pPr>
              <w:adjustRightInd w:val="0"/>
              <w:snapToGrid w:val="0"/>
              <w:spacing w:line="520" w:lineRule="exact"/>
              <w:ind w:right="-30"/>
              <w:jc w:val="left"/>
              <w:rPr>
                <w:b/>
                <w:sz w:val="24"/>
                <w:szCs w:val="24"/>
              </w:rPr>
            </w:pPr>
            <w:r>
              <w:rPr>
                <w:b/>
                <w:sz w:val="24"/>
                <w:szCs w:val="24"/>
              </w:rPr>
              <w:t>生态保护措施及预期治理效果：</w:t>
            </w:r>
          </w:p>
          <w:p>
            <w:pPr>
              <w:spacing w:line="520" w:lineRule="exact"/>
              <w:ind w:firstLine="480" w:firstLineChars="200"/>
              <w:rPr>
                <w:rFonts w:ascii="宋体"/>
                <w:sz w:val="28"/>
                <w:szCs w:val="28"/>
              </w:rPr>
            </w:pPr>
            <w:r>
              <w:rPr>
                <w:rFonts w:hint="eastAsia" w:ascii="Calibri" w:hAnsi="Calibri"/>
                <w:sz w:val="24"/>
              </w:rPr>
              <w:t>本项目位于洛阳市</w:t>
            </w:r>
            <w:r>
              <w:rPr>
                <w:rFonts w:hint="eastAsia" w:ascii="Calibri" w:hAnsi="Calibri"/>
                <w:sz w:val="24"/>
                <w:lang w:eastAsia="zh-CN"/>
              </w:rPr>
              <w:t>偃师市高龙镇</w:t>
            </w:r>
            <w:r>
              <w:rPr>
                <w:rFonts w:hint="eastAsia" w:ascii="Calibri" w:hAnsi="Calibri"/>
                <w:sz w:val="24"/>
              </w:rPr>
              <w:t>，项目周围没有珍稀动植物种群和生态敏感点，本项目</w:t>
            </w:r>
            <w:r>
              <w:rPr>
                <w:rFonts w:hint="eastAsia" w:ascii="Calibri" w:hAnsi="Calibri"/>
                <w:sz w:val="24"/>
                <w:lang w:eastAsia="zh-CN"/>
              </w:rPr>
              <w:t>的建设</w:t>
            </w:r>
            <w:r>
              <w:rPr>
                <w:rFonts w:hint="eastAsia" w:ascii="Calibri" w:hAnsi="Calibri"/>
                <w:sz w:val="24"/>
              </w:rPr>
              <w:t>不会对当地生态环境产生大的影响。</w:t>
            </w:r>
          </w:p>
          <w:p>
            <w:pPr>
              <w:spacing w:line="520" w:lineRule="exact"/>
              <w:rPr>
                <w:rFonts w:ascii="宋体"/>
                <w:sz w:val="28"/>
                <w:szCs w:val="28"/>
              </w:rPr>
            </w:pPr>
          </w:p>
          <w:p>
            <w:pPr>
              <w:spacing w:line="520" w:lineRule="exact"/>
              <w:rPr>
                <w:rFonts w:ascii="宋体"/>
                <w:sz w:val="28"/>
                <w:szCs w:val="28"/>
              </w:rPr>
            </w:pPr>
          </w:p>
        </w:tc>
      </w:tr>
    </w:tbl>
    <w:p>
      <w:pPr>
        <w:rPr>
          <w:rFonts w:ascii="宋体"/>
          <w:b/>
          <w:sz w:val="32"/>
        </w:rPr>
        <w:sectPr>
          <w:pgSz w:w="11906" w:h="16838"/>
          <w:pgMar w:top="1440" w:right="1134" w:bottom="1440" w:left="1418" w:header="851" w:footer="992" w:gutter="0"/>
          <w:cols w:space="425" w:num="1"/>
          <w:docGrid w:type="lines" w:linePitch="312" w:charSpace="0"/>
        </w:sectPr>
      </w:pPr>
    </w:p>
    <w:p>
      <w:pPr>
        <w:tabs>
          <w:tab w:val="left" w:pos="5760"/>
        </w:tabs>
        <w:adjustRightInd w:val="0"/>
        <w:snapToGrid w:val="0"/>
        <w:jc w:val="left"/>
        <w:rPr>
          <w:rFonts w:ascii="宋体"/>
          <w:b/>
          <w:sz w:val="32"/>
        </w:rPr>
      </w:pPr>
      <w:r>
        <w:rPr>
          <w:rFonts w:hint="eastAsia" w:ascii="宋体"/>
          <w:b/>
          <w:sz w:val="32"/>
        </w:rPr>
        <w:t>结论与建议</w:t>
      </w:r>
    </w:p>
    <w:tbl>
      <w:tblPr>
        <w:tblStyle w:val="33"/>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70" w:type="dxa"/>
          </w:tcPr>
          <w:p>
            <w:pPr>
              <w:spacing w:line="360" w:lineRule="auto"/>
              <w:contextualSpacing/>
              <w:rPr>
                <w:rFonts w:hint="default" w:ascii="Times New Roman" w:hAnsi="Times New Roman" w:cs="Times New Roman"/>
                <w:b/>
                <w:sz w:val="24"/>
                <w:szCs w:val="24"/>
              </w:rPr>
            </w:pPr>
            <w:r>
              <w:rPr>
                <w:rFonts w:hint="eastAsia"/>
                <w:b/>
                <w:sz w:val="24"/>
                <w:szCs w:val="24"/>
              </w:rPr>
              <w:t>评</w:t>
            </w:r>
            <w:r>
              <w:rPr>
                <w:rFonts w:hint="default" w:ascii="Times New Roman" w:hAnsi="Times New Roman" w:cs="Times New Roman"/>
                <w:b/>
                <w:sz w:val="24"/>
                <w:szCs w:val="24"/>
              </w:rPr>
              <w:t>价结论</w:t>
            </w:r>
          </w:p>
          <w:p>
            <w:pPr>
              <w:spacing w:line="360" w:lineRule="auto"/>
              <w:contextualSpacing/>
              <w:rPr>
                <w:rFonts w:hint="default" w:ascii="Times New Roman" w:hAnsi="Times New Roman" w:cs="Times New Roman"/>
                <w:b/>
                <w:sz w:val="24"/>
                <w:szCs w:val="24"/>
              </w:rPr>
            </w:pPr>
            <w:r>
              <w:rPr>
                <w:rFonts w:hint="default" w:ascii="Times New Roman" w:hAnsi="Times New Roman" w:cs="Times New Roman"/>
                <w:b/>
                <w:sz w:val="24"/>
                <w:szCs w:val="24"/>
              </w:rPr>
              <w:t>1 产业政策相符性分析结论</w:t>
            </w:r>
          </w:p>
          <w:p>
            <w:pPr>
              <w:spacing w:line="360" w:lineRule="auto"/>
              <w:ind w:firstLine="480" w:firstLineChars="200"/>
              <w:rPr>
                <w:rFonts w:hint="default" w:ascii="Times New Roman" w:hAnsi="Times New Roman" w:cs="Times New Roman"/>
                <w:bCs/>
                <w:sz w:val="24"/>
                <w:szCs w:val="24"/>
              </w:rPr>
            </w:pPr>
            <w:r>
              <w:rPr>
                <w:rFonts w:hint="default" w:ascii="Times New Roman" w:hAnsi="Times New Roman" w:cs="Times New Roman"/>
                <w:bCs/>
                <w:sz w:val="24"/>
                <w:szCs w:val="24"/>
              </w:rPr>
              <w:t>本项目不属于国家发展和改革委员会第2</w:t>
            </w:r>
            <w:r>
              <w:rPr>
                <w:rFonts w:hint="eastAsia" w:cs="Times New Roman"/>
                <w:bCs/>
                <w:sz w:val="24"/>
                <w:szCs w:val="24"/>
                <w:lang w:val="en-US" w:eastAsia="zh-CN"/>
              </w:rPr>
              <w:t>9</w:t>
            </w:r>
            <w:r>
              <w:rPr>
                <w:rFonts w:hint="default" w:ascii="Times New Roman" w:hAnsi="Times New Roman" w:cs="Times New Roman"/>
                <w:bCs/>
                <w:sz w:val="24"/>
                <w:szCs w:val="24"/>
              </w:rPr>
              <w:t>号令《产业结构调整指导目录（201</w:t>
            </w:r>
            <w:r>
              <w:rPr>
                <w:rFonts w:hint="eastAsia" w:cs="Times New Roman"/>
                <w:bCs/>
                <w:sz w:val="24"/>
                <w:szCs w:val="24"/>
                <w:lang w:val="en-US" w:eastAsia="zh-CN"/>
              </w:rPr>
              <w:t>9</w:t>
            </w:r>
            <w:r>
              <w:rPr>
                <w:rFonts w:hint="default" w:ascii="Times New Roman" w:hAnsi="Times New Roman" w:cs="Times New Roman"/>
                <w:bCs/>
                <w:sz w:val="24"/>
                <w:szCs w:val="24"/>
              </w:rPr>
              <w:t>年本）》中限制类、淘汰类项目，属允许建设项目</w:t>
            </w:r>
            <w:r>
              <w:rPr>
                <w:rFonts w:hint="default" w:ascii="Times New Roman" w:hAnsi="Times New Roman" w:cs="Times New Roman"/>
                <w:bCs/>
                <w:color w:val="auto"/>
                <w:sz w:val="24"/>
                <w:szCs w:val="24"/>
              </w:rPr>
              <w:t>；</w:t>
            </w:r>
            <w:r>
              <w:rPr>
                <w:rFonts w:hint="eastAsia"/>
                <w:sz w:val="24"/>
                <w:szCs w:val="24"/>
              </w:rPr>
              <w:t>该项目已于20</w:t>
            </w:r>
            <w:r>
              <w:rPr>
                <w:rFonts w:hint="eastAsia"/>
                <w:sz w:val="24"/>
                <w:szCs w:val="24"/>
                <w:lang w:val="en-US" w:eastAsia="zh-CN"/>
              </w:rPr>
              <w:t>20</w:t>
            </w:r>
            <w:r>
              <w:rPr>
                <w:rFonts w:hint="eastAsia"/>
                <w:sz w:val="24"/>
                <w:szCs w:val="24"/>
              </w:rPr>
              <w:t>年</w:t>
            </w:r>
            <w:r>
              <w:rPr>
                <w:rFonts w:hint="eastAsia"/>
                <w:sz w:val="24"/>
                <w:szCs w:val="24"/>
                <w:lang w:val="en-US" w:eastAsia="zh-CN"/>
              </w:rPr>
              <w:t>7</w:t>
            </w:r>
            <w:r>
              <w:rPr>
                <w:rFonts w:hint="eastAsia"/>
                <w:sz w:val="24"/>
                <w:szCs w:val="24"/>
              </w:rPr>
              <w:t>月</w:t>
            </w:r>
            <w:r>
              <w:rPr>
                <w:rFonts w:hint="eastAsia"/>
                <w:sz w:val="24"/>
                <w:szCs w:val="24"/>
                <w:lang w:val="en-US" w:eastAsia="zh-CN"/>
              </w:rPr>
              <w:t>23</w:t>
            </w:r>
            <w:r>
              <w:rPr>
                <w:rFonts w:hint="eastAsia"/>
                <w:sz w:val="24"/>
                <w:szCs w:val="24"/>
              </w:rPr>
              <w:t>日在</w:t>
            </w:r>
            <w:r>
              <w:rPr>
                <w:rFonts w:hint="eastAsia"/>
                <w:sz w:val="24"/>
                <w:szCs w:val="24"/>
                <w:lang w:eastAsia="zh-CN"/>
              </w:rPr>
              <w:t>偃师市发展和改革委员会</w:t>
            </w:r>
            <w:r>
              <w:rPr>
                <w:rFonts w:hint="eastAsia"/>
                <w:sz w:val="24"/>
                <w:szCs w:val="24"/>
              </w:rPr>
              <w:t>备案，备案代码</w:t>
            </w:r>
            <w:r>
              <w:rPr>
                <w:rFonts w:hint="eastAsia"/>
                <w:sz w:val="24"/>
                <w:szCs w:val="24"/>
                <w:lang w:eastAsia="zh-CN"/>
              </w:rPr>
              <w:t>：</w:t>
            </w:r>
            <w:r>
              <w:rPr>
                <w:rFonts w:hint="default" w:ascii="Times New Roman" w:hAnsi="Times New Roman" w:cs="Times New Roman"/>
                <w:color w:val="000000" w:themeColor="text1"/>
                <w:sz w:val="24"/>
                <w:szCs w:val="24"/>
                <w:lang w:val="en-US" w:eastAsia="zh-CN"/>
              </w:rPr>
              <w:t>20</w:t>
            </w:r>
            <w:r>
              <w:rPr>
                <w:rFonts w:hint="eastAsia" w:cs="Times New Roman"/>
                <w:color w:val="000000" w:themeColor="text1"/>
                <w:sz w:val="24"/>
                <w:szCs w:val="24"/>
                <w:lang w:val="en-US" w:eastAsia="zh-CN"/>
              </w:rPr>
              <w:t>20</w:t>
            </w:r>
            <w:r>
              <w:rPr>
                <w:rFonts w:hint="default" w:ascii="Times New Roman" w:hAnsi="Times New Roman" w:cs="Times New Roman"/>
                <w:color w:val="000000" w:themeColor="text1"/>
                <w:sz w:val="24"/>
                <w:szCs w:val="24"/>
                <w:lang w:val="en-US" w:eastAsia="zh-CN"/>
              </w:rPr>
              <w:t>-4103</w:t>
            </w:r>
            <w:r>
              <w:rPr>
                <w:rFonts w:hint="eastAsia" w:cs="Times New Roman"/>
                <w:color w:val="000000" w:themeColor="text1"/>
                <w:sz w:val="24"/>
                <w:szCs w:val="24"/>
                <w:lang w:val="en-US" w:eastAsia="zh-CN"/>
              </w:rPr>
              <w:t>81</w:t>
            </w:r>
            <w:r>
              <w:rPr>
                <w:rFonts w:hint="default" w:ascii="Times New Roman" w:hAnsi="Times New Roman" w:cs="Times New Roman"/>
                <w:color w:val="000000" w:themeColor="text1"/>
                <w:sz w:val="24"/>
                <w:szCs w:val="24"/>
                <w:lang w:val="en-US" w:eastAsia="zh-CN"/>
              </w:rPr>
              <w:t>-30-03-0</w:t>
            </w:r>
            <w:r>
              <w:rPr>
                <w:rFonts w:hint="eastAsia" w:cs="Times New Roman"/>
                <w:color w:val="000000" w:themeColor="text1"/>
                <w:sz w:val="24"/>
                <w:szCs w:val="24"/>
                <w:lang w:val="en-US" w:eastAsia="zh-CN"/>
              </w:rPr>
              <w:t>55713</w:t>
            </w:r>
            <w:r>
              <w:rPr>
                <w:rFonts w:hint="eastAsia"/>
                <w:sz w:val="24"/>
                <w:szCs w:val="24"/>
              </w:rPr>
              <w:t>。</w:t>
            </w:r>
            <w:r>
              <w:rPr>
                <w:rFonts w:hint="default" w:ascii="Times New Roman" w:hAnsi="Times New Roman" w:cs="Times New Roman"/>
                <w:bCs/>
                <w:sz w:val="24"/>
                <w:szCs w:val="24"/>
                <w:lang w:eastAsia="zh-CN"/>
              </w:rPr>
              <w:t>本</w:t>
            </w:r>
            <w:r>
              <w:rPr>
                <w:rFonts w:hint="default" w:ascii="Times New Roman" w:hAnsi="Times New Roman" w:cs="Times New Roman"/>
                <w:bCs/>
                <w:color w:val="auto"/>
                <w:sz w:val="24"/>
                <w:szCs w:val="24"/>
                <w:lang w:eastAsia="zh-CN"/>
              </w:rPr>
              <w:t>项目的建设</w:t>
            </w:r>
            <w:r>
              <w:rPr>
                <w:rFonts w:hint="default" w:ascii="Times New Roman" w:hAnsi="Times New Roman" w:cs="Times New Roman"/>
                <w:bCs/>
                <w:color w:val="auto"/>
                <w:sz w:val="24"/>
                <w:szCs w:val="24"/>
              </w:rPr>
              <w:t>符合国家产业政策</w:t>
            </w:r>
            <w:r>
              <w:rPr>
                <w:rFonts w:hint="default" w:ascii="Times New Roman" w:hAnsi="Times New Roman" w:cs="Times New Roman"/>
                <w:bCs/>
                <w:color w:val="auto"/>
                <w:sz w:val="24"/>
                <w:szCs w:val="24"/>
                <w:lang w:eastAsia="zh-CN"/>
              </w:rPr>
              <w:t>。</w:t>
            </w:r>
          </w:p>
          <w:p>
            <w:pPr>
              <w:spacing w:line="360" w:lineRule="auto"/>
              <w:contextualSpacing/>
              <w:rPr>
                <w:rFonts w:hint="default" w:ascii="Times New Roman" w:hAnsi="Times New Roman" w:cs="Times New Roman"/>
                <w:b/>
                <w:sz w:val="24"/>
                <w:szCs w:val="24"/>
              </w:rPr>
            </w:pPr>
            <w:r>
              <w:rPr>
                <w:rFonts w:hint="default" w:ascii="Times New Roman" w:hAnsi="Times New Roman" w:cs="Times New Roman"/>
                <w:b/>
                <w:sz w:val="24"/>
                <w:szCs w:val="24"/>
              </w:rPr>
              <w:t>2 项目选址可行性分析结论</w:t>
            </w:r>
          </w:p>
          <w:p>
            <w:pPr>
              <w:spacing w:line="360" w:lineRule="auto"/>
              <w:ind w:firstLine="480" w:firstLineChars="200"/>
              <w:contextualSpacing/>
              <w:rPr>
                <w:rFonts w:hint="eastAsia"/>
                <w:b w:val="0"/>
                <w:sz w:val="24"/>
                <w:szCs w:val="24"/>
                <w:lang w:eastAsia="zh-CN"/>
              </w:rPr>
            </w:pPr>
            <w:r>
              <w:rPr>
                <w:rFonts w:hint="eastAsia"/>
                <w:sz w:val="24"/>
                <w:szCs w:val="24"/>
              </w:rPr>
              <w:t>本项目位于洛阳市</w:t>
            </w:r>
            <w:r>
              <w:rPr>
                <w:rFonts w:hint="eastAsia"/>
                <w:sz w:val="24"/>
                <w:szCs w:val="24"/>
                <w:lang w:eastAsia="zh-CN"/>
              </w:rPr>
              <w:t>偃师市高龙镇石牛村，</w:t>
            </w:r>
            <w:r>
              <w:rPr>
                <w:rFonts w:hint="eastAsia"/>
                <w:color w:val="000000" w:themeColor="text1"/>
                <w:sz w:val="24"/>
                <w:szCs w:val="24"/>
                <w:lang w:val="en-US" w:eastAsia="zh-CN"/>
              </w:rPr>
              <w:t>本项目</w:t>
            </w:r>
            <w:r>
              <w:rPr>
                <w:rFonts w:hint="eastAsia"/>
                <w:color w:val="000000" w:themeColor="text1"/>
                <w:sz w:val="24"/>
                <w:szCs w:val="24"/>
              </w:rPr>
              <w:t>占地面积</w:t>
            </w:r>
            <w:r>
              <w:rPr>
                <w:rFonts w:hint="eastAsia"/>
                <w:color w:val="000000" w:themeColor="text1"/>
                <w:sz w:val="24"/>
                <w:szCs w:val="24"/>
                <w:lang w:val="en-US" w:eastAsia="zh-CN"/>
              </w:rPr>
              <w:t>36922</w:t>
            </w:r>
            <w:r>
              <w:rPr>
                <w:rFonts w:hint="eastAsia"/>
                <w:color w:val="000000" w:themeColor="text1"/>
                <w:sz w:val="24"/>
                <w:szCs w:val="24"/>
              </w:rPr>
              <w:t>m</w:t>
            </w:r>
            <w:r>
              <w:rPr>
                <w:rFonts w:hint="eastAsia"/>
                <w:color w:val="000000" w:themeColor="text1"/>
                <w:sz w:val="24"/>
                <w:szCs w:val="24"/>
                <w:vertAlign w:val="superscript"/>
              </w:rPr>
              <w:t>2</w:t>
            </w:r>
            <w:r>
              <w:rPr>
                <w:rFonts w:hint="eastAsia"/>
                <w:color w:val="000000" w:themeColor="text1"/>
                <w:sz w:val="24"/>
                <w:szCs w:val="24"/>
                <w:lang w:eastAsia="zh-CN"/>
              </w:rPr>
              <w:t>，根据偃师市自然资源和规划局出具的证明，项目用地为工业</w:t>
            </w:r>
            <w:r>
              <w:rPr>
                <w:rFonts w:hint="eastAsia"/>
                <w:color w:val="000000" w:themeColor="text1"/>
                <w:sz w:val="24"/>
                <w:szCs w:val="24"/>
              </w:rPr>
              <w:t>用地，</w:t>
            </w:r>
            <w:r>
              <w:rPr>
                <w:rFonts w:hint="eastAsia"/>
                <w:color w:val="000000" w:themeColor="text1"/>
                <w:sz w:val="24"/>
                <w:szCs w:val="24"/>
                <w:lang w:eastAsia="zh-CN"/>
              </w:rPr>
              <w:t>符合总体规划。</w:t>
            </w:r>
            <w:r>
              <w:rPr>
                <w:rFonts w:hint="eastAsia"/>
                <w:b w:val="0"/>
                <w:bCs/>
                <w:sz w:val="24"/>
                <w:szCs w:val="24"/>
              </w:rPr>
              <w:t>本项目</w:t>
            </w:r>
            <w:r>
              <w:rPr>
                <w:rFonts w:hint="eastAsia"/>
                <w:b w:val="0"/>
                <w:sz w:val="24"/>
                <w:szCs w:val="24"/>
              </w:rPr>
              <w:t>周围</w:t>
            </w:r>
            <w:r>
              <w:rPr>
                <w:rFonts w:hint="eastAsia"/>
                <w:b w:val="0"/>
                <w:bCs/>
                <w:sz w:val="24"/>
                <w:szCs w:val="24"/>
              </w:rPr>
              <w:t>道路通畅，交通便利；</w:t>
            </w:r>
            <w:r>
              <w:rPr>
                <w:b w:val="0"/>
                <w:sz w:val="24"/>
                <w:szCs w:val="24"/>
              </w:rPr>
              <w:t>项目用电及给水有保证</w:t>
            </w:r>
            <w:r>
              <w:rPr>
                <w:rFonts w:hint="eastAsia"/>
                <w:b w:val="0"/>
                <w:sz w:val="24"/>
                <w:szCs w:val="24"/>
              </w:rPr>
              <w:t>。</w:t>
            </w:r>
            <w:r>
              <w:rPr>
                <w:rFonts w:hint="eastAsia"/>
                <w:b w:val="0"/>
                <w:bCs/>
                <w:sz w:val="24"/>
                <w:szCs w:val="24"/>
              </w:rPr>
              <w:t>本项目</w:t>
            </w:r>
            <w:r>
              <w:rPr>
                <w:rFonts w:hint="eastAsia"/>
                <w:b w:val="0"/>
                <w:sz w:val="24"/>
                <w:szCs w:val="24"/>
              </w:rPr>
              <w:t>采取相应的环保措施后，</w:t>
            </w:r>
            <w:r>
              <w:rPr>
                <w:b w:val="0"/>
                <w:sz w:val="24"/>
                <w:szCs w:val="24"/>
              </w:rPr>
              <w:t>项目</w:t>
            </w:r>
            <w:r>
              <w:rPr>
                <w:rFonts w:hint="eastAsia"/>
                <w:b w:val="0"/>
                <w:sz w:val="24"/>
                <w:szCs w:val="24"/>
              </w:rPr>
              <w:t>废气和</w:t>
            </w:r>
            <w:r>
              <w:rPr>
                <w:b w:val="0"/>
                <w:sz w:val="24"/>
                <w:szCs w:val="24"/>
              </w:rPr>
              <w:t>噪声排放能够达标</w:t>
            </w:r>
            <w:r>
              <w:rPr>
                <w:rFonts w:hint="eastAsia"/>
                <w:b w:val="0"/>
                <w:sz w:val="24"/>
                <w:szCs w:val="24"/>
              </w:rPr>
              <w:t>；职工生活污水经化粪池收集用于周围农户肥田；</w:t>
            </w:r>
            <w:r>
              <w:rPr>
                <w:b w:val="0"/>
                <w:sz w:val="24"/>
                <w:szCs w:val="24"/>
              </w:rPr>
              <w:t>固体废物</w:t>
            </w:r>
            <w:r>
              <w:rPr>
                <w:rFonts w:hint="eastAsia"/>
                <w:b w:val="0"/>
                <w:sz w:val="24"/>
                <w:szCs w:val="24"/>
              </w:rPr>
              <w:t>均</w:t>
            </w:r>
            <w:r>
              <w:rPr>
                <w:b w:val="0"/>
                <w:sz w:val="24"/>
                <w:szCs w:val="24"/>
              </w:rPr>
              <w:t>得到了合理的处置</w:t>
            </w:r>
            <w:r>
              <w:rPr>
                <w:rFonts w:hint="eastAsia"/>
                <w:b w:val="0"/>
                <w:sz w:val="24"/>
                <w:szCs w:val="24"/>
              </w:rPr>
              <w:t>。本项目厂址不在集中饮用水源保护区保护范围内，不会对地下水源造成影响。</w:t>
            </w:r>
            <w:r>
              <w:rPr>
                <w:bCs/>
                <w:sz w:val="24"/>
                <w:szCs w:val="24"/>
              </w:rPr>
              <w:t>本</w:t>
            </w:r>
            <w:r>
              <w:rPr>
                <w:rFonts w:hint="eastAsia"/>
                <w:spacing w:val="8"/>
                <w:sz w:val="24"/>
                <w:szCs w:val="24"/>
              </w:rPr>
              <w:t>项目位于</w:t>
            </w:r>
            <w:r>
              <w:rPr>
                <w:rFonts w:hint="eastAsia"/>
                <w:spacing w:val="8"/>
                <w:sz w:val="24"/>
                <w:szCs w:val="24"/>
                <w:lang w:eastAsia="zh-CN"/>
              </w:rPr>
              <w:t>东汉陵墓南兆域</w:t>
            </w:r>
            <w:r>
              <w:rPr>
                <w:rFonts w:hint="eastAsia"/>
                <w:color w:val="000000" w:themeColor="text1"/>
                <w:spacing w:val="8"/>
                <w:sz w:val="24"/>
                <w:szCs w:val="24"/>
              </w:rPr>
              <w:t>的</w:t>
            </w:r>
            <w:r>
              <w:rPr>
                <w:rFonts w:hint="eastAsia"/>
                <w:color w:val="000000" w:themeColor="text1"/>
                <w:spacing w:val="8"/>
                <w:sz w:val="24"/>
                <w:szCs w:val="24"/>
                <w:lang w:eastAsia="zh-CN"/>
              </w:rPr>
              <w:t>建设控制</w:t>
            </w:r>
            <w:r>
              <w:rPr>
                <w:rFonts w:hint="eastAsia"/>
                <w:color w:val="000000" w:themeColor="text1"/>
                <w:spacing w:val="8"/>
                <w:sz w:val="24"/>
                <w:szCs w:val="24"/>
              </w:rPr>
              <w:t>范围内</w:t>
            </w:r>
            <w:r>
              <w:rPr>
                <w:rFonts w:hint="eastAsia"/>
                <w:color w:val="000000" w:themeColor="text1"/>
                <w:spacing w:val="8"/>
                <w:sz w:val="24"/>
                <w:szCs w:val="24"/>
                <w:lang w:eastAsia="zh-CN"/>
              </w:rPr>
              <w:t>，项目对文物的影响</w:t>
            </w:r>
            <w:r>
              <w:rPr>
                <w:rFonts w:hint="eastAsia"/>
                <w:color w:val="000000" w:themeColor="text1"/>
                <w:spacing w:val="8"/>
                <w:sz w:val="24"/>
                <w:szCs w:val="24"/>
                <w:lang w:val="en-US" w:eastAsia="zh-CN"/>
              </w:rPr>
              <w:t>，</w:t>
            </w:r>
            <w:r>
              <w:rPr>
                <w:rFonts w:hint="eastAsia"/>
                <w:color w:val="000000" w:themeColor="text1"/>
                <w:spacing w:val="8"/>
                <w:sz w:val="24"/>
                <w:szCs w:val="24"/>
                <w:lang w:eastAsia="zh-CN"/>
              </w:rPr>
              <w:t>具体以文物部门意见为主</w:t>
            </w:r>
            <w:r>
              <w:rPr>
                <w:rFonts w:hint="eastAsia"/>
                <w:b w:val="0"/>
                <w:color w:val="000000" w:themeColor="text1"/>
                <w:sz w:val="24"/>
                <w:szCs w:val="24"/>
              </w:rPr>
              <w:t>。</w:t>
            </w:r>
            <w:r>
              <w:rPr>
                <w:rFonts w:hint="eastAsia"/>
                <w:b w:val="0"/>
                <w:sz w:val="24"/>
                <w:szCs w:val="24"/>
              </w:rPr>
              <w:t>本项目的建设符合相关产业政策要求</w:t>
            </w:r>
            <w:r>
              <w:rPr>
                <w:rFonts w:hint="eastAsia"/>
                <w:b w:val="0"/>
                <w:sz w:val="24"/>
                <w:szCs w:val="24"/>
                <w:lang w:eastAsia="zh-CN"/>
              </w:rPr>
              <w:t>，</w:t>
            </w:r>
            <w:r>
              <w:rPr>
                <w:rFonts w:hint="eastAsia"/>
                <w:b w:val="0"/>
                <w:sz w:val="24"/>
                <w:szCs w:val="24"/>
              </w:rPr>
              <w:t>因此</w:t>
            </w:r>
            <w:r>
              <w:rPr>
                <w:b w:val="0"/>
                <w:sz w:val="24"/>
                <w:szCs w:val="24"/>
              </w:rPr>
              <w:t>本项目</w:t>
            </w:r>
            <w:r>
              <w:rPr>
                <w:rFonts w:hint="eastAsia"/>
                <w:b w:val="0"/>
                <w:sz w:val="24"/>
                <w:szCs w:val="24"/>
              </w:rPr>
              <w:t>的</w:t>
            </w:r>
            <w:r>
              <w:rPr>
                <w:b w:val="0"/>
                <w:sz w:val="24"/>
                <w:szCs w:val="24"/>
              </w:rPr>
              <w:t>选址从环境保护角度分析是可行的。</w:t>
            </w:r>
          </w:p>
          <w:p>
            <w:pPr>
              <w:spacing w:line="360" w:lineRule="auto"/>
              <w:contextualSpacing/>
              <w:rPr>
                <w:rFonts w:hint="default" w:ascii="Times New Roman" w:hAnsi="Times New Roman" w:cs="Times New Roman"/>
                <w:b/>
                <w:sz w:val="24"/>
                <w:szCs w:val="24"/>
              </w:rPr>
            </w:pPr>
            <w:r>
              <w:rPr>
                <w:rFonts w:hint="default" w:ascii="Times New Roman" w:hAnsi="Times New Roman" w:cs="Times New Roman"/>
                <w:b/>
                <w:sz w:val="24"/>
                <w:szCs w:val="24"/>
              </w:rPr>
              <w:t>3 环境质量现状</w:t>
            </w:r>
          </w:p>
          <w:p>
            <w:pPr>
              <w:spacing w:line="360" w:lineRule="auto"/>
              <w:contextualSpacing/>
              <w:rPr>
                <w:rFonts w:hint="default" w:ascii="Times New Roman" w:hAnsi="Times New Roman" w:cs="Times New Roman"/>
                <w:b/>
                <w:sz w:val="24"/>
                <w:szCs w:val="24"/>
              </w:rPr>
            </w:pPr>
            <w:r>
              <w:rPr>
                <w:rFonts w:hint="default" w:ascii="Times New Roman" w:hAnsi="Times New Roman" w:cs="Times New Roman"/>
                <w:sz w:val="24"/>
                <w:szCs w:val="24"/>
              </w:rPr>
              <w:t>3.1 环境空气质量现状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outlineLvl w:val="9"/>
              <w:rPr>
                <w:kern w:val="0"/>
                <w:sz w:val="24"/>
              </w:rPr>
            </w:pPr>
            <w:r>
              <w:rPr>
                <w:color w:val="auto"/>
                <w:sz w:val="24"/>
                <w:szCs w:val="24"/>
              </w:rPr>
              <w:t>根据</w:t>
            </w:r>
            <w:r>
              <w:rPr>
                <w:rFonts w:hint="eastAsia"/>
                <w:color w:val="auto"/>
                <w:sz w:val="24"/>
                <w:szCs w:val="24"/>
                <w:lang w:eastAsia="zh-CN"/>
              </w:rPr>
              <w:t>《</w:t>
            </w:r>
            <w:r>
              <w:rPr>
                <w:rFonts w:hint="eastAsia"/>
                <w:color w:val="auto"/>
                <w:sz w:val="24"/>
                <w:szCs w:val="24"/>
                <w:lang w:val="en-US" w:eastAsia="zh-CN"/>
              </w:rPr>
              <w:t>2019年洛阳市生态环境状况公报</w:t>
            </w:r>
            <w:r>
              <w:rPr>
                <w:rFonts w:hint="eastAsia"/>
                <w:color w:val="auto"/>
                <w:sz w:val="24"/>
                <w:szCs w:val="24"/>
                <w:lang w:eastAsia="zh-CN"/>
              </w:rPr>
              <w:t>》</w:t>
            </w:r>
            <w:r>
              <w:rPr>
                <w:color w:val="auto"/>
                <w:sz w:val="24"/>
                <w:szCs w:val="24"/>
              </w:rPr>
              <w:t>，</w:t>
            </w:r>
            <w:r>
              <w:rPr>
                <w:rFonts w:hint="default"/>
                <w:color w:val="auto"/>
                <w:sz w:val="24"/>
                <w:szCs w:val="24"/>
                <w:lang w:eastAsia="zh-CN"/>
              </w:rPr>
              <w:t>项目所在区域为</w:t>
            </w:r>
            <w:r>
              <w:rPr>
                <w:rFonts w:hint="default"/>
                <w:color w:val="auto"/>
                <w:sz w:val="24"/>
                <w:szCs w:val="24"/>
              </w:rPr>
              <w:t>不达标区</w:t>
            </w:r>
            <w:r>
              <w:rPr>
                <w:rFonts w:hint="eastAsia"/>
                <w:color w:val="auto"/>
                <w:sz w:val="24"/>
                <w:szCs w:val="24"/>
                <w:lang w:eastAsia="zh-CN"/>
              </w:rPr>
              <w:t>，</w:t>
            </w:r>
            <w:r>
              <w:rPr>
                <w:rFonts w:hint="default" w:ascii="Times New Roman" w:hAnsi="Times New Roman" w:eastAsia="宋体" w:cs="Times New Roman"/>
                <w:color w:val="auto"/>
                <w:sz w:val="24"/>
                <w:szCs w:val="24"/>
                <w:u w:val="none"/>
                <w:lang w:val="en-US" w:eastAsia="zh-CN"/>
              </w:rPr>
              <w:t>2019年度洛阳市</w:t>
            </w:r>
            <w:r>
              <w:rPr>
                <w:rFonts w:hint="default" w:ascii="Times New Roman" w:hAnsi="Times New Roman" w:eastAsia="宋体" w:cs="Times New Roman"/>
                <w:bCs/>
                <w:color w:val="auto"/>
                <w:sz w:val="24"/>
                <w:szCs w:val="24"/>
                <w:u w:val="none"/>
              </w:rPr>
              <w:t>PM</w:t>
            </w:r>
            <w:r>
              <w:rPr>
                <w:rFonts w:hint="default" w:ascii="Times New Roman" w:hAnsi="Times New Roman" w:eastAsia="宋体" w:cs="Times New Roman"/>
                <w:bCs/>
                <w:color w:val="auto"/>
                <w:sz w:val="24"/>
                <w:szCs w:val="24"/>
                <w:u w:val="none"/>
                <w:vertAlign w:val="subscript"/>
              </w:rPr>
              <w:t>2.5</w:t>
            </w:r>
            <w:r>
              <w:rPr>
                <w:rFonts w:hint="default" w:ascii="Times New Roman" w:hAnsi="Times New Roman" w:eastAsia="宋体" w:cs="Times New Roman"/>
                <w:bCs/>
                <w:color w:val="auto"/>
                <w:sz w:val="24"/>
                <w:szCs w:val="24"/>
                <w:u w:val="none"/>
                <w:lang w:eastAsia="zh-CN"/>
              </w:rPr>
              <w:t>、</w:t>
            </w:r>
            <w:r>
              <w:rPr>
                <w:rFonts w:hint="default" w:ascii="Times New Roman" w:hAnsi="Times New Roman" w:eastAsia="宋体" w:cs="Times New Roman"/>
                <w:bCs/>
                <w:color w:val="auto"/>
                <w:sz w:val="24"/>
                <w:szCs w:val="24"/>
                <w:u w:val="none"/>
              </w:rPr>
              <w:t>PM</w:t>
            </w:r>
            <w:r>
              <w:rPr>
                <w:rFonts w:hint="default" w:ascii="Times New Roman" w:hAnsi="Times New Roman" w:eastAsia="宋体" w:cs="Times New Roman"/>
                <w:bCs/>
                <w:color w:val="auto"/>
                <w:sz w:val="24"/>
                <w:szCs w:val="24"/>
                <w:u w:val="none"/>
                <w:vertAlign w:val="subscript"/>
              </w:rPr>
              <w:t>10</w:t>
            </w:r>
            <w:r>
              <w:rPr>
                <w:rFonts w:hint="default" w:ascii="Times New Roman" w:hAnsi="Times New Roman" w:eastAsia="宋体" w:cs="Times New Roman"/>
                <w:bCs/>
                <w:color w:val="auto"/>
                <w:sz w:val="24"/>
                <w:szCs w:val="24"/>
                <w:u w:val="none"/>
                <w:lang w:eastAsia="zh-CN"/>
              </w:rPr>
              <w:t>、</w:t>
            </w:r>
            <w:r>
              <w:rPr>
                <w:rFonts w:hint="default" w:ascii="Times New Roman" w:hAnsi="Times New Roman" w:eastAsia="宋体" w:cs="Times New Roman"/>
                <w:bCs/>
                <w:color w:val="auto"/>
                <w:sz w:val="24"/>
                <w:szCs w:val="24"/>
                <w:u w:val="none"/>
                <w:lang w:val="en-US" w:eastAsia="zh-CN"/>
              </w:rPr>
              <w:t>O</w:t>
            </w:r>
            <w:r>
              <w:rPr>
                <w:rFonts w:hint="default" w:ascii="Times New Roman" w:hAnsi="Times New Roman" w:eastAsia="宋体" w:cs="Times New Roman"/>
                <w:bCs/>
                <w:color w:val="auto"/>
                <w:sz w:val="24"/>
                <w:szCs w:val="24"/>
                <w:u w:val="none"/>
                <w:vertAlign w:val="subscript"/>
                <w:lang w:val="en-US" w:eastAsia="zh-CN"/>
              </w:rPr>
              <w:t>3</w:t>
            </w:r>
            <w:r>
              <w:rPr>
                <w:rFonts w:hint="default" w:ascii="Times New Roman" w:hAnsi="Times New Roman" w:eastAsia="宋体" w:cs="Times New Roman"/>
                <w:bCs/>
                <w:color w:val="auto"/>
                <w:sz w:val="24"/>
                <w:szCs w:val="24"/>
                <w:u w:val="none"/>
                <w:lang w:eastAsia="zh-CN"/>
              </w:rPr>
              <w:t>的年均浓度不能满足</w:t>
            </w:r>
            <w:r>
              <w:rPr>
                <w:rFonts w:hint="default" w:ascii="Times New Roman" w:hAnsi="Times New Roman" w:eastAsia="宋体" w:cs="Times New Roman"/>
                <w:color w:val="auto"/>
                <w:sz w:val="24"/>
                <w:u w:val="none"/>
              </w:rPr>
              <w:t>《环境空气质量标准》（GB</w:t>
            </w:r>
            <w:r>
              <w:rPr>
                <w:rFonts w:hint="default" w:ascii="Times New Roman" w:hAnsi="Times New Roman" w:eastAsia="宋体" w:cs="Times New Roman"/>
                <w:color w:val="auto"/>
                <w:sz w:val="24"/>
                <w:szCs w:val="24"/>
                <w:u w:val="none"/>
              </w:rPr>
              <w:t>3095-2012）二级标准</w:t>
            </w:r>
            <w:r>
              <w:rPr>
                <w:rFonts w:hint="default" w:ascii="Times New Roman" w:hAnsi="Times New Roman" w:eastAsia="宋体" w:cs="Times New Roman"/>
                <w:color w:val="auto"/>
                <w:sz w:val="24"/>
                <w:szCs w:val="24"/>
                <w:u w:val="none"/>
                <w:lang w:eastAsia="zh-CN"/>
              </w:rPr>
              <w:t>浓度限值要求</w:t>
            </w:r>
            <w:r>
              <w:rPr>
                <w:color w:val="auto"/>
                <w:sz w:val="24"/>
                <w:szCs w:val="24"/>
              </w:rPr>
              <w:t>。</w:t>
            </w:r>
          </w:p>
          <w:p>
            <w:pPr>
              <w:pageBreakBefore w:val="0"/>
              <w:widowControl w:val="0"/>
              <w:kinsoku/>
              <w:wordWrap/>
              <w:overflowPunct/>
              <w:topLinePunct w:val="0"/>
              <w:autoSpaceDE/>
              <w:autoSpaceDN/>
              <w:bidi w:val="0"/>
              <w:adjustRightInd/>
              <w:snapToGrid/>
              <w:spacing w:line="360" w:lineRule="auto"/>
              <w:ind w:right="0" w:rightChars="0"/>
              <w:jc w:val="both"/>
              <w:textAlignment w:val="auto"/>
              <w:rPr>
                <w:b/>
                <w:sz w:val="24"/>
                <w:szCs w:val="24"/>
              </w:rPr>
            </w:pPr>
            <w:r>
              <w:rPr>
                <w:sz w:val="24"/>
                <w:szCs w:val="24"/>
              </w:rPr>
              <w:t>3.2 声环境质量现状</w:t>
            </w:r>
          </w:p>
          <w:p>
            <w:pPr>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sz w:val="24"/>
                <w:szCs w:val="24"/>
              </w:rPr>
            </w:pPr>
            <w:r>
              <w:rPr>
                <w:rFonts w:hint="eastAsia" w:hAnsi="宋体"/>
                <w:sz w:val="24"/>
                <w:szCs w:val="24"/>
              </w:rPr>
              <w:t>根据监测结果可知</w:t>
            </w:r>
            <w:r>
              <w:rPr>
                <w:kern w:val="0"/>
                <w:sz w:val="24"/>
                <w:szCs w:val="24"/>
              </w:rPr>
              <w:t>本</w:t>
            </w:r>
            <w:r>
              <w:rPr>
                <w:rFonts w:hint="eastAsia"/>
                <w:kern w:val="0"/>
                <w:sz w:val="24"/>
                <w:szCs w:val="24"/>
                <w:lang w:eastAsia="zh-CN"/>
              </w:rPr>
              <w:t>厂区</w:t>
            </w:r>
            <w:r>
              <w:rPr>
                <w:rFonts w:hint="eastAsia"/>
                <w:kern w:val="0"/>
                <w:sz w:val="24"/>
                <w:szCs w:val="24"/>
              </w:rPr>
              <w:t>厂界</w:t>
            </w:r>
            <w:r>
              <w:rPr>
                <w:sz w:val="24"/>
                <w:szCs w:val="24"/>
              </w:rPr>
              <w:t>昼</w:t>
            </w:r>
            <w:r>
              <w:rPr>
                <w:rFonts w:hint="eastAsia"/>
                <w:sz w:val="24"/>
                <w:szCs w:val="24"/>
              </w:rPr>
              <w:t>、夜</w:t>
            </w:r>
            <w:r>
              <w:rPr>
                <w:sz w:val="24"/>
                <w:szCs w:val="24"/>
              </w:rPr>
              <w:t>间噪声</w:t>
            </w:r>
            <w:r>
              <w:rPr>
                <w:rFonts w:hint="eastAsia"/>
                <w:sz w:val="24"/>
                <w:szCs w:val="24"/>
              </w:rPr>
              <w:t>背景</w:t>
            </w:r>
            <w:r>
              <w:rPr>
                <w:sz w:val="24"/>
                <w:szCs w:val="24"/>
              </w:rPr>
              <w:t>值</w:t>
            </w:r>
            <w:r>
              <w:rPr>
                <w:rFonts w:hint="eastAsia"/>
                <w:sz w:val="24"/>
                <w:szCs w:val="24"/>
              </w:rPr>
              <w:t>均</w:t>
            </w:r>
            <w:r>
              <w:rPr>
                <w:sz w:val="24"/>
                <w:szCs w:val="24"/>
              </w:rPr>
              <w:t>满足《声环境质量标准》（GB3096-2008）</w:t>
            </w:r>
            <w:r>
              <w:rPr>
                <w:rFonts w:hint="eastAsia"/>
                <w:sz w:val="24"/>
                <w:szCs w:val="24"/>
              </w:rPr>
              <w:t>2</w:t>
            </w:r>
            <w:r>
              <w:rPr>
                <w:sz w:val="24"/>
                <w:szCs w:val="24"/>
              </w:rPr>
              <w:t>类标准要求</w:t>
            </w:r>
            <w:r>
              <w:rPr>
                <w:rFonts w:hint="eastAsia"/>
                <w:sz w:val="24"/>
                <w:szCs w:val="24"/>
              </w:rPr>
              <w:t>，该区域声环境质量现状较好</w:t>
            </w:r>
            <w:r>
              <w:rPr>
                <w:sz w:val="24"/>
                <w:szCs w:val="24"/>
              </w:rPr>
              <w:t>。</w:t>
            </w:r>
          </w:p>
          <w:p>
            <w:pPr>
              <w:spacing w:line="360" w:lineRule="auto"/>
              <w:contextualSpacing/>
              <w:rPr>
                <w:rFonts w:hint="default" w:ascii="Times New Roman" w:hAnsi="Times New Roman" w:cs="Times New Roman"/>
                <w:b/>
                <w:sz w:val="24"/>
                <w:szCs w:val="24"/>
              </w:rPr>
            </w:pPr>
            <w:r>
              <w:rPr>
                <w:rFonts w:hint="default" w:ascii="Times New Roman" w:hAnsi="Times New Roman" w:cs="Times New Roman"/>
                <w:b/>
                <w:sz w:val="24"/>
                <w:szCs w:val="24"/>
              </w:rPr>
              <w:t>4 营运期环境影响分析结论</w:t>
            </w:r>
          </w:p>
          <w:p>
            <w:pPr>
              <w:spacing w:line="360" w:lineRule="auto"/>
              <w:contextualSpacing/>
              <w:rPr>
                <w:rFonts w:hint="default" w:ascii="Times New Roman" w:hAnsi="Times New Roman" w:cs="Times New Roman"/>
                <w:sz w:val="24"/>
                <w:szCs w:val="24"/>
              </w:rPr>
            </w:pPr>
            <w:r>
              <w:rPr>
                <w:rFonts w:hint="default" w:ascii="Times New Roman" w:hAnsi="Times New Roman" w:cs="Times New Roman"/>
                <w:sz w:val="24"/>
                <w:szCs w:val="24"/>
              </w:rPr>
              <w:t>4.1 大气环境影响分析</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本项目运营期水泥</w:t>
            </w:r>
            <w:r>
              <w:rPr>
                <w:rFonts w:hint="default" w:ascii="Times New Roman" w:hAnsi="Times New Roman" w:cs="Times New Roman"/>
                <w:sz w:val="24"/>
                <w:szCs w:val="24"/>
                <w:lang w:eastAsia="zh-CN"/>
              </w:rPr>
              <w:t>、粉煤灰</w:t>
            </w:r>
            <w:r>
              <w:rPr>
                <w:rFonts w:hint="default" w:ascii="Times New Roman" w:hAnsi="Times New Roman" w:cs="Times New Roman"/>
                <w:sz w:val="24"/>
                <w:szCs w:val="24"/>
              </w:rPr>
              <w:t>入储罐过程</w:t>
            </w:r>
            <w:r>
              <w:rPr>
                <w:rFonts w:hint="default" w:ascii="Times New Roman" w:hAnsi="Times New Roman" w:cs="Times New Roman"/>
                <w:sz w:val="24"/>
                <w:szCs w:val="24"/>
                <w:lang w:eastAsia="zh-CN"/>
              </w:rPr>
              <w:t>，</w:t>
            </w:r>
            <w:r>
              <w:rPr>
                <w:rFonts w:hint="default" w:ascii="Times New Roman" w:hAnsi="Times New Roman" w:cs="Times New Roman"/>
                <w:sz w:val="24"/>
                <w:szCs w:val="24"/>
              </w:rPr>
              <w:t>搅拌过程产生的粉尘，经布袋除尘器处理后排气筒排放，排放浓度满足</w:t>
            </w:r>
            <w:r>
              <w:rPr>
                <w:rFonts w:hint="default" w:cs="Times New Roman"/>
                <w:color w:val="000000"/>
                <w:sz w:val="24"/>
                <w:szCs w:val="24"/>
                <w:u w:val="none"/>
                <w:lang w:val="en-US" w:eastAsia="zh-CN"/>
              </w:rPr>
              <w:t>《水泥工业大气污染物排放标准》DB41/1953—001表1</w:t>
            </w:r>
            <w:r>
              <w:rPr>
                <w:rFonts w:hint="default" w:ascii="Times New Roman" w:hAnsi="Times New Roman" w:cs="Times New Roman"/>
                <w:sz w:val="24"/>
                <w:szCs w:val="24"/>
              </w:rPr>
              <w:t>标准要求。本项目运营期</w:t>
            </w:r>
            <w:r>
              <w:rPr>
                <w:rFonts w:hint="eastAsia" w:cs="Times New Roman"/>
                <w:sz w:val="24"/>
                <w:szCs w:val="24"/>
                <w:lang w:eastAsia="zh-CN"/>
              </w:rPr>
              <w:t>喂料机板带落料</w:t>
            </w:r>
            <w:r>
              <w:rPr>
                <w:rFonts w:hint="default" w:ascii="Times New Roman" w:hAnsi="Times New Roman" w:cs="Times New Roman"/>
                <w:sz w:val="24"/>
                <w:szCs w:val="24"/>
              </w:rPr>
              <w:t>过程产生的粉尘，经布袋除尘器处理后排气筒排放，排放浓度满足</w:t>
            </w:r>
            <w:r>
              <w:rPr>
                <w:rFonts w:hint="default" w:cs="Times New Roman"/>
                <w:color w:val="000000"/>
                <w:sz w:val="24"/>
                <w:szCs w:val="24"/>
                <w:u w:val="none"/>
                <w:lang w:val="en-US" w:eastAsia="zh-CN"/>
              </w:rPr>
              <w:t>《水泥工业大气污染物排放标准》DB41/1953—001</w:t>
            </w:r>
            <w:r>
              <w:rPr>
                <w:rFonts w:hint="default" w:ascii="Times New Roman" w:hAnsi="Times New Roman" w:cs="Times New Roman"/>
                <w:sz w:val="24"/>
                <w:szCs w:val="24"/>
              </w:rPr>
              <w:t>表1标准要求。</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本项目运营期无组织粉尘主要为原料装卸、喂料过程产生的粉尘，根据预测可知本项目无组织粉尘对厂界外颗粒物最大浓度贡献值低于</w:t>
            </w:r>
            <w:r>
              <w:rPr>
                <w:rFonts w:hint="default" w:cs="Times New Roman"/>
                <w:color w:val="000000"/>
                <w:sz w:val="24"/>
                <w:szCs w:val="24"/>
                <w:u w:val="none"/>
                <w:lang w:val="en-US" w:eastAsia="zh-CN"/>
              </w:rPr>
              <w:t>《水泥工业大气污染物排放标准》DB41/1953—001表</w:t>
            </w:r>
            <w:r>
              <w:rPr>
                <w:rFonts w:hint="eastAsia" w:cs="Times New Roman"/>
                <w:color w:val="000000"/>
                <w:sz w:val="24"/>
                <w:szCs w:val="24"/>
                <w:u w:val="none"/>
                <w:lang w:val="en-US" w:eastAsia="zh-CN"/>
              </w:rPr>
              <w:t>2</w:t>
            </w:r>
            <w:r>
              <w:rPr>
                <w:rFonts w:hint="default" w:ascii="Times New Roman" w:hAnsi="Times New Roman" w:cs="Times New Roman"/>
                <w:sz w:val="24"/>
                <w:szCs w:val="24"/>
              </w:rPr>
              <w:t>颗粒物无组织排放限值：厂界外浓度限值为0.5mg/m</w:t>
            </w:r>
            <w:r>
              <w:rPr>
                <w:rFonts w:hint="default" w:ascii="Times New Roman" w:hAnsi="Times New Roman" w:cs="Times New Roman"/>
                <w:sz w:val="24"/>
                <w:szCs w:val="24"/>
                <w:vertAlign w:val="superscript"/>
              </w:rPr>
              <w:t>3</w:t>
            </w:r>
            <w:r>
              <w:rPr>
                <w:rFonts w:hint="default" w:ascii="Times New Roman" w:hAnsi="Times New Roman" w:cs="Times New Roman"/>
                <w:sz w:val="24"/>
                <w:szCs w:val="24"/>
              </w:rPr>
              <w:t>的标准要求，对周围环境的影响较小。</w:t>
            </w:r>
          </w:p>
          <w:p>
            <w:pPr>
              <w:spacing w:line="360" w:lineRule="auto"/>
              <w:ind w:firstLine="480" w:firstLineChars="200"/>
              <w:contextualSpacing/>
              <w:rPr>
                <w:rFonts w:hint="default" w:ascii="Times New Roman" w:hAnsi="Times New Roman" w:cs="Times New Roman"/>
                <w:color w:val="000000"/>
                <w:sz w:val="24"/>
                <w:szCs w:val="24"/>
                <w:shd w:val="clear" w:color="auto" w:fill="FFFFFF"/>
              </w:rPr>
            </w:pPr>
            <w:r>
              <w:rPr>
                <w:rFonts w:hint="default" w:ascii="Times New Roman" w:hAnsi="Times New Roman" w:cs="Times New Roman"/>
                <w:sz w:val="24"/>
                <w:szCs w:val="24"/>
              </w:rPr>
              <w:t>评价要求运输车辆进出厂区需限制车速在10km/h，同时安排专门人员及时对厂区道路清扫，减少道路表面粉尘量，并对路面定时洒水，对漏洒的物料及时进行收集清扫。</w:t>
            </w:r>
          </w:p>
          <w:p>
            <w:pPr>
              <w:spacing w:line="360" w:lineRule="auto"/>
              <w:contextualSpacing/>
              <w:rPr>
                <w:rFonts w:hint="default" w:ascii="Times New Roman" w:hAnsi="Times New Roman" w:cs="Times New Roman"/>
                <w:sz w:val="24"/>
                <w:szCs w:val="24"/>
              </w:rPr>
            </w:pPr>
            <w:r>
              <w:rPr>
                <w:rFonts w:hint="default" w:ascii="Times New Roman" w:hAnsi="Times New Roman" w:cs="Times New Roman"/>
                <w:sz w:val="24"/>
                <w:szCs w:val="24"/>
              </w:rPr>
              <w:t>4.2 水环境影响分析</w:t>
            </w:r>
          </w:p>
          <w:p>
            <w:pPr>
              <w:spacing w:line="360" w:lineRule="auto"/>
              <w:ind w:left="36" w:leftChars="17" w:firstLine="448" w:firstLineChars="187"/>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本项目生活污水经化粪池收集处理，用于周围农田施肥；清洗废水主要为搅拌机清洗废水、</w:t>
            </w:r>
            <w:r>
              <w:rPr>
                <w:rFonts w:hint="eastAsia" w:cs="Times New Roman"/>
                <w:color w:val="000000"/>
                <w:sz w:val="24"/>
                <w:szCs w:val="24"/>
                <w:lang w:eastAsia="zh-CN"/>
              </w:rPr>
              <w:t>搅拌车辆</w:t>
            </w:r>
            <w:r>
              <w:rPr>
                <w:rFonts w:hint="default" w:ascii="Times New Roman" w:hAnsi="Times New Roman" w:cs="Times New Roman"/>
                <w:color w:val="000000"/>
                <w:sz w:val="24"/>
                <w:szCs w:val="24"/>
              </w:rPr>
              <w:t>清洗废水经沉淀后回用于生产不外排，</w:t>
            </w:r>
            <w:r>
              <w:rPr>
                <w:rFonts w:hint="eastAsia" w:cs="Times New Roman"/>
                <w:color w:val="000000"/>
                <w:sz w:val="24"/>
                <w:szCs w:val="24"/>
                <w:lang w:eastAsia="zh-CN"/>
              </w:rPr>
              <w:t>进出车辆冲洗废水循环使用不外排，因此本项目的建设</w:t>
            </w:r>
            <w:r>
              <w:rPr>
                <w:rFonts w:hint="default" w:ascii="Times New Roman" w:hAnsi="Times New Roman" w:cs="Times New Roman"/>
                <w:color w:val="000000"/>
                <w:sz w:val="24"/>
                <w:szCs w:val="24"/>
              </w:rPr>
              <w:t>对附近地表水环境不产生影响。</w:t>
            </w:r>
          </w:p>
          <w:p>
            <w:pPr>
              <w:spacing w:line="360" w:lineRule="auto"/>
              <w:contextualSpacing/>
              <w:rPr>
                <w:rFonts w:hint="default" w:ascii="Times New Roman" w:hAnsi="Times New Roman" w:cs="Times New Roman"/>
                <w:bCs/>
                <w:sz w:val="24"/>
                <w:szCs w:val="24"/>
              </w:rPr>
            </w:pPr>
            <w:r>
              <w:rPr>
                <w:rFonts w:hint="default" w:ascii="Times New Roman" w:hAnsi="Times New Roman" w:cs="Times New Roman"/>
                <w:bCs/>
                <w:sz w:val="24"/>
                <w:szCs w:val="24"/>
              </w:rPr>
              <w:t>4.3 声环境影响分析</w:t>
            </w:r>
          </w:p>
          <w:p>
            <w:pPr>
              <w:spacing w:line="360" w:lineRule="auto"/>
              <w:ind w:firstLine="480" w:firstLineChars="20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本项目噪声源主要是搅拌机、运输车辆、铲车、皮带输送机、</w:t>
            </w:r>
            <w:r>
              <w:rPr>
                <w:rFonts w:hint="eastAsia" w:cs="Times New Roman"/>
                <w:color w:val="000000"/>
                <w:sz w:val="24"/>
                <w:szCs w:val="24"/>
                <w:lang w:eastAsia="zh-CN"/>
              </w:rPr>
              <w:t>罐车</w:t>
            </w:r>
            <w:r>
              <w:rPr>
                <w:rFonts w:hint="default" w:ascii="Times New Roman" w:hAnsi="Times New Roman" w:cs="Times New Roman"/>
                <w:color w:val="000000"/>
                <w:sz w:val="24"/>
                <w:szCs w:val="24"/>
              </w:rPr>
              <w:t>等，经过预测，本项目营运期间四周厂界昼间噪声贡献值均符合《工业企业厂界环境噪声排放标准》（GB12348-2008）2类标准要求，对周围声环境影响较小。</w:t>
            </w:r>
          </w:p>
          <w:p>
            <w:pPr>
              <w:spacing w:line="360" w:lineRule="auto"/>
              <w:contextualSpacing/>
              <w:rPr>
                <w:rFonts w:hint="default" w:ascii="Times New Roman" w:hAnsi="Times New Roman" w:cs="Times New Roman"/>
                <w:sz w:val="24"/>
                <w:szCs w:val="24"/>
              </w:rPr>
            </w:pPr>
            <w:r>
              <w:rPr>
                <w:rFonts w:hint="default" w:ascii="Times New Roman" w:hAnsi="Times New Roman" w:cs="Times New Roman"/>
                <w:sz w:val="24"/>
                <w:szCs w:val="24"/>
              </w:rPr>
              <w:t>4. 4 固体废物影响分析</w:t>
            </w:r>
          </w:p>
          <w:p>
            <w:pPr>
              <w:spacing w:line="360" w:lineRule="auto"/>
              <w:ind w:firstLine="360" w:firstLineChars="150"/>
              <w:contextualSpacing/>
              <w:rPr>
                <w:rFonts w:hint="default" w:ascii="Times New Roman" w:hAnsi="Times New Roman" w:cs="Times New Roman"/>
                <w:sz w:val="24"/>
                <w:szCs w:val="24"/>
              </w:rPr>
            </w:pPr>
            <w:r>
              <w:rPr>
                <w:rFonts w:hint="default" w:ascii="Times New Roman" w:hAnsi="Times New Roman" w:cs="Times New Roman"/>
                <w:sz w:val="24"/>
                <w:szCs w:val="24"/>
              </w:rPr>
              <w:t>本项目生活垃圾由垃圾桶暂存后及时运往生活垃圾填埋场集中处置；收尘器收集的粉尘固废全部回用于生产；清洗产生的沉渣收集后回用于生产。本项目的固体废物均得到了合理的处理、处置，不会对周围环境产生大的影响。</w:t>
            </w:r>
          </w:p>
          <w:p>
            <w:pPr>
              <w:pStyle w:val="9"/>
              <w:rPr>
                <w:rFonts w:hint="default" w:ascii="Times New Roman" w:hAnsi="Times New Roman" w:cs="Times New Roman"/>
                <w:sz w:val="24"/>
                <w:szCs w:val="24"/>
              </w:rPr>
            </w:pPr>
          </w:p>
          <w:p>
            <w:pPr>
              <w:pStyle w:val="7"/>
              <w:rPr>
                <w:rFonts w:hint="default" w:ascii="Times New Roman" w:hAnsi="Times New Roman" w:cs="Times New Roman"/>
                <w:sz w:val="24"/>
                <w:szCs w:val="24"/>
              </w:rPr>
            </w:pPr>
          </w:p>
          <w:p>
            <w:pPr>
              <w:pStyle w:val="7"/>
              <w:rPr>
                <w:rFonts w:hint="default" w:ascii="Times New Roman" w:hAnsi="Times New Roman" w:cs="Times New Roman"/>
                <w:sz w:val="24"/>
                <w:szCs w:val="24"/>
              </w:rPr>
            </w:pPr>
          </w:p>
          <w:p>
            <w:pPr>
              <w:pStyle w:val="10"/>
              <w:rPr>
                <w:rFonts w:hint="default" w:ascii="Times New Roman" w:hAnsi="Times New Roman" w:cs="Times New Roman"/>
                <w:sz w:val="24"/>
                <w:szCs w:val="24"/>
              </w:rPr>
            </w:pPr>
          </w:p>
          <w:p>
            <w:pPr>
              <w:rPr>
                <w:rFonts w:hint="default" w:ascii="Times New Roman" w:hAnsi="Times New Roman" w:cs="Times New Roman"/>
                <w:sz w:val="24"/>
                <w:szCs w:val="24"/>
              </w:rPr>
            </w:pPr>
          </w:p>
          <w:p>
            <w:pPr>
              <w:pStyle w:val="10"/>
              <w:rPr>
                <w:rFonts w:hint="default"/>
              </w:rPr>
            </w:pPr>
          </w:p>
          <w:p>
            <w:pPr>
              <w:spacing w:line="360" w:lineRule="auto"/>
              <w:ind w:firstLine="360" w:firstLineChars="150"/>
              <w:contextualSpacing/>
              <w:rPr>
                <w:rFonts w:hint="default" w:ascii="Times New Roman" w:hAnsi="Times New Roman" w:cs="Times New Roman"/>
                <w:sz w:val="24"/>
                <w:szCs w:val="24"/>
              </w:rPr>
            </w:pPr>
          </w:p>
          <w:p>
            <w:pPr>
              <w:pStyle w:val="16"/>
              <w:rPr>
                <w:rFonts w:hint="default" w:ascii="Times New Roman" w:hAnsi="Times New Roman" w:cs="Times New Roman"/>
                <w:sz w:val="24"/>
                <w:szCs w:val="24"/>
              </w:rPr>
            </w:pPr>
          </w:p>
          <w:p>
            <w:pPr>
              <w:pStyle w:val="16"/>
              <w:rPr>
                <w:rFonts w:hint="default" w:ascii="Times New Roman" w:hAnsi="Times New Roman" w:cs="Times New Roman"/>
                <w:sz w:val="24"/>
                <w:szCs w:val="24"/>
              </w:rPr>
            </w:pPr>
          </w:p>
          <w:p>
            <w:pPr>
              <w:pStyle w:val="16"/>
              <w:rPr>
                <w:rFonts w:hint="default" w:ascii="Times New Roman" w:hAnsi="Times New Roman" w:cs="Times New Roman"/>
                <w:sz w:val="24"/>
                <w:szCs w:val="24"/>
              </w:rPr>
            </w:pPr>
          </w:p>
          <w:p>
            <w:pPr>
              <w:pStyle w:val="16"/>
              <w:rPr>
                <w:rFonts w:hint="default" w:ascii="Times New Roman" w:hAnsi="Times New Roman" w:cs="Times New Roman"/>
                <w:sz w:val="24"/>
                <w:szCs w:val="24"/>
              </w:rPr>
            </w:pPr>
          </w:p>
          <w:p>
            <w:pPr>
              <w:pStyle w:val="16"/>
              <w:rPr>
                <w:rFonts w:hint="default" w:ascii="Times New Roman" w:hAnsi="Times New Roman" w:cs="Times New Roman"/>
                <w:sz w:val="24"/>
                <w:szCs w:val="24"/>
              </w:rPr>
            </w:pPr>
          </w:p>
          <w:p>
            <w:pPr>
              <w:spacing w:line="360" w:lineRule="auto"/>
              <w:ind w:firstLine="360" w:firstLineChars="150"/>
              <w:contextualSpacing/>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70" w:type="dxa"/>
          </w:tcPr>
          <w:p>
            <w:pPr>
              <w:spacing w:line="360" w:lineRule="auto"/>
              <w:rPr>
                <w:b/>
                <w:sz w:val="24"/>
                <w:szCs w:val="24"/>
              </w:rPr>
            </w:pPr>
            <w:r>
              <w:rPr>
                <w:rFonts w:hint="eastAsia"/>
                <w:b/>
                <w:sz w:val="24"/>
                <w:szCs w:val="24"/>
              </w:rPr>
              <w:t>评价要求与建议</w:t>
            </w:r>
          </w:p>
          <w:p>
            <w:pPr>
              <w:spacing w:line="360" w:lineRule="auto"/>
              <w:ind w:firstLine="480" w:firstLineChars="200"/>
              <w:contextualSpacing/>
              <w:rPr>
                <w:sz w:val="24"/>
                <w:szCs w:val="24"/>
              </w:rPr>
            </w:pPr>
            <w:r>
              <w:rPr>
                <w:rFonts w:hint="eastAsia"/>
                <w:sz w:val="24"/>
                <w:szCs w:val="24"/>
              </w:rPr>
              <w:t>（1）加强对项目运营期废水去向的管理，要求生产废水回用于生产；生活污水经化粪池处理设施处理之后，用于农田施肥。</w:t>
            </w:r>
          </w:p>
          <w:p>
            <w:pPr>
              <w:spacing w:line="360" w:lineRule="auto"/>
              <w:ind w:firstLine="480" w:firstLineChars="200"/>
              <w:contextualSpacing/>
              <w:rPr>
                <w:sz w:val="24"/>
                <w:szCs w:val="24"/>
              </w:rPr>
            </w:pPr>
            <w:r>
              <w:rPr>
                <w:rFonts w:hint="eastAsia"/>
                <w:sz w:val="24"/>
                <w:szCs w:val="24"/>
              </w:rPr>
              <w:t>（2）加强生产物料的运输及装卸管理，减少扬尘排放。</w:t>
            </w:r>
          </w:p>
          <w:p>
            <w:pPr>
              <w:spacing w:line="360" w:lineRule="auto"/>
              <w:ind w:firstLine="480" w:firstLineChars="200"/>
              <w:contextualSpacing/>
              <w:rPr>
                <w:sz w:val="24"/>
                <w:szCs w:val="24"/>
              </w:rPr>
            </w:pPr>
            <w:r>
              <w:rPr>
                <w:rFonts w:hint="eastAsia"/>
                <w:sz w:val="24"/>
                <w:szCs w:val="24"/>
              </w:rPr>
              <w:t>（3）加强环境意识教育，制定环保设施操作管理规程，建立健全各项环保岗位责任制，确保环保设施正常、稳定运行，防止污染事故发生，一旦发生事故排放，应立即停止生产系统的生产，并组织维修，待系统正常运转后，方能正常生产。</w:t>
            </w:r>
          </w:p>
          <w:p>
            <w:pPr>
              <w:spacing w:line="360" w:lineRule="auto"/>
              <w:ind w:firstLine="480" w:firstLineChars="200"/>
              <w:contextualSpacing/>
              <w:rPr>
                <w:sz w:val="24"/>
                <w:szCs w:val="24"/>
              </w:rPr>
            </w:pPr>
            <w:r>
              <w:rPr>
                <w:rFonts w:hint="eastAsia"/>
                <w:sz w:val="24"/>
                <w:szCs w:val="24"/>
              </w:rPr>
              <w:t>（4）评价建议建设单位加强对运输车辆管理调度，尽量避免夜间运输，减少噪声影响。</w:t>
            </w:r>
          </w:p>
          <w:p>
            <w:pPr>
              <w:spacing w:line="360" w:lineRule="auto"/>
              <w:ind w:firstLine="480" w:firstLineChars="200"/>
              <w:contextualSpacing/>
              <w:rPr>
                <w:sz w:val="24"/>
                <w:szCs w:val="24"/>
              </w:rPr>
            </w:pPr>
            <w:r>
              <w:rPr>
                <w:rFonts w:hint="eastAsia"/>
                <w:sz w:val="24"/>
                <w:szCs w:val="24"/>
              </w:rPr>
              <w:t>（5）建设项目在运行过程中，应十分注意环境保护工作，对于实际运行过程中出现的各种环境问题，应按当地环境保护行政主管部门的要求办理，遵守各项规章制度。</w:t>
            </w:r>
          </w:p>
          <w:p>
            <w:pPr>
              <w:spacing w:line="360" w:lineRule="auto"/>
              <w:ind w:firstLine="480" w:firstLineChars="200"/>
              <w:contextualSpacing/>
              <w:rPr>
                <w:rFonts w:hint="eastAsia" w:hAnsi="宋体"/>
                <w:bCs/>
                <w:color w:val="000000"/>
                <w:sz w:val="24"/>
                <w:szCs w:val="24"/>
              </w:rPr>
            </w:pPr>
            <w:r>
              <w:rPr>
                <w:rFonts w:hint="eastAsia"/>
                <w:sz w:val="24"/>
                <w:szCs w:val="24"/>
              </w:rPr>
              <w:t>（6）</w:t>
            </w:r>
            <w:r>
              <w:rPr>
                <w:sz w:val="24"/>
                <w:szCs w:val="24"/>
              </w:rPr>
              <w:t>建议总量控制指标为：</w:t>
            </w:r>
            <w:r>
              <w:rPr>
                <w:rFonts w:hint="eastAsia" w:hAnsi="宋体"/>
                <w:bCs/>
                <w:color w:val="000000"/>
                <w:sz w:val="24"/>
                <w:szCs w:val="24"/>
              </w:rPr>
              <w:t>项目废水总量控制指标为COD0.0</w:t>
            </w:r>
            <w:r>
              <w:rPr>
                <w:rFonts w:hint="eastAsia" w:hAnsi="宋体"/>
                <w:bCs/>
                <w:color w:val="000000"/>
                <w:sz w:val="24"/>
                <w:szCs w:val="24"/>
                <w:lang w:val="en-US" w:eastAsia="zh-CN"/>
              </w:rPr>
              <w:t>691</w:t>
            </w:r>
            <w:r>
              <w:rPr>
                <w:rFonts w:hint="eastAsia" w:hAnsi="宋体"/>
                <w:bCs/>
                <w:color w:val="000000"/>
                <w:sz w:val="24"/>
                <w:szCs w:val="24"/>
              </w:rPr>
              <w:t>t/a、氨氮0.0</w:t>
            </w:r>
            <w:r>
              <w:rPr>
                <w:rFonts w:hint="eastAsia" w:hAnsi="宋体"/>
                <w:bCs/>
                <w:color w:val="000000"/>
                <w:sz w:val="24"/>
                <w:szCs w:val="24"/>
                <w:lang w:val="en-US" w:eastAsia="zh-CN"/>
              </w:rPr>
              <w:t>084</w:t>
            </w:r>
            <w:r>
              <w:rPr>
                <w:rFonts w:hint="eastAsia" w:hAnsi="宋体"/>
                <w:bCs/>
                <w:color w:val="000000"/>
                <w:sz w:val="24"/>
                <w:szCs w:val="24"/>
              </w:rPr>
              <w:t>t/a</w:t>
            </w:r>
            <w:r>
              <w:rPr>
                <w:rFonts w:hint="eastAsia" w:hAnsi="宋体"/>
                <w:bCs/>
                <w:color w:val="000000"/>
                <w:sz w:val="24"/>
                <w:szCs w:val="24"/>
                <w:lang w:eastAsia="zh-CN"/>
              </w:rPr>
              <w:t>。</w:t>
            </w:r>
          </w:p>
          <w:p>
            <w:pPr>
              <w:spacing w:line="360" w:lineRule="auto"/>
              <w:ind w:firstLine="480" w:firstLineChars="200"/>
              <w:contextualSpacing/>
              <w:rPr>
                <w:sz w:val="24"/>
                <w:szCs w:val="24"/>
              </w:rPr>
            </w:pPr>
          </w:p>
          <w:p>
            <w:pPr>
              <w:spacing w:line="360" w:lineRule="auto"/>
              <w:ind w:firstLine="480" w:firstLineChars="200"/>
              <w:contextualSpacing/>
              <w:rPr>
                <w:sz w:val="24"/>
                <w:szCs w:val="24"/>
              </w:rPr>
            </w:pPr>
            <w:r>
              <w:rPr>
                <w:sz w:val="24"/>
                <w:szCs w:val="24"/>
              </w:rPr>
              <w:t>综上所述，</w:t>
            </w:r>
            <w:r>
              <w:rPr>
                <w:rFonts w:hint="eastAsia"/>
                <w:sz w:val="24"/>
                <w:szCs w:val="24"/>
              </w:rPr>
              <w:t>本</w:t>
            </w:r>
            <w:r>
              <w:rPr>
                <w:sz w:val="24"/>
                <w:szCs w:val="24"/>
              </w:rPr>
              <w:t>项目符合国家和地方相关产业政策，拟采取的污染防治措施可靠，各类污染物均能满足达标排放和总量控制要求，对环境影响较小，在加强生产管理及监督、保证各项环保措施正常运行的前提下，从环保的角度上分析，本项目是可行的。</w:t>
            </w:r>
          </w:p>
          <w:p>
            <w:pPr>
              <w:pStyle w:val="16"/>
              <w:rPr>
                <w:sz w:val="24"/>
                <w:szCs w:val="24"/>
              </w:rPr>
            </w:pPr>
          </w:p>
          <w:p>
            <w:pPr>
              <w:pStyle w:val="16"/>
              <w:rPr>
                <w:sz w:val="24"/>
                <w:szCs w:val="24"/>
              </w:rPr>
            </w:pPr>
          </w:p>
          <w:p>
            <w:pPr>
              <w:pStyle w:val="16"/>
              <w:rPr>
                <w:sz w:val="24"/>
                <w:szCs w:val="24"/>
              </w:rPr>
            </w:pPr>
          </w:p>
          <w:p>
            <w:pPr>
              <w:pStyle w:val="16"/>
              <w:rPr>
                <w:sz w:val="24"/>
                <w:szCs w:val="24"/>
              </w:rPr>
            </w:pPr>
          </w:p>
          <w:p>
            <w:pPr>
              <w:pStyle w:val="16"/>
              <w:rPr>
                <w:sz w:val="24"/>
                <w:szCs w:val="24"/>
              </w:rPr>
            </w:pPr>
          </w:p>
          <w:p>
            <w:pPr>
              <w:pStyle w:val="16"/>
              <w:rPr>
                <w:sz w:val="24"/>
                <w:szCs w:val="24"/>
              </w:rPr>
            </w:pPr>
          </w:p>
          <w:p>
            <w:pPr>
              <w:pStyle w:val="16"/>
              <w:rPr>
                <w:sz w:val="24"/>
                <w:szCs w:val="24"/>
              </w:rPr>
            </w:pPr>
          </w:p>
          <w:p>
            <w:pPr>
              <w:pStyle w:val="16"/>
              <w:rPr>
                <w:sz w:val="24"/>
                <w:szCs w:val="24"/>
              </w:rPr>
            </w:pPr>
          </w:p>
          <w:p>
            <w:pPr>
              <w:pStyle w:val="16"/>
              <w:rPr>
                <w:sz w:val="24"/>
                <w:szCs w:val="24"/>
              </w:rPr>
            </w:pPr>
          </w:p>
          <w:p>
            <w:pPr>
              <w:pStyle w:val="16"/>
              <w:rPr>
                <w:sz w:val="24"/>
                <w:szCs w:val="24"/>
              </w:rPr>
            </w:pPr>
          </w:p>
          <w:p>
            <w:pPr>
              <w:pStyle w:val="16"/>
              <w:rPr>
                <w:sz w:val="24"/>
                <w:szCs w:val="24"/>
              </w:rPr>
            </w:pPr>
          </w:p>
          <w:p>
            <w:pPr>
              <w:pStyle w:val="16"/>
              <w:rPr>
                <w:sz w:val="24"/>
                <w:szCs w:val="24"/>
              </w:rPr>
            </w:pPr>
          </w:p>
          <w:p>
            <w:pPr>
              <w:pStyle w:val="16"/>
              <w:rPr>
                <w:sz w:val="24"/>
                <w:szCs w:val="24"/>
              </w:rPr>
            </w:pPr>
          </w:p>
          <w:p>
            <w:pPr>
              <w:adjustRightInd w:val="0"/>
              <w:snapToGrid w:val="0"/>
              <w:spacing w:line="360" w:lineRule="auto"/>
              <w:rPr>
                <w:sz w:val="24"/>
                <w:szCs w:val="24"/>
              </w:rPr>
            </w:pPr>
          </w:p>
        </w:tc>
      </w:tr>
    </w:tbl>
    <w:p>
      <w:pPr>
        <w:rPr>
          <w:rFonts w:ascii="宋体"/>
          <w:b/>
          <w:sz w:val="32"/>
        </w:rPr>
        <w:sectPr>
          <w:pgSz w:w="11906" w:h="16838"/>
          <w:pgMar w:top="1440" w:right="1134" w:bottom="1440" w:left="1418" w:header="851" w:footer="992" w:gutter="0"/>
          <w:cols w:space="425" w:num="1"/>
          <w:docGrid w:type="lines" w:linePitch="312" w:charSpace="0"/>
        </w:sectPr>
      </w:pPr>
    </w:p>
    <w:p>
      <w:pPr>
        <w:adjustRightInd w:val="0"/>
        <w:snapToGrid w:val="0"/>
        <w:spacing w:line="360" w:lineRule="auto"/>
        <w:jc w:val="center"/>
        <w:rPr>
          <w:rFonts w:hint="eastAsia"/>
          <w:b/>
          <w:sz w:val="32"/>
          <w:szCs w:val="32"/>
          <w:u w:val="single"/>
        </w:rPr>
      </w:pPr>
      <w:r>
        <w:rPr>
          <w:rFonts w:hint="eastAsia"/>
          <w:b/>
          <w:sz w:val="32"/>
          <w:szCs w:val="32"/>
          <w:u w:val="single"/>
        </w:rPr>
        <w:t>项目“三同时”一览表</w:t>
      </w:r>
    </w:p>
    <w:tbl>
      <w:tblPr>
        <w:tblStyle w:val="32"/>
        <w:tblW w:w="91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7"/>
        <w:gridCol w:w="1569"/>
        <w:gridCol w:w="1074"/>
        <w:gridCol w:w="2559"/>
        <w:gridCol w:w="2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9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类别</w:t>
            </w:r>
          </w:p>
        </w:tc>
        <w:tc>
          <w:tcPr>
            <w:tcW w:w="264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排放源</w:t>
            </w:r>
          </w:p>
        </w:tc>
        <w:tc>
          <w:tcPr>
            <w:tcW w:w="255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防治设施</w:t>
            </w:r>
          </w:p>
        </w:tc>
        <w:tc>
          <w:tcPr>
            <w:tcW w:w="262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jc w:val="center"/>
        </w:trPr>
        <w:tc>
          <w:tcPr>
            <w:tcW w:w="129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sz w:val="18"/>
                <w:szCs w:val="18"/>
                <w:lang w:eastAsia="zh-CN"/>
              </w:rPr>
            </w:pPr>
            <w:r>
              <w:rPr>
                <w:rFonts w:hint="default" w:ascii="Times New Roman" w:hAnsi="Times New Roman" w:cs="Times New Roman"/>
                <w:sz w:val="18"/>
                <w:szCs w:val="18"/>
              </w:rPr>
              <w:t>废气</w:t>
            </w:r>
          </w:p>
        </w:tc>
        <w:tc>
          <w:tcPr>
            <w:tcW w:w="156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水泥</w:t>
            </w:r>
            <w:r>
              <w:rPr>
                <w:rFonts w:hint="default" w:ascii="Times New Roman" w:hAnsi="Times New Roman" w:cs="Times New Roman"/>
                <w:sz w:val="18"/>
                <w:szCs w:val="18"/>
                <w:lang w:eastAsia="zh-CN"/>
              </w:rPr>
              <w:t>、粉煤灰</w:t>
            </w:r>
            <w:r>
              <w:rPr>
                <w:rFonts w:hint="default" w:ascii="Times New Roman" w:hAnsi="Times New Roman" w:cs="Times New Roman"/>
                <w:sz w:val="18"/>
                <w:szCs w:val="18"/>
              </w:rPr>
              <w:t>储罐入料</w:t>
            </w:r>
            <w:r>
              <w:rPr>
                <w:rFonts w:hint="default" w:ascii="Times New Roman" w:hAnsi="Times New Roman" w:cs="Times New Roman"/>
                <w:sz w:val="18"/>
                <w:szCs w:val="18"/>
                <w:lang w:eastAsia="zh-CN"/>
              </w:rPr>
              <w:t>，</w:t>
            </w:r>
            <w:r>
              <w:rPr>
                <w:rFonts w:hint="default" w:ascii="Times New Roman" w:hAnsi="Times New Roman" w:cs="Times New Roman"/>
                <w:sz w:val="18"/>
                <w:szCs w:val="18"/>
              </w:rPr>
              <w:t>搅拌</w:t>
            </w:r>
          </w:p>
        </w:tc>
        <w:tc>
          <w:tcPr>
            <w:tcW w:w="107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混凝土</w:t>
            </w:r>
            <w:r>
              <w:rPr>
                <w:rFonts w:hint="eastAsia" w:cs="Times New Roman"/>
                <w:sz w:val="18"/>
                <w:szCs w:val="18"/>
                <w:lang w:val="en-US" w:eastAsia="zh-CN"/>
              </w:rPr>
              <w:t>1#</w:t>
            </w:r>
            <w:r>
              <w:rPr>
                <w:rFonts w:hint="default" w:ascii="Times New Roman" w:hAnsi="Times New Roman" w:cs="Times New Roman"/>
                <w:sz w:val="18"/>
                <w:szCs w:val="18"/>
                <w:lang w:eastAsia="zh-CN"/>
              </w:rPr>
              <w:t>生产线</w:t>
            </w:r>
          </w:p>
        </w:tc>
        <w:tc>
          <w:tcPr>
            <w:tcW w:w="255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 xml:space="preserve">袋式除尘器 </w:t>
            </w:r>
            <w:r>
              <w:rPr>
                <w:rFonts w:hint="default" w:ascii="Times New Roman" w:hAnsi="Times New Roman" w:cs="Times New Roman"/>
                <w:sz w:val="18"/>
                <w:szCs w:val="18"/>
                <w:lang w:val="en-US" w:eastAsia="zh-CN"/>
              </w:rPr>
              <w:t>1套+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cs="Times New Roman"/>
                <w:sz w:val="18"/>
                <w:szCs w:val="18"/>
              </w:rPr>
            </w:pPr>
            <w:r>
              <w:rPr>
                <w:rFonts w:hint="eastAsia" w:cs="Times New Roman"/>
                <w:sz w:val="18"/>
                <w:szCs w:val="18"/>
                <w:lang w:val="en-US" w:eastAsia="zh-CN"/>
              </w:rPr>
              <w:t>20</w:t>
            </w:r>
            <w:r>
              <w:rPr>
                <w:rFonts w:hint="default" w:ascii="Times New Roman" w:hAnsi="Times New Roman" w:cs="Times New Roman"/>
                <w:sz w:val="18"/>
                <w:szCs w:val="18"/>
              </w:rPr>
              <w:t>m排气筒1</w:t>
            </w:r>
            <w:r>
              <w:rPr>
                <w:rFonts w:hint="default" w:ascii="Times New Roman" w:hAnsi="Times New Roman" w:cs="Times New Roman"/>
                <w:sz w:val="18"/>
                <w:szCs w:val="18"/>
                <w:lang w:eastAsia="zh-CN"/>
              </w:rPr>
              <w:t>根</w:t>
            </w:r>
            <w:r>
              <w:rPr>
                <w:rFonts w:hint="default" w:ascii="Times New Roman" w:hAnsi="Times New Roman" w:cs="Times New Roman"/>
                <w:sz w:val="18"/>
                <w:szCs w:val="18"/>
                <w:lang w:val="en-US" w:eastAsia="zh-CN"/>
              </w:rPr>
              <w:t>P1</w:t>
            </w:r>
          </w:p>
        </w:tc>
        <w:tc>
          <w:tcPr>
            <w:tcW w:w="2621" w:type="dxa"/>
            <w:vMerge w:val="restart"/>
            <w:vAlign w:val="center"/>
          </w:tcPr>
          <w:p>
            <w:pPr>
              <w:spacing w:line="240" w:lineRule="auto"/>
              <w:ind w:firstLine="360" w:firstLineChars="200"/>
              <w:rPr>
                <w:rFonts w:hint="default" w:ascii="Times New Roman" w:hAnsi="Times New Roman" w:cs="Times New Roman"/>
                <w:sz w:val="18"/>
                <w:szCs w:val="18"/>
              </w:rPr>
            </w:pPr>
            <w:r>
              <w:rPr>
                <w:rFonts w:hint="default" w:cs="Times New Roman"/>
                <w:color w:val="000000"/>
                <w:sz w:val="18"/>
                <w:szCs w:val="18"/>
                <w:u w:val="none"/>
                <w:lang w:val="en-US" w:eastAsia="zh-CN"/>
              </w:rPr>
              <w:t>《水泥工业大气污染物排放标准》DB41/1953—001表1</w:t>
            </w:r>
            <w:r>
              <w:rPr>
                <w:rFonts w:hint="default" w:ascii="Times New Roman" w:hAnsi="Times New Roman" w:cs="Times New Roman"/>
                <w:sz w:val="18"/>
                <w:szCs w:val="18"/>
                <w:u w:val="none"/>
              </w:rPr>
              <w:t>有组织颗粒物</w:t>
            </w:r>
            <w:r>
              <w:rPr>
                <w:rFonts w:hint="eastAsia" w:cs="Times New Roman"/>
                <w:sz w:val="18"/>
                <w:szCs w:val="18"/>
                <w:u w:val="none"/>
                <w:lang w:val="en-US" w:eastAsia="zh-CN"/>
              </w:rPr>
              <w:t>1</w:t>
            </w:r>
            <w:r>
              <w:rPr>
                <w:rFonts w:hint="default" w:ascii="Times New Roman" w:hAnsi="Times New Roman" w:cs="Times New Roman"/>
                <w:sz w:val="18"/>
                <w:szCs w:val="18"/>
                <w:u w:val="none"/>
              </w:rPr>
              <w:t>0mg/m</w:t>
            </w:r>
            <w:r>
              <w:rPr>
                <w:rFonts w:hint="default" w:ascii="Times New Roman" w:hAnsi="Times New Roman" w:cs="Times New Roman"/>
                <w:sz w:val="18"/>
                <w:szCs w:val="18"/>
                <w:u w:val="none"/>
                <w:vertAlign w:val="superscript"/>
              </w:rPr>
              <w:t>3</w:t>
            </w:r>
            <w:r>
              <w:rPr>
                <w:rFonts w:hint="default" w:ascii="Times New Roman" w:hAnsi="Times New Roman" w:cs="Times New Roman"/>
                <w:color w:val="000000"/>
                <w:sz w:val="18"/>
                <w:szCs w:val="18"/>
                <w:u w:val="none"/>
              </w:rPr>
              <w:t>要</w:t>
            </w:r>
            <w:r>
              <w:rPr>
                <w:rFonts w:hint="default" w:ascii="Times New Roman" w:hAnsi="Times New Roman" w:cs="Times New Roman"/>
                <w:color w:val="000000"/>
                <w:sz w:val="18"/>
                <w:szCs w:val="18"/>
                <w:u w:val="none"/>
                <w:lang w:eastAsia="zh-CN"/>
              </w:rPr>
              <w:t>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29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cs="Times New Roman"/>
                <w:sz w:val="18"/>
                <w:szCs w:val="18"/>
                <w:lang w:eastAsia="zh-CN"/>
              </w:rPr>
            </w:pPr>
          </w:p>
        </w:tc>
        <w:tc>
          <w:tcPr>
            <w:tcW w:w="156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cs="Times New Roman"/>
                <w:sz w:val="18"/>
                <w:szCs w:val="18"/>
              </w:rPr>
            </w:pPr>
          </w:p>
        </w:tc>
        <w:tc>
          <w:tcPr>
            <w:tcW w:w="107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混凝土</w:t>
            </w:r>
            <w:r>
              <w:rPr>
                <w:rFonts w:hint="eastAsia" w:cs="Times New Roman"/>
                <w:sz w:val="18"/>
                <w:szCs w:val="18"/>
                <w:lang w:val="en-US" w:eastAsia="zh-CN"/>
              </w:rPr>
              <w:t>2#</w:t>
            </w:r>
            <w:r>
              <w:rPr>
                <w:rFonts w:hint="default" w:ascii="Times New Roman" w:hAnsi="Times New Roman" w:cs="Times New Roman"/>
                <w:sz w:val="18"/>
                <w:szCs w:val="18"/>
                <w:lang w:eastAsia="zh-CN"/>
              </w:rPr>
              <w:t>生产线</w:t>
            </w:r>
          </w:p>
        </w:tc>
        <w:tc>
          <w:tcPr>
            <w:tcW w:w="255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 xml:space="preserve">袋式除尘器 </w:t>
            </w:r>
            <w:r>
              <w:rPr>
                <w:rFonts w:hint="default" w:ascii="Times New Roman" w:hAnsi="Times New Roman" w:cs="Times New Roman"/>
                <w:sz w:val="18"/>
                <w:szCs w:val="18"/>
                <w:lang w:val="en-US" w:eastAsia="zh-CN"/>
              </w:rPr>
              <w:t>1套+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cs="Times New Roman"/>
                <w:sz w:val="18"/>
                <w:szCs w:val="18"/>
                <w:lang w:val="en-US" w:eastAsia="zh-CN"/>
              </w:rPr>
            </w:pPr>
            <w:r>
              <w:rPr>
                <w:rFonts w:hint="eastAsia" w:cs="Times New Roman"/>
                <w:sz w:val="18"/>
                <w:szCs w:val="18"/>
                <w:lang w:val="en-US" w:eastAsia="zh-CN"/>
              </w:rPr>
              <w:t>20</w:t>
            </w:r>
            <w:r>
              <w:rPr>
                <w:rFonts w:hint="default" w:ascii="Times New Roman" w:hAnsi="Times New Roman" w:cs="Times New Roman"/>
                <w:sz w:val="18"/>
                <w:szCs w:val="18"/>
              </w:rPr>
              <w:t>m排气筒1</w:t>
            </w:r>
            <w:r>
              <w:rPr>
                <w:rFonts w:hint="default" w:ascii="Times New Roman" w:hAnsi="Times New Roman" w:cs="Times New Roman"/>
                <w:sz w:val="18"/>
                <w:szCs w:val="18"/>
                <w:lang w:eastAsia="zh-CN"/>
              </w:rPr>
              <w:t>根</w:t>
            </w:r>
            <w:r>
              <w:rPr>
                <w:rFonts w:hint="default" w:ascii="Times New Roman" w:hAnsi="Times New Roman" w:cs="Times New Roman"/>
                <w:sz w:val="18"/>
                <w:szCs w:val="18"/>
                <w:lang w:val="en-US" w:eastAsia="zh-CN"/>
              </w:rPr>
              <w:t>P2</w:t>
            </w:r>
          </w:p>
        </w:tc>
        <w:tc>
          <w:tcPr>
            <w:tcW w:w="2621" w:type="dxa"/>
            <w:vMerge w:val="continue"/>
            <w:vAlign w:val="center"/>
          </w:tcPr>
          <w:p>
            <w:pPr>
              <w:spacing w:line="240" w:lineRule="auto"/>
              <w:ind w:firstLine="360" w:firstLineChars="200"/>
              <w:rPr>
                <w:rFonts w:hint="default" w:ascii="Times New Roman" w:hAnsi="Times New Roman" w:cs="Times New Roman"/>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jc w:val="center"/>
        </w:trPr>
        <w:tc>
          <w:tcPr>
            <w:tcW w:w="129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cs="Times New Roman"/>
                <w:sz w:val="18"/>
                <w:szCs w:val="18"/>
                <w:lang w:eastAsia="zh-CN"/>
              </w:rPr>
            </w:pPr>
          </w:p>
        </w:tc>
        <w:tc>
          <w:tcPr>
            <w:tcW w:w="264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cs="Times New Roman"/>
                <w:sz w:val="18"/>
                <w:szCs w:val="18"/>
                <w:lang w:eastAsia="zh-CN"/>
              </w:rPr>
            </w:pPr>
            <w:r>
              <w:rPr>
                <w:rFonts w:hint="eastAsia" w:cs="Times New Roman"/>
                <w:sz w:val="18"/>
                <w:szCs w:val="18"/>
                <w:lang w:eastAsia="zh-CN"/>
              </w:rPr>
              <w:t>原料库喂料、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cs="Times New Roman"/>
                <w:sz w:val="18"/>
                <w:szCs w:val="18"/>
                <w:lang w:eastAsia="zh-CN"/>
              </w:rPr>
            </w:pPr>
            <w:r>
              <w:rPr>
                <w:rFonts w:hint="eastAsia" w:cs="Times New Roman"/>
                <w:sz w:val="18"/>
                <w:szCs w:val="18"/>
                <w:lang w:eastAsia="zh-CN"/>
              </w:rPr>
              <w:t>板带落料</w:t>
            </w:r>
          </w:p>
        </w:tc>
        <w:tc>
          <w:tcPr>
            <w:tcW w:w="255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 xml:space="preserve">袋式除尘器 </w:t>
            </w:r>
            <w:r>
              <w:rPr>
                <w:rFonts w:hint="default" w:ascii="Times New Roman" w:hAnsi="Times New Roman" w:cs="Times New Roman"/>
                <w:sz w:val="18"/>
                <w:szCs w:val="18"/>
                <w:lang w:val="en-US" w:eastAsia="zh-CN"/>
              </w:rPr>
              <w:t>1套+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15米</w:t>
            </w:r>
            <w:r>
              <w:rPr>
                <w:rFonts w:hint="default" w:ascii="Times New Roman" w:hAnsi="Times New Roman" w:cs="Times New Roman"/>
                <w:sz w:val="18"/>
                <w:szCs w:val="18"/>
              </w:rPr>
              <w:t>排气筒1</w:t>
            </w:r>
            <w:r>
              <w:rPr>
                <w:rFonts w:hint="default" w:ascii="Times New Roman" w:hAnsi="Times New Roman" w:cs="Times New Roman"/>
                <w:sz w:val="18"/>
                <w:szCs w:val="18"/>
                <w:lang w:eastAsia="zh-CN"/>
              </w:rPr>
              <w:t>根</w:t>
            </w:r>
            <w:r>
              <w:rPr>
                <w:rFonts w:hint="default" w:ascii="Times New Roman" w:hAnsi="Times New Roman" w:cs="Times New Roman"/>
                <w:sz w:val="18"/>
                <w:szCs w:val="18"/>
                <w:lang w:val="en-US" w:eastAsia="zh-CN"/>
              </w:rPr>
              <w:t>P</w:t>
            </w:r>
            <w:r>
              <w:rPr>
                <w:rFonts w:hint="eastAsia" w:cs="Times New Roman"/>
                <w:sz w:val="18"/>
                <w:szCs w:val="18"/>
                <w:lang w:val="en-US" w:eastAsia="zh-CN"/>
              </w:rPr>
              <w:t>3</w:t>
            </w:r>
          </w:p>
        </w:tc>
        <w:tc>
          <w:tcPr>
            <w:tcW w:w="2621" w:type="dxa"/>
            <w:vMerge w:val="continue"/>
            <w:vAlign w:val="center"/>
          </w:tcPr>
          <w:p>
            <w:pPr>
              <w:keepNext w:val="0"/>
              <w:keepLines w:val="0"/>
              <w:pageBreakBefore w:val="0"/>
              <w:widowControl w:val="0"/>
              <w:tabs>
                <w:tab w:val="left" w:pos="5760"/>
              </w:tabs>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29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sz w:val="18"/>
                <w:szCs w:val="18"/>
                <w:lang w:eastAsia="zh-CN"/>
              </w:rPr>
            </w:pPr>
          </w:p>
        </w:tc>
        <w:tc>
          <w:tcPr>
            <w:tcW w:w="264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lang w:eastAsia="zh-CN"/>
              </w:rPr>
              <w:t>搅拌楼及储罐</w:t>
            </w:r>
          </w:p>
        </w:tc>
        <w:tc>
          <w:tcPr>
            <w:tcW w:w="255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lang w:eastAsia="zh-CN"/>
              </w:rPr>
              <w:t>外侧全封闭</w:t>
            </w:r>
          </w:p>
        </w:tc>
        <w:tc>
          <w:tcPr>
            <w:tcW w:w="2621" w:type="dxa"/>
            <w:vMerge w:val="restart"/>
            <w:vAlign w:val="center"/>
          </w:tcPr>
          <w:p>
            <w:pPr>
              <w:keepNext w:val="0"/>
              <w:keepLines w:val="0"/>
              <w:pageBreakBefore w:val="0"/>
              <w:widowControl w:val="0"/>
              <w:tabs>
                <w:tab w:val="left" w:pos="5760"/>
              </w:tabs>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cs="Times New Roman"/>
                <w:sz w:val="18"/>
                <w:szCs w:val="18"/>
              </w:rPr>
            </w:pPr>
            <w:r>
              <w:rPr>
                <w:rFonts w:hint="default" w:cs="Times New Roman"/>
                <w:color w:val="000000"/>
                <w:sz w:val="18"/>
                <w:szCs w:val="18"/>
                <w:u w:val="none"/>
                <w:lang w:val="en-US" w:eastAsia="zh-CN"/>
              </w:rPr>
              <w:t>《水泥工业大气污染物排放标准》DB41/1953—001表1</w:t>
            </w:r>
            <w:r>
              <w:rPr>
                <w:rFonts w:hint="default" w:ascii="Times New Roman" w:hAnsi="Times New Roman" w:cs="Times New Roman"/>
                <w:sz w:val="18"/>
                <w:szCs w:val="18"/>
              </w:rPr>
              <w:t>无组织颗粒物0.5mg/m</w:t>
            </w:r>
            <w:r>
              <w:rPr>
                <w:rFonts w:hint="default" w:ascii="Times New Roman" w:hAnsi="Times New Roman" w:cs="Times New Roman"/>
                <w:sz w:val="18"/>
                <w:szCs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29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cs="Times New Roman"/>
                <w:sz w:val="18"/>
                <w:szCs w:val="18"/>
              </w:rPr>
            </w:pPr>
          </w:p>
        </w:tc>
        <w:tc>
          <w:tcPr>
            <w:tcW w:w="264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物料输送</w:t>
            </w:r>
          </w:p>
        </w:tc>
        <w:tc>
          <w:tcPr>
            <w:tcW w:w="255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密闭输送板带</w:t>
            </w:r>
            <w:r>
              <w:rPr>
                <w:rFonts w:hint="eastAsia" w:cs="Times New Roman"/>
                <w:sz w:val="18"/>
                <w:szCs w:val="18"/>
                <w:lang w:eastAsia="zh-CN"/>
              </w:rPr>
              <w:t>、密闭输送廊道</w:t>
            </w:r>
          </w:p>
        </w:tc>
        <w:tc>
          <w:tcPr>
            <w:tcW w:w="2621" w:type="dxa"/>
            <w:vMerge w:val="continue"/>
            <w:vAlign w:val="center"/>
          </w:tcPr>
          <w:p>
            <w:pPr>
              <w:keepNext w:val="0"/>
              <w:keepLines w:val="0"/>
              <w:pageBreakBefore w:val="0"/>
              <w:widowControl w:val="0"/>
              <w:tabs>
                <w:tab w:val="left" w:pos="5760"/>
              </w:tabs>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jc w:val="center"/>
        </w:trPr>
        <w:tc>
          <w:tcPr>
            <w:tcW w:w="129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cs="Times New Roman"/>
                <w:sz w:val="18"/>
                <w:szCs w:val="18"/>
              </w:rPr>
            </w:pPr>
          </w:p>
        </w:tc>
        <w:tc>
          <w:tcPr>
            <w:tcW w:w="264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原料砂石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料卸料、喂料</w:t>
            </w:r>
          </w:p>
        </w:tc>
        <w:tc>
          <w:tcPr>
            <w:tcW w:w="255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cs="Times New Roman"/>
                <w:sz w:val="18"/>
                <w:szCs w:val="18"/>
                <w:lang w:val="en-US" w:eastAsia="zh-CN"/>
              </w:rPr>
            </w:pPr>
            <w:r>
              <w:rPr>
                <w:rFonts w:hint="default" w:ascii="Times New Roman" w:hAnsi="Times New Roman" w:cs="Times New Roman"/>
                <w:sz w:val="18"/>
                <w:szCs w:val="18"/>
              </w:rPr>
              <w:t>喂料口上方设置</w:t>
            </w:r>
            <w:r>
              <w:rPr>
                <w:rFonts w:hint="eastAsia" w:cs="Times New Roman"/>
                <w:sz w:val="18"/>
                <w:szCs w:val="18"/>
                <w:lang w:eastAsia="zh-CN"/>
              </w:rPr>
              <w:t>喷雾</w:t>
            </w:r>
            <w:r>
              <w:rPr>
                <w:rFonts w:hint="default" w:ascii="Times New Roman" w:hAnsi="Times New Roman" w:cs="Times New Roman"/>
                <w:sz w:val="18"/>
                <w:szCs w:val="18"/>
              </w:rPr>
              <w:t>设施，原料堆存区顶部设置</w:t>
            </w:r>
            <w:r>
              <w:rPr>
                <w:rFonts w:hint="eastAsia" w:cs="Times New Roman"/>
                <w:sz w:val="18"/>
                <w:szCs w:val="18"/>
                <w:lang w:eastAsia="zh-CN"/>
              </w:rPr>
              <w:t>喷雾</w:t>
            </w:r>
            <w:r>
              <w:rPr>
                <w:rFonts w:hint="default" w:ascii="Times New Roman" w:hAnsi="Times New Roman" w:cs="Times New Roman"/>
                <w:sz w:val="18"/>
                <w:szCs w:val="18"/>
              </w:rPr>
              <w:t>设施</w:t>
            </w:r>
            <w:r>
              <w:rPr>
                <w:rFonts w:hint="default" w:ascii="Times New Roman" w:hAnsi="Times New Roman" w:cs="Times New Roman"/>
                <w:sz w:val="18"/>
                <w:szCs w:val="18"/>
                <w:lang w:eastAsia="zh-CN"/>
              </w:rPr>
              <w:t>，</w:t>
            </w:r>
            <w:r>
              <w:rPr>
                <w:rFonts w:hint="default" w:ascii="Times New Roman" w:hAnsi="Times New Roman" w:cs="Times New Roman"/>
                <w:sz w:val="18"/>
                <w:szCs w:val="18"/>
              </w:rPr>
              <w:t>密闭</w:t>
            </w:r>
            <w:r>
              <w:rPr>
                <w:rFonts w:hint="default" w:ascii="Times New Roman" w:hAnsi="Times New Roman" w:cs="Times New Roman"/>
                <w:sz w:val="18"/>
                <w:szCs w:val="18"/>
                <w:lang w:eastAsia="zh-CN"/>
              </w:rPr>
              <w:t>原料库</w:t>
            </w:r>
            <w:r>
              <w:rPr>
                <w:rFonts w:hint="default" w:ascii="Times New Roman" w:hAnsi="Times New Roman" w:cs="Times New Roman"/>
                <w:sz w:val="18"/>
                <w:szCs w:val="18"/>
              </w:rPr>
              <w:t>存放</w:t>
            </w:r>
          </w:p>
        </w:tc>
        <w:tc>
          <w:tcPr>
            <w:tcW w:w="2621" w:type="dxa"/>
            <w:vMerge w:val="continue"/>
            <w:vAlign w:val="center"/>
          </w:tcPr>
          <w:p>
            <w:pPr>
              <w:keepNext w:val="0"/>
              <w:keepLines w:val="0"/>
              <w:pageBreakBefore w:val="0"/>
              <w:widowControl w:val="0"/>
              <w:tabs>
                <w:tab w:val="left" w:pos="5760"/>
              </w:tabs>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jc w:val="center"/>
        </w:trPr>
        <w:tc>
          <w:tcPr>
            <w:tcW w:w="129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90" w:firstLineChars="5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废水</w:t>
            </w:r>
          </w:p>
        </w:tc>
        <w:tc>
          <w:tcPr>
            <w:tcW w:w="264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40" w:firstLineChars="300"/>
              <w:jc w:val="both"/>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职工生活</w:t>
            </w:r>
          </w:p>
        </w:tc>
        <w:tc>
          <w:tcPr>
            <w:tcW w:w="255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lang w:val="en-US" w:eastAsia="zh-CN"/>
              </w:rPr>
              <w:t>10</w:t>
            </w:r>
            <w:r>
              <w:rPr>
                <w:rFonts w:hint="default" w:ascii="Times New Roman" w:hAnsi="Times New Roman" w:cs="Times New Roman"/>
                <w:sz w:val="18"/>
                <w:szCs w:val="18"/>
              </w:rPr>
              <w:t>m</w:t>
            </w:r>
            <w:r>
              <w:rPr>
                <w:rFonts w:hint="default" w:ascii="Times New Roman" w:hAnsi="Times New Roman" w:cs="Times New Roman"/>
                <w:sz w:val="18"/>
                <w:szCs w:val="18"/>
                <w:vertAlign w:val="superscript"/>
              </w:rPr>
              <w:t>3</w:t>
            </w:r>
            <w:r>
              <w:rPr>
                <w:rFonts w:hint="default" w:ascii="Times New Roman" w:hAnsi="Times New Roman" w:cs="Times New Roman"/>
                <w:sz w:val="18"/>
                <w:szCs w:val="18"/>
              </w:rPr>
              <w:t>化粪池收集</w:t>
            </w:r>
            <w:r>
              <w:rPr>
                <w:rFonts w:hint="default" w:ascii="Times New Roman" w:hAnsi="Times New Roman" w:cs="Times New Roman"/>
                <w:sz w:val="18"/>
                <w:szCs w:val="18"/>
                <w:lang w:val="en-US" w:eastAsia="zh-CN"/>
              </w:rPr>
              <w:t>1</w:t>
            </w:r>
            <w:r>
              <w:rPr>
                <w:rFonts w:hint="default" w:ascii="Times New Roman" w:hAnsi="Times New Roman" w:cs="Times New Roman"/>
                <w:sz w:val="18"/>
                <w:szCs w:val="18"/>
              </w:rPr>
              <w:t>个</w:t>
            </w:r>
          </w:p>
        </w:tc>
        <w:tc>
          <w:tcPr>
            <w:tcW w:w="262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sz w:val="18"/>
                <w:szCs w:val="18"/>
                <w:lang w:eastAsia="zh-CN"/>
              </w:rPr>
            </w:pPr>
            <w:r>
              <w:rPr>
                <w:rFonts w:hint="default" w:ascii="Times New Roman" w:hAnsi="Times New Roman" w:cs="Times New Roman"/>
                <w:sz w:val="18"/>
                <w:szCs w:val="18"/>
                <w:lang w:eastAsia="zh-CN"/>
              </w:rPr>
              <w:t>农户拉走肥田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jc w:val="center"/>
        </w:trPr>
        <w:tc>
          <w:tcPr>
            <w:tcW w:w="129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90" w:firstLineChars="50"/>
              <w:jc w:val="center"/>
              <w:textAlignment w:val="auto"/>
              <w:outlineLvl w:val="9"/>
              <w:rPr>
                <w:rFonts w:hint="default" w:ascii="Times New Roman" w:hAnsi="Times New Roman" w:cs="Times New Roman"/>
                <w:sz w:val="18"/>
                <w:szCs w:val="18"/>
              </w:rPr>
            </w:pPr>
          </w:p>
        </w:tc>
        <w:tc>
          <w:tcPr>
            <w:tcW w:w="264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90" w:firstLineChars="5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lang w:eastAsia="zh-CN"/>
              </w:rPr>
              <w:t>搅拌</w:t>
            </w:r>
            <w:r>
              <w:rPr>
                <w:rFonts w:hint="default" w:ascii="Times New Roman" w:hAnsi="Times New Roman" w:cs="Times New Roman"/>
                <w:sz w:val="18"/>
                <w:szCs w:val="18"/>
              </w:rPr>
              <w:t>设备及车辆清洗</w:t>
            </w:r>
          </w:p>
        </w:tc>
        <w:tc>
          <w:tcPr>
            <w:tcW w:w="255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cs="Times New Roman"/>
                <w:sz w:val="18"/>
                <w:szCs w:val="18"/>
              </w:rPr>
            </w:pPr>
            <w:r>
              <w:rPr>
                <w:rFonts w:hint="default" w:ascii="Times New Roman" w:hAnsi="Times New Roman" w:cs="Times New Roman"/>
                <w:bCs/>
                <w:sz w:val="18"/>
                <w:szCs w:val="18"/>
                <w:lang w:val="en-US" w:eastAsia="zh-CN"/>
              </w:rPr>
              <w:t>100</w:t>
            </w:r>
            <w:r>
              <w:rPr>
                <w:rFonts w:hint="default" w:ascii="Times New Roman" w:hAnsi="Times New Roman" w:cs="Times New Roman"/>
                <w:sz w:val="18"/>
                <w:szCs w:val="18"/>
              </w:rPr>
              <w:t>m</w:t>
            </w:r>
            <w:r>
              <w:rPr>
                <w:rFonts w:hint="default" w:ascii="Times New Roman" w:hAnsi="Times New Roman" w:cs="Times New Roman"/>
                <w:sz w:val="18"/>
                <w:szCs w:val="18"/>
                <w:vertAlign w:val="superscript"/>
              </w:rPr>
              <w:t>3</w:t>
            </w:r>
            <w:r>
              <w:rPr>
                <w:rFonts w:hint="default" w:ascii="Times New Roman" w:hAnsi="Times New Roman" w:cs="Times New Roman"/>
                <w:sz w:val="18"/>
                <w:szCs w:val="18"/>
              </w:rPr>
              <w:t>三级沉淀池</w:t>
            </w:r>
            <w:r>
              <w:rPr>
                <w:rFonts w:hint="default" w:ascii="Times New Roman" w:hAnsi="Times New Roman" w:cs="Times New Roman"/>
                <w:bCs/>
                <w:sz w:val="18"/>
                <w:szCs w:val="18"/>
              </w:rPr>
              <w:t>1个</w:t>
            </w:r>
          </w:p>
        </w:tc>
        <w:tc>
          <w:tcPr>
            <w:tcW w:w="262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cs="Times New Roman"/>
                <w:sz w:val="18"/>
                <w:szCs w:val="18"/>
                <w:lang w:eastAsia="zh-CN"/>
              </w:rPr>
            </w:pPr>
            <w:r>
              <w:rPr>
                <w:rFonts w:hint="default" w:ascii="Times New Roman" w:hAnsi="Times New Roman" w:cs="Times New Roman"/>
                <w:sz w:val="18"/>
                <w:szCs w:val="18"/>
              </w:rPr>
              <w:t>经沉淀后</w:t>
            </w:r>
            <w:r>
              <w:rPr>
                <w:rFonts w:hint="default" w:ascii="Times New Roman" w:hAnsi="Times New Roman" w:cs="Times New Roman"/>
                <w:sz w:val="18"/>
                <w:szCs w:val="18"/>
                <w:lang w:eastAsia="zh-CN"/>
              </w:rPr>
              <w:t>回用于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lang w:eastAsia="zh-CN"/>
              </w:rPr>
              <w:t>搅拌不外排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jc w:val="center"/>
        </w:trPr>
        <w:tc>
          <w:tcPr>
            <w:tcW w:w="129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90" w:firstLineChars="50"/>
              <w:jc w:val="center"/>
              <w:textAlignment w:val="auto"/>
              <w:outlineLvl w:val="9"/>
              <w:rPr>
                <w:rFonts w:hint="default" w:ascii="Times New Roman" w:hAnsi="Times New Roman" w:cs="Times New Roman"/>
                <w:sz w:val="18"/>
                <w:szCs w:val="18"/>
              </w:rPr>
            </w:pPr>
          </w:p>
        </w:tc>
        <w:tc>
          <w:tcPr>
            <w:tcW w:w="264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cs="Times New Roman"/>
                <w:sz w:val="18"/>
                <w:szCs w:val="18"/>
              </w:rPr>
            </w:pPr>
            <w:r>
              <w:rPr>
                <w:rFonts w:hint="eastAsia" w:cs="Times New Roman"/>
                <w:sz w:val="18"/>
                <w:szCs w:val="18"/>
                <w:lang w:eastAsia="zh-CN"/>
              </w:rPr>
              <w:t>厂区门口</w:t>
            </w:r>
            <w:r>
              <w:rPr>
                <w:rFonts w:hint="default" w:ascii="Times New Roman" w:hAnsi="Times New Roman" w:cs="Times New Roman"/>
                <w:sz w:val="18"/>
                <w:szCs w:val="18"/>
                <w:lang w:eastAsia="zh-CN"/>
              </w:rPr>
              <w:t>进出</w:t>
            </w:r>
            <w:r>
              <w:rPr>
                <w:rFonts w:hint="default" w:ascii="Times New Roman" w:hAnsi="Times New Roman" w:cs="Times New Roman"/>
                <w:sz w:val="18"/>
                <w:szCs w:val="18"/>
              </w:rPr>
              <w:t>车辆</w:t>
            </w:r>
            <w:r>
              <w:rPr>
                <w:rFonts w:hint="default" w:ascii="Times New Roman" w:hAnsi="Times New Roman" w:cs="Times New Roman"/>
                <w:sz w:val="18"/>
                <w:szCs w:val="18"/>
                <w:lang w:eastAsia="zh-CN"/>
              </w:rPr>
              <w:t>冲洗</w:t>
            </w:r>
          </w:p>
        </w:tc>
        <w:tc>
          <w:tcPr>
            <w:tcW w:w="255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contextualSpacing/>
              <w:jc w:val="center"/>
              <w:textAlignment w:val="auto"/>
              <w:outlineLvl w:val="9"/>
              <w:rPr>
                <w:rFonts w:hint="default" w:ascii="Times New Roman" w:hAnsi="Times New Roman" w:cs="Times New Roman"/>
                <w:bCs/>
                <w:color w:val="auto"/>
                <w:sz w:val="18"/>
                <w:szCs w:val="18"/>
                <w:u w:val="none"/>
                <w:lang w:val="en-US" w:eastAsia="zh-CN"/>
              </w:rPr>
            </w:pPr>
            <w:r>
              <w:rPr>
                <w:rFonts w:hint="default" w:ascii="Times New Roman" w:hAnsi="Times New Roman" w:cs="Times New Roman"/>
                <w:color w:val="auto"/>
                <w:kern w:val="0"/>
                <w:sz w:val="18"/>
                <w:szCs w:val="18"/>
                <w:u w:val="none"/>
              </w:rPr>
              <w:t>出厂车辆感应式自动冲洗台</w:t>
            </w:r>
            <w:r>
              <w:rPr>
                <w:rFonts w:hint="default" w:ascii="Times New Roman" w:hAnsi="Times New Roman" w:cs="Times New Roman"/>
                <w:color w:val="auto"/>
                <w:kern w:val="0"/>
                <w:sz w:val="18"/>
                <w:szCs w:val="18"/>
                <w:u w:val="none"/>
                <w:lang w:val="en-US" w:eastAsia="zh-CN"/>
              </w:rPr>
              <w:t>+1个</w:t>
            </w:r>
            <w:r>
              <w:rPr>
                <w:rFonts w:hint="default" w:ascii="Times New Roman" w:hAnsi="Times New Roman" w:cs="Times New Roman"/>
                <w:bCs/>
                <w:color w:val="auto"/>
                <w:sz w:val="18"/>
                <w:szCs w:val="18"/>
                <w:u w:val="none"/>
                <w:lang w:val="en-US" w:eastAsia="zh-CN"/>
              </w:rPr>
              <w:t>5</w:t>
            </w:r>
            <w:r>
              <w:rPr>
                <w:rFonts w:hint="default" w:ascii="Times New Roman" w:hAnsi="Times New Roman" w:cs="Times New Roman"/>
                <w:bCs/>
                <w:color w:val="auto"/>
                <w:sz w:val="18"/>
                <w:szCs w:val="18"/>
                <w:u w:val="none"/>
              </w:rPr>
              <w:t>0</w:t>
            </w:r>
            <w:r>
              <w:rPr>
                <w:rFonts w:hint="default" w:ascii="Times New Roman" w:hAnsi="Times New Roman" w:cs="Times New Roman"/>
                <w:color w:val="auto"/>
                <w:sz w:val="18"/>
                <w:szCs w:val="18"/>
                <w:u w:val="none"/>
              </w:rPr>
              <w:t>m</w:t>
            </w:r>
            <w:r>
              <w:rPr>
                <w:rFonts w:hint="default" w:ascii="Times New Roman" w:hAnsi="Times New Roman" w:cs="Times New Roman"/>
                <w:color w:val="auto"/>
                <w:sz w:val="18"/>
                <w:szCs w:val="18"/>
                <w:u w:val="none"/>
                <w:vertAlign w:val="superscript"/>
              </w:rPr>
              <w:t>3</w:t>
            </w:r>
            <w:r>
              <w:rPr>
                <w:rFonts w:hint="default" w:ascii="Times New Roman" w:hAnsi="Times New Roman" w:cs="Times New Roman"/>
                <w:color w:val="auto"/>
                <w:sz w:val="18"/>
                <w:szCs w:val="18"/>
                <w:u w:val="none"/>
                <w:vertAlign w:val="baseline"/>
                <w:lang w:eastAsia="zh-CN"/>
              </w:rPr>
              <w:t>收集池</w:t>
            </w:r>
          </w:p>
        </w:tc>
        <w:tc>
          <w:tcPr>
            <w:tcW w:w="262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经沉淀后循环使用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129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90" w:firstLineChars="50"/>
              <w:jc w:val="center"/>
              <w:textAlignment w:val="auto"/>
              <w:outlineLvl w:val="9"/>
              <w:rPr>
                <w:rFonts w:hint="default" w:ascii="Times New Roman" w:hAnsi="Times New Roman" w:cs="Times New Roman"/>
                <w:sz w:val="18"/>
                <w:szCs w:val="18"/>
              </w:rPr>
            </w:pPr>
          </w:p>
        </w:tc>
        <w:tc>
          <w:tcPr>
            <w:tcW w:w="264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cs="Times New Roman"/>
                <w:sz w:val="18"/>
                <w:szCs w:val="18"/>
                <w:lang w:eastAsia="zh-CN"/>
              </w:rPr>
            </w:pPr>
            <w:r>
              <w:rPr>
                <w:rFonts w:hint="eastAsia" w:cs="Times New Roman"/>
                <w:sz w:val="18"/>
                <w:szCs w:val="18"/>
                <w:lang w:eastAsia="zh-CN"/>
              </w:rPr>
              <w:t>原料库门口</w:t>
            </w:r>
            <w:r>
              <w:rPr>
                <w:rFonts w:hint="default" w:ascii="Times New Roman" w:hAnsi="Times New Roman" w:cs="Times New Roman"/>
                <w:sz w:val="18"/>
                <w:szCs w:val="18"/>
                <w:lang w:eastAsia="zh-CN"/>
              </w:rPr>
              <w:t>进出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cs="Times New Roman"/>
                <w:sz w:val="18"/>
                <w:szCs w:val="18"/>
                <w:lang w:eastAsia="zh-CN"/>
              </w:rPr>
            </w:pPr>
            <w:r>
              <w:rPr>
                <w:rFonts w:hint="default" w:ascii="Times New Roman" w:hAnsi="Times New Roman" w:cs="Times New Roman"/>
                <w:sz w:val="18"/>
                <w:szCs w:val="18"/>
              </w:rPr>
              <w:t>车辆</w:t>
            </w:r>
            <w:r>
              <w:rPr>
                <w:rFonts w:hint="default" w:ascii="Times New Roman" w:hAnsi="Times New Roman" w:cs="Times New Roman"/>
                <w:sz w:val="18"/>
                <w:szCs w:val="18"/>
                <w:lang w:eastAsia="zh-CN"/>
              </w:rPr>
              <w:t>冲洗</w:t>
            </w:r>
          </w:p>
        </w:tc>
        <w:tc>
          <w:tcPr>
            <w:tcW w:w="255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contextualSpacing/>
              <w:jc w:val="center"/>
              <w:textAlignment w:val="auto"/>
              <w:outlineLvl w:val="9"/>
              <w:rPr>
                <w:rFonts w:hint="default" w:ascii="Times New Roman" w:hAnsi="Times New Roman" w:cs="Times New Roman"/>
                <w:color w:val="auto"/>
                <w:kern w:val="0"/>
                <w:sz w:val="18"/>
                <w:szCs w:val="18"/>
                <w:u w:val="none"/>
                <w:lang w:val="en-US" w:eastAsia="zh-CN"/>
              </w:rPr>
            </w:pPr>
            <w:r>
              <w:rPr>
                <w:rFonts w:hint="default" w:ascii="Times New Roman" w:hAnsi="Times New Roman" w:cs="Times New Roman"/>
                <w:color w:val="auto"/>
                <w:kern w:val="0"/>
                <w:sz w:val="18"/>
                <w:szCs w:val="18"/>
                <w:u w:val="none"/>
              </w:rPr>
              <w:t>车辆</w:t>
            </w:r>
            <w:r>
              <w:rPr>
                <w:rFonts w:hint="eastAsia" w:cs="Times New Roman"/>
                <w:color w:val="auto"/>
                <w:kern w:val="0"/>
                <w:sz w:val="18"/>
                <w:szCs w:val="18"/>
                <w:u w:val="none"/>
                <w:lang w:eastAsia="zh-CN"/>
              </w:rPr>
              <w:t>人工</w:t>
            </w:r>
            <w:r>
              <w:rPr>
                <w:rFonts w:hint="default" w:ascii="Times New Roman" w:hAnsi="Times New Roman" w:cs="Times New Roman"/>
                <w:color w:val="auto"/>
                <w:kern w:val="0"/>
                <w:sz w:val="18"/>
                <w:szCs w:val="18"/>
                <w:u w:val="none"/>
              </w:rPr>
              <w:t>冲洗台</w:t>
            </w:r>
            <w:r>
              <w:rPr>
                <w:rFonts w:hint="default" w:ascii="Times New Roman" w:hAnsi="Times New Roman" w:cs="Times New Roman"/>
                <w:color w:val="auto"/>
                <w:kern w:val="0"/>
                <w:sz w:val="18"/>
                <w:szCs w:val="18"/>
                <w:u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contextualSpacing/>
              <w:jc w:val="center"/>
              <w:textAlignment w:val="auto"/>
              <w:outlineLvl w:val="9"/>
              <w:rPr>
                <w:rFonts w:hint="default" w:ascii="Times New Roman" w:hAnsi="Times New Roman" w:cs="Times New Roman"/>
                <w:color w:val="auto"/>
                <w:kern w:val="0"/>
                <w:sz w:val="18"/>
                <w:szCs w:val="18"/>
                <w:u w:val="none"/>
              </w:rPr>
            </w:pPr>
            <w:r>
              <w:rPr>
                <w:rFonts w:hint="default" w:ascii="Times New Roman" w:hAnsi="Times New Roman" w:cs="Times New Roman"/>
                <w:color w:val="auto"/>
                <w:kern w:val="0"/>
                <w:sz w:val="18"/>
                <w:szCs w:val="18"/>
                <w:u w:val="none"/>
                <w:lang w:val="en-US" w:eastAsia="zh-CN"/>
              </w:rPr>
              <w:t>1个</w:t>
            </w:r>
            <w:r>
              <w:rPr>
                <w:rFonts w:hint="eastAsia" w:cs="Times New Roman"/>
                <w:bCs/>
                <w:color w:val="auto"/>
                <w:sz w:val="18"/>
                <w:szCs w:val="18"/>
                <w:u w:val="none"/>
                <w:lang w:val="en-US" w:eastAsia="zh-CN"/>
              </w:rPr>
              <w:t>20</w:t>
            </w:r>
            <w:r>
              <w:rPr>
                <w:rFonts w:hint="default" w:ascii="Times New Roman" w:hAnsi="Times New Roman" w:cs="Times New Roman"/>
                <w:color w:val="auto"/>
                <w:sz w:val="18"/>
                <w:szCs w:val="18"/>
                <w:u w:val="none"/>
              </w:rPr>
              <w:t>m</w:t>
            </w:r>
            <w:r>
              <w:rPr>
                <w:rFonts w:hint="default" w:ascii="Times New Roman" w:hAnsi="Times New Roman" w:cs="Times New Roman"/>
                <w:color w:val="auto"/>
                <w:sz w:val="18"/>
                <w:szCs w:val="18"/>
                <w:u w:val="none"/>
                <w:vertAlign w:val="superscript"/>
              </w:rPr>
              <w:t>3</w:t>
            </w:r>
            <w:r>
              <w:rPr>
                <w:rFonts w:hint="default" w:ascii="Times New Roman" w:hAnsi="Times New Roman" w:cs="Times New Roman"/>
                <w:color w:val="auto"/>
                <w:sz w:val="18"/>
                <w:szCs w:val="18"/>
                <w:u w:val="none"/>
                <w:vertAlign w:val="baseline"/>
                <w:lang w:eastAsia="zh-CN"/>
              </w:rPr>
              <w:t>收集池</w:t>
            </w:r>
          </w:p>
        </w:tc>
        <w:tc>
          <w:tcPr>
            <w:tcW w:w="262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经沉淀后循环使用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jc w:val="center"/>
        </w:trPr>
        <w:tc>
          <w:tcPr>
            <w:tcW w:w="129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90" w:firstLineChars="50"/>
              <w:jc w:val="center"/>
              <w:textAlignment w:val="auto"/>
              <w:outlineLvl w:val="9"/>
              <w:rPr>
                <w:rFonts w:hint="default" w:ascii="Times New Roman" w:hAnsi="Times New Roman" w:cs="Times New Roman"/>
                <w:sz w:val="18"/>
                <w:szCs w:val="18"/>
              </w:rPr>
            </w:pPr>
          </w:p>
        </w:tc>
        <w:tc>
          <w:tcPr>
            <w:tcW w:w="264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90" w:firstLineChars="50"/>
              <w:jc w:val="center"/>
              <w:textAlignment w:val="auto"/>
              <w:outlineLvl w:val="9"/>
              <w:rPr>
                <w:rFonts w:hint="default" w:ascii="Times New Roman" w:hAnsi="Times New Roman" w:eastAsia="宋体" w:cs="Times New Roman"/>
                <w:sz w:val="18"/>
                <w:szCs w:val="18"/>
                <w:lang w:eastAsia="zh-CN"/>
              </w:rPr>
            </w:pPr>
            <w:r>
              <w:rPr>
                <w:rFonts w:hint="default" w:ascii="Times New Roman" w:hAnsi="Times New Roman" w:cs="Times New Roman"/>
                <w:sz w:val="18"/>
                <w:szCs w:val="18"/>
                <w:lang w:eastAsia="zh-CN"/>
              </w:rPr>
              <w:t>初期雨水收集池</w:t>
            </w:r>
          </w:p>
        </w:tc>
        <w:tc>
          <w:tcPr>
            <w:tcW w:w="255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contextualSpacing/>
              <w:jc w:val="center"/>
              <w:textAlignment w:val="auto"/>
              <w:outlineLvl w:val="9"/>
              <w:rPr>
                <w:rFonts w:hint="default" w:ascii="Times New Roman" w:hAnsi="Times New Roman" w:cs="Times New Roman"/>
                <w:color w:val="auto"/>
                <w:sz w:val="18"/>
                <w:szCs w:val="18"/>
                <w:u w:val="none"/>
              </w:rPr>
            </w:pPr>
            <w:r>
              <w:rPr>
                <w:rFonts w:hint="default" w:ascii="Times New Roman" w:hAnsi="Times New Roman" w:cs="Times New Roman"/>
                <w:color w:val="auto"/>
                <w:kern w:val="0"/>
                <w:sz w:val="18"/>
                <w:szCs w:val="18"/>
                <w:u w:val="none"/>
                <w:lang w:val="en-US" w:eastAsia="zh-CN"/>
              </w:rPr>
              <w:t>1个</w:t>
            </w:r>
            <w:r>
              <w:rPr>
                <w:rFonts w:hint="eastAsia" w:cs="Times New Roman"/>
                <w:color w:val="auto"/>
                <w:kern w:val="0"/>
                <w:sz w:val="18"/>
                <w:szCs w:val="18"/>
                <w:u w:val="none"/>
                <w:lang w:val="en-US" w:eastAsia="zh-CN"/>
              </w:rPr>
              <w:t>12</w:t>
            </w:r>
            <w:r>
              <w:rPr>
                <w:rFonts w:hint="default" w:ascii="Times New Roman" w:hAnsi="Times New Roman" w:cs="Times New Roman"/>
                <w:bCs/>
                <w:color w:val="auto"/>
                <w:sz w:val="18"/>
                <w:szCs w:val="18"/>
                <w:u w:val="none"/>
              </w:rPr>
              <w:t>0</w:t>
            </w:r>
            <w:r>
              <w:rPr>
                <w:rFonts w:hint="default" w:ascii="Times New Roman" w:hAnsi="Times New Roman" w:cs="Times New Roman"/>
                <w:color w:val="auto"/>
                <w:sz w:val="18"/>
                <w:szCs w:val="18"/>
                <w:u w:val="none"/>
              </w:rPr>
              <w:t>m</w:t>
            </w:r>
            <w:r>
              <w:rPr>
                <w:rFonts w:hint="default" w:ascii="Times New Roman" w:hAnsi="Times New Roman" w:cs="Times New Roman"/>
                <w:color w:val="auto"/>
                <w:sz w:val="18"/>
                <w:szCs w:val="18"/>
                <w:u w:val="none"/>
                <w:vertAlign w:val="superscript"/>
              </w:rPr>
              <w:t>3</w:t>
            </w:r>
            <w:r>
              <w:rPr>
                <w:rFonts w:hint="default" w:ascii="Times New Roman" w:hAnsi="Times New Roman" w:cs="Times New Roman"/>
                <w:color w:val="auto"/>
                <w:sz w:val="18"/>
                <w:szCs w:val="18"/>
                <w:u w:val="none"/>
                <w:vertAlign w:val="baseline"/>
                <w:lang w:eastAsia="zh-CN"/>
              </w:rPr>
              <w:t>收集池</w:t>
            </w:r>
          </w:p>
        </w:tc>
        <w:tc>
          <w:tcPr>
            <w:tcW w:w="262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收集后用于厂区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sz w:val="18"/>
                <w:szCs w:val="18"/>
                <w:lang w:eastAsia="zh-CN"/>
              </w:rPr>
            </w:pPr>
            <w:r>
              <w:rPr>
                <w:rFonts w:hint="default" w:ascii="Times New Roman" w:hAnsi="Times New Roman" w:cs="Times New Roman"/>
                <w:sz w:val="18"/>
                <w:szCs w:val="18"/>
                <w:lang w:eastAsia="zh-CN"/>
              </w:rPr>
              <w:t>洒水不外排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129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固体</w:t>
            </w:r>
          </w:p>
        </w:tc>
        <w:tc>
          <w:tcPr>
            <w:tcW w:w="264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职工生活</w:t>
            </w:r>
          </w:p>
        </w:tc>
        <w:tc>
          <w:tcPr>
            <w:tcW w:w="255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垃圾桶若干</w:t>
            </w:r>
          </w:p>
        </w:tc>
        <w:tc>
          <w:tcPr>
            <w:tcW w:w="262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运至生活垃圾填埋厂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合理处置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6" w:hRule="atLeast"/>
          <w:jc w:val="center"/>
        </w:trPr>
        <w:tc>
          <w:tcPr>
            <w:tcW w:w="129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cs="Times New Roman"/>
                <w:sz w:val="18"/>
                <w:szCs w:val="18"/>
              </w:rPr>
            </w:pPr>
          </w:p>
        </w:tc>
        <w:tc>
          <w:tcPr>
            <w:tcW w:w="264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sz w:val="18"/>
                <w:szCs w:val="18"/>
                <w:lang w:eastAsia="zh-CN"/>
              </w:rPr>
            </w:pPr>
            <w:r>
              <w:rPr>
                <w:rFonts w:hint="default" w:ascii="Times New Roman" w:hAnsi="Times New Roman" w:cs="Times New Roman"/>
                <w:sz w:val="18"/>
                <w:szCs w:val="18"/>
                <w:lang w:eastAsia="zh-CN"/>
              </w:rPr>
              <w:t>车辆冲洗沉渣、废砂石</w:t>
            </w:r>
          </w:p>
        </w:tc>
        <w:tc>
          <w:tcPr>
            <w:tcW w:w="255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sz w:val="18"/>
                <w:szCs w:val="18"/>
                <w:lang w:eastAsia="zh-CN"/>
              </w:rPr>
            </w:pPr>
            <w:r>
              <w:rPr>
                <w:rFonts w:hint="default" w:ascii="Times New Roman" w:hAnsi="Times New Roman" w:cs="Times New Roman"/>
                <w:bCs/>
                <w:sz w:val="18"/>
                <w:szCs w:val="18"/>
              </w:rPr>
              <w:t>1个</w:t>
            </w:r>
            <w:r>
              <w:rPr>
                <w:rFonts w:hint="default" w:ascii="Times New Roman" w:hAnsi="Times New Roman" w:cs="Times New Roman"/>
                <w:bCs/>
                <w:sz w:val="18"/>
                <w:szCs w:val="18"/>
                <w:lang w:val="en-US" w:eastAsia="zh-CN"/>
              </w:rPr>
              <w:t>10</w:t>
            </w:r>
            <w:r>
              <w:rPr>
                <w:rFonts w:hint="default" w:ascii="Times New Roman" w:hAnsi="Times New Roman" w:cs="Times New Roman"/>
                <w:sz w:val="18"/>
                <w:szCs w:val="18"/>
              </w:rPr>
              <w:t>m</w:t>
            </w:r>
            <w:r>
              <w:rPr>
                <w:rFonts w:hint="default" w:ascii="Times New Roman" w:hAnsi="Times New Roman" w:cs="Times New Roman"/>
                <w:sz w:val="18"/>
                <w:szCs w:val="18"/>
                <w:vertAlign w:val="superscript"/>
                <w:lang w:val="en-US" w:eastAsia="zh-CN"/>
              </w:rPr>
              <w:t>2</w:t>
            </w:r>
            <w:r>
              <w:rPr>
                <w:rFonts w:hint="default" w:ascii="Times New Roman" w:hAnsi="Times New Roman" w:cs="Times New Roman"/>
                <w:sz w:val="18"/>
                <w:szCs w:val="18"/>
                <w:lang w:eastAsia="zh-CN"/>
              </w:rPr>
              <w:t>固废堆场，周边建立</w:t>
            </w:r>
            <w:r>
              <w:rPr>
                <w:rFonts w:hint="default" w:ascii="Times New Roman" w:hAnsi="Times New Roman" w:cs="Times New Roman"/>
                <w:sz w:val="18"/>
                <w:szCs w:val="18"/>
                <w:lang w:val="en-US" w:eastAsia="zh-CN"/>
              </w:rPr>
              <w:t>0.2m高围堰，设置溢流槽，设置顶棚，地面硬化</w:t>
            </w:r>
            <w:r>
              <w:rPr>
                <w:rFonts w:hint="default" w:ascii="Times New Roman" w:hAnsi="Times New Roman" w:cs="Times New Roman"/>
                <w:sz w:val="18"/>
                <w:szCs w:val="18"/>
                <w:lang w:eastAsia="zh-CN"/>
              </w:rPr>
              <w:t>。</w:t>
            </w:r>
          </w:p>
        </w:tc>
        <w:tc>
          <w:tcPr>
            <w:tcW w:w="262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sz w:val="18"/>
                <w:szCs w:val="18"/>
                <w:lang w:eastAsia="zh-CN"/>
              </w:rPr>
            </w:pPr>
            <w:r>
              <w:rPr>
                <w:rFonts w:hint="default" w:ascii="Times New Roman" w:hAnsi="Times New Roman" w:cs="Times New Roman"/>
                <w:sz w:val="18"/>
                <w:szCs w:val="18"/>
                <w:lang w:eastAsia="zh-CN"/>
              </w:rPr>
              <w:t>固废回用于生产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jc w:val="center"/>
        </w:trPr>
        <w:tc>
          <w:tcPr>
            <w:tcW w:w="129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cs="Times New Roman"/>
                <w:sz w:val="18"/>
                <w:szCs w:val="18"/>
              </w:rPr>
            </w:pPr>
          </w:p>
        </w:tc>
        <w:tc>
          <w:tcPr>
            <w:tcW w:w="264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cs="Times New Roman"/>
                <w:sz w:val="18"/>
                <w:szCs w:val="18"/>
                <w:lang w:eastAsia="zh-CN"/>
              </w:rPr>
            </w:pPr>
            <w:r>
              <w:rPr>
                <w:rFonts w:hint="eastAsia" w:cs="Times New Roman"/>
                <w:sz w:val="18"/>
                <w:szCs w:val="18"/>
                <w:lang w:eastAsia="zh-CN"/>
              </w:rPr>
              <w:t>设备车辆更换废机油</w:t>
            </w:r>
          </w:p>
        </w:tc>
        <w:tc>
          <w:tcPr>
            <w:tcW w:w="255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imes New Roman" w:hAnsi="Times New Roman" w:eastAsia="宋体" w:cs="Times New Roman"/>
                <w:bCs/>
                <w:sz w:val="18"/>
                <w:szCs w:val="18"/>
                <w:lang w:val="en-US" w:eastAsia="zh-CN"/>
              </w:rPr>
            </w:pPr>
            <w:r>
              <w:rPr>
                <w:rFonts w:hint="eastAsia" w:cs="Times New Roman"/>
                <w:bCs/>
                <w:sz w:val="18"/>
                <w:szCs w:val="18"/>
                <w:lang w:val="en-US" w:eastAsia="zh-CN"/>
              </w:rPr>
              <w:t>1个5</w:t>
            </w:r>
            <w:r>
              <w:rPr>
                <w:rFonts w:hint="default" w:ascii="Times New Roman" w:hAnsi="Times New Roman" w:cs="Times New Roman"/>
                <w:sz w:val="18"/>
                <w:szCs w:val="18"/>
              </w:rPr>
              <w:t>m</w:t>
            </w:r>
            <w:r>
              <w:rPr>
                <w:rFonts w:hint="default" w:ascii="Times New Roman" w:hAnsi="Times New Roman" w:cs="Times New Roman"/>
                <w:sz w:val="18"/>
                <w:szCs w:val="18"/>
                <w:vertAlign w:val="superscript"/>
                <w:lang w:val="en-US" w:eastAsia="zh-CN"/>
              </w:rPr>
              <w:t>2</w:t>
            </w:r>
            <w:r>
              <w:rPr>
                <w:rFonts w:hint="eastAsia" w:cs="Times New Roman"/>
                <w:bCs/>
                <w:sz w:val="18"/>
                <w:szCs w:val="18"/>
                <w:lang w:val="en-US" w:eastAsia="zh-CN"/>
              </w:rPr>
              <w:t>危废间</w:t>
            </w:r>
          </w:p>
        </w:tc>
        <w:tc>
          <w:tcPr>
            <w:tcW w:w="262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cs="Times New Roman"/>
                <w:sz w:val="18"/>
                <w:szCs w:val="18"/>
                <w:lang w:eastAsia="zh-CN"/>
              </w:rPr>
            </w:pPr>
            <w:r>
              <w:rPr>
                <w:rFonts w:hint="eastAsia" w:cs="Times New Roman"/>
                <w:sz w:val="18"/>
                <w:szCs w:val="18"/>
                <w:lang w:eastAsia="zh-CN"/>
              </w:rPr>
              <w:t>定期交资质单位处理</w:t>
            </w:r>
          </w:p>
        </w:tc>
      </w:tr>
    </w:tbl>
    <w:p>
      <w:pPr>
        <w:pStyle w:val="2"/>
      </w:pPr>
    </w:p>
    <w:sectPr>
      <w:pgSz w:w="11906" w:h="16838"/>
      <w:pgMar w:top="1440" w:right="1134"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华文中宋">
    <w:altName w:val="宋体"/>
    <w:panose1 w:val="02010600040101010101"/>
    <w:charset w:val="86"/>
    <w:family w:val="auto"/>
    <w:pitch w:val="default"/>
    <w:sig w:usb0="00000000" w:usb1="00000000" w:usb2="00000010" w:usb3="00000000" w:csb0="000400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Consolas">
    <w:panose1 w:val="020B0609020204030204"/>
    <w:charset w:val="00"/>
    <w:family w:val="auto"/>
    <w:pitch w:val="default"/>
    <w:sig w:usb0="E10002FF" w:usb1="4000FCFF" w:usb2="00000009" w:usb3="00000000" w:csb0="600001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MS Mincho">
    <w:panose1 w:val="02020609040205080304"/>
    <w:charset w:val="80"/>
    <w:family w:val="modern"/>
    <w:pitch w:val="default"/>
    <w:sig w:usb0="E00002FF" w:usb1="6AC7FDFB" w:usb2="00000012" w:usb3="00000000" w:csb0="4002009F" w:csb1="DFD70000"/>
  </w:font>
  <w:font w:name="Arial Narrow">
    <w:altName w:val="Arial"/>
    <w:panose1 w:val="020B0606020202030204"/>
    <w:charset w:val="00"/>
    <w:family w:val="swiss"/>
    <w:pitch w:val="default"/>
    <w:sig w:usb0="00000000" w:usb1="00000000" w:usb2="00000000" w:usb3="00000000" w:csb0="0000009F" w:csb1="00000000"/>
  </w:font>
  <w:font w:name="_x000B__x000C_">
    <w:altName w:val="Times New Roman"/>
    <w:panose1 w:val="00000000000000000000"/>
    <w:charset w:val="00"/>
    <w:family w:val="roman"/>
    <w:pitch w:val="default"/>
    <w:sig w:usb0="00000000" w:usb1="00000000" w:usb2="00000000"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Symbol">
    <w:panose1 w:val="05050102010706020507"/>
    <w:charset w:val="00"/>
    <w:family w:val="auto"/>
    <w:pitch w:val="default"/>
    <w:sig w:usb0="00000000" w:usb1="00000000" w:usb2="00000000" w:usb3="00000000" w:csb0="80000000" w:csb1="00000000"/>
  </w:font>
  <w:font w:name="长城楷体">
    <w:altName w:val="宋体"/>
    <w:panose1 w:val="00000000000000000000"/>
    <w:charset w:val="86"/>
    <w:family w:val="modern"/>
    <w:pitch w:val="default"/>
    <w:sig w:usb0="00000000" w:usb1="00000000" w:usb2="00000010" w:usb3="00000000" w:csb0="00040000" w:csb1="00000000"/>
  </w:font>
  <w:font w:name="TimesNewRomanPSMT">
    <w:altName w:val="黑体"/>
    <w:panose1 w:val="00000000000000000000"/>
    <w:charset w:val="86"/>
    <w:family w:val="auto"/>
    <w:pitch w:val="default"/>
    <w:sig w:usb0="00000000" w:usb1="00000000" w:usb2="00000010" w:usb3="00000000" w:csb0="00040000" w:csb1="00000000"/>
  </w:font>
  <w:font w:name="Batang">
    <w:panose1 w:val="02030600000101010101"/>
    <w:charset w:val="81"/>
    <w:family w:val="auto"/>
    <w:pitch w:val="default"/>
    <w:sig w:usb0="B00002AF" w:usb1="69D77CFB" w:usb2="00000030" w:usb3="00000000" w:csb0="4008009F" w:csb1="DFD70000"/>
  </w:font>
  <w:font w:name="华文仿宋">
    <w:altName w:val="仿宋"/>
    <w:panose1 w:val="02010600040101010101"/>
    <w:charset w:val="86"/>
    <w:family w:val="auto"/>
    <w:pitch w:val="default"/>
    <w:sig w:usb0="00000000" w:usb1="00000000" w:usb2="00000000" w:usb3="00000000" w:csb0="0004009F" w:csb1="DFD70000"/>
  </w:font>
  <w:font w:name="Sylfaen">
    <w:panose1 w:val="010A0502050306030303"/>
    <w:charset w:val="00"/>
    <w:family w:val="roman"/>
    <w:pitch w:val="default"/>
    <w:sig w:usb0="04000687" w:usb1="00000000" w:usb2="00000000" w:usb3="00000000" w:csb0="2000009F" w:csb1="00000000"/>
  </w:font>
  <w:font w:name="FangSong_GB2312">
    <w:altName w:val="仿宋"/>
    <w:panose1 w:val="02010609060101010101"/>
    <w:charset w:val="86"/>
    <w:family w:val="modern"/>
    <w:pitch w:val="default"/>
    <w:sig w:usb0="00000000" w:usb1="00000000"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文鼎CS中宋">
    <w:altName w:val="宋体"/>
    <w:panose1 w:val="00000000000000000000"/>
    <w:charset w:val="86"/>
    <w:family w:val="modern"/>
    <w:pitch w:val="default"/>
    <w:sig w:usb0="00000000" w:usb1="00000000" w:usb2="0000001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微软简仿宋">
    <w:altName w:val="仿宋"/>
    <w:panose1 w:val="00000000000000000000"/>
    <w:charset w:val="00"/>
    <w:family w:val="auto"/>
    <w:pitch w:val="default"/>
    <w:sig w:usb0="00000000" w:usb1="00000000" w:usb2="00000000"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MS UI Gothic">
    <w:panose1 w:val="020B0600070205080204"/>
    <w:charset w:val="80"/>
    <w:family w:val="swiss"/>
    <w:pitch w:val="default"/>
    <w:sig w:usb0="E00002FF" w:usb1="6AC7FDFB" w:usb2="00000012" w:usb3="00000000" w:csb0="4002009F" w:csb1="DFD70000"/>
  </w:font>
  <w:font w:name="Cambria Math">
    <w:panose1 w:val="02040503050406030204"/>
    <w:charset w:val="00"/>
    <w:family w:val="roman"/>
    <w:pitch w:val="default"/>
    <w:sig w:usb0="E00002FF" w:usb1="420024FF" w:usb2="00000000" w:usb3="00000000" w:csb0="2000019F" w:csb1="00000000"/>
  </w:font>
  <w:font w:name="宋体.　...">
    <w:altName w:val="宋体"/>
    <w:panose1 w:val="00000000000000000000"/>
    <w:charset w:val="86"/>
    <w:family w:val="roma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宋体.....">
    <w:altName w:val="宋体"/>
    <w:panose1 w:val="00000000000000000000"/>
    <w:charset w:val="86"/>
    <w:family w:val="roman"/>
    <w:pitch w:val="default"/>
    <w:sig w:usb0="00000000" w:usb1="00000000" w:usb2="00000010" w:usb3="00000000" w:csb0="00040000" w:csb1="00000000"/>
  </w:font>
  <w:font w:name="TimesNewRomanPS-BoldMT">
    <w:altName w:val="宋体"/>
    <w:panose1 w:val="00000000000000000000"/>
    <w:charset w:val="86"/>
    <w:family w:val="auto"/>
    <w:pitch w:val="default"/>
    <w:sig w:usb0="00000000" w:usb1="00000000" w:usb2="00000010" w:usb3="00000000" w:csb0="00040000" w:csb1="00000000"/>
  </w:font>
  <w:font w:name="Wingdings">
    <w:panose1 w:val="05000000000000000000"/>
    <w:charset w:val="00"/>
    <w:family w:val="auto"/>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 w:name="方正仿宋_GBK">
    <w:altName w:val="宋体"/>
    <w:panose1 w:val="03000509000000000000"/>
    <w:charset w:val="86"/>
    <w:family w:val="script"/>
    <w:pitch w:val="default"/>
    <w:sig w:usb0="00000000" w:usb1="00000000" w:usb2="00000000" w:usb3="00000000" w:csb0="00040000" w:csb1="00000000"/>
  </w:font>
  <w:font w:name="文星标宋">
    <w:altName w:val="宋体"/>
    <w:panose1 w:val="02010604000101010101"/>
    <w:charset w:val="86"/>
    <w:family w:val="auto"/>
    <w:pitch w:val="default"/>
    <w:sig w:usb0="00000000" w:usb1="00000000" w:usb2="00000000" w:usb3="00000000" w:csb0="00040001" w:csb1="00000000"/>
  </w:font>
  <w:font w:name="MS PMincho">
    <w:panose1 w:val="02020600040205080304"/>
    <w:charset w:val="80"/>
    <w:family w:val="roman"/>
    <w:pitch w:val="default"/>
    <w:sig w:usb0="E00002FF" w:usb1="6AC7FDFB" w:usb2="00000012" w:usb3="00000000" w:csb0="4002009F" w:csb1="DFD70000"/>
  </w:font>
  <w:font w:name="Aharoni">
    <w:panose1 w:val="02010803020104030203"/>
    <w:charset w:val="B1"/>
    <w:family w:val="auto"/>
    <w:pitch w:val="default"/>
    <w:sig w:usb0="00000801" w:usb1="00000000" w:usb2="00000000" w:usb3="00000000" w:csb0="00000020" w:csb1="00200000"/>
  </w:font>
  <w:font w:name="quc-icon">
    <w:altName w:val="RomanS"/>
    <w:panose1 w:val="00000000000000000000"/>
    <w:charset w:val="00"/>
    <w:family w:val="auto"/>
    <w:pitch w:val="default"/>
    <w:sig w:usb0="00000000" w:usb1="00000000" w:usb2="00000000" w:usb3="00000000" w:csb0="00000000" w:csb1="00000000"/>
  </w:font>
  <w:font w:name="RomanS">
    <w:panose1 w:val="02000400000000000000"/>
    <w:charset w:val="00"/>
    <w:family w:val="auto"/>
    <w:pitch w:val="default"/>
    <w:sig w:usb0="00000207" w:usb1="00000000" w:usb2="00000000" w:usb3="00000000" w:csb0="000001FF" w:csb1="00000000"/>
  </w:font>
  <w:font w:name="HW">
    <w:altName w:val="RomanS"/>
    <w:panose1 w:val="00000000000000000000"/>
    <w:charset w:val="00"/>
    <w:family w:val="auto"/>
    <w:pitch w:val="default"/>
    <w:sig w:usb0="00000000" w:usb1="00000000" w:usb2="00000000" w:usb3="00000000" w:csb0="00000000" w:csb1="00000000"/>
  </w:font>
  <w:font w:name="Glyphicons Halflings">
    <w:altName w:val="RomanS"/>
    <w:panose1 w:val="00000000000000000000"/>
    <w:charset w:val="00"/>
    <w:family w:val="auto"/>
    <w:pitch w:val="default"/>
    <w:sig w:usb0="00000000" w:usb1="00000000" w:usb2="00000000" w:usb3="00000000" w:csb0="00000000" w:csb1="00000000"/>
  </w:font>
  <w:font w:name="baikeFont_css">
    <w:altName w:val="RomanS"/>
    <w:panose1 w:val="00000000000000000000"/>
    <w:charset w:val="00"/>
    <w:family w:val="auto"/>
    <w:pitch w:val="default"/>
    <w:sig w:usb0="00000000" w:usb1="00000000" w:usb2="00000000" w:usb3="00000000" w:csb0="00000000" w:csb1="00000000"/>
  </w:font>
  <w:font w:name="baikeFont_layout">
    <w:altName w:val="RomanS"/>
    <w:panose1 w:val="00000000000000000000"/>
    <w:charset w:val="00"/>
    <w:family w:val="auto"/>
    <w:pitch w:val="default"/>
    <w:sig w:usb0="00000000" w:usb1="00000000" w:usb2="00000000" w:usb3="00000000" w:csb0="00000000" w:csb1="00000000"/>
  </w:font>
  <w:font w:name="larkplayericon">
    <w:altName w:val="RomanS"/>
    <w:panose1 w:val="00000000000000000000"/>
    <w:charset w:val="00"/>
    <w:family w:val="auto"/>
    <w:pitch w:val="default"/>
    <w:sig w:usb0="00000000" w:usb1="00000000" w:usb2="00000000" w:usb3="00000000" w:csb0="00000000" w:csb1="00000000"/>
  </w:font>
  <w:font w:name="serif">
    <w:altName w:val="RomanS"/>
    <w:panose1 w:val="00000000000000000000"/>
    <w:charset w:val="00"/>
    <w:family w:val="auto"/>
    <w:pitch w:val="default"/>
    <w:sig w:usb0="00000000" w:usb1="00000000" w:usb2="00000000" w:usb3="00000000" w:csb0="00000000" w:csb1="00000000"/>
  </w:font>
  <w:font w:name="ˎ̥">
    <w:altName w:val="Times New Roman"/>
    <w:panose1 w:val="00000000000000000000"/>
    <w:charset w:val="01"/>
    <w:family w:val="moder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IINFIO+TimesNewRoman">
    <w:altName w:val="宋体"/>
    <w:panose1 w:val="00000000000000000000"/>
    <w:charset w:val="86"/>
    <w:family w:val="roman"/>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方正小标宋_GBK">
    <w:altName w:val="宋体"/>
    <w:panose1 w:val="03000509000000000000"/>
    <w:charset w:val="86"/>
    <w:family w:val="script"/>
    <w:pitch w:val="default"/>
    <w:sig w:usb0="00000000" w:usb1="00000000" w:usb2="0000001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Calibri Light">
    <w:panose1 w:val="020F0302020204030204"/>
    <w:charset w:val="00"/>
    <w:family w:val="swiss"/>
    <w:pitch w:val="default"/>
    <w:sig w:usb0="A00002EF" w:usb1="4000207B" w:usb2="00000000" w:usb3="00000000" w:csb0="2000019F" w:csb1="00000000"/>
  </w:font>
  <w:font w:name="PMingLiU">
    <w:panose1 w:val="02020500000000000000"/>
    <w:charset w:val="88"/>
    <w:family w:val="roman"/>
    <w:pitch w:val="default"/>
    <w:sig w:usb0="A00002FF" w:usb1="28CFFCFA" w:usb2="00000016" w:usb3="00000000" w:csb0="00100001" w:csb1="00000000"/>
  </w:font>
  <w:font w:name="汉仪大宋简">
    <w:altName w:val="宋体"/>
    <w:panose1 w:val="00000000000000000000"/>
    <w:charset w:val="86"/>
    <w:family w:val="modern"/>
    <w:pitch w:val="default"/>
    <w:sig w:usb0="00000000" w:usb1="00000000" w:usb2="00000012" w:usb3="00000000" w:csb0="00040000" w:csb1="00000000"/>
  </w:font>
  <w:font w:name="汉仪仿宋简">
    <w:altName w:val="宋体"/>
    <w:panose1 w:val="00000000000000000000"/>
    <w:charset w:val="01"/>
    <w:family w:val="auto"/>
    <w:pitch w:val="default"/>
    <w:sig w:usb0="00000000" w:usb1="00000000" w:usb2="00000000" w:usb3="00000000" w:csb0="00040001" w:csb1="00000000"/>
  </w:font>
  <w:font w:name="KaiTi_GB2312">
    <w:altName w:val="宋体"/>
    <w:panose1 w:val="00000000000000000000"/>
    <w:charset w:val="86"/>
    <w:family w:val="auto"/>
    <w:pitch w:val="default"/>
    <w:sig w:usb0="00000000" w:usb1="00000000" w:usb2="00000000" w:usb3="00000000" w:csb0="00040000" w:csb1="00000000"/>
  </w:font>
  <w:font w:name="TimesNewRomanPS-BoldMT">
    <w:altName w:val="Times New Roman"/>
    <w:panose1 w:val="00000000000000000000"/>
    <w:charset w:val="00"/>
    <w:family w:val="roman"/>
    <w:pitch w:val="default"/>
    <w:sig w:usb0="00000000" w:usb1="00000000" w:usb2="00000010" w:usb3="00000000" w:csb0="00040001" w:csb1="00000000"/>
  </w:font>
  <w:font w:name="·s²Ó©úÅé">
    <w:altName w:val="Times New Roman"/>
    <w:panose1 w:val="00000000000000000000"/>
    <w:charset w:val="00"/>
    <w:family w:val="auto"/>
    <w:pitch w:val="default"/>
    <w:sig w:usb0="00000000" w:usb1="00000000" w:usb2="00000000" w:usb3="00000000" w:csb0="00000001" w:csb1="00000000"/>
  </w:font>
  <w:font w:name="SimSun-ExtB">
    <w:panose1 w:val="02010609060101010101"/>
    <w:charset w:val="86"/>
    <w:family w:val="auto"/>
    <w:pitch w:val="default"/>
    <w:sig w:usb0="00000001" w:usb1="02000000" w:usb2="00000000" w:usb3="00000000" w:csb0="00040001" w:csb1="00000000"/>
  </w:font>
  <w:font w:name="Cambria Math">
    <w:panose1 w:val="02040503050406030204"/>
    <w:charset w:val="01"/>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2929783"/>
    </w:sdtPr>
    <w:sdtContent>
      <w:p>
        <w:pPr>
          <w:pStyle w:val="15"/>
          <w:jc w:val="center"/>
        </w:pPr>
        <w:r>
          <w:fldChar w:fldCharType="begin"/>
        </w:r>
        <w:r>
          <w:instrText xml:space="preserve">PAGE   \* MERGEFORMAT</w:instrText>
        </w:r>
        <w:r>
          <w:fldChar w:fldCharType="separate"/>
        </w:r>
        <w:r>
          <w:rPr>
            <w:lang w:val="zh-CN"/>
          </w:rPr>
          <w:t>37</w:t>
        </w:r>
        <w:r>
          <w:rPr>
            <w:lang w:val="zh-CN"/>
          </w:rPr>
          <w:fldChar w:fldCharType="end"/>
        </w:r>
      </w:p>
    </w:sdtContent>
  </w:sdt>
  <w:p>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A74D58"/>
    <w:multiLevelType w:val="singleLevel"/>
    <w:tmpl w:val="49A74D58"/>
    <w:lvl w:ilvl="0" w:tentative="0">
      <w:start w:val="1"/>
      <w:numFmt w:val="decimal"/>
      <w:lvlText w:val="%1."/>
      <w:lvlJc w:val="left"/>
      <w:pPr>
        <w:tabs>
          <w:tab w:val="left" w:pos="964"/>
        </w:tabs>
        <w:ind w:left="964" w:hanging="397"/>
      </w:pPr>
      <w:rPr>
        <w:rFonts w:hint="eastAsia"/>
        <w:sz w:val="28"/>
        <w:szCs w:val="28"/>
      </w:rPr>
    </w:lvl>
  </w:abstractNum>
  <w:abstractNum w:abstractNumId="1">
    <w:nsid w:val="5EA2B96A"/>
    <w:multiLevelType w:val="singleLevel"/>
    <w:tmpl w:val="5EA2B96A"/>
    <w:lvl w:ilvl="0" w:tentative="0">
      <w:start w:val="1"/>
      <w:numFmt w:val="chineseCounting"/>
      <w:suff w:val="nothing"/>
      <w:lvlText w:val="%1、"/>
      <w:lvlJc w:val="left"/>
    </w:lvl>
  </w:abstractNum>
  <w:abstractNum w:abstractNumId="2">
    <w:nsid w:val="5EBE4826"/>
    <w:multiLevelType w:val="singleLevel"/>
    <w:tmpl w:val="5EBE4826"/>
    <w:lvl w:ilvl="0" w:tentative="0">
      <w:start w:val="1"/>
      <w:numFmt w:val="bullet"/>
      <w:pStyle w:val="12"/>
      <w:lvlText w:val=""/>
      <w:lvlJc w:val="left"/>
      <w:pPr>
        <w:tabs>
          <w:tab w:val="left" w:pos="2040"/>
        </w:tabs>
        <w:ind w:left="2040" w:hanging="360"/>
      </w:pPr>
      <w:rPr>
        <w:rFonts w:hint="default" w:ascii="Wingdings" w:hAnsi="Wingdings"/>
      </w:rPr>
    </w:lvl>
  </w:abstractNum>
  <w:abstractNum w:abstractNumId="3">
    <w:nsid w:val="5EF0A50C"/>
    <w:multiLevelType w:val="singleLevel"/>
    <w:tmpl w:val="5EF0A50C"/>
    <w:lvl w:ilvl="0" w:tentative="0">
      <w:start w:val="4"/>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E34"/>
    <w:rsid w:val="00003241"/>
    <w:rsid w:val="00005B1A"/>
    <w:rsid w:val="00005ED1"/>
    <w:rsid w:val="00006F5D"/>
    <w:rsid w:val="000104FF"/>
    <w:rsid w:val="00012CC3"/>
    <w:rsid w:val="00012DF4"/>
    <w:rsid w:val="00013BB8"/>
    <w:rsid w:val="00016D81"/>
    <w:rsid w:val="00021157"/>
    <w:rsid w:val="000261F5"/>
    <w:rsid w:val="00030597"/>
    <w:rsid w:val="00031534"/>
    <w:rsid w:val="000379E6"/>
    <w:rsid w:val="00040CCC"/>
    <w:rsid w:val="00041338"/>
    <w:rsid w:val="00046CDB"/>
    <w:rsid w:val="00047935"/>
    <w:rsid w:val="00047F4A"/>
    <w:rsid w:val="00050B28"/>
    <w:rsid w:val="000518E7"/>
    <w:rsid w:val="0005288A"/>
    <w:rsid w:val="000538BE"/>
    <w:rsid w:val="00053C72"/>
    <w:rsid w:val="00054461"/>
    <w:rsid w:val="00056D3F"/>
    <w:rsid w:val="00056FB4"/>
    <w:rsid w:val="00056FDC"/>
    <w:rsid w:val="000613ED"/>
    <w:rsid w:val="00061A7F"/>
    <w:rsid w:val="000628DB"/>
    <w:rsid w:val="000657B2"/>
    <w:rsid w:val="00065DEE"/>
    <w:rsid w:val="00067162"/>
    <w:rsid w:val="00067C0C"/>
    <w:rsid w:val="00071B18"/>
    <w:rsid w:val="00075C5D"/>
    <w:rsid w:val="0008036C"/>
    <w:rsid w:val="00080E98"/>
    <w:rsid w:val="00081CA0"/>
    <w:rsid w:val="00082033"/>
    <w:rsid w:val="000822BC"/>
    <w:rsid w:val="00091C38"/>
    <w:rsid w:val="000A130A"/>
    <w:rsid w:val="000A427F"/>
    <w:rsid w:val="000A53A8"/>
    <w:rsid w:val="000A5474"/>
    <w:rsid w:val="000A561B"/>
    <w:rsid w:val="000A64F4"/>
    <w:rsid w:val="000A6696"/>
    <w:rsid w:val="000B283A"/>
    <w:rsid w:val="000B32E7"/>
    <w:rsid w:val="000B479B"/>
    <w:rsid w:val="000B67DD"/>
    <w:rsid w:val="000C4DA4"/>
    <w:rsid w:val="000D229C"/>
    <w:rsid w:val="000D351E"/>
    <w:rsid w:val="000D42AA"/>
    <w:rsid w:val="000D466A"/>
    <w:rsid w:val="000D5076"/>
    <w:rsid w:val="000E3E94"/>
    <w:rsid w:val="000E48FB"/>
    <w:rsid w:val="000E6AD6"/>
    <w:rsid w:val="000F03A2"/>
    <w:rsid w:val="000F13F6"/>
    <w:rsid w:val="000F1F08"/>
    <w:rsid w:val="000F4197"/>
    <w:rsid w:val="000F55E6"/>
    <w:rsid w:val="000F7B09"/>
    <w:rsid w:val="000F7BF2"/>
    <w:rsid w:val="000F7CE0"/>
    <w:rsid w:val="00102E00"/>
    <w:rsid w:val="0010403D"/>
    <w:rsid w:val="00115A78"/>
    <w:rsid w:val="00116569"/>
    <w:rsid w:val="00123FAF"/>
    <w:rsid w:val="00125B9E"/>
    <w:rsid w:val="0013022F"/>
    <w:rsid w:val="00134655"/>
    <w:rsid w:val="001348DA"/>
    <w:rsid w:val="00134A77"/>
    <w:rsid w:val="001359D3"/>
    <w:rsid w:val="00135E13"/>
    <w:rsid w:val="001367AC"/>
    <w:rsid w:val="00141F04"/>
    <w:rsid w:val="001451F3"/>
    <w:rsid w:val="00146749"/>
    <w:rsid w:val="0014788D"/>
    <w:rsid w:val="00147A9C"/>
    <w:rsid w:val="0015008C"/>
    <w:rsid w:val="00156008"/>
    <w:rsid w:val="001578F7"/>
    <w:rsid w:val="00163267"/>
    <w:rsid w:val="00172FB1"/>
    <w:rsid w:val="00175CD7"/>
    <w:rsid w:val="00175E1E"/>
    <w:rsid w:val="00176F45"/>
    <w:rsid w:val="0018623E"/>
    <w:rsid w:val="001867B0"/>
    <w:rsid w:val="001873E9"/>
    <w:rsid w:val="00190F13"/>
    <w:rsid w:val="00193036"/>
    <w:rsid w:val="001933B1"/>
    <w:rsid w:val="001935CC"/>
    <w:rsid w:val="001945C0"/>
    <w:rsid w:val="00194901"/>
    <w:rsid w:val="00195745"/>
    <w:rsid w:val="001974AB"/>
    <w:rsid w:val="001A4018"/>
    <w:rsid w:val="001A4DAD"/>
    <w:rsid w:val="001A7BAA"/>
    <w:rsid w:val="001B0519"/>
    <w:rsid w:val="001B2D0B"/>
    <w:rsid w:val="001B36D7"/>
    <w:rsid w:val="001C0864"/>
    <w:rsid w:val="001C27F0"/>
    <w:rsid w:val="001C3822"/>
    <w:rsid w:val="001C3AFE"/>
    <w:rsid w:val="001C7643"/>
    <w:rsid w:val="001C7C4D"/>
    <w:rsid w:val="001E0868"/>
    <w:rsid w:val="001E0DEF"/>
    <w:rsid w:val="001E4A7C"/>
    <w:rsid w:val="001E63F4"/>
    <w:rsid w:val="001E7EBB"/>
    <w:rsid w:val="001E7F68"/>
    <w:rsid w:val="001F3025"/>
    <w:rsid w:val="001F3249"/>
    <w:rsid w:val="001F553A"/>
    <w:rsid w:val="001F6663"/>
    <w:rsid w:val="00201CAE"/>
    <w:rsid w:val="0020438B"/>
    <w:rsid w:val="0020727D"/>
    <w:rsid w:val="002106CA"/>
    <w:rsid w:val="0021320C"/>
    <w:rsid w:val="002137E8"/>
    <w:rsid w:val="002145B7"/>
    <w:rsid w:val="00214DA2"/>
    <w:rsid w:val="002202EF"/>
    <w:rsid w:val="002237CD"/>
    <w:rsid w:val="00226558"/>
    <w:rsid w:val="0022655A"/>
    <w:rsid w:val="0022784C"/>
    <w:rsid w:val="00227DED"/>
    <w:rsid w:val="0023016B"/>
    <w:rsid w:val="002304C9"/>
    <w:rsid w:val="002349DE"/>
    <w:rsid w:val="002354CC"/>
    <w:rsid w:val="0024037D"/>
    <w:rsid w:val="00241A5A"/>
    <w:rsid w:val="00242825"/>
    <w:rsid w:val="00246518"/>
    <w:rsid w:val="00246737"/>
    <w:rsid w:val="00247535"/>
    <w:rsid w:val="002475A1"/>
    <w:rsid w:val="00251A36"/>
    <w:rsid w:val="00251B2B"/>
    <w:rsid w:val="00253416"/>
    <w:rsid w:val="00254AB7"/>
    <w:rsid w:val="00257D75"/>
    <w:rsid w:val="0027015F"/>
    <w:rsid w:val="0027016E"/>
    <w:rsid w:val="00272C34"/>
    <w:rsid w:val="00273736"/>
    <w:rsid w:val="00273F5D"/>
    <w:rsid w:val="00274894"/>
    <w:rsid w:val="00275D18"/>
    <w:rsid w:val="00276542"/>
    <w:rsid w:val="00276FF2"/>
    <w:rsid w:val="00280891"/>
    <w:rsid w:val="00281BF7"/>
    <w:rsid w:val="00285959"/>
    <w:rsid w:val="00285DAA"/>
    <w:rsid w:val="002912FC"/>
    <w:rsid w:val="0029143C"/>
    <w:rsid w:val="002949D6"/>
    <w:rsid w:val="002954F2"/>
    <w:rsid w:val="00297D11"/>
    <w:rsid w:val="002A051B"/>
    <w:rsid w:val="002A1B30"/>
    <w:rsid w:val="002A3001"/>
    <w:rsid w:val="002A3ECE"/>
    <w:rsid w:val="002B1418"/>
    <w:rsid w:val="002B16DD"/>
    <w:rsid w:val="002B1AD4"/>
    <w:rsid w:val="002B1B9F"/>
    <w:rsid w:val="002B3681"/>
    <w:rsid w:val="002B4B9E"/>
    <w:rsid w:val="002B4C74"/>
    <w:rsid w:val="002B6B9C"/>
    <w:rsid w:val="002B6C99"/>
    <w:rsid w:val="002C0938"/>
    <w:rsid w:val="002C10A7"/>
    <w:rsid w:val="002C4EFC"/>
    <w:rsid w:val="002C7675"/>
    <w:rsid w:val="002D03AD"/>
    <w:rsid w:val="002D04AB"/>
    <w:rsid w:val="002D39D5"/>
    <w:rsid w:val="002D4069"/>
    <w:rsid w:val="002D58BF"/>
    <w:rsid w:val="002D6263"/>
    <w:rsid w:val="002D641B"/>
    <w:rsid w:val="002E1E42"/>
    <w:rsid w:val="002E2152"/>
    <w:rsid w:val="002E3B84"/>
    <w:rsid w:val="002E487C"/>
    <w:rsid w:val="002E6E77"/>
    <w:rsid w:val="002F2769"/>
    <w:rsid w:val="002F3204"/>
    <w:rsid w:val="002F5391"/>
    <w:rsid w:val="00300BE4"/>
    <w:rsid w:val="00300E4F"/>
    <w:rsid w:val="003022FF"/>
    <w:rsid w:val="003045D2"/>
    <w:rsid w:val="00310115"/>
    <w:rsid w:val="0031012E"/>
    <w:rsid w:val="0031132C"/>
    <w:rsid w:val="00311EBA"/>
    <w:rsid w:val="00316657"/>
    <w:rsid w:val="003232F5"/>
    <w:rsid w:val="0032460C"/>
    <w:rsid w:val="00325249"/>
    <w:rsid w:val="00326C87"/>
    <w:rsid w:val="00327E5F"/>
    <w:rsid w:val="00331E69"/>
    <w:rsid w:val="00332192"/>
    <w:rsid w:val="00332DB2"/>
    <w:rsid w:val="003332F5"/>
    <w:rsid w:val="00333887"/>
    <w:rsid w:val="00333F06"/>
    <w:rsid w:val="00336D95"/>
    <w:rsid w:val="003401D9"/>
    <w:rsid w:val="003410D7"/>
    <w:rsid w:val="0034127D"/>
    <w:rsid w:val="00342A5D"/>
    <w:rsid w:val="0034439F"/>
    <w:rsid w:val="003462A4"/>
    <w:rsid w:val="003471EC"/>
    <w:rsid w:val="00347606"/>
    <w:rsid w:val="00350F1D"/>
    <w:rsid w:val="0035232A"/>
    <w:rsid w:val="0035376F"/>
    <w:rsid w:val="00353FFD"/>
    <w:rsid w:val="0035418F"/>
    <w:rsid w:val="00355A4F"/>
    <w:rsid w:val="0035605F"/>
    <w:rsid w:val="003563D0"/>
    <w:rsid w:val="00361573"/>
    <w:rsid w:val="003634CA"/>
    <w:rsid w:val="003647D0"/>
    <w:rsid w:val="00364A64"/>
    <w:rsid w:val="00366546"/>
    <w:rsid w:val="00367542"/>
    <w:rsid w:val="0037053F"/>
    <w:rsid w:val="00374179"/>
    <w:rsid w:val="00386966"/>
    <w:rsid w:val="0039154B"/>
    <w:rsid w:val="00392AD4"/>
    <w:rsid w:val="00394737"/>
    <w:rsid w:val="00394A8D"/>
    <w:rsid w:val="00395785"/>
    <w:rsid w:val="00396106"/>
    <w:rsid w:val="003975C9"/>
    <w:rsid w:val="003A021F"/>
    <w:rsid w:val="003A3777"/>
    <w:rsid w:val="003A3D0F"/>
    <w:rsid w:val="003A5853"/>
    <w:rsid w:val="003A61D0"/>
    <w:rsid w:val="003A731A"/>
    <w:rsid w:val="003B0021"/>
    <w:rsid w:val="003B0EFE"/>
    <w:rsid w:val="003B1543"/>
    <w:rsid w:val="003B33A5"/>
    <w:rsid w:val="003B385C"/>
    <w:rsid w:val="003B47B5"/>
    <w:rsid w:val="003B69C6"/>
    <w:rsid w:val="003C2A1C"/>
    <w:rsid w:val="003C3D80"/>
    <w:rsid w:val="003C3DDF"/>
    <w:rsid w:val="003C74D3"/>
    <w:rsid w:val="003D601D"/>
    <w:rsid w:val="003D7B63"/>
    <w:rsid w:val="003E116F"/>
    <w:rsid w:val="003E422A"/>
    <w:rsid w:val="003E565A"/>
    <w:rsid w:val="003E7114"/>
    <w:rsid w:val="003F2CA6"/>
    <w:rsid w:val="003F3688"/>
    <w:rsid w:val="003F7D5A"/>
    <w:rsid w:val="003F7E8E"/>
    <w:rsid w:val="00400FFA"/>
    <w:rsid w:val="004135DE"/>
    <w:rsid w:val="00414300"/>
    <w:rsid w:val="004202D9"/>
    <w:rsid w:val="00420E1D"/>
    <w:rsid w:val="004214CE"/>
    <w:rsid w:val="00422008"/>
    <w:rsid w:val="00422278"/>
    <w:rsid w:val="00425179"/>
    <w:rsid w:val="00441E23"/>
    <w:rsid w:val="00450ADB"/>
    <w:rsid w:val="00453D6B"/>
    <w:rsid w:val="0045407B"/>
    <w:rsid w:val="004541E6"/>
    <w:rsid w:val="00455785"/>
    <w:rsid w:val="00455F98"/>
    <w:rsid w:val="00457611"/>
    <w:rsid w:val="00464050"/>
    <w:rsid w:val="00465142"/>
    <w:rsid w:val="004677A5"/>
    <w:rsid w:val="00470039"/>
    <w:rsid w:val="004704AE"/>
    <w:rsid w:val="004728F7"/>
    <w:rsid w:val="00475C7C"/>
    <w:rsid w:val="00475F7B"/>
    <w:rsid w:val="00477F71"/>
    <w:rsid w:val="00480AED"/>
    <w:rsid w:val="0048151F"/>
    <w:rsid w:val="00481C39"/>
    <w:rsid w:val="00483C2F"/>
    <w:rsid w:val="00485D83"/>
    <w:rsid w:val="00486226"/>
    <w:rsid w:val="004914CE"/>
    <w:rsid w:val="004923C2"/>
    <w:rsid w:val="00496E86"/>
    <w:rsid w:val="00497DF5"/>
    <w:rsid w:val="004A1092"/>
    <w:rsid w:val="004A1518"/>
    <w:rsid w:val="004A1C24"/>
    <w:rsid w:val="004A2E84"/>
    <w:rsid w:val="004A3612"/>
    <w:rsid w:val="004A4463"/>
    <w:rsid w:val="004A503E"/>
    <w:rsid w:val="004A5161"/>
    <w:rsid w:val="004A758E"/>
    <w:rsid w:val="004B3898"/>
    <w:rsid w:val="004B54C0"/>
    <w:rsid w:val="004B62BC"/>
    <w:rsid w:val="004B65E7"/>
    <w:rsid w:val="004B675F"/>
    <w:rsid w:val="004B7F1A"/>
    <w:rsid w:val="004C22D4"/>
    <w:rsid w:val="004C388F"/>
    <w:rsid w:val="004C3D9B"/>
    <w:rsid w:val="004D1175"/>
    <w:rsid w:val="004D1789"/>
    <w:rsid w:val="004D3D27"/>
    <w:rsid w:val="004D498D"/>
    <w:rsid w:val="004D6A47"/>
    <w:rsid w:val="004D738E"/>
    <w:rsid w:val="004E0D99"/>
    <w:rsid w:val="004E0EB0"/>
    <w:rsid w:val="004E2B32"/>
    <w:rsid w:val="004E32DC"/>
    <w:rsid w:val="004E3DDA"/>
    <w:rsid w:val="004E4A03"/>
    <w:rsid w:val="004E5762"/>
    <w:rsid w:val="004E6F8D"/>
    <w:rsid w:val="004E6FAB"/>
    <w:rsid w:val="004F1593"/>
    <w:rsid w:val="004F2D50"/>
    <w:rsid w:val="004F6124"/>
    <w:rsid w:val="004F66A0"/>
    <w:rsid w:val="004F7503"/>
    <w:rsid w:val="004F7800"/>
    <w:rsid w:val="0050025A"/>
    <w:rsid w:val="005021DB"/>
    <w:rsid w:val="005029D5"/>
    <w:rsid w:val="005056F8"/>
    <w:rsid w:val="00510008"/>
    <w:rsid w:val="0051030B"/>
    <w:rsid w:val="00512950"/>
    <w:rsid w:val="00514548"/>
    <w:rsid w:val="0051710D"/>
    <w:rsid w:val="00517BE4"/>
    <w:rsid w:val="005228CD"/>
    <w:rsid w:val="00522D13"/>
    <w:rsid w:val="00524A25"/>
    <w:rsid w:val="00525251"/>
    <w:rsid w:val="00530204"/>
    <w:rsid w:val="0053119F"/>
    <w:rsid w:val="005325D4"/>
    <w:rsid w:val="0053311A"/>
    <w:rsid w:val="00534439"/>
    <w:rsid w:val="00534999"/>
    <w:rsid w:val="00536634"/>
    <w:rsid w:val="00536EE2"/>
    <w:rsid w:val="00537996"/>
    <w:rsid w:val="00537E5F"/>
    <w:rsid w:val="00545BFF"/>
    <w:rsid w:val="00546143"/>
    <w:rsid w:val="005465AC"/>
    <w:rsid w:val="005479FC"/>
    <w:rsid w:val="005504B5"/>
    <w:rsid w:val="005548EB"/>
    <w:rsid w:val="005636E4"/>
    <w:rsid w:val="00564716"/>
    <w:rsid w:val="0056540A"/>
    <w:rsid w:val="005662F6"/>
    <w:rsid w:val="0057032F"/>
    <w:rsid w:val="0057541F"/>
    <w:rsid w:val="0058171C"/>
    <w:rsid w:val="00581915"/>
    <w:rsid w:val="00581AAF"/>
    <w:rsid w:val="005822F9"/>
    <w:rsid w:val="005956A1"/>
    <w:rsid w:val="005A1669"/>
    <w:rsid w:val="005A25CD"/>
    <w:rsid w:val="005A4A06"/>
    <w:rsid w:val="005A5A4D"/>
    <w:rsid w:val="005A7CF9"/>
    <w:rsid w:val="005B5F2A"/>
    <w:rsid w:val="005B5F45"/>
    <w:rsid w:val="005B63DB"/>
    <w:rsid w:val="005C177C"/>
    <w:rsid w:val="005C2A75"/>
    <w:rsid w:val="005C2AC4"/>
    <w:rsid w:val="005C788A"/>
    <w:rsid w:val="005D1A4B"/>
    <w:rsid w:val="005D57D7"/>
    <w:rsid w:val="005D6745"/>
    <w:rsid w:val="005D73E9"/>
    <w:rsid w:val="005D7594"/>
    <w:rsid w:val="005E24E4"/>
    <w:rsid w:val="005E32D4"/>
    <w:rsid w:val="005E4886"/>
    <w:rsid w:val="005E49F3"/>
    <w:rsid w:val="005E5203"/>
    <w:rsid w:val="005E56C6"/>
    <w:rsid w:val="005E6717"/>
    <w:rsid w:val="005F011A"/>
    <w:rsid w:val="005F13B5"/>
    <w:rsid w:val="005F3680"/>
    <w:rsid w:val="005F6F99"/>
    <w:rsid w:val="005F7A91"/>
    <w:rsid w:val="0060234E"/>
    <w:rsid w:val="00603FB7"/>
    <w:rsid w:val="00605737"/>
    <w:rsid w:val="006100D8"/>
    <w:rsid w:val="0061145E"/>
    <w:rsid w:val="006116DD"/>
    <w:rsid w:val="00611B31"/>
    <w:rsid w:val="00612BAB"/>
    <w:rsid w:val="00613B5F"/>
    <w:rsid w:val="00617C1B"/>
    <w:rsid w:val="00621D4A"/>
    <w:rsid w:val="00623F7C"/>
    <w:rsid w:val="006247B6"/>
    <w:rsid w:val="00624C88"/>
    <w:rsid w:val="00627964"/>
    <w:rsid w:val="00631389"/>
    <w:rsid w:val="006332DE"/>
    <w:rsid w:val="00633AAA"/>
    <w:rsid w:val="00634637"/>
    <w:rsid w:val="00634A43"/>
    <w:rsid w:val="00642D5A"/>
    <w:rsid w:val="006439C6"/>
    <w:rsid w:val="00643DAB"/>
    <w:rsid w:val="00646FD1"/>
    <w:rsid w:val="0064756A"/>
    <w:rsid w:val="00647EE6"/>
    <w:rsid w:val="00647FC1"/>
    <w:rsid w:val="00653BED"/>
    <w:rsid w:val="00655B2C"/>
    <w:rsid w:val="00656BF1"/>
    <w:rsid w:val="00656D83"/>
    <w:rsid w:val="006605A6"/>
    <w:rsid w:val="006636FC"/>
    <w:rsid w:val="00665AF1"/>
    <w:rsid w:val="00666FB9"/>
    <w:rsid w:val="00673EC2"/>
    <w:rsid w:val="0067555B"/>
    <w:rsid w:val="0067661E"/>
    <w:rsid w:val="006774FD"/>
    <w:rsid w:val="006803E4"/>
    <w:rsid w:val="00680F8E"/>
    <w:rsid w:val="006826DE"/>
    <w:rsid w:val="00682E11"/>
    <w:rsid w:val="00687974"/>
    <w:rsid w:val="0069033F"/>
    <w:rsid w:val="00691DCB"/>
    <w:rsid w:val="0069784A"/>
    <w:rsid w:val="006A49ED"/>
    <w:rsid w:val="006A5CB5"/>
    <w:rsid w:val="006A5F3A"/>
    <w:rsid w:val="006B04AB"/>
    <w:rsid w:val="006B24BF"/>
    <w:rsid w:val="006B3BDD"/>
    <w:rsid w:val="006B6042"/>
    <w:rsid w:val="006C161F"/>
    <w:rsid w:val="006C270D"/>
    <w:rsid w:val="006C3ECC"/>
    <w:rsid w:val="006C4A74"/>
    <w:rsid w:val="006C4CB9"/>
    <w:rsid w:val="006C4D42"/>
    <w:rsid w:val="006C56C9"/>
    <w:rsid w:val="006C59A7"/>
    <w:rsid w:val="006C5BCF"/>
    <w:rsid w:val="006D22B6"/>
    <w:rsid w:val="006D296F"/>
    <w:rsid w:val="006D37E1"/>
    <w:rsid w:val="006D7E13"/>
    <w:rsid w:val="006E009A"/>
    <w:rsid w:val="006E39B6"/>
    <w:rsid w:val="006F0043"/>
    <w:rsid w:val="006F023A"/>
    <w:rsid w:val="006F4E39"/>
    <w:rsid w:val="006F553F"/>
    <w:rsid w:val="007024D0"/>
    <w:rsid w:val="00704618"/>
    <w:rsid w:val="00710CA1"/>
    <w:rsid w:val="00710E1B"/>
    <w:rsid w:val="007119F4"/>
    <w:rsid w:val="007131CB"/>
    <w:rsid w:val="007150FD"/>
    <w:rsid w:val="00716271"/>
    <w:rsid w:val="00724861"/>
    <w:rsid w:val="0072555E"/>
    <w:rsid w:val="00725A7C"/>
    <w:rsid w:val="007273CF"/>
    <w:rsid w:val="00727AA6"/>
    <w:rsid w:val="00731C18"/>
    <w:rsid w:val="00732697"/>
    <w:rsid w:val="007340A0"/>
    <w:rsid w:val="007402B9"/>
    <w:rsid w:val="00740B4B"/>
    <w:rsid w:val="00741A11"/>
    <w:rsid w:val="007425AA"/>
    <w:rsid w:val="00745A43"/>
    <w:rsid w:val="0074704A"/>
    <w:rsid w:val="00750D84"/>
    <w:rsid w:val="00753917"/>
    <w:rsid w:val="007550FF"/>
    <w:rsid w:val="00756A1C"/>
    <w:rsid w:val="00756BD1"/>
    <w:rsid w:val="007577DE"/>
    <w:rsid w:val="00757C06"/>
    <w:rsid w:val="00757C44"/>
    <w:rsid w:val="007600EF"/>
    <w:rsid w:val="0076562C"/>
    <w:rsid w:val="007660DB"/>
    <w:rsid w:val="0076688F"/>
    <w:rsid w:val="00773CD3"/>
    <w:rsid w:val="007806C3"/>
    <w:rsid w:val="00782AC7"/>
    <w:rsid w:val="00783CEA"/>
    <w:rsid w:val="00786348"/>
    <w:rsid w:val="0078738B"/>
    <w:rsid w:val="00787A35"/>
    <w:rsid w:val="0079070E"/>
    <w:rsid w:val="007915CF"/>
    <w:rsid w:val="0079772C"/>
    <w:rsid w:val="007A1D6A"/>
    <w:rsid w:val="007A2943"/>
    <w:rsid w:val="007A4162"/>
    <w:rsid w:val="007B4DEA"/>
    <w:rsid w:val="007B5523"/>
    <w:rsid w:val="007B6DE4"/>
    <w:rsid w:val="007C0B9F"/>
    <w:rsid w:val="007C2347"/>
    <w:rsid w:val="007C2382"/>
    <w:rsid w:val="007C4E06"/>
    <w:rsid w:val="007C66E9"/>
    <w:rsid w:val="007C78E1"/>
    <w:rsid w:val="007D00BB"/>
    <w:rsid w:val="007D2504"/>
    <w:rsid w:val="007D2F55"/>
    <w:rsid w:val="007D6C0E"/>
    <w:rsid w:val="007E0AC2"/>
    <w:rsid w:val="007E16E0"/>
    <w:rsid w:val="007E2044"/>
    <w:rsid w:val="007E20F4"/>
    <w:rsid w:val="007E4469"/>
    <w:rsid w:val="007E4516"/>
    <w:rsid w:val="007E4A7F"/>
    <w:rsid w:val="007E65A9"/>
    <w:rsid w:val="007E6967"/>
    <w:rsid w:val="007E786E"/>
    <w:rsid w:val="007E7F51"/>
    <w:rsid w:val="007F039B"/>
    <w:rsid w:val="007F172C"/>
    <w:rsid w:val="007F1C3F"/>
    <w:rsid w:val="007F27C5"/>
    <w:rsid w:val="007F2F3F"/>
    <w:rsid w:val="007F3448"/>
    <w:rsid w:val="007F3721"/>
    <w:rsid w:val="007F5850"/>
    <w:rsid w:val="007F6925"/>
    <w:rsid w:val="008072C9"/>
    <w:rsid w:val="00810FAC"/>
    <w:rsid w:val="00812123"/>
    <w:rsid w:val="00813348"/>
    <w:rsid w:val="00821976"/>
    <w:rsid w:val="00825B24"/>
    <w:rsid w:val="00826ABF"/>
    <w:rsid w:val="00826B50"/>
    <w:rsid w:val="00832878"/>
    <w:rsid w:val="008375C6"/>
    <w:rsid w:val="0084040F"/>
    <w:rsid w:val="008404D1"/>
    <w:rsid w:val="008442F8"/>
    <w:rsid w:val="00844C1D"/>
    <w:rsid w:val="00845799"/>
    <w:rsid w:val="00851E4B"/>
    <w:rsid w:val="00852618"/>
    <w:rsid w:val="00860343"/>
    <w:rsid w:val="00864570"/>
    <w:rsid w:val="008653E6"/>
    <w:rsid w:val="00865D61"/>
    <w:rsid w:val="00866470"/>
    <w:rsid w:val="00870726"/>
    <w:rsid w:val="00870946"/>
    <w:rsid w:val="008730F5"/>
    <w:rsid w:val="0087376C"/>
    <w:rsid w:val="008738E5"/>
    <w:rsid w:val="00873B25"/>
    <w:rsid w:val="00875835"/>
    <w:rsid w:val="00875E7E"/>
    <w:rsid w:val="00877229"/>
    <w:rsid w:val="008777A2"/>
    <w:rsid w:val="00881415"/>
    <w:rsid w:val="00883D0C"/>
    <w:rsid w:val="00890530"/>
    <w:rsid w:val="00891047"/>
    <w:rsid w:val="0089279A"/>
    <w:rsid w:val="008A0985"/>
    <w:rsid w:val="008A4C1D"/>
    <w:rsid w:val="008A5B02"/>
    <w:rsid w:val="008A739E"/>
    <w:rsid w:val="008B0CBE"/>
    <w:rsid w:val="008B0F38"/>
    <w:rsid w:val="008B25D6"/>
    <w:rsid w:val="008B2B7E"/>
    <w:rsid w:val="008B3363"/>
    <w:rsid w:val="008B457A"/>
    <w:rsid w:val="008C3C20"/>
    <w:rsid w:val="008C6535"/>
    <w:rsid w:val="008D015F"/>
    <w:rsid w:val="008D0554"/>
    <w:rsid w:val="008D06CE"/>
    <w:rsid w:val="008D2C9B"/>
    <w:rsid w:val="008D47EE"/>
    <w:rsid w:val="008D4D6C"/>
    <w:rsid w:val="008D5423"/>
    <w:rsid w:val="008D5AA2"/>
    <w:rsid w:val="008E5511"/>
    <w:rsid w:val="008E57B3"/>
    <w:rsid w:val="008E5827"/>
    <w:rsid w:val="008E6583"/>
    <w:rsid w:val="008E7B90"/>
    <w:rsid w:val="008F0064"/>
    <w:rsid w:val="008F0407"/>
    <w:rsid w:val="008F5214"/>
    <w:rsid w:val="008F6E2F"/>
    <w:rsid w:val="00900381"/>
    <w:rsid w:val="00900B9F"/>
    <w:rsid w:val="00901D04"/>
    <w:rsid w:val="009110A8"/>
    <w:rsid w:val="00912E87"/>
    <w:rsid w:val="0091340C"/>
    <w:rsid w:val="00913498"/>
    <w:rsid w:val="00916B5A"/>
    <w:rsid w:val="009174EE"/>
    <w:rsid w:val="00920581"/>
    <w:rsid w:val="00922C38"/>
    <w:rsid w:val="009262B6"/>
    <w:rsid w:val="00930DE3"/>
    <w:rsid w:val="00930F7A"/>
    <w:rsid w:val="00932D5E"/>
    <w:rsid w:val="0093458E"/>
    <w:rsid w:val="00934A7A"/>
    <w:rsid w:val="00935F24"/>
    <w:rsid w:val="00937025"/>
    <w:rsid w:val="0093715B"/>
    <w:rsid w:val="00941ECA"/>
    <w:rsid w:val="00945344"/>
    <w:rsid w:val="009459D5"/>
    <w:rsid w:val="00945A2E"/>
    <w:rsid w:val="009464AC"/>
    <w:rsid w:val="009513FD"/>
    <w:rsid w:val="009535A2"/>
    <w:rsid w:val="009538F3"/>
    <w:rsid w:val="0095688B"/>
    <w:rsid w:val="00957DD7"/>
    <w:rsid w:val="00960728"/>
    <w:rsid w:val="009630A0"/>
    <w:rsid w:val="00963897"/>
    <w:rsid w:val="00966913"/>
    <w:rsid w:val="00970564"/>
    <w:rsid w:val="009708A1"/>
    <w:rsid w:val="00974E6D"/>
    <w:rsid w:val="009809B4"/>
    <w:rsid w:val="009820C5"/>
    <w:rsid w:val="009822FF"/>
    <w:rsid w:val="0098236F"/>
    <w:rsid w:val="00983AF7"/>
    <w:rsid w:val="00984BF0"/>
    <w:rsid w:val="009864B5"/>
    <w:rsid w:val="00987B00"/>
    <w:rsid w:val="00990F0E"/>
    <w:rsid w:val="009919E3"/>
    <w:rsid w:val="009922CA"/>
    <w:rsid w:val="0099240D"/>
    <w:rsid w:val="00992914"/>
    <w:rsid w:val="00997B70"/>
    <w:rsid w:val="009A0D6C"/>
    <w:rsid w:val="009A2D7C"/>
    <w:rsid w:val="009A4E9F"/>
    <w:rsid w:val="009A4FB1"/>
    <w:rsid w:val="009A70D2"/>
    <w:rsid w:val="009B670C"/>
    <w:rsid w:val="009C2C3B"/>
    <w:rsid w:val="009D3065"/>
    <w:rsid w:val="009D75A8"/>
    <w:rsid w:val="009E1553"/>
    <w:rsid w:val="009E4F94"/>
    <w:rsid w:val="009E702E"/>
    <w:rsid w:val="009F3C78"/>
    <w:rsid w:val="009F49FC"/>
    <w:rsid w:val="009F5CF4"/>
    <w:rsid w:val="009F7259"/>
    <w:rsid w:val="00A01608"/>
    <w:rsid w:val="00A0328B"/>
    <w:rsid w:val="00A042A0"/>
    <w:rsid w:val="00A045FB"/>
    <w:rsid w:val="00A04BA0"/>
    <w:rsid w:val="00A050D3"/>
    <w:rsid w:val="00A0753D"/>
    <w:rsid w:val="00A250EF"/>
    <w:rsid w:val="00A251E1"/>
    <w:rsid w:val="00A31523"/>
    <w:rsid w:val="00A31BE1"/>
    <w:rsid w:val="00A37149"/>
    <w:rsid w:val="00A400B6"/>
    <w:rsid w:val="00A41668"/>
    <w:rsid w:val="00A43CEC"/>
    <w:rsid w:val="00A447A6"/>
    <w:rsid w:val="00A501BE"/>
    <w:rsid w:val="00A51366"/>
    <w:rsid w:val="00A5141A"/>
    <w:rsid w:val="00A528BC"/>
    <w:rsid w:val="00A52B8B"/>
    <w:rsid w:val="00A52EEF"/>
    <w:rsid w:val="00A53EE0"/>
    <w:rsid w:val="00A547C9"/>
    <w:rsid w:val="00A557A8"/>
    <w:rsid w:val="00A60D40"/>
    <w:rsid w:val="00A626F8"/>
    <w:rsid w:val="00A62ABC"/>
    <w:rsid w:val="00A63DBD"/>
    <w:rsid w:val="00A70546"/>
    <w:rsid w:val="00A750B3"/>
    <w:rsid w:val="00A752AB"/>
    <w:rsid w:val="00A75796"/>
    <w:rsid w:val="00A769FA"/>
    <w:rsid w:val="00A77552"/>
    <w:rsid w:val="00A81060"/>
    <w:rsid w:val="00A82095"/>
    <w:rsid w:val="00A845E8"/>
    <w:rsid w:val="00A85624"/>
    <w:rsid w:val="00A85635"/>
    <w:rsid w:val="00A865D3"/>
    <w:rsid w:val="00AA077F"/>
    <w:rsid w:val="00AA2D35"/>
    <w:rsid w:val="00AA36B7"/>
    <w:rsid w:val="00AA7F82"/>
    <w:rsid w:val="00AB0C67"/>
    <w:rsid w:val="00AB4F52"/>
    <w:rsid w:val="00AB6373"/>
    <w:rsid w:val="00AB7223"/>
    <w:rsid w:val="00AB762C"/>
    <w:rsid w:val="00AC3581"/>
    <w:rsid w:val="00AC515B"/>
    <w:rsid w:val="00AC5988"/>
    <w:rsid w:val="00AC761F"/>
    <w:rsid w:val="00AD0649"/>
    <w:rsid w:val="00AD33FC"/>
    <w:rsid w:val="00AD3ACC"/>
    <w:rsid w:val="00AD452A"/>
    <w:rsid w:val="00AE196D"/>
    <w:rsid w:val="00AE3C9C"/>
    <w:rsid w:val="00AE43ED"/>
    <w:rsid w:val="00AE79F3"/>
    <w:rsid w:val="00AF16C5"/>
    <w:rsid w:val="00AF56C2"/>
    <w:rsid w:val="00AF6153"/>
    <w:rsid w:val="00AF6784"/>
    <w:rsid w:val="00AF6C69"/>
    <w:rsid w:val="00B006DF"/>
    <w:rsid w:val="00B015D0"/>
    <w:rsid w:val="00B020B0"/>
    <w:rsid w:val="00B0240C"/>
    <w:rsid w:val="00B03800"/>
    <w:rsid w:val="00B0724C"/>
    <w:rsid w:val="00B113EA"/>
    <w:rsid w:val="00B11E10"/>
    <w:rsid w:val="00B176DB"/>
    <w:rsid w:val="00B2177A"/>
    <w:rsid w:val="00B23F92"/>
    <w:rsid w:val="00B24E2F"/>
    <w:rsid w:val="00B2583E"/>
    <w:rsid w:val="00B26D28"/>
    <w:rsid w:val="00B3175F"/>
    <w:rsid w:val="00B31F9A"/>
    <w:rsid w:val="00B33AA9"/>
    <w:rsid w:val="00B33DA6"/>
    <w:rsid w:val="00B35079"/>
    <w:rsid w:val="00B35A57"/>
    <w:rsid w:val="00B37F02"/>
    <w:rsid w:val="00B40DC8"/>
    <w:rsid w:val="00B462C8"/>
    <w:rsid w:val="00B47DE6"/>
    <w:rsid w:val="00B51ED5"/>
    <w:rsid w:val="00B53B95"/>
    <w:rsid w:val="00B546A9"/>
    <w:rsid w:val="00B55A43"/>
    <w:rsid w:val="00B57261"/>
    <w:rsid w:val="00B57A07"/>
    <w:rsid w:val="00B61621"/>
    <w:rsid w:val="00B621A0"/>
    <w:rsid w:val="00B625FA"/>
    <w:rsid w:val="00B6395B"/>
    <w:rsid w:val="00B64DC4"/>
    <w:rsid w:val="00B65F0F"/>
    <w:rsid w:val="00B678B7"/>
    <w:rsid w:val="00B735A8"/>
    <w:rsid w:val="00B80175"/>
    <w:rsid w:val="00B8101C"/>
    <w:rsid w:val="00B8260D"/>
    <w:rsid w:val="00B830D7"/>
    <w:rsid w:val="00B86F54"/>
    <w:rsid w:val="00B87F64"/>
    <w:rsid w:val="00B91C12"/>
    <w:rsid w:val="00B959DA"/>
    <w:rsid w:val="00BA07EC"/>
    <w:rsid w:val="00BA27BB"/>
    <w:rsid w:val="00BA410D"/>
    <w:rsid w:val="00BA570F"/>
    <w:rsid w:val="00BB0CEA"/>
    <w:rsid w:val="00BB196F"/>
    <w:rsid w:val="00BB202B"/>
    <w:rsid w:val="00BB3FBC"/>
    <w:rsid w:val="00BC3294"/>
    <w:rsid w:val="00BC4964"/>
    <w:rsid w:val="00BC6713"/>
    <w:rsid w:val="00BC7FF6"/>
    <w:rsid w:val="00BD102B"/>
    <w:rsid w:val="00BD2DBA"/>
    <w:rsid w:val="00BD5894"/>
    <w:rsid w:val="00BD7F48"/>
    <w:rsid w:val="00BE0701"/>
    <w:rsid w:val="00BE1B8F"/>
    <w:rsid w:val="00BE492A"/>
    <w:rsid w:val="00BF1FDB"/>
    <w:rsid w:val="00BF23A2"/>
    <w:rsid w:val="00BF23C5"/>
    <w:rsid w:val="00BF294D"/>
    <w:rsid w:val="00BF610E"/>
    <w:rsid w:val="00C01880"/>
    <w:rsid w:val="00C01C71"/>
    <w:rsid w:val="00C030E2"/>
    <w:rsid w:val="00C1150D"/>
    <w:rsid w:val="00C11792"/>
    <w:rsid w:val="00C135C3"/>
    <w:rsid w:val="00C1473D"/>
    <w:rsid w:val="00C14AE4"/>
    <w:rsid w:val="00C16981"/>
    <w:rsid w:val="00C16FE9"/>
    <w:rsid w:val="00C17339"/>
    <w:rsid w:val="00C240EF"/>
    <w:rsid w:val="00C271A2"/>
    <w:rsid w:val="00C274D3"/>
    <w:rsid w:val="00C34A78"/>
    <w:rsid w:val="00C3785F"/>
    <w:rsid w:val="00C41639"/>
    <w:rsid w:val="00C44691"/>
    <w:rsid w:val="00C44CF6"/>
    <w:rsid w:val="00C532E1"/>
    <w:rsid w:val="00C5360F"/>
    <w:rsid w:val="00C54114"/>
    <w:rsid w:val="00C55B84"/>
    <w:rsid w:val="00C5773E"/>
    <w:rsid w:val="00C613E0"/>
    <w:rsid w:val="00C61D1A"/>
    <w:rsid w:val="00C623FC"/>
    <w:rsid w:val="00C70F89"/>
    <w:rsid w:val="00C73A72"/>
    <w:rsid w:val="00C742F2"/>
    <w:rsid w:val="00C76280"/>
    <w:rsid w:val="00C80051"/>
    <w:rsid w:val="00C82537"/>
    <w:rsid w:val="00C84974"/>
    <w:rsid w:val="00C85F17"/>
    <w:rsid w:val="00C90EDE"/>
    <w:rsid w:val="00C93400"/>
    <w:rsid w:val="00C96F69"/>
    <w:rsid w:val="00C97E70"/>
    <w:rsid w:val="00CA0A24"/>
    <w:rsid w:val="00CA141A"/>
    <w:rsid w:val="00CA2E69"/>
    <w:rsid w:val="00CA2F1F"/>
    <w:rsid w:val="00CA451B"/>
    <w:rsid w:val="00CA45AF"/>
    <w:rsid w:val="00CA45E1"/>
    <w:rsid w:val="00CA5C20"/>
    <w:rsid w:val="00CA6E13"/>
    <w:rsid w:val="00CB0A0E"/>
    <w:rsid w:val="00CC14A8"/>
    <w:rsid w:val="00CC1502"/>
    <w:rsid w:val="00CC2D76"/>
    <w:rsid w:val="00CC345D"/>
    <w:rsid w:val="00CC60B3"/>
    <w:rsid w:val="00CC643F"/>
    <w:rsid w:val="00CC678F"/>
    <w:rsid w:val="00CC6ABA"/>
    <w:rsid w:val="00CD1B03"/>
    <w:rsid w:val="00CD251D"/>
    <w:rsid w:val="00CD26D7"/>
    <w:rsid w:val="00CD3DFD"/>
    <w:rsid w:val="00CD4D24"/>
    <w:rsid w:val="00CD6564"/>
    <w:rsid w:val="00CE1335"/>
    <w:rsid w:val="00CE3E04"/>
    <w:rsid w:val="00CF186E"/>
    <w:rsid w:val="00CF6F36"/>
    <w:rsid w:val="00D03066"/>
    <w:rsid w:val="00D04588"/>
    <w:rsid w:val="00D0525E"/>
    <w:rsid w:val="00D05624"/>
    <w:rsid w:val="00D10990"/>
    <w:rsid w:val="00D10CA0"/>
    <w:rsid w:val="00D114D9"/>
    <w:rsid w:val="00D11C4A"/>
    <w:rsid w:val="00D14752"/>
    <w:rsid w:val="00D16393"/>
    <w:rsid w:val="00D17526"/>
    <w:rsid w:val="00D24CC2"/>
    <w:rsid w:val="00D25277"/>
    <w:rsid w:val="00D255CE"/>
    <w:rsid w:val="00D274F3"/>
    <w:rsid w:val="00D31F82"/>
    <w:rsid w:val="00D34139"/>
    <w:rsid w:val="00D34E77"/>
    <w:rsid w:val="00D35942"/>
    <w:rsid w:val="00D37621"/>
    <w:rsid w:val="00D37F35"/>
    <w:rsid w:val="00D42B74"/>
    <w:rsid w:val="00D4467E"/>
    <w:rsid w:val="00D45E68"/>
    <w:rsid w:val="00D46E64"/>
    <w:rsid w:val="00D46FAA"/>
    <w:rsid w:val="00D50531"/>
    <w:rsid w:val="00D51F1F"/>
    <w:rsid w:val="00D53ED3"/>
    <w:rsid w:val="00D60C66"/>
    <w:rsid w:val="00D619A9"/>
    <w:rsid w:val="00D62281"/>
    <w:rsid w:val="00D66AFB"/>
    <w:rsid w:val="00D70A08"/>
    <w:rsid w:val="00D71185"/>
    <w:rsid w:val="00D75800"/>
    <w:rsid w:val="00D7624F"/>
    <w:rsid w:val="00D81DE1"/>
    <w:rsid w:val="00D83672"/>
    <w:rsid w:val="00D855E7"/>
    <w:rsid w:val="00D85FAF"/>
    <w:rsid w:val="00D866CF"/>
    <w:rsid w:val="00D91018"/>
    <w:rsid w:val="00D93A88"/>
    <w:rsid w:val="00D94A73"/>
    <w:rsid w:val="00D96391"/>
    <w:rsid w:val="00D970A6"/>
    <w:rsid w:val="00D97EDB"/>
    <w:rsid w:val="00DA0541"/>
    <w:rsid w:val="00DA290A"/>
    <w:rsid w:val="00DA3123"/>
    <w:rsid w:val="00DA5308"/>
    <w:rsid w:val="00DA6710"/>
    <w:rsid w:val="00DA6FE2"/>
    <w:rsid w:val="00DA77E4"/>
    <w:rsid w:val="00DB002E"/>
    <w:rsid w:val="00DB06A0"/>
    <w:rsid w:val="00DB238C"/>
    <w:rsid w:val="00DB2541"/>
    <w:rsid w:val="00DB61F1"/>
    <w:rsid w:val="00DC2255"/>
    <w:rsid w:val="00DC29F0"/>
    <w:rsid w:val="00DC2FCD"/>
    <w:rsid w:val="00DC3F6A"/>
    <w:rsid w:val="00DC5C7A"/>
    <w:rsid w:val="00DD0A10"/>
    <w:rsid w:val="00DD2480"/>
    <w:rsid w:val="00DD6205"/>
    <w:rsid w:val="00DD7482"/>
    <w:rsid w:val="00DD7E43"/>
    <w:rsid w:val="00DE1665"/>
    <w:rsid w:val="00DE1C75"/>
    <w:rsid w:val="00DE55F3"/>
    <w:rsid w:val="00DF02EF"/>
    <w:rsid w:val="00DF0B0E"/>
    <w:rsid w:val="00DF1FAF"/>
    <w:rsid w:val="00DF22A7"/>
    <w:rsid w:val="00DF667F"/>
    <w:rsid w:val="00E0026B"/>
    <w:rsid w:val="00E00797"/>
    <w:rsid w:val="00E0125B"/>
    <w:rsid w:val="00E02A71"/>
    <w:rsid w:val="00E03F82"/>
    <w:rsid w:val="00E0655C"/>
    <w:rsid w:val="00E06837"/>
    <w:rsid w:val="00E072BD"/>
    <w:rsid w:val="00E13A06"/>
    <w:rsid w:val="00E13A0E"/>
    <w:rsid w:val="00E167D9"/>
    <w:rsid w:val="00E16EDC"/>
    <w:rsid w:val="00E20E10"/>
    <w:rsid w:val="00E24700"/>
    <w:rsid w:val="00E25287"/>
    <w:rsid w:val="00E263AB"/>
    <w:rsid w:val="00E323CA"/>
    <w:rsid w:val="00E37236"/>
    <w:rsid w:val="00E3742E"/>
    <w:rsid w:val="00E374B8"/>
    <w:rsid w:val="00E37654"/>
    <w:rsid w:val="00E37EA2"/>
    <w:rsid w:val="00E405D9"/>
    <w:rsid w:val="00E42147"/>
    <w:rsid w:val="00E423EB"/>
    <w:rsid w:val="00E43E98"/>
    <w:rsid w:val="00E4504B"/>
    <w:rsid w:val="00E47EDF"/>
    <w:rsid w:val="00E50E03"/>
    <w:rsid w:val="00E5114C"/>
    <w:rsid w:val="00E528E0"/>
    <w:rsid w:val="00E54861"/>
    <w:rsid w:val="00E62BA1"/>
    <w:rsid w:val="00E64811"/>
    <w:rsid w:val="00E64A5D"/>
    <w:rsid w:val="00E64BBA"/>
    <w:rsid w:val="00E6712D"/>
    <w:rsid w:val="00E705FE"/>
    <w:rsid w:val="00E707F6"/>
    <w:rsid w:val="00E71C67"/>
    <w:rsid w:val="00E71D60"/>
    <w:rsid w:val="00E735CA"/>
    <w:rsid w:val="00E804C8"/>
    <w:rsid w:val="00E80891"/>
    <w:rsid w:val="00E83A6C"/>
    <w:rsid w:val="00E84B69"/>
    <w:rsid w:val="00E85C0E"/>
    <w:rsid w:val="00E85F3B"/>
    <w:rsid w:val="00E86437"/>
    <w:rsid w:val="00E86E4D"/>
    <w:rsid w:val="00E87413"/>
    <w:rsid w:val="00E93019"/>
    <w:rsid w:val="00E93547"/>
    <w:rsid w:val="00E94858"/>
    <w:rsid w:val="00E96F01"/>
    <w:rsid w:val="00E97E25"/>
    <w:rsid w:val="00EA0C3E"/>
    <w:rsid w:val="00EA1966"/>
    <w:rsid w:val="00EA7299"/>
    <w:rsid w:val="00EB2353"/>
    <w:rsid w:val="00EB2557"/>
    <w:rsid w:val="00EB446B"/>
    <w:rsid w:val="00EB45F0"/>
    <w:rsid w:val="00EB4786"/>
    <w:rsid w:val="00EB4BB1"/>
    <w:rsid w:val="00EB5451"/>
    <w:rsid w:val="00EB6F30"/>
    <w:rsid w:val="00EC230E"/>
    <w:rsid w:val="00EC33B7"/>
    <w:rsid w:val="00EC3ED3"/>
    <w:rsid w:val="00EC6DCB"/>
    <w:rsid w:val="00EC7053"/>
    <w:rsid w:val="00EC73A9"/>
    <w:rsid w:val="00EC741D"/>
    <w:rsid w:val="00ED4CD9"/>
    <w:rsid w:val="00ED50AB"/>
    <w:rsid w:val="00ED5BF4"/>
    <w:rsid w:val="00ED6A5B"/>
    <w:rsid w:val="00EE3171"/>
    <w:rsid w:val="00EE5381"/>
    <w:rsid w:val="00EE7EE8"/>
    <w:rsid w:val="00EF0861"/>
    <w:rsid w:val="00EF121A"/>
    <w:rsid w:val="00EF1258"/>
    <w:rsid w:val="00EF1CEC"/>
    <w:rsid w:val="00EF417A"/>
    <w:rsid w:val="00EF583B"/>
    <w:rsid w:val="00F00110"/>
    <w:rsid w:val="00F02B49"/>
    <w:rsid w:val="00F04C99"/>
    <w:rsid w:val="00F13055"/>
    <w:rsid w:val="00F13DF7"/>
    <w:rsid w:val="00F14A3D"/>
    <w:rsid w:val="00F15CFC"/>
    <w:rsid w:val="00F15E59"/>
    <w:rsid w:val="00F17016"/>
    <w:rsid w:val="00F179C9"/>
    <w:rsid w:val="00F21BDB"/>
    <w:rsid w:val="00F227BA"/>
    <w:rsid w:val="00F23FC8"/>
    <w:rsid w:val="00F2560F"/>
    <w:rsid w:val="00F311A7"/>
    <w:rsid w:val="00F3194E"/>
    <w:rsid w:val="00F34663"/>
    <w:rsid w:val="00F347DA"/>
    <w:rsid w:val="00F3539E"/>
    <w:rsid w:val="00F40F73"/>
    <w:rsid w:val="00F44741"/>
    <w:rsid w:val="00F51A46"/>
    <w:rsid w:val="00F52D2E"/>
    <w:rsid w:val="00F5330F"/>
    <w:rsid w:val="00F5489A"/>
    <w:rsid w:val="00F548CA"/>
    <w:rsid w:val="00F55730"/>
    <w:rsid w:val="00F56B57"/>
    <w:rsid w:val="00F57CFA"/>
    <w:rsid w:val="00F57F61"/>
    <w:rsid w:val="00F614F2"/>
    <w:rsid w:val="00F624CB"/>
    <w:rsid w:val="00F62E02"/>
    <w:rsid w:val="00F647AC"/>
    <w:rsid w:val="00F6581F"/>
    <w:rsid w:val="00F661DE"/>
    <w:rsid w:val="00F67250"/>
    <w:rsid w:val="00F6790F"/>
    <w:rsid w:val="00F7046B"/>
    <w:rsid w:val="00F721EA"/>
    <w:rsid w:val="00F761F5"/>
    <w:rsid w:val="00F81A46"/>
    <w:rsid w:val="00F853A4"/>
    <w:rsid w:val="00F85EFF"/>
    <w:rsid w:val="00F86786"/>
    <w:rsid w:val="00F909F6"/>
    <w:rsid w:val="00F919AD"/>
    <w:rsid w:val="00F91A8E"/>
    <w:rsid w:val="00F92657"/>
    <w:rsid w:val="00F92CBA"/>
    <w:rsid w:val="00FA17B1"/>
    <w:rsid w:val="00FA4922"/>
    <w:rsid w:val="00FB08E5"/>
    <w:rsid w:val="00FB0BAF"/>
    <w:rsid w:val="00FB2B54"/>
    <w:rsid w:val="00FB50CD"/>
    <w:rsid w:val="00FC0C6D"/>
    <w:rsid w:val="00FC560B"/>
    <w:rsid w:val="00FC68E2"/>
    <w:rsid w:val="00FC7686"/>
    <w:rsid w:val="00FC79B8"/>
    <w:rsid w:val="00FD18F3"/>
    <w:rsid w:val="00FD3906"/>
    <w:rsid w:val="00FD545D"/>
    <w:rsid w:val="00FD7B64"/>
    <w:rsid w:val="00FE205E"/>
    <w:rsid w:val="00FE26BB"/>
    <w:rsid w:val="00FE4536"/>
    <w:rsid w:val="00FF567E"/>
    <w:rsid w:val="06EF235F"/>
    <w:rsid w:val="07371E66"/>
    <w:rsid w:val="08865B05"/>
    <w:rsid w:val="09254BCE"/>
    <w:rsid w:val="09A275EF"/>
    <w:rsid w:val="09B40855"/>
    <w:rsid w:val="0BD35515"/>
    <w:rsid w:val="0FC17809"/>
    <w:rsid w:val="11886D96"/>
    <w:rsid w:val="11A024F6"/>
    <w:rsid w:val="12BC408C"/>
    <w:rsid w:val="14F44E61"/>
    <w:rsid w:val="16BF70BB"/>
    <w:rsid w:val="18D46286"/>
    <w:rsid w:val="1A350DA8"/>
    <w:rsid w:val="1B383E0C"/>
    <w:rsid w:val="1BF9739A"/>
    <w:rsid w:val="1C3F0928"/>
    <w:rsid w:val="1DA43375"/>
    <w:rsid w:val="1DBF5DC4"/>
    <w:rsid w:val="1E743B42"/>
    <w:rsid w:val="1ED453C7"/>
    <w:rsid w:val="200A0DE1"/>
    <w:rsid w:val="2013324F"/>
    <w:rsid w:val="20C36C60"/>
    <w:rsid w:val="21D222A1"/>
    <w:rsid w:val="223B5A27"/>
    <w:rsid w:val="24BA112D"/>
    <w:rsid w:val="26A64CD1"/>
    <w:rsid w:val="27DC3CB9"/>
    <w:rsid w:val="28966DEF"/>
    <w:rsid w:val="2C895A63"/>
    <w:rsid w:val="2CF31C67"/>
    <w:rsid w:val="2D6D1FB7"/>
    <w:rsid w:val="2E094C20"/>
    <w:rsid w:val="2E2B3DFB"/>
    <w:rsid w:val="2E641408"/>
    <w:rsid w:val="2F1F5E10"/>
    <w:rsid w:val="30DF58F2"/>
    <w:rsid w:val="326E64E9"/>
    <w:rsid w:val="338E0403"/>
    <w:rsid w:val="348F0604"/>
    <w:rsid w:val="350E369C"/>
    <w:rsid w:val="35F777FC"/>
    <w:rsid w:val="360836ED"/>
    <w:rsid w:val="360B5E11"/>
    <w:rsid w:val="376A0BCB"/>
    <w:rsid w:val="38DB6D26"/>
    <w:rsid w:val="3AF43D48"/>
    <w:rsid w:val="3B171565"/>
    <w:rsid w:val="3B55222F"/>
    <w:rsid w:val="3D0E1F6A"/>
    <w:rsid w:val="3F0821F2"/>
    <w:rsid w:val="41C54AA9"/>
    <w:rsid w:val="41F04115"/>
    <w:rsid w:val="4450042F"/>
    <w:rsid w:val="45774786"/>
    <w:rsid w:val="463B05EC"/>
    <w:rsid w:val="49A2070D"/>
    <w:rsid w:val="4B451A31"/>
    <w:rsid w:val="4C2162CF"/>
    <w:rsid w:val="4C3A67BE"/>
    <w:rsid w:val="4CED4E4F"/>
    <w:rsid w:val="4F157004"/>
    <w:rsid w:val="505F4DD5"/>
    <w:rsid w:val="513A09E6"/>
    <w:rsid w:val="51E619F8"/>
    <w:rsid w:val="522634CC"/>
    <w:rsid w:val="52FC27FD"/>
    <w:rsid w:val="53016162"/>
    <w:rsid w:val="5425666A"/>
    <w:rsid w:val="54DA711B"/>
    <w:rsid w:val="558E7D46"/>
    <w:rsid w:val="57573685"/>
    <w:rsid w:val="57ED1D7E"/>
    <w:rsid w:val="59457652"/>
    <w:rsid w:val="5C237A1C"/>
    <w:rsid w:val="5C72560B"/>
    <w:rsid w:val="5D9C37AE"/>
    <w:rsid w:val="5EA33DFC"/>
    <w:rsid w:val="5F6C6DD7"/>
    <w:rsid w:val="60EE6CEC"/>
    <w:rsid w:val="611527F6"/>
    <w:rsid w:val="617621FC"/>
    <w:rsid w:val="626442CF"/>
    <w:rsid w:val="62A11BEA"/>
    <w:rsid w:val="65997695"/>
    <w:rsid w:val="66FA464C"/>
    <w:rsid w:val="67147046"/>
    <w:rsid w:val="6BC174F8"/>
    <w:rsid w:val="6D893CA6"/>
    <w:rsid w:val="6ED40AAD"/>
    <w:rsid w:val="6F7A3478"/>
    <w:rsid w:val="716473FA"/>
    <w:rsid w:val="72EF46DA"/>
    <w:rsid w:val="74C421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114"/>
        <o:r id="V:Rule2" type="connector" idref="#_x0000_s2122"/>
        <o:r id="V:Rule3" type="connector" idref="#_x0000_s2123"/>
        <o:r id="V:Rule4" type="connector" idref="#_x0000_s2124"/>
        <o:r id="V:Rule5" type="connector" idref="#_x0000_s2130"/>
        <o:r id="V:Rule6" type="connector" idref="#_x0000_s2135"/>
        <o:r id="V:Rule7" type="connector" idref="#_x0000_s2137"/>
        <o:r id="V:Rule8" type="connector" idref="#_x0000_s2138"/>
        <o:r id="V:Rule9" type="connector" idref="#_x0000_s2141"/>
        <o:r id="V:Rule10" type="connector" idref="#_x0000_s2142"/>
        <o:r id="V:Rule11" type="connector" idref="#_x0000_s2144"/>
        <o:r id="V:Rule12" type="connector" idref="#_x0000_s2148"/>
        <o:r id="V:Rule13" type="connector" idref="#_x0000_s2149"/>
        <o:r id="V:Rule14" type="connector" idref="#_x0000_s2152"/>
        <o:r id="V:Rule15" type="connector" idref="#_x0000_s2155"/>
        <o:r id="V:Rule16" type="connector" idref="#_x0000_s2159"/>
        <o:r id="V:Rule17" type="connector" idref="#_x0000_s2160"/>
        <o:r id="V:Rule18" type="connector" idref="#_x0000_s2161"/>
        <o:r id="V:Rule19" type="connector" idref="#_x0000_s2162"/>
        <o:r id="V:Rule20" type="connector" idref="#_x0000_s2163"/>
        <o:r id="V:Rule21" type="connector" idref="#_x0000_s2164"/>
        <o:r id="V:Rule22" type="connector" idref="#_x0000_s2169"/>
        <o:r id="V:Rule23" type="connector" idref="#_x0000_s2170"/>
        <o:r id="V:Rule24" type="connector" idref="#_x0000_s2171"/>
        <o:r id="V:Rule25" type="connector" idref="#_x0000_s2172"/>
        <o:r id="V:Rule26" type="connector" idref="#_x0000_s2173"/>
        <o:r id="V:Rule27" type="connector" idref="#_x0000_s2174"/>
        <o:r id="V:Rule28" type="connector" idref="#_x0000_s2177"/>
        <o:r id="V:Rule29" type="connector" idref="#_x0000_s2178"/>
        <o:r id="V:Rule30" type="connector" idref="#_x0000_s2181"/>
        <o:r id="V:Rule31" type="connector" idref="#_x0000_s2183"/>
        <o:r id="V:Rule32" type="connector" idref="#_x0000_s2184"/>
        <o:r id="V:Rule33" type="connector" idref="#自选图形 793"/>
        <o:r id="V:Rule34" type="connector" idref="#自选图形 794"/>
        <o:r id="V:Rule35" type="connector" idref="#_x0000_s219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6"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semiHidden="0"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qFormat="1" w:uiPriority="99" w:semiHidden="0" w:name="Body Text 3"/>
    <w:lsdException w:qFormat="1" w:unhideWhenUsed="0" w:uiPriority="0" w:semiHidden="0" w:name="Body Text Indent 2"/>
    <w:lsdException w:uiPriority="99" w:name="Body Text Indent 3"/>
    <w:lsdException w:qFormat="1" w:unhideWhenUsed="0" w:uiPriority="0" w:semiHidden="0"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9"/>
    <w:pPr>
      <w:keepNext/>
      <w:ind w:firstLine="510"/>
      <w:jc w:val="center"/>
      <w:outlineLvl w:val="0"/>
    </w:pPr>
    <w:rPr>
      <w:rFonts w:ascii="Times New Roman" w:hAnsi="Times New Roman" w:eastAsia="宋体" w:cs="Times New Roman"/>
      <w:sz w:val="28"/>
      <w:szCs w:val="20"/>
    </w:rPr>
  </w:style>
  <w:style w:type="paragraph" w:styleId="3">
    <w:name w:val="heading 2"/>
    <w:basedOn w:val="1"/>
    <w:next w:val="1"/>
    <w:link w:val="43"/>
    <w:qFormat/>
    <w:uiPriority w:val="6"/>
    <w:pPr>
      <w:keepNext/>
      <w:widowControl/>
      <w:spacing w:line="360" w:lineRule="auto"/>
      <w:jc w:val="left"/>
      <w:outlineLvl w:val="1"/>
    </w:pPr>
    <w:rPr>
      <w:b/>
      <w:kern w:val="0"/>
      <w:sz w:val="30"/>
    </w:rPr>
  </w:style>
  <w:style w:type="paragraph" w:styleId="4">
    <w:name w:val="heading 4"/>
    <w:basedOn w:val="1"/>
    <w:next w:val="5"/>
    <w:unhideWhenUsed/>
    <w:qFormat/>
    <w:uiPriority w:val="9"/>
    <w:pPr>
      <w:keepNext/>
      <w:keepLines/>
      <w:outlineLvl w:val="3"/>
    </w:pPr>
    <w:rPr>
      <w:b/>
      <w:bCs/>
      <w:szCs w:val="28"/>
    </w:rPr>
  </w:style>
  <w:style w:type="character" w:default="1" w:styleId="23">
    <w:name w:val="Default Paragraph Font"/>
    <w:unhideWhenUsed/>
    <w:qFormat/>
    <w:uiPriority w:val="1"/>
  </w:style>
  <w:style w:type="table" w:default="1" w:styleId="32">
    <w:name w:val="Normal Table"/>
    <w:unhideWhenUsed/>
    <w:qFormat/>
    <w:uiPriority w:val="99"/>
    <w:tblPr>
      <w:tblLayout w:type="fixed"/>
      <w:tblCellMar>
        <w:top w:w="0" w:type="dxa"/>
        <w:left w:w="108" w:type="dxa"/>
        <w:bottom w:w="0" w:type="dxa"/>
        <w:right w:w="108" w:type="dxa"/>
      </w:tblCellMar>
    </w:tblPr>
  </w:style>
  <w:style w:type="paragraph" w:styleId="5">
    <w:name w:val="Normal Indent"/>
    <w:basedOn w:val="1"/>
    <w:link w:val="42"/>
    <w:unhideWhenUsed/>
    <w:qFormat/>
    <w:uiPriority w:val="0"/>
    <w:pPr>
      <w:adjustRightInd w:val="0"/>
      <w:spacing w:line="360" w:lineRule="auto"/>
      <w:ind w:firstLine="200" w:firstLineChars="200"/>
    </w:pPr>
    <w:rPr>
      <w:kern w:val="0"/>
      <w:sz w:val="28"/>
    </w:rPr>
  </w:style>
  <w:style w:type="paragraph" w:styleId="6">
    <w:name w:val="Body Text First Indent"/>
    <w:basedOn w:val="7"/>
    <w:unhideWhenUsed/>
    <w:qFormat/>
    <w:uiPriority w:val="99"/>
    <w:pPr>
      <w:spacing w:line="240" w:lineRule="atLeast"/>
      <w:ind w:firstLine="567" w:firstLineChars="200"/>
    </w:pPr>
    <w:rPr>
      <w:bCs/>
      <w:color w:val="FF0000"/>
      <w:kern w:val="0"/>
      <w:sz w:val="32"/>
    </w:rPr>
  </w:style>
  <w:style w:type="paragraph" w:styleId="7">
    <w:name w:val="Body Text"/>
    <w:basedOn w:val="1"/>
    <w:link w:val="36"/>
    <w:unhideWhenUsed/>
    <w:qFormat/>
    <w:uiPriority w:val="99"/>
    <w:pPr>
      <w:spacing w:after="120"/>
    </w:pPr>
  </w:style>
  <w:style w:type="paragraph" w:styleId="8">
    <w:name w:val="Body Text 3"/>
    <w:basedOn w:val="1"/>
    <w:link w:val="35"/>
    <w:unhideWhenUsed/>
    <w:qFormat/>
    <w:uiPriority w:val="99"/>
    <w:pPr>
      <w:spacing w:after="120"/>
    </w:pPr>
    <w:rPr>
      <w:sz w:val="16"/>
      <w:szCs w:val="16"/>
    </w:rPr>
  </w:style>
  <w:style w:type="paragraph" w:styleId="9">
    <w:name w:val="Body Text Indent"/>
    <w:basedOn w:val="1"/>
    <w:next w:val="7"/>
    <w:link w:val="46"/>
    <w:unhideWhenUsed/>
    <w:qFormat/>
    <w:uiPriority w:val="99"/>
    <w:pPr>
      <w:spacing w:after="120"/>
      <w:ind w:left="420" w:leftChars="200"/>
    </w:pPr>
  </w:style>
  <w:style w:type="paragraph" w:styleId="10">
    <w:name w:val="Block Text"/>
    <w:basedOn w:val="1"/>
    <w:next w:val="1"/>
    <w:qFormat/>
    <w:uiPriority w:val="0"/>
    <w:pPr>
      <w:autoSpaceDE w:val="0"/>
      <w:autoSpaceDN w:val="0"/>
      <w:adjustRightInd w:val="0"/>
      <w:spacing w:before="1" w:line="537" w:lineRule="exact"/>
      <w:ind w:left="88" w:right="6"/>
    </w:pPr>
    <w:rPr>
      <w:rFonts w:asciiTheme="minorHAnsi" w:hAnsiTheme="minorHAnsi" w:eastAsiaTheme="minorEastAsia" w:cstheme="minorBidi"/>
      <w:kern w:val="0"/>
      <w:sz w:val="28"/>
    </w:rPr>
  </w:style>
  <w:style w:type="paragraph" w:styleId="11">
    <w:name w:val="Plain Text"/>
    <w:basedOn w:val="1"/>
    <w:link w:val="52"/>
    <w:qFormat/>
    <w:uiPriority w:val="0"/>
    <w:rPr>
      <w:rFonts w:ascii="宋体" w:hAnsi="Courier New" w:cs="Courier New"/>
      <w:szCs w:val="21"/>
    </w:rPr>
  </w:style>
  <w:style w:type="paragraph" w:styleId="12">
    <w:name w:val="List Bullet 5"/>
    <w:basedOn w:val="1"/>
    <w:unhideWhenUsed/>
    <w:qFormat/>
    <w:uiPriority w:val="99"/>
    <w:pPr>
      <w:numPr>
        <w:ilvl w:val="0"/>
        <w:numId w:val="1"/>
      </w:numPr>
    </w:pPr>
  </w:style>
  <w:style w:type="paragraph" w:styleId="13">
    <w:name w:val="Body Text Indent 2"/>
    <w:basedOn w:val="1"/>
    <w:link w:val="34"/>
    <w:qFormat/>
    <w:uiPriority w:val="0"/>
    <w:pPr>
      <w:spacing w:line="288" w:lineRule="auto"/>
      <w:ind w:firstLine="495"/>
    </w:pPr>
    <w:rPr>
      <w:rFonts w:ascii="宋体"/>
      <w:color w:val="FF0000"/>
      <w:sz w:val="24"/>
    </w:rPr>
  </w:style>
  <w:style w:type="paragraph" w:styleId="14">
    <w:name w:val="Balloon Text"/>
    <w:basedOn w:val="1"/>
    <w:link w:val="57"/>
    <w:unhideWhenUsed/>
    <w:qFormat/>
    <w:uiPriority w:val="99"/>
    <w:rPr>
      <w:sz w:val="18"/>
      <w:szCs w:val="18"/>
    </w:rPr>
  </w:style>
  <w:style w:type="paragraph" w:styleId="15">
    <w:name w:val="footer"/>
    <w:basedOn w:val="1"/>
    <w:link w:val="39"/>
    <w:unhideWhenUsed/>
    <w:qFormat/>
    <w:uiPriority w:val="99"/>
    <w:pPr>
      <w:tabs>
        <w:tab w:val="center" w:pos="4153"/>
        <w:tab w:val="right" w:pos="8306"/>
      </w:tabs>
      <w:snapToGrid w:val="0"/>
      <w:jc w:val="left"/>
    </w:pPr>
    <w:rPr>
      <w:sz w:val="18"/>
      <w:szCs w:val="18"/>
    </w:rPr>
  </w:style>
  <w:style w:type="paragraph" w:styleId="16">
    <w:name w:val="Body Text First Indent 2"/>
    <w:basedOn w:val="1"/>
    <w:unhideWhenUsed/>
    <w:qFormat/>
    <w:uiPriority w:val="99"/>
    <w:pPr>
      <w:spacing w:after="120"/>
      <w:ind w:left="420" w:leftChars="200" w:firstLine="420"/>
    </w:pPr>
  </w:style>
  <w:style w:type="paragraph" w:styleId="17">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0"/>
    <w:pPr>
      <w:spacing w:line="360" w:lineRule="auto"/>
      <w:jc w:val="left"/>
    </w:pPr>
    <w:rPr>
      <w:rFonts w:cs="Calibri"/>
      <w:b/>
      <w:bCs/>
      <w:caps/>
      <w:sz w:val="30"/>
    </w:rPr>
  </w:style>
  <w:style w:type="paragraph" w:styleId="19">
    <w:name w:val="toc 2"/>
    <w:basedOn w:val="1"/>
    <w:next w:val="1"/>
    <w:unhideWhenUsed/>
    <w:qFormat/>
    <w:uiPriority w:val="39"/>
    <w:pPr>
      <w:spacing w:line="360" w:lineRule="auto"/>
      <w:ind w:firstLine="200" w:firstLineChars="200"/>
      <w:jc w:val="left"/>
    </w:pPr>
    <w:rPr>
      <w:rFonts w:cs="Calibri"/>
      <w:smallCaps/>
      <w:sz w:val="28"/>
    </w:rPr>
  </w:style>
  <w:style w:type="paragraph" w:styleId="20">
    <w:name w:val="Body Text 2"/>
    <w:basedOn w:val="1"/>
    <w:link w:val="37"/>
    <w:qFormat/>
    <w:uiPriority w:val="0"/>
    <w:pPr>
      <w:spacing w:after="120" w:line="480" w:lineRule="auto"/>
    </w:pPr>
    <w:rPr>
      <w:szCs w:val="24"/>
    </w:rPr>
  </w:style>
  <w:style w:type="paragraph" w:styleId="21">
    <w:name w:val="HTML Preformatted"/>
    <w:basedOn w:val="1"/>
    <w:link w:val="6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2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24">
    <w:name w:val="Strong"/>
    <w:basedOn w:val="23"/>
    <w:qFormat/>
    <w:uiPriority w:val="22"/>
    <w:rPr>
      <w:b/>
      <w:bCs/>
    </w:rPr>
  </w:style>
  <w:style w:type="character" w:styleId="25">
    <w:name w:val="FollowedHyperlink"/>
    <w:basedOn w:val="23"/>
    <w:unhideWhenUsed/>
    <w:qFormat/>
    <w:uiPriority w:val="99"/>
    <w:rPr>
      <w:color w:val="428BCA"/>
      <w:u w:val="none"/>
    </w:rPr>
  </w:style>
  <w:style w:type="character" w:styleId="26">
    <w:name w:val="HTML Definition"/>
    <w:basedOn w:val="23"/>
    <w:unhideWhenUsed/>
    <w:qFormat/>
    <w:uiPriority w:val="99"/>
    <w:rPr>
      <w:i/>
    </w:rPr>
  </w:style>
  <w:style w:type="character" w:styleId="27">
    <w:name w:val="Hyperlink"/>
    <w:qFormat/>
    <w:uiPriority w:val="0"/>
    <w:rPr>
      <w:color w:val="0000CC"/>
      <w:u w:val="single"/>
    </w:rPr>
  </w:style>
  <w:style w:type="character" w:styleId="28">
    <w:name w:val="HTML Code"/>
    <w:basedOn w:val="23"/>
    <w:unhideWhenUsed/>
    <w:qFormat/>
    <w:uiPriority w:val="99"/>
    <w:rPr>
      <w:rFonts w:hint="default" w:ascii="Consolas" w:hAnsi="Consolas" w:eastAsia="Consolas" w:cs="Consolas"/>
      <w:color w:val="C7254E"/>
      <w:sz w:val="21"/>
      <w:szCs w:val="21"/>
      <w:shd w:val="clear" w:fill="F9F2F4"/>
    </w:rPr>
  </w:style>
  <w:style w:type="character" w:styleId="29">
    <w:name w:val="annotation reference"/>
    <w:semiHidden/>
    <w:qFormat/>
    <w:uiPriority w:val="0"/>
    <w:rPr>
      <w:sz w:val="21"/>
      <w:szCs w:val="21"/>
    </w:rPr>
  </w:style>
  <w:style w:type="character" w:styleId="30">
    <w:name w:val="HTML Keyboard"/>
    <w:basedOn w:val="23"/>
    <w:unhideWhenUsed/>
    <w:qFormat/>
    <w:uiPriority w:val="99"/>
    <w:rPr>
      <w:rFonts w:ascii="Consolas" w:hAnsi="Consolas" w:eastAsia="Consolas" w:cs="Consolas"/>
      <w:color w:val="FFFFFF"/>
      <w:sz w:val="21"/>
      <w:szCs w:val="21"/>
      <w:shd w:val="clear" w:fill="333333"/>
    </w:rPr>
  </w:style>
  <w:style w:type="character" w:styleId="31">
    <w:name w:val="HTML Sample"/>
    <w:basedOn w:val="23"/>
    <w:unhideWhenUsed/>
    <w:qFormat/>
    <w:uiPriority w:val="99"/>
    <w:rPr>
      <w:rFonts w:hint="default" w:ascii="Consolas" w:hAnsi="Consolas" w:eastAsia="Consolas" w:cs="Consolas"/>
      <w:sz w:val="21"/>
      <w:szCs w:val="21"/>
    </w:rPr>
  </w:style>
  <w:style w:type="table" w:styleId="33">
    <w:name w:val="Table Grid"/>
    <w:basedOn w:val="3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4">
    <w:name w:val="正文文本缩进 2 Char"/>
    <w:basedOn w:val="23"/>
    <w:link w:val="13"/>
    <w:qFormat/>
    <w:uiPriority w:val="0"/>
    <w:rPr>
      <w:rFonts w:ascii="宋体" w:hAnsi="Times New Roman" w:eastAsia="宋体" w:cs="Times New Roman"/>
      <w:color w:val="FF0000"/>
      <w:sz w:val="24"/>
      <w:szCs w:val="20"/>
    </w:rPr>
  </w:style>
  <w:style w:type="character" w:customStyle="1" w:styleId="35">
    <w:name w:val="正文文本 3 Char"/>
    <w:basedOn w:val="23"/>
    <w:link w:val="8"/>
    <w:semiHidden/>
    <w:qFormat/>
    <w:uiPriority w:val="99"/>
    <w:rPr>
      <w:rFonts w:ascii="Times New Roman" w:hAnsi="Times New Roman" w:eastAsia="宋体" w:cs="Times New Roman"/>
      <w:sz w:val="16"/>
      <w:szCs w:val="16"/>
    </w:rPr>
  </w:style>
  <w:style w:type="character" w:customStyle="1" w:styleId="36">
    <w:name w:val="正文文本 Char"/>
    <w:basedOn w:val="23"/>
    <w:link w:val="7"/>
    <w:qFormat/>
    <w:uiPriority w:val="99"/>
    <w:rPr>
      <w:rFonts w:ascii="Times New Roman" w:hAnsi="Times New Roman" w:eastAsia="宋体" w:cs="Times New Roman"/>
      <w:szCs w:val="20"/>
    </w:rPr>
  </w:style>
  <w:style w:type="character" w:customStyle="1" w:styleId="37">
    <w:name w:val="正文文本 2 Char"/>
    <w:basedOn w:val="23"/>
    <w:link w:val="20"/>
    <w:qFormat/>
    <w:uiPriority w:val="0"/>
    <w:rPr>
      <w:rFonts w:ascii="Times New Roman" w:hAnsi="Times New Roman" w:eastAsia="宋体" w:cs="Times New Roman"/>
      <w:szCs w:val="24"/>
    </w:rPr>
  </w:style>
  <w:style w:type="character" w:customStyle="1" w:styleId="38">
    <w:name w:val="页眉 Char"/>
    <w:basedOn w:val="23"/>
    <w:link w:val="17"/>
    <w:qFormat/>
    <w:uiPriority w:val="99"/>
    <w:rPr>
      <w:rFonts w:ascii="Times New Roman" w:hAnsi="Times New Roman" w:eastAsia="宋体" w:cs="Times New Roman"/>
      <w:sz w:val="18"/>
      <w:szCs w:val="18"/>
    </w:rPr>
  </w:style>
  <w:style w:type="character" w:customStyle="1" w:styleId="39">
    <w:name w:val="页脚 Char"/>
    <w:basedOn w:val="23"/>
    <w:link w:val="15"/>
    <w:qFormat/>
    <w:uiPriority w:val="99"/>
    <w:rPr>
      <w:rFonts w:ascii="Times New Roman" w:hAnsi="Times New Roman" w:eastAsia="宋体" w:cs="Times New Roman"/>
      <w:sz w:val="18"/>
      <w:szCs w:val="18"/>
    </w:rPr>
  </w:style>
  <w:style w:type="paragraph" w:customStyle="1" w:styleId="40">
    <w:name w:val="p0"/>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41">
    <w:name w:val="apple-converted-space"/>
    <w:basedOn w:val="23"/>
    <w:qFormat/>
    <w:uiPriority w:val="0"/>
  </w:style>
  <w:style w:type="character" w:customStyle="1" w:styleId="42">
    <w:name w:val="正文缩进 Char"/>
    <w:basedOn w:val="23"/>
    <w:link w:val="5"/>
    <w:qFormat/>
    <w:uiPriority w:val="0"/>
    <w:rPr>
      <w:rFonts w:ascii="Times New Roman" w:hAnsi="Times New Roman" w:eastAsia="宋体" w:cs="Times New Roman"/>
      <w:kern w:val="0"/>
      <w:sz w:val="28"/>
      <w:szCs w:val="20"/>
    </w:rPr>
  </w:style>
  <w:style w:type="character" w:customStyle="1" w:styleId="43">
    <w:name w:val="标题 2 Char"/>
    <w:basedOn w:val="23"/>
    <w:link w:val="3"/>
    <w:qFormat/>
    <w:uiPriority w:val="6"/>
    <w:rPr>
      <w:rFonts w:ascii="Times New Roman" w:hAnsi="Times New Roman" w:eastAsia="宋体" w:cs="Times New Roman"/>
      <w:b/>
      <w:kern w:val="0"/>
      <w:sz w:val="30"/>
      <w:szCs w:val="20"/>
    </w:rPr>
  </w:style>
  <w:style w:type="character" w:customStyle="1" w:styleId="44">
    <w:name w:val="Char Char"/>
    <w:qFormat/>
    <w:uiPriority w:val="0"/>
    <w:rPr>
      <w:rFonts w:eastAsia="宋体"/>
      <w:kern w:val="2"/>
      <w:sz w:val="24"/>
      <w:lang w:val="en-US" w:eastAsia="zh-CN" w:bidi="ar-SA"/>
    </w:rPr>
  </w:style>
  <w:style w:type="paragraph" w:customStyle="1" w:styleId="45">
    <w:name w:val="List Paragraph"/>
    <w:basedOn w:val="1"/>
    <w:next w:val="1"/>
    <w:qFormat/>
    <w:uiPriority w:val="0"/>
    <w:pPr>
      <w:spacing w:line="200" w:lineRule="atLeast"/>
      <w:jc w:val="center"/>
    </w:pPr>
    <w:rPr>
      <w:szCs w:val="22"/>
    </w:rPr>
  </w:style>
  <w:style w:type="character" w:customStyle="1" w:styleId="46">
    <w:name w:val="正文文本缩进 Char"/>
    <w:basedOn w:val="23"/>
    <w:link w:val="9"/>
    <w:semiHidden/>
    <w:qFormat/>
    <w:uiPriority w:val="99"/>
    <w:rPr>
      <w:rFonts w:ascii="Times New Roman" w:hAnsi="Times New Roman" w:eastAsia="宋体" w:cs="Times New Roman"/>
      <w:szCs w:val="20"/>
    </w:rPr>
  </w:style>
  <w:style w:type="character" w:customStyle="1" w:styleId="47">
    <w:name w:val="常用正文样式 Char1"/>
    <w:link w:val="48"/>
    <w:qFormat/>
    <w:uiPriority w:val="0"/>
    <w:rPr>
      <w:rFonts w:ascii="宋体" w:hAnsi="宋体" w:cs="宋体"/>
      <w:bCs/>
      <w:kern w:val="28"/>
      <w:sz w:val="24"/>
    </w:rPr>
  </w:style>
  <w:style w:type="paragraph" w:customStyle="1" w:styleId="48">
    <w:name w:val="常用正文样式"/>
    <w:basedOn w:val="1"/>
    <w:link w:val="47"/>
    <w:qFormat/>
    <w:uiPriority w:val="0"/>
    <w:pPr>
      <w:spacing w:line="360" w:lineRule="auto"/>
      <w:ind w:firstLine="480" w:firstLineChars="200"/>
    </w:pPr>
    <w:rPr>
      <w:rFonts w:ascii="宋体" w:hAnsi="宋体" w:cs="宋体" w:eastAsiaTheme="minorEastAsia"/>
      <w:bCs/>
      <w:kern w:val="28"/>
      <w:sz w:val="24"/>
      <w:szCs w:val="22"/>
    </w:rPr>
  </w:style>
  <w:style w:type="paragraph" w:customStyle="1" w:styleId="49">
    <w:name w:val="Char"/>
    <w:basedOn w:val="1"/>
    <w:qFormat/>
    <w:uiPriority w:val="0"/>
    <w:pPr>
      <w:snapToGrid w:val="0"/>
      <w:spacing w:line="360" w:lineRule="auto"/>
      <w:ind w:firstLine="529" w:firstLineChars="200"/>
    </w:pPr>
    <w:rPr>
      <w:rFonts w:ascii="宋体" w:hAnsi="宋体"/>
      <w:b/>
      <w:sz w:val="28"/>
      <w:szCs w:val="24"/>
    </w:rPr>
  </w:style>
  <w:style w:type="paragraph" w:customStyle="1" w:styleId="50">
    <w:name w:val="style1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1">
    <w:name w:val="style5"/>
    <w:basedOn w:val="1"/>
    <w:qFormat/>
    <w:uiPriority w:val="0"/>
    <w:pPr>
      <w:widowControl/>
      <w:spacing w:before="100" w:beforeAutospacing="1" w:after="100" w:afterAutospacing="1"/>
      <w:jc w:val="left"/>
    </w:pPr>
    <w:rPr>
      <w:rFonts w:ascii="宋体" w:hAnsi="宋体" w:cs="宋体"/>
      <w:color w:val="666666"/>
      <w:kern w:val="0"/>
      <w:sz w:val="18"/>
      <w:szCs w:val="18"/>
    </w:rPr>
  </w:style>
  <w:style w:type="character" w:customStyle="1" w:styleId="52">
    <w:name w:val="纯文本 Char"/>
    <w:basedOn w:val="23"/>
    <w:link w:val="11"/>
    <w:qFormat/>
    <w:uiPriority w:val="0"/>
    <w:rPr>
      <w:rFonts w:ascii="宋体" w:hAnsi="Courier New" w:eastAsia="宋体" w:cs="Courier New"/>
      <w:szCs w:val="21"/>
    </w:rPr>
  </w:style>
  <w:style w:type="character" w:customStyle="1" w:styleId="53">
    <w:name w:val="正文缩进 Char1"/>
    <w:basedOn w:val="23"/>
    <w:qFormat/>
    <w:uiPriority w:val="0"/>
    <w:rPr>
      <w:rFonts w:eastAsia="Arial Unicode MS"/>
      <w:kern w:val="2"/>
      <w:sz w:val="21"/>
      <w:lang w:val="en-US" w:eastAsia="zh-CN" w:bidi="ar-SA"/>
    </w:rPr>
  </w:style>
  <w:style w:type="paragraph" w:customStyle="1" w:styleId="54">
    <w:name w:val="表中文字"/>
    <w:qFormat/>
    <w:uiPriority w:val="0"/>
    <w:pPr>
      <w:widowControl w:val="0"/>
      <w:spacing w:line="320" w:lineRule="exact"/>
      <w:ind w:right="105" w:rightChars="50"/>
      <w:jc w:val="center"/>
    </w:pPr>
    <w:rPr>
      <w:rFonts w:ascii="Times New Roman" w:hAnsi="Times New Roman" w:eastAsia="宋体" w:cs="Times New Roman"/>
      <w:bCs/>
      <w:kern w:val="0"/>
      <w:sz w:val="21"/>
      <w:szCs w:val="24"/>
      <w:lang w:val="en-US" w:eastAsia="zh-CN" w:bidi="ar-SA"/>
    </w:rPr>
  </w:style>
  <w:style w:type="paragraph" w:customStyle="1" w:styleId="55">
    <w:name w:val="Default"/>
    <w:qFormat/>
    <w:uiPriority w:val="0"/>
    <w:pPr>
      <w:widowControl w:val="0"/>
      <w:autoSpaceDE w:val="0"/>
      <w:autoSpaceDN w:val="0"/>
      <w:adjustRightInd w:val="0"/>
    </w:pPr>
    <w:rPr>
      <w:rFonts w:ascii="华文中宋" w:hAnsi="华文中宋" w:eastAsia="宋体" w:cs="华文中宋"/>
      <w:color w:val="000000"/>
      <w:kern w:val="0"/>
      <w:sz w:val="24"/>
      <w:szCs w:val="24"/>
      <w:lang w:val="en-US" w:eastAsia="zh-CN" w:bidi="ar-SA"/>
    </w:rPr>
  </w:style>
  <w:style w:type="paragraph" w:customStyle="1" w:styleId="56">
    <w:name w:val="Char Char1"/>
    <w:basedOn w:val="1"/>
    <w:qFormat/>
    <w:uiPriority w:val="0"/>
    <w:pPr>
      <w:snapToGrid w:val="0"/>
      <w:spacing w:line="360" w:lineRule="auto"/>
      <w:ind w:firstLine="529" w:firstLineChars="200"/>
    </w:pPr>
    <w:rPr>
      <w:rFonts w:ascii="宋体" w:hAnsi="宋体"/>
      <w:b/>
      <w:szCs w:val="24"/>
    </w:rPr>
  </w:style>
  <w:style w:type="character" w:customStyle="1" w:styleId="57">
    <w:name w:val="批注框文本 Char"/>
    <w:basedOn w:val="23"/>
    <w:link w:val="14"/>
    <w:semiHidden/>
    <w:qFormat/>
    <w:uiPriority w:val="99"/>
    <w:rPr>
      <w:rFonts w:ascii="Times New Roman" w:hAnsi="Times New Roman" w:eastAsia="宋体" w:cs="Times New Roman"/>
      <w:sz w:val="18"/>
      <w:szCs w:val="18"/>
    </w:rPr>
  </w:style>
  <w:style w:type="character" w:customStyle="1" w:styleId="58">
    <w:name w:val="表内字 Char"/>
    <w:link w:val="59"/>
    <w:qFormat/>
    <w:uiPriority w:val="0"/>
    <w:rPr>
      <w:szCs w:val="24"/>
    </w:rPr>
  </w:style>
  <w:style w:type="paragraph" w:customStyle="1" w:styleId="59">
    <w:name w:val="表内字"/>
    <w:basedOn w:val="1"/>
    <w:link w:val="58"/>
    <w:qFormat/>
    <w:uiPriority w:val="0"/>
    <w:pPr>
      <w:spacing w:line="320" w:lineRule="exact"/>
      <w:jc w:val="center"/>
    </w:pPr>
    <w:rPr>
      <w:rFonts w:asciiTheme="minorHAnsi" w:hAnsiTheme="minorHAnsi" w:eastAsiaTheme="minorEastAsia" w:cstheme="minorBidi"/>
      <w:szCs w:val="24"/>
    </w:rPr>
  </w:style>
  <w:style w:type="paragraph" w:customStyle="1" w:styleId="6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_Style 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62">
    <w:name w:val="HTML 预设格式 Char"/>
    <w:basedOn w:val="23"/>
    <w:link w:val="21"/>
    <w:qFormat/>
    <w:uiPriority w:val="0"/>
    <w:rPr>
      <w:rFonts w:ascii="宋体" w:hAnsi="宋体" w:eastAsia="宋体" w:cs="Times New Roman"/>
      <w:kern w:val="0"/>
      <w:sz w:val="24"/>
      <w:szCs w:val="24"/>
    </w:rPr>
  </w:style>
  <w:style w:type="character" w:customStyle="1" w:styleId="63">
    <w:name w:val="layui-layer-tabnow"/>
    <w:basedOn w:val="23"/>
    <w:qFormat/>
    <w:uiPriority w:val="0"/>
    <w:rPr>
      <w:bdr w:val="single" w:color="CCCCCC" w:sz="6" w:space="0"/>
      <w:shd w:val="clear" w:fill="FFFFFF"/>
    </w:rPr>
  </w:style>
  <w:style w:type="character" w:customStyle="1" w:styleId="64">
    <w:name w:val="first-child"/>
    <w:basedOn w:val="23"/>
    <w:qFormat/>
    <w:uiPriority w:val="0"/>
  </w:style>
  <w:style w:type="character" w:customStyle="1" w:styleId="65">
    <w:name w:val="hover11"/>
    <w:basedOn w:val="23"/>
    <w:qFormat/>
    <w:uiPriority w:val="0"/>
  </w:style>
  <w:style w:type="character" w:customStyle="1" w:styleId="66">
    <w:name w:val="hover12"/>
    <w:basedOn w:val="23"/>
    <w:qFormat/>
    <w:uiPriority w:val="0"/>
    <w:rPr>
      <w:color w:val="000000"/>
    </w:rPr>
  </w:style>
  <w:style w:type="character" w:customStyle="1" w:styleId="67">
    <w:name w:val="hover13"/>
    <w:basedOn w:val="23"/>
    <w:qFormat/>
    <w:uiPriority w:val="0"/>
    <w:rPr>
      <w:sz w:val="21"/>
      <w:szCs w:val="21"/>
    </w:rPr>
  </w:style>
  <w:style w:type="character" w:customStyle="1" w:styleId="68">
    <w:name w:val="hover14"/>
    <w:basedOn w:val="23"/>
    <w:qFormat/>
    <w:uiPriority w:val="0"/>
    <w:rPr>
      <w:color w:val="000000"/>
    </w:rPr>
  </w:style>
  <w:style w:type="character" w:customStyle="1" w:styleId="69">
    <w:name w:val="hover15"/>
    <w:basedOn w:val="23"/>
    <w:qFormat/>
    <w:uiPriority w:val="0"/>
    <w:rPr>
      <w:sz w:val="21"/>
      <w:szCs w:val="21"/>
    </w:rPr>
  </w:style>
  <w:style w:type="paragraph" w:customStyle="1" w:styleId="70">
    <w:name w:val="Normal Indent"/>
    <w:basedOn w:val="1"/>
    <w:qFormat/>
    <w:uiPriority w:val="0"/>
    <w:rPr>
      <w:rFonts w:hint="eastAsia"/>
      <w:sz w:val="28"/>
    </w:rPr>
  </w:style>
  <w:style w:type="paragraph" w:customStyle="1" w:styleId="71">
    <w:name w:val="p18"/>
    <w:basedOn w:val="1"/>
    <w:qFormat/>
    <w:uiPriority w:val="0"/>
    <w:pPr>
      <w:widowControl/>
      <w:spacing w:line="360" w:lineRule="atLeast"/>
      <w:jc w:val="center"/>
    </w:pPr>
    <w:rPr>
      <w:rFonts w:ascii="Times New Roman" w:hAnsi="Times New Roman"/>
      <w:kern w:val="0"/>
      <w:szCs w:val="21"/>
    </w:rPr>
  </w:style>
  <w:style w:type="character" w:customStyle="1" w:styleId="72">
    <w:name w:val="15"/>
    <w:basedOn w:val="23"/>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wmf"/><Relationship Id="rId7" Type="http://schemas.openxmlformats.org/officeDocument/2006/relationships/oleObject" Target="embeddings/oleObject1.bin"/><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2051"/>
    <customShpInfo spid="_x0000_s2050"/>
    <customShpInfo spid="_x0000_s2052"/>
    <customShpInfo spid="_x0000_s2053"/>
    <customShpInfo spid="_x0000_s2113"/>
    <customShpInfo spid="_x0000_s2114"/>
    <customShpInfo spid="_x0000_s2115"/>
    <customShpInfo spid="_x0000_s2116"/>
    <customShpInfo spid="_x0000_s2117"/>
    <customShpInfo spid="_x0000_s2118"/>
    <customShpInfo spid="_x0000_s2119"/>
    <customShpInfo spid="_x0000_s2120"/>
    <customShpInfo spid="_x0000_s2190"/>
    <customShpInfo spid="_x0000_s2122"/>
    <customShpInfo spid="_x0000_s2123"/>
    <customShpInfo spid="_x0000_s2124"/>
    <customShpInfo spid="_x0000_s2133"/>
    <customShpInfo spid="_x0000_s2134"/>
    <customShpInfo spid="_x0000_s2136"/>
    <customShpInfo spid="_x0000_s2135"/>
    <customShpInfo spid="_x0000_s2137"/>
    <customShpInfo spid="_x0000_s2138"/>
    <customShpInfo spid="_x0000_s2139"/>
    <customShpInfo spid="_x0000_s2140"/>
    <customShpInfo spid="_x0000_s2130"/>
    <customShpInfo spid="_x0000_s2141"/>
    <customShpInfo spid="_x0000_s2142"/>
    <customShpInfo spid="_x0000_s2143"/>
    <customShpInfo spid="_x0000_s2144"/>
    <customShpInfo spid="_x0000_s2145"/>
    <customShpInfo spid="_x0000_s2146"/>
    <customShpInfo spid="_x0000_s2147"/>
    <customShpInfo spid="_x0000_s2148"/>
    <customShpInfo spid="_x0000_s2149"/>
    <customShpInfo spid="_x0000_s2150"/>
    <customShpInfo spid="_x0000_s2151"/>
    <customShpInfo spid="_x0000_s2152"/>
    <customShpInfo spid="_x0000_s2153"/>
    <customShpInfo spid="_x0000_s2154"/>
    <customShpInfo spid="_x0000_s2155"/>
    <customShpInfo spid="_x0000_s2156"/>
    <customShpInfo spid="_x0000_s2157"/>
    <customShpInfo spid="_x0000_s2158"/>
    <customShpInfo spid="_x0000_s2159"/>
    <customShpInfo spid="_x0000_s2160"/>
    <customShpInfo spid="_x0000_s2161"/>
    <customShpInfo spid="_x0000_s2162"/>
    <customShpInfo spid="_x0000_s2163"/>
    <customShpInfo spid="_x0000_s2164"/>
    <customShpInfo spid="_x0000_s2165"/>
    <customShpInfo spid="_x0000_s2166"/>
    <customShpInfo spid="_x0000_s2167"/>
    <customShpInfo spid="_x0000_s2168"/>
    <customShpInfo spid="_x0000_s2169"/>
    <customShpInfo spid="_x0000_s2170"/>
    <customShpInfo spid="_x0000_s2171"/>
    <customShpInfo spid="_x0000_s2172"/>
    <customShpInfo spid="_x0000_s2173"/>
    <customShpInfo spid="_x0000_s2174"/>
    <customShpInfo spid="_x0000_s2175"/>
    <customShpInfo spid="_x0000_s2176"/>
    <customShpInfo spid="_x0000_s2177"/>
    <customShpInfo spid="_x0000_s2178"/>
    <customShpInfo spid="_x0000_s2179"/>
    <customShpInfo spid="_x0000_s2180"/>
    <customShpInfo spid="_x0000_s2181"/>
    <customShpInfo spid="_x0000_s2182"/>
    <customShpInfo spid="_x0000_s2183"/>
    <customShpInfo spid="_x0000_s2184"/>
    <customShpInfo spid="_x0000_s2185"/>
    <customShpInfo spid="_x0000_s218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488D99-1203-426C-A326-AC4B2C0ACCA3}">
  <ds:schemaRefs/>
</ds:datastoreItem>
</file>

<file path=docProps/app.xml><?xml version="1.0" encoding="utf-8"?>
<Properties xmlns="http://schemas.openxmlformats.org/officeDocument/2006/extended-properties" xmlns:vt="http://schemas.openxmlformats.org/officeDocument/2006/docPropsVTypes">
  <Template>Normal</Template>
  <Pages>38</Pages>
  <Words>4160</Words>
  <Characters>23714</Characters>
  <Lines>197</Lines>
  <Paragraphs>55</Paragraphs>
  <ScaleCrop>false</ScaleCrop>
  <LinksUpToDate>false</LinksUpToDate>
  <CharactersWithSpaces>27819</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2017-07-07T10:27:00Z</dcterms:created>
  <dc:creator>Windows 用户</dc:creator>
  <cp:lastModifiedBy>Administrator</cp:lastModifiedBy>
  <cp:lastPrinted>2018-04-28T04:26:00Z</cp:lastPrinted>
  <dcterms:modified xsi:type="dcterms:W3CDTF">2020-09-11T10:43:08Z</dcterms:modified>
  <cp:revision>737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