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洛阳市偃师区市场监督管理局</w:t>
      </w:r>
    </w:p>
    <w:p>
      <w:pPr>
        <w:snapToGrid w:val="0"/>
        <w:spacing w:line="540" w:lineRule="exact"/>
        <w:jc w:val="center"/>
        <w:rPr>
          <w:rFonts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行政处罚决定书</w:t>
      </w:r>
    </w:p>
    <w:p>
      <w:pPr>
        <w:snapToGrid w:val="0"/>
        <w:spacing w:line="60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偃市监处罚</w:t>
      </w:r>
      <w:bookmarkStart w:id="0" w:name="_Hlk131498243"/>
      <w:r>
        <w:rPr>
          <w:rFonts w:hint="eastAsia" w:ascii="仿宋" w:hAnsi="仿宋" w:eastAsia="仿宋" w:cs="仿宋"/>
          <w:color w:val="231F20"/>
          <w:sz w:val="32"/>
          <w:szCs w:val="32"/>
        </w:rPr>
        <w:t>〔2023〕</w:t>
      </w:r>
      <w:bookmarkEnd w:id="0"/>
      <w:r>
        <w:rPr>
          <w:rFonts w:hint="eastAsia" w:ascii="仿宋" w:hAnsi="仿宋" w:eastAsia="仿宋" w:cs="仿宋"/>
          <w:color w:val="231F20"/>
          <w:sz w:val="32"/>
          <w:szCs w:val="32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left" w:pos="4440"/>
          <w:tab w:val="left" w:pos="8920"/>
        </w:tabs>
        <w:spacing w:line="60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tabs>
          <w:tab w:val="left" w:pos="4440"/>
          <w:tab w:val="left" w:pos="8920"/>
        </w:tabs>
        <w:spacing w:line="60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当事人：</w:t>
      </w:r>
      <w:bookmarkStart w:id="1" w:name="_Hlk131498224"/>
      <w:r>
        <w:rPr>
          <w:rFonts w:hint="eastAsia" w:ascii="仿宋" w:hAnsi="仿宋" w:eastAsia="仿宋" w:cs="仿宋"/>
          <w:spacing w:val="-2"/>
          <w:sz w:val="32"/>
          <w:szCs w:val="32"/>
        </w:rPr>
        <w:t>洛阳市偃师区伊洛街道李丹峰便利店</w:t>
      </w:r>
      <w:bookmarkEnd w:id="1"/>
    </w:p>
    <w:p>
      <w:pPr>
        <w:tabs>
          <w:tab w:val="left" w:pos="4440"/>
          <w:tab w:val="left" w:pos="8920"/>
        </w:tabs>
        <w:spacing w:line="60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主体资格证照名称：营业执照</w:t>
      </w:r>
    </w:p>
    <w:p>
      <w:pPr>
        <w:tabs>
          <w:tab w:val="left" w:pos="4440"/>
          <w:tab w:val="left" w:pos="8920"/>
        </w:tabs>
        <w:spacing w:line="60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92410307MA9KWQN2XY</w:t>
      </w:r>
    </w:p>
    <w:p>
      <w:pPr>
        <w:tabs>
          <w:tab w:val="left" w:pos="4440"/>
          <w:tab w:val="left" w:pos="8920"/>
        </w:tabs>
        <w:spacing w:line="60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经营场所：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洛阳市偃师区伊洛街道伊洛大道后庄社区安置房7号楼104号</w:t>
      </w:r>
    </w:p>
    <w:p>
      <w:pPr>
        <w:tabs>
          <w:tab w:val="left" w:pos="4440"/>
          <w:tab w:val="left" w:pos="8920"/>
        </w:tabs>
        <w:spacing w:line="60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经营者：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薛皎洁</w:t>
      </w:r>
    </w:p>
    <w:p>
      <w:pPr>
        <w:tabs>
          <w:tab w:val="left" w:pos="4440"/>
          <w:tab w:val="left" w:pos="8920"/>
        </w:tabs>
        <w:spacing w:line="60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bookmarkStart w:id="3" w:name="_GoBack"/>
      <w:bookmarkEnd w:id="3"/>
    </w:p>
    <w:p>
      <w:pPr>
        <w:spacing w:line="600" w:lineRule="exact"/>
        <w:ind w:firstLine="790" w:firstLineChars="250"/>
        <w:rPr>
          <w:rFonts w:ascii="仿宋" w:hAnsi="仿宋" w:eastAsia="仿宋" w:cs="仿宋"/>
          <w:color w:val="231F2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2023年2月16日我局执法人员检查时，在当事人货架上发现</w:t>
      </w:r>
      <w:bookmarkStart w:id="2" w:name="_Hlk131498026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13根双汇香辣香脆肠和4袋裙带菜梗段</w:t>
      </w:r>
      <w:bookmarkEnd w:id="2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涉嫌超过保质期，依法对涉案食品进行了扣押。经查，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当事人经营的涉案13根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双汇香辣香脆肠的生产日期均为2022年11月7日，保质期90天，</w:t>
      </w:r>
      <w:r>
        <w:rPr>
          <w:rFonts w:hint="eastAsia" w:ascii="仿宋" w:hAnsi="仿宋" w:eastAsia="仿宋" w:cs="仿宋"/>
          <w:sz w:val="32"/>
          <w:szCs w:val="32"/>
        </w:rPr>
        <w:t>截止2023年2月16日案发已超过保质期11天；涉案4袋裙带菜梗段的生产日期均为2022年7月16日，保质期180天，截止2023年2月16日已超过保质期35天。当事人承认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涉案双汇香辣香脆肠一共采购了16根，进价0.75元/根，已销售3根，售价1元/根；涉案裙带菜一共采购了5袋，进价11.7元/袋，当事人消费1袋。涉案食品总价值为56.55元。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因没有证据证明已售出的3根双汇香辣香脆肠在销售时已经超过保质期，应认定当事人没有违法所得。</w:t>
      </w:r>
    </w:p>
    <w:p>
      <w:pPr>
        <w:spacing w:line="600" w:lineRule="exact"/>
        <w:ind w:firstLine="632" w:firstLineChars="200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上述事实，主要有以下证据证明：</w:t>
      </w:r>
    </w:p>
    <w:p>
      <w:pPr>
        <w:autoSpaceDE w:val="0"/>
        <w:autoSpaceDN w:val="0"/>
        <w:spacing w:line="600" w:lineRule="exact"/>
        <w:ind w:right="105" w:rightChars="50" w:firstLine="596" w:firstLineChars="200"/>
        <w:rPr>
          <w:rFonts w:ascii="仿宋" w:hAnsi="仿宋" w:eastAsia="仿宋" w:cs="仿宋"/>
          <w:color w:val="221E1F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1"/>
          <w:sz w:val="32"/>
          <w:szCs w:val="32"/>
        </w:rPr>
        <w:t xml:space="preserve">1．营业执照、河南省食品小经营店登记证，证明当事人主体经营资格情况；                                                </w:t>
      </w:r>
    </w:p>
    <w:p>
      <w:pPr>
        <w:spacing w:line="60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2．现场笔录，证明我局执法人员现场检查的情况；</w:t>
      </w:r>
    </w:p>
    <w:p>
      <w:pPr>
        <w:spacing w:line="60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3．现场照片，证明现场检查情况；</w:t>
      </w:r>
    </w:p>
    <w:p>
      <w:pPr>
        <w:spacing w:line="60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 xml:space="preserve">4．涉案食品照片，证明涉案食品已超过保质期； </w:t>
      </w:r>
    </w:p>
    <w:p>
      <w:pPr>
        <w:spacing w:line="60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5．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场所/设施/财物清单、实施行政强制措施决定书，证明对涉案食品采取的措施；</w:t>
      </w:r>
    </w:p>
    <w:p>
      <w:pPr>
        <w:pStyle w:val="5"/>
        <w:autoSpaceDE w:val="0"/>
        <w:spacing w:line="600" w:lineRule="exact"/>
        <w:ind w:left="0" w:firstLine="640" w:firstLineChars="200"/>
        <w:rPr>
          <w:rFonts w:ascii="仿宋" w:hAnsi="仿宋" w:eastAsia="仿宋" w:cs="仿宋"/>
          <w:color w:val="221E1F"/>
        </w:rPr>
      </w:pPr>
      <w:r>
        <w:rPr>
          <w:rFonts w:hint="eastAsia" w:ascii="仿宋" w:hAnsi="仿宋" w:eastAsia="仿宋" w:cs="仿宋"/>
          <w:color w:val="221E1F"/>
        </w:rPr>
        <w:t>6．询问笔录，证明涉案食品的采购销售情况。</w:t>
      </w:r>
    </w:p>
    <w:p>
      <w:pPr>
        <w:pStyle w:val="5"/>
        <w:autoSpaceDE w:val="0"/>
        <w:spacing w:line="600" w:lineRule="exact"/>
        <w:ind w:left="0" w:firstLine="640" w:firstLineChars="200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2023年3月31日，</w:t>
      </w:r>
      <w:r>
        <w:rPr>
          <w:rFonts w:hint="eastAsia" w:ascii="仿宋" w:hAnsi="仿宋" w:eastAsia="仿宋" w:cs="仿宋"/>
        </w:rPr>
        <w:t>我局依法向</w:t>
      </w:r>
      <w:r>
        <w:rPr>
          <w:rFonts w:hint="eastAsia" w:ascii="仿宋" w:hAnsi="仿宋" w:eastAsia="仿宋" w:cs="仿宋"/>
          <w:color w:val="000000"/>
        </w:rPr>
        <w:t>当事人</w:t>
      </w:r>
      <w:r>
        <w:rPr>
          <w:rFonts w:hint="eastAsia" w:ascii="仿宋" w:hAnsi="仿宋" w:eastAsia="仿宋" w:cs="仿宋"/>
        </w:rPr>
        <w:t>送达了偃市监罚告〔2023〕17号《行政处罚告知书》，告知当事人我局拟作出行政处罚决定的事实、理由、依据、内容及当事人依法享有的陈述权、申辩权，并可要求举行听证。当事人在法定期限内未行使陈述、申辩权，也未要求听证。</w:t>
      </w:r>
      <w:r>
        <w:rPr>
          <w:rFonts w:hint="eastAsia" w:ascii="仿宋" w:hAnsi="仿宋" w:eastAsia="仿宋" w:cs="仿宋"/>
          <w:color w:val="231F20"/>
        </w:rPr>
        <w:t>当事人经营超过保质期食品的行为，根据其违法的事实、性质、情节，其行为属于情节轻微违法，应给予从轻处罚。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当事人的行为违反了《河南省食品小作坊、小经营店和小摊点管理条例》第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十五条</w:t>
      </w:r>
      <w:r>
        <w:rPr>
          <w:rFonts w:hint="eastAsia" w:ascii="仿宋" w:hAnsi="仿宋" w:eastAsia="仿宋" w:cs="仿宋"/>
          <w:bCs/>
          <w:spacing w:val="-2"/>
          <w:sz w:val="32"/>
          <w:szCs w:val="32"/>
        </w:rPr>
        <w:t>“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禁止小作坊、小经营店和小摊点生产销售腐败变质、油脂酸败、霉变生虫、掺假掺杂、超过保质期或者被包装材料、容器、运输工具等污染的食品</w:t>
      </w:r>
      <w:r>
        <w:rPr>
          <w:rFonts w:hint="eastAsia" w:ascii="仿宋" w:hAnsi="仿宋" w:eastAsia="仿宋" w:cs="仿宋"/>
          <w:bCs/>
          <w:spacing w:val="-2"/>
          <w:sz w:val="32"/>
          <w:szCs w:val="32"/>
        </w:rPr>
        <w:t>”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之规定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，依据《河南省食品小作坊、小经营店和小摊点管理条例》第四十四条“违反本条例规定，小作坊和小经营店有下列行为之一，由县级人民政府食品药品监督管理部门没收违法所得，没收不符合食品安全标准和要求的食品和食品原料，处一万元以上十万元以下罚款；情节严重的，责令停产停业：（四）生产经营腐败变质、油脂酸败、霉变生虫、掺假掺杂、超过保质期或者被包装材料、容器、运输工具等污染</w:t>
      </w:r>
      <w:r>
        <w:rPr>
          <w:rFonts w:hint="eastAsia" w:ascii="仿宋" w:hAnsi="仿宋" w:eastAsia="仿宋" w:cs="宋体"/>
          <w:kern w:val="0"/>
          <w:sz w:val="32"/>
          <w:szCs w:val="32"/>
        </w:rPr>
        <w:t>的食品的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和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《中华人民共和国行政处罚法》第二十八条“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行政机关实施行政处罚时，应当责令当事人改正或者限期改正违法行为。”之规定，决定责令洛阳市偃师区伊洛街道李丹峰便利店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改正违法行为并处罚如下：1.没收超过保质期的双汇香辣香脆肠13根、裙带菜梗段4袋；2.罚款10000元。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tabs>
          <w:tab w:val="left" w:pos="2440"/>
          <w:tab w:val="left" w:pos="8964"/>
        </w:tabs>
        <w:spacing w:line="600" w:lineRule="exact"/>
        <w:ind w:firstLine="3200" w:firstLineChars="10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3200" w:firstLineChars="10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3200" w:firstLineChars="10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3200" w:firstLineChars="10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洛阳市偃师区市场监督管理局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                     </w:t>
      </w: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2023年4月11日</w:t>
      </w: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w:t>（</w:t>
      </w:r>
      <w:r>
        <w:rPr>
          <w:rFonts w:hint="eastAsia" w:ascii="仿宋" w:eastAsia="仿宋" w:cs="仿宋"/>
          <w:color w:val="333333"/>
          <w:spacing w:val="-11"/>
          <w:sz w:val="32"/>
          <w:szCs w:val="32"/>
        </w:rPr>
        <w:t>市场监督管理部门将依法向社会公示本行政处罚决定信息</w:t>
      </w:r>
      <w:r>
        <w:rPr>
          <w:rFonts w:hint="eastAsia" w:ascii="仿宋" w:eastAsia="仿宋" w:cs="仿宋"/>
          <w:color w:val="333333"/>
          <w:sz w:val="32"/>
          <w:szCs w:val="32"/>
        </w:rPr>
        <w:t>）</w:t>
      </w: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33020</wp:posOffset>
                </wp:positionV>
                <wp:extent cx="5128260" cy="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8260" cy="0"/>
                        </a:xfrm>
                        <a:prstGeom prst="line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.5pt;margin-top:2.6pt;height:0pt;width:403.8pt;z-index:251659264;mso-width-relative:page;mso-height-relative:page;" filled="f" stroked="t" coordsize="21600,21600" o:gfxdata="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DzPq/1QAAAAUBAAAPAAAAAAAAAAEAIAAAACIAAABkcnMvZG93bnJldi54bWxQ&#10;SwECFAAUAAAACACHTuJAul593sEBAACVAwAADgAAAAAAAAABACAAAAAkAQAAZHJzL2Uyb0RvYy54&#10;bWxQSwUGAAAAAAYABgBZAQAAVwUAAAAA&#10;">
                <v:fill on="f" focussize="0,0"/>
                <v:stroke weight="1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eastAsia="仿宋" w:cs="仿宋"/>
          <w:color w:val="333333"/>
          <w:sz w:val="32"/>
          <w:szCs w:val="32"/>
        </w:rPr>
        <w:t>本文书一式三份，一份送达，一份归档，一份办案机构留存。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58" w:bottom="1440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 xml:space="preserve"> </w:t>
    </w:r>
    <w:r>
      <w:rPr>
        <w:rStyle w:val="12"/>
      </w:rP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2A42B7"/>
    <w:rsid w:val="00130911"/>
    <w:rsid w:val="002A42B7"/>
    <w:rsid w:val="00692F82"/>
    <w:rsid w:val="00820A74"/>
    <w:rsid w:val="00BC7D07"/>
    <w:rsid w:val="00CA2D95"/>
    <w:rsid w:val="00D32243"/>
    <w:rsid w:val="0E0F7B54"/>
    <w:rsid w:val="179B1A48"/>
    <w:rsid w:val="1AB02FE3"/>
    <w:rsid w:val="1C1923EE"/>
    <w:rsid w:val="203621B8"/>
    <w:rsid w:val="205968EA"/>
    <w:rsid w:val="2E1515EE"/>
    <w:rsid w:val="338702B8"/>
    <w:rsid w:val="45A00172"/>
    <w:rsid w:val="5207024F"/>
    <w:rsid w:val="5F32266C"/>
    <w:rsid w:val="63E97FE0"/>
    <w:rsid w:val="63F03718"/>
    <w:rsid w:val="6D8B5750"/>
    <w:rsid w:val="7842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widowControl/>
      <w:outlineLvl w:val="0"/>
    </w:pPr>
    <w:rPr>
      <w:rFonts w:ascii="Arial Unicode MS" w:hAnsi="Arial Unicode MS"/>
      <w:sz w:val="42"/>
      <w:szCs w:val="42"/>
    </w:rPr>
  </w:style>
  <w:style w:type="paragraph" w:styleId="3">
    <w:name w:val="heading 2"/>
    <w:basedOn w:val="1"/>
    <w:next w:val="1"/>
    <w:qFormat/>
    <w:locked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locked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ind w:left="220"/>
    </w:pPr>
    <w:rPr>
      <w:rFonts w:ascii="Arial Unicode MS" w:hAnsi="Arial Unicode MS"/>
      <w:sz w:val="32"/>
      <w:szCs w:val="32"/>
    </w:rPr>
  </w:style>
  <w:style w:type="paragraph" w:styleId="6">
    <w:name w:val="Date"/>
    <w:basedOn w:val="1"/>
    <w:next w:val="1"/>
    <w:link w:val="13"/>
    <w:qFormat/>
    <w:uiPriority w:val="0"/>
    <w:pPr>
      <w:ind w:left="1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</w:pPr>
    <w:rPr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Strong"/>
    <w:basedOn w:val="10"/>
    <w:qFormat/>
    <w:locked/>
    <w:uiPriority w:val="0"/>
    <w:rPr>
      <w:rFonts w:cs="Times New Roman"/>
      <w:b/>
    </w:rPr>
  </w:style>
  <w:style w:type="character" w:styleId="12">
    <w:name w:val="page number"/>
    <w:basedOn w:val="10"/>
    <w:qFormat/>
    <w:uiPriority w:val="0"/>
    <w:rPr>
      <w:rFonts w:cs="Times New Roman"/>
    </w:rPr>
  </w:style>
  <w:style w:type="character" w:customStyle="1" w:styleId="13">
    <w:name w:val="日期 字符"/>
    <w:basedOn w:val="10"/>
    <w:link w:val="6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1694</Words>
  <Characters>1916</Characters>
  <Lines>14</Lines>
  <Paragraphs>4</Paragraphs>
  <TotalTime>5</TotalTime>
  <ScaleCrop>false</ScaleCrop>
  <LinksUpToDate>false</LinksUpToDate>
  <CharactersWithSpaces>1993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2023-04-04T03:02:00Z</dcterms:created>
  <dc:creator>微软用户</dc:creator>
  <cp:lastModifiedBy>王建清</cp:lastModifiedBy>
  <cp:lastPrinted>2023-04-04T03:03:00Z</cp:lastPrinted>
  <dcterms:modified xsi:type="dcterms:W3CDTF">2023-05-08T08:01:08Z</dcterms:modified>
  <dc:title>偃师市工商行政管理局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5985C33404B14BF48FA0424F352BFAA4_13</vt:lpwstr>
  </property>
</Properties>
</file>