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outlineLvl w:val="0"/>
        <w:rPr>
          <w:rFonts w:hint="eastAsia" w:ascii="方正小标宋简体" w:hAnsi="宋体" w:eastAsia="方正小标宋简体" w:cs="方正小标宋简体"/>
          <w:bCs/>
          <w:sz w:val="44"/>
          <w:szCs w:val="44"/>
        </w:rPr>
      </w:pPr>
      <w:bookmarkStart w:id="0" w:name="_Toc76683363"/>
      <w:bookmarkStart w:id="1" w:name="_Toc27865"/>
      <w:r>
        <w:rPr>
          <w:rFonts w:hint="eastAsia" w:ascii="方正小标宋简体" w:hAnsi="宋体" w:eastAsia="方正小标宋简体" w:cs="方正小标宋简体"/>
          <w:bCs/>
          <w:sz w:val="44"/>
          <w:szCs w:val="44"/>
        </w:rPr>
        <w:t>洛阳市偃师区市场监督管理局</w:t>
      </w:r>
      <w:bookmarkEnd w:id="0"/>
      <w:bookmarkEnd w:id="1"/>
    </w:p>
    <w:p>
      <w:pPr>
        <w:spacing w:line="560" w:lineRule="exact"/>
        <w:jc w:val="center"/>
        <w:outlineLvl w:val="0"/>
        <w:rPr>
          <w:rFonts w:hint="eastAsia" w:ascii="方正小标宋简体" w:hAnsi="宋体" w:eastAsia="方正小标宋简体" w:cs="Mongolian Baiti"/>
          <w:bCs/>
          <w:color w:val="000000"/>
          <w:sz w:val="44"/>
          <w:szCs w:val="44"/>
        </w:rPr>
      </w:pPr>
      <w:bookmarkStart w:id="2" w:name="_Toc76683364"/>
      <w:r>
        <w:rPr>
          <w:rFonts w:hint="eastAsia" w:ascii="方正小标宋简体" w:hAnsi="宋体" w:eastAsia="方正小标宋简体" w:cs="Mongolian Baiti"/>
          <w:bCs/>
          <w:color w:val="000000"/>
          <w:sz w:val="44"/>
          <w:szCs w:val="44"/>
        </w:rPr>
        <w:t>行政处罚决定书</w:t>
      </w:r>
      <w:bookmarkEnd w:id="2"/>
    </w:p>
    <w:p>
      <w:pPr>
        <w:widowControl/>
        <w:snapToGrid w:val="0"/>
        <w:spacing w:line="600" w:lineRule="exact"/>
        <w:ind w:firstLine="2240" w:firstLineChars="700"/>
        <w:outlineLvl w:val="1"/>
        <w:rPr>
          <w:rFonts w:ascii="仿宋" w:hAnsi="仿宋" w:eastAsia="仿宋" w:cs="仿宋_GB2312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bCs/>
          <w:color w:val="000000"/>
          <w:sz w:val="32"/>
          <w:szCs w:val="32"/>
        </w:rPr>
        <w:t>偃市监处罚</w:t>
      </w:r>
      <w:bookmarkStart w:id="3" w:name="_Hlk102638369"/>
      <w:r>
        <w:rPr>
          <w:rFonts w:hint="eastAsia" w:ascii="仿宋" w:hAnsi="仿宋" w:eastAsia="仿宋" w:cs="仿宋_GB2312"/>
          <w:bCs/>
          <w:color w:val="000000"/>
          <w:sz w:val="32"/>
          <w:szCs w:val="32"/>
        </w:rPr>
        <w:t>〔2023〕</w:t>
      </w:r>
      <w:bookmarkEnd w:id="3"/>
      <w:r>
        <w:rPr>
          <w:rFonts w:hint="eastAsia" w:ascii="仿宋" w:hAnsi="仿宋" w:eastAsia="仿宋" w:cs="仿宋_GB2312"/>
          <w:bCs/>
          <w:color w:val="000000"/>
          <w:sz w:val="32"/>
          <w:szCs w:val="32"/>
        </w:rPr>
        <w:t>202292号</w:t>
      </w:r>
      <w:r>
        <w:rPr>
          <w:rFonts w:ascii="仿宋" w:hAnsi="仿宋" w:eastAsia="仿宋" w:cs="Mongolian Baiti"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-38100</wp:posOffset>
                </wp:positionH>
                <wp:positionV relativeFrom="paragraph">
                  <wp:posOffset>20801965</wp:posOffset>
                </wp:positionV>
                <wp:extent cx="5761990" cy="0"/>
                <wp:effectExtent l="0" t="0" r="0" b="0"/>
                <wp:wrapNone/>
                <wp:docPr id="106009990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1990" cy="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" o:spid="_x0000_s1026" o:spt="32" type="#_x0000_t32" style="position:absolute;left:0pt;margin-left:-3pt;margin-top:1637.95pt;height:0pt;width:453.7pt;z-index:251659264;mso-width-relative:page;mso-height-relative:page;" filled="f" stroked="t" coordsize="21600,21600" o:allowoverlap="f" o:gfxdata="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GctJ9YAAAAMAQAADwAAAAAAAAABACAAAAAiAAAAZHJzL2Rv&#10;d25yZXYueG1sUEsBAhQAFAAAAAgAh07iQHBgR4ADAgAA9gMAAA4AAAAAAAAAAQAgAAAAJQEAAGRy&#10;cy9lMm9Eb2MueG1sUEsFBgAAAAAGAAYAWQEAAJoFAAAAAA=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spacing w:line="600" w:lineRule="exact"/>
        <w:rPr>
          <w:rFonts w:ascii="仿宋" w:hAnsi="仿宋" w:eastAsia="仿宋" w:cs="仿宋_GB2312"/>
          <w:bCs/>
          <w:sz w:val="32"/>
          <w:szCs w:val="32"/>
        </w:rPr>
      </w:pPr>
    </w:p>
    <w:p>
      <w:pPr>
        <w:spacing w:line="600" w:lineRule="exact"/>
        <w:ind w:left="-199" w:leftChars="-95" w:right="-313" w:rightChars="-149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当事人：李明星</w:t>
      </w:r>
    </w:p>
    <w:p>
      <w:pPr>
        <w:spacing w:line="600" w:lineRule="exact"/>
        <w:ind w:left="-199" w:leftChars="-95" w:right="-313" w:rightChars="-149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住所：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河南省偃师市府店镇牛窑村</w:t>
      </w:r>
    </w:p>
    <w:p>
      <w:pPr>
        <w:spacing w:line="600" w:lineRule="exact"/>
        <w:ind w:left="-199" w:leftChars="-95" w:right="-313" w:rightChars="-149"/>
        <w:rPr>
          <w:rFonts w:ascii="仿宋" w:hAnsi="仿宋" w:eastAsia="仿宋" w:cs="仿宋_GB2312"/>
          <w:bCs/>
          <w:sz w:val="32"/>
          <w:szCs w:val="32"/>
        </w:rPr>
      </w:pPr>
      <w:bookmarkStart w:id="7" w:name="_GoBack"/>
      <w:bookmarkEnd w:id="7"/>
    </w:p>
    <w:p>
      <w:pPr>
        <w:pStyle w:val="4"/>
        <w:tabs>
          <w:tab w:val="left" w:pos="8964"/>
        </w:tabs>
        <w:autoSpaceDN/>
        <w:adjustRightInd/>
        <w:spacing w:line="600" w:lineRule="exact"/>
        <w:ind w:left="-199" w:leftChars="-95" w:right="-313" w:rightChars="-149" w:firstLine="640" w:firstLineChars="200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color w:val="000000"/>
        </w:rPr>
        <w:t>2022年6月17日我局执法人员在对原洛阳市偃师区珍艾保健服务经营部（该店原统一社会信用代码：</w:t>
      </w:r>
      <w:r>
        <w:rPr>
          <w:rFonts w:hint="eastAsia" w:ascii="仿宋" w:hAnsi="仿宋" w:eastAsia="仿宋" w:cs="仿宋"/>
        </w:rPr>
        <w:t>92410307MA9L6M8U15，经营者：李明星；</w:t>
      </w:r>
      <w:r>
        <w:rPr>
          <w:rFonts w:hint="eastAsia" w:ascii="仿宋" w:hAnsi="仿宋" w:eastAsia="仿宋" w:cs="仿宋"/>
          <w:color w:val="000000"/>
        </w:rPr>
        <w:t xml:space="preserve"> 已于2022年11月17日办理注销。）检查时，发现该店有老年人正在免费体验“红光艾灸养生仪”。该经营部内</w:t>
      </w:r>
      <w:r>
        <w:rPr>
          <w:rFonts w:hint="eastAsia" w:ascii="仿宋" w:hAnsi="仿宋" w:eastAsia="仿宋" w:cs="仿宋"/>
        </w:rPr>
        <w:t>体验室内四周墙面有12块宣传牌，内容有“艾灸排毒的十二种反应和各种体质介绍”等，该</w:t>
      </w:r>
      <w:r>
        <w:rPr>
          <w:rFonts w:hint="eastAsia" w:ascii="仿宋" w:hAnsi="仿宋" w:eastAsia="仿宋" w:cs="仿宋"/>
          <w:color w:val="000000"/>
        </w:rPr>
        <w:t>经营部</w:t>
      </w:r>
      <w:r>
        <w:rPr>
          <w:rFonts w:hint="eastAsia" w:ascii="仿宋" w:hAnsi="仿宋" w:eastAsia="仿宋" w:cs="仿宋"/>
        </w:rPr>
        <w:t>收银台上的</w:t>
      </w:r>
      <w:r>
        <w:rPr>
          <w:rFonts w:hint="eastAsia" w:ascii="仿宋" w:hAnsi="仿宋" w:eastAsia="仿宋" w:cs="仿宋"/>
          <w:color w:val="000000"/>
        </w:rPr>
        <w:t>宣传彩页，其</w:t>
      </w:r>
      <w:r>
        <w:rPr>
          <w:rFonts w:hint="eastAsia" w:ascii="仿宋" w:hAnsi="仿宋" w:eastAsia="仿宋" w:cs="仿宋"/>
        </w:rPr>
        <w:t>内容有“艾灸馆开业 活动很大 原价58元的艾灸活动价0元即可享受”、“你了解冬病夏调吗？中医讲：艾为纯阳之火，最适合冬病夏调；艾灸对于常见的温寒所引起的肩周炎、风湿、类风湿、骨关节疼痛、颈椎、腰椎、月子病、以及男科、妇科等常见慢性病非常好。”、“艾灸作用：美容养颜、防病保健、升阳举陷、消肿散瘀、行气活血、延年益寿、拔毒泄热、扶阳固脱、通经通络、温经散寒”等</w:t>
      </w:r>
      <w:r>
        <w:rPr>
          <w:rFonts w:hint="eastAsia" w:ascii="仿宋" w:hAnsi="仿宋" w:eastAsia="仿宋" w:cs="仿宋"/>
          <w:color w:val="000000"/>
        </w:rPr>
        <w:t>，</w:t>
      </w: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当事人涉嫌发布虚假广告。</w:t>
      </w:r>
      <w:r>
        <w:rPr>
          <w:rFonts w:hint="eastAsia" w:ascii="仿宋" w:hAnsi="仿宋" w:eastAsia="仿宋" w:cs="仿宋"/>
        </w:rPr>
        <w:t>为进一步查清事实，我局执法人员于2022年7月6日报请局领导立案，通过采取询问、收集调取相关证据材料等方式进行了案件调查。</w:t>
      </w:r>
    </w:p>
    <w:p>
      <w:pPr>
        <w:pStyle w:val="4"/>
        <w:tabs>
          <w:tab w:val="left" w:pos="8964"/>
        </w:tabs>
        <w:autoSpaceDN/>
        <w:adjustRightInd/>
        <w:spacing w:line="600" w:lineRule="exact"/>
        <w:ind w:left="-199" w:leftChars="-95" w:right="-313" w:rightChars="-149" w:firstLine="640" w:firstLineChars="200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因新冠疫情原因，本案于2022年8月25日中止调查，2023年2月16日本案恢复调查。</w:t>
      </w:r>
    </w:p>
    <w:p>
      <w:pPr>
        <w:pStyle w:val="4"/>
        <w:autoSpaceDN/>
        <w:adjustRightInd/>
        <w:spacing w:line="600" w:lineRule="exact"/>
        <w:ind w:left="-199" w:leftChars="-95" w:right="-313" w:rightChars="-149" w:firstLine="640" w:firstLineChars="20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经查，当事人经营部2022年5月初开始营业，</w:t>
      </w:r>
      <w:r>
        <w:rPr>
          <w:rFonts w:hint="eastAsia" w:ascii="仿宋" w:hAnsi="仿宋" w:eastAsia="仿宋" w:cs="仿宋"/>
          <w:color w:val="000000"/>
        </w:rPr>
        <w:t>于2022年4月30日印制有</w:t>
      </w:r>
      <w:r>
        <w:rPr>
          <w:rFonts w:hint="eastAsia" w:ascii="仿宋" w:hAnsi="仿宋" w:eastAsia="仿宋" w:cs="仿宋"/>
        </w:rPr>
        <w:t>“你了解冬病夏调吗？中医讲：艾为纯阳之火，最适合冬病夏调；艾灸对于常见的温寒所引起的肩周炎、风湿、类风湿、骨关节疼痛、颈椎、腰椎、月子病、以及男科、妇科等常见慢性病非常好。”、“艾灸作用：美容养颜、防病保健、升阳举陷、消肿散瘀、行气活血、延年益寿、拔毒泄热、扶阳固脱、通经通络、温经散寒”等内容宣传彩页8000张，印制费用0.2元/张，共计1600元，当事人对印制单位信息无法说明。至被我局执法人员查处，</w:t>
      </w:r>
      <w:bookmarkStart w:id="4" w:name="_Hlk132902862"/>
      <w:r>
        <w:rPr>
          <w:rFonts w:hint="eastAsia" w:ascii="仿宋" w:hAnsi="仿宋" w:eastAsia="仿宋" w:cs="仿宋"/>
        </w:rPr>
        <w:t>当事人</w:t>
      </w:r>
      <w:bookmarkEnd w:id="4"/>
      <w:r>
        <w:rPr>
          <w:rFonts w:hint="eastAsia" w:ascii="仿宋" w:hAnsi="仿宋" w:eastAsia="仿宋" w:cs="仿宋"/>
        </w:rPr>
        <w:t>已发放7550张。　　</w:t>
      </w:r>
    </w:p>
    <w:p>
      <w:pPr>
        <w:pStyle w:val="4"/>
        <w:autoSpaceDN/>
        <w:adjustRightInd/>
        <w:spacing w:line="600" w:lineRule="exact"/>
        <w:ind w:left="-199" w:leftChars="-95" w:right="-313" w:rightChars="-149" w:firstLine="640" w:firstLineChars="20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当事人对</w:t>
      </w:r>
      <w:bookmarkStart w:id="5" w:name="_Hlk132900915"/>
      <w:r>
        <w:rPr>
          <w:rFonts w:hint="eastAsia" w:ascii="仿宋" w:hAnsi="仿宋" w:eastAsia="仿宋" w:cs="仿宋"/>
        </w:rPr>
        <w:t>上述宣传彩页</w:t>
      </w:r>
      <w:bookmarkEnd w:id="5"/>
      <w:r>
        <w:rPr>
          <w:rFonts w:hint="eastAsia" w:ascii="仿宋" w:hAnsi="仿宋" w:eastAsia="仿宋" w:cs="仿宋"/>
        </w:rPr>
        <w:t>艾及艾灸作用内容，提供不出相关证明材料。执法人员查询中国药典2020年版，药典一部显示“名称：艾叶；分类：药材和饮片；【功能与主治】温经止血，散寒止痛;外用祛湿止痒。用于吐血，衄血，崩漏，月经过多，胎漏下血，少腹冷痛，经寒不调，宫冷不孕;外治皮肤瘙痒。醋艾炭温经止血，用于虚寒性出血。”等内容，与当事人宣传内容不符。当事人在案件调查中能积极配合调查工作并提供相关证据。</w:t>
      </w:r>
    </w:p>
    <w:p>
      <w:pPr>
        <w:spacing w:line="600" w:lineRule="exact"/>
        <w:ind w:left="-199" w:leftChars="-95" w:right="-313" w:rightChars="-149"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上述事实，主要有以下证据证明：</w:t>
      </w:r>
    </w:p>
    <w:p>
      <w:pPr>
        <w:pStyle w:val="4"/>
        <w:tabs>
          <w:tab w:val="left" w:pos="8964"/>
        </w:tabs>
        <w:autoSpaceDN/>
        <w:adjustRightInd/>
        <w:spacing w:line="600" w:lineRule="exact"/>
        <w:ind w:left="-199" w:leftChars="-95" w:right="-313" w:rightChars="-149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    1.当事人</w:t>
      </w:r>
      <w:r>
        <w:rPr>
          <w:rFonts w:hint="eastAsia" w:ascii="仿宋" w:hAnsi="仿宋" w:eastAsia="仿宋" w:cs="仿宋"/>
          <w:spacing w:val="-11"/>
        </w:rPr>
        <w:t>营业执照、身份证复印件，证明当</w:t>
      </w:r>
      <w:r>
        <w:rPr>
          <w:rFonts w:hint="eastAsia" w:ascii="仿宋" w:hAnsi="仿宋" w:eastAsia="仿宋" w:cs="仿宋"/>
          <w:color w:val="221E1F"/>
        </w:rPr>
        <w:t>事人主体经营</w:t>
      </w:r>
      <w:r>
        <w:rPr>
          <w:rFonts w:hint="eastAsia" w:ascii="仿宋" w:hAnsi="仿宋" w:eastAsia="仿宋" w:cs="仿宋"/>
          <w:color w:val="000000" w:themeColor="text1"/>
          <w:spacing w:val="-11"/>
          <w14:textFill>
            <w14:solidFill>
              <w14:schemeClr w14:val="tx1"/>
            </w14:solidFill>
          </w14:textFill>
        </w:rPr>
        <w:t>资格及经营者身份；</w:t>
      </w:r>
    </w:p>
    <w:p>
      <w:pPr>
        <w:widowControl/>
        <w:spacing w:line="600" w:lineRule="exact"/>
        <w:ind w:left="-199" w:leftChars="-95" w:right="-313" w:rightChars="-149" w:firstLine="640" w:firstLineChars="200"/>
        <w:rPr>
          <w:rFonts w:ascii="仿宋" w:hAnsi="仿宋" w:eastAsia="仿宋" w:cs="仿宋"/>
          <w:color w:val="221E1F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i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现场检查笔录1份，证明</w:t>
      </w:r>
      <w:r>
        <w:rPr>
          <w:rFonts w:hint="eastAsia" w:ascii="仿宋" w:hAnsi="仿宋" w:eastAsia="仿宋" w:cs="仿宋"/>
          <w:color w:val="221E1F"/>
          <w:sz w:val="32"/>
          <w:szCs w:val="32"/>
        </w:rPr>
        <w:t>现场检查的情况；</w:t>
      </w:r>
    </w:p>
    <w:p>
      <w:pPr>
        <w:tabs>
          <w:tab w:val="left" w:pos="2440"/>
          <w:tab w:val="left" w:pos="8964"/>
        </w:tabs>
        <w:spacing w:line="600" w:lineRule="exact"/>
        <w:ind w:left="-199" w:leftChars="-95" w:right="-313" w:rightChars="-149"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3.现场照片，证明现场有老年人到店体验艾灸仪；</w:t>
      </w:r>
    </w:p>
    <w:p>
      <w:pPr>
        <w:tabs>
          <w:tab w:val="left" w:pos="2440"/>
          <w:tab w:val="left" w:pos="3310"/>
          <w:tab w:val="left" w:pos="8964"/>
        </w:tabs>
        <w:spacing w:line="600" w:lineRule="exact"/>
        <w:ind w:left="-199" w:leftChars="-95" w:right="-313" w:rightChars="-149"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4.询问笔录，证明当事人经营情况以及宣传彩页印制情况；</w:t>
      </w:r>
    </w:p>
    <w:p>
      <w:pPr>
        <w:widowControl/>
        <w:spacing w:line="600" w:lineRule="exact"/>
        <w:ind w:left="-199" w:leftChars="-95" w:right="-313" w:rightChars="-149" w:firstLine="640" w:firstLineChars="200"/>
        <w:rPr>
          <w:rFonts w:ascii="仿宋" w:hAnsi="仿宋" w:eastAsia="仿宋" w:cs="仿宋"/>
          <w:color w:val="221E1F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z w:val="32"/>
          <w:szCs w:val="32"/>
        </w:rPr>
        <w:t>5.中国药典2020版对艾叶的介绍的图片截屏，证明中国药典描述的艾叶功效与主治；</w:t>
      </w:r>
    </w:p>
    <w:p>
      <w:pPr>
        <w:tabs>
          <w:tab w:val="left" w:pos="2440"/>
          <w:tab w:val="left" w:pos="8964"/>
        </w:tabs>
        <w:spacing w:line="600" w:lineRule="exact"/>
        <w:ind w:left="-199" w:leftChars="-95" w:right="-313" w:rightChars="-149" w:firstLine="640" w:firstLineChars="200"/>
        <w:rPr>
          <w:rFonts w:ascii="仿宋" w:hAnsi="仿宋" w:eastAsia="仿宋" w:cs="仿宋"/>
          <w:color w:val="221E1F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6.涉案</w:t>
      </w:r>
      <w:r>
        <w:rPr>
          <w:rFonts w:hint="eastAsia" w:ascii="仿宋" w:hAnsi="仿宋" w:eastAsia="仿宋" w:cs="仿宋"/>
          <w:color w:val="221E1F"/>
          <w:sz w:val="32"/>
          <w:szCs w:val="32"/>
        </w:rPr>
        <w:t>宣传彩页及收据，证明当事人彩页宣传的内容及制作费用情况。</w:t>
      </w:r>
    </w:p>
    <w:p>
      <w:pPr>
        <w:pStyle w:val="2"/>
        <w:spacing w:line="600" w:lineRule="exact"/>
        <w:ind w:left="-199" w:leftChars="-95" w:right="-313" w:rightChars="-149"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当事人的行为违反了《中华人民共和国广告法》第二十八条 “广告以虚假或者引人误解的内容欺骗、误导消费者的，构成虚假广告。广告有下列情形之一的，为虚假广告：（四）虚构使用商品或者接受服务的效果的；（五）以虚假或者引人误解的内容欺骗、误导消费者的其他情形。”的规定，属于发布虚假广告的行为。</w:t>
      </w:r>
    </w:p>
    <w:p>
      <w:pPr>
        <w:pStyle w:val="2"/>
        <w:spacing w:line="600" w:lineRule="exact"/>
        <w:ind w:left="-199" w:leftChars="-95" w:right="-313" w:rightChars="-149" w:firstLine="64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我局于2023年4月12日向当事人送达了偃市监罚告〔2023〕202292号《洛阳市偃师区市场监督管理局行政处罚告知书》，告知当事人我局拟作出行政处罚决定的事实、理由、依据、内容以及当事人依法享有的陈述权、申辩权，当事人在法定期限内未提出陈述、申辩意见。</w:t>
      </w:r>
      <w:bookmarkStart w:id="6" w:name="_Hlk132902242"/>
      <w:r>
        <w:rPr>
          <w:rFonts w:hint="eastAsia" w:ascii="仿宋" w:hAnsi="仿宋" w:eastAsia="仿宋" w:cs="仿宋"/>
          <w:sz w:val="32"/>
          <w:szCs w:val="32"/>
        </w:rPr>
        <w:t>参照《河南省市场监督管理行政处罚裁量基准（2021 版）》3.1《广告法》行政处罚裁量基准的规定</w:t>
      </w:r>
      <w:bookmarkEnd w:id="6"/>
      <w:r>
        <w:rPr>
          <w:rFonts w:hint="eastAsia" w:ascii="仿宋" w:hAnsi="仿宋" w:eastAsia="仿宋" w:cs="仿宋"/>
          <w:sz w:val="32"/>
          <w:szCs w:val="32"/>
        </w:rPr>
        <w:t>，其违法情形具有从轻处罚的情形，</w:t>
      </w:r>
      <w:r>
        <w:rPr>
          <w:rFonts w:hint="eastAsia" w:ascii="仿宋" w:hAnsi="仿宋" w:eastAsia="仿宋" w:cs="仿宋_GB2312"/>
          <w:bCs/>
          <w:sz w:val="32"/>
          <w:szCs w:val="32"/>
        </w:rPr>
        <w:t>应给予从轻行政处罚。</w:t>
      </w:r>
    </w:p>
    <w:p>
      <w:pPr>
        <w:widowControl/>
        <w:shd w:val="clear" w:color="auto" w:fill="FFFFFF"/>
        <w:spacing w:line="600" w:lineRule="exact"/>
        <w:ind w:left="-199" w:leftChars="-95" w:right="-313" w:rightChars="-149"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依据《中华人民共和国广告法》第五十五条第一款“违反本法规定，发布虚假广告的，由市场监督管理部门责令停止发布广告，责令广告主在相应范围内消除影响，处广告费用三倍以上五倍以下的罚款，广告费用无法计算或者明显偏低的，处二十万元以上一百万元以下的罚款；两年内有三次以上违法行为或者有其他严重情节的，处广告费用五倍以上十倍以下的罚款，广告费用无法计算或者明显偏低的，处一百万元以上二百万元以下的罚款，可以吊销营业执照，并由广告审查机关撤销广告审查批准文件、一年内不受理其广告审查申请。”之规定，参照《河南省市场监督管理行政处罚裁量基准（2021 版）》3.1《广告法》行政处罚裁量基准“责令停止发布广告，责令广告主在相应范围内消除影响，处广告费用 3 倍以上 3.6 倍以下罚款，广告费用无法计算或者明显偏低的，处 20 万元以上 44 万元以下罚款。”之规定，责令当事人停止发布广告，在相应范围内消除影响，处</w:t>
      </w:r>
      <w:r>
        <w:rPr>
          <w:rFonts w:hint="eastAsia" w:ascii="仿宋" w:hAnsi="仿宋" w:eastAsia="仿宋" w:cs="仿宋"/>
          <w:color w:val="221E1F"/>
          <w:sz w:val="32"/>
          <w:szCs w:val="32"/>
        </w:rPr>
        <w:t>5000元的罚款。</w:t>
      </w:r>
    </w:p>
    <w:p>
      <w:pPr>
        <w:spacing w:line="600" w:lineRule="exact"/>
        <w:ind w:left="-199" w:leftChars="-95" w:right="-313" w:rightChars="-149" w:firstLine="640" w:firstLineChars="2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当事人收到本处罚决定之日起15日内，缴清上述罚款。（当事人可选择以下银行缴纳罚款：1.农业银行偃师市支行，户名：洛阳市偃师区财政局财政专户，账号：16129101040000020。2.工商银行偃师市支行，户名：洛阳市偃师区财政局财政专户，账号：1705027009064004971。3.中国银行偃师市支行，户名：洛阳市偃师区财政局财政专户，账号：249407156581。4.农商银行偃师营业部，户名：洛阳市偃师区财政局财政专户，账号：00000005583396678012。5.建设银行偃师支行，户名：洛阳市偃师区财政局财政专户，账号：41001591110058000003。6.中原银行偃师市支行，户名：洛阳市偃师区财政局财政专户，账号：671610090000000753。7.邮储银行偃师市支行，户名：洛阳市偃师区财政局财政专户，账号：100216664840019999。</w:t>
      </w:r>
    </w:p>
    <w:p>
      <w:pPr>
        <w:spacing w:line="600" w:lineRule="exact"/>
        <w:ind w:left="-199" w:leftChars="-95" w:right="-313" w:rightChars="-149" w:firstLine="640" w:firstLineChars="2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根据《中华人民共和国行政处罚法》第七十二条之规定，当事人逾期不履行行政处罚决定的，本机关可以采取以下措施：（一）到期不缴纳罚款的，每日按罚款数额的百分之三加处罚款；（二）申请人民法院强制执行。</w:t>
      </w:r>
    </w:p>
    <w:p>
      <w:pPr>
        <w:spacing w:line="600" w:lineRule="exact"/>
        <w:ind w:left="-199" w:leftChars="-95" w:right="-313" w:rightChars="-149" w:firstLine="640" w:firstLineChars="2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 xml:space="preserve">如不服本处罚决定，可自接文之日起六十日内向洛阳市偃师区人民政府申请复议，也可于接文之日起六个月内向洛阳市偃师区人民法院提起诉讼。行政复议或者行政诉讼期间，本行政处罚决定不停止执行。   </w:t>
      </w:r>
    </w:p>
    <w:p>
      <w:pPr>
        <w:spacing w:line="600" w:lineRule="exact"/>
        <w:ind w:left="-199" w:leftChars="-95" w:right="-313" w:rightChars="-149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 xml:space="preserve">                           </w:t>
      </w:r>
    </w:p>
    <w:p>
      <w:pPr>
        <w:spacing w:line="600" w:lineRule="exact"/>
        <w:ind w:left="-199" w:leftChars="-95" w:right="-313" w:rightChars="-149"/>
        <w:rPr>
          <w:rFonts w:ascii="仿宋" w:hAnsi="仿宋" w:eastAsia="仿宋" w:cs="仿宋_GB2312"/>
          <w:bCs/>
          <w:sz w:val="32"/>
          <w:szCs w:val="32"/>
        </w:rPr>
      </w:pPr>
    </w:p>
    <w:p>
      <w:pPr>
        <w:spacing w:line="600" w:lineRule="exact"/>
        <w:ind w:left="5760" w:hanging="5760" w:hangingChars="18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 xml:space="preserve"> </w:t>
      </w:r>
    </w:p>
    <w:p>
      <w:pPr>
        <w:spacing w:line="600" w:lineRule="exact"/>
        <w:ind w:left="5760" w:hanging="5760" w:hangingChars="18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 xml:space="preserve">                </w:t>
      </w:r>
      <w:r>
        <w:rPr>
          <w:rFonts w:ascii="仿宋" w:hAnsi="仿宋" w:eastAsia="仿宋" w:cs="仿宋_GB2312"/>
          <w:bCs/>
          <w:sz w:val="32"/>
          <w:szCs w:val="32"/>
        </w:rPr>
        <w:t xml:space="preserve">   </w:t>
      </w:r>
      <w:r>
        <w:rPr>
          <w:rFonts w:hint="eastAsia" w:ascii="仿宋" w:hAnsi="仿宋" w:eastAsia="仿宋" w:cs="仿宋_GB2312"/>
          <w:bCs/>
          <w:sz w:val="32"/>
          <w:szCs w:val="32"/>
        </w:rPr>
        <w:t xml:space="preserve"> 洛阳市偃师区市场监督管理局</w:t>
      </w:r>
    </w:p>
    <w:p>
      <w:pPr>
        <w:spacing w:line="600" w:lineRule="exact"/>
        <w:ind w:firstLine="320" w:firstLineChars="100"/>
        <w:rPr>
          <w:rFonts w:ascii="仿宋" w:hAnsi="仿宋" w:eastAsia="仿宋" w:cs="仿宋_GB2312"/>
          <w:bCs/>
          <w:sz w:val="32"/>
          <w:szCs w:val="32"/>
        </w:rPr>
      </w:pPr>
    </w:p>
    <w:p>
      <w:pPr>
        <w:spacing w:line="600" w:lineRule="exact"/>
        <w:ind w:firstLine="4160" w:firstLineChars="13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2023年4月21日</w:t>
      </w:r>
    </w:p>
    <w:p>
      <w:pPr>
        <w:spacing w:line="600" w:lineRule="exact"/>
        <w:ind w:firstLine="4480" w:firstLineChars="1400"/>
        <w:rPr>
          <w:rFonts w:ascii="仿宋" w:hAnsi="仿宋" w:eastAsia="仿宋" w:cs="仿宋_GB2312"/>
          <w:bCs/>
          <w:sz w:val="32"/>
          <w:szCs w:val="32"/>
        </w:rPr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tabs>
          <w:tab w:val="left" w:pos="2440"/>
          <w:tab w:val="left" w:pos="8964"/>
        </w:tabs>
        <w:spacing w:line="600" w:lineRule="exact"/>
        <w:rPr>
          <w:rFonts w:ascii="仿宋" w:hAnsi="仿宋" w:eastAsia="仿宋" w:cs="仿宋_GB2312"/>
          <w:bCs/>
          <w:sz w:val="32"/>
          <w:szCs w:val="32"/>
        </w:rPr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tabs>
          <w:tab w:val="left" w:pos="2440"/>
          <w:tab w:val="left" w:pos="8964"/>
        </w:tabs>
        <w:spacing w:line="600" w:lineRule="exact"/>
        <w:rPr>
          <w:rFonts w:ascii="仿宋" w:hAnsi="仿宋" w:eastAsia="仿宋" w:cs="仿宋_GB2312"/>
          <w:bCs/>
          <w:spacing w:val="-20"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（市场监督管理部门将依法向社会公示本行政处罚决</w:t>
      </w:r>
      <w:r>
        <w:rPr>
          <w:rFonts w:hint="eastAsia" w:ascii="仿宋" w:hAnsi="仿宋" w:eastAsia="仿宋" w:cs="仿宋_GB2312"/>
          <w:bCs/>
          <w:spacing w:val="-20"/>
          <w:sz w:val="32"/>
          <w:szCs w:val="32"/>
        </w:rPr>
        <w:t>定信息）</w:t>
      </w:r>
    </w:p>
    <w:p>
      <w:pPr>
        <w:tabs>
          <w:tab w:val="left" w:pos="2440"/>
          <w:tab w:val="left" w:pos="8964"/>
        </w:tabs>
        <w:spacing w:line="600" w:lineRule="exact"/>
        <w:rPr>
          <w:rFonts w:hint="eastAsia" w:ascii="仿宋" w:hAnsi="仿宋" w:eastAsia="仿宋" w:cs="仿宋_GB2312"/>
          <w:bCs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43180</wp:posOffset>
                </wp:positionH>
                <wp:positionV relativeFrom="paragraph">
                  <wp:posOffset>40640</wp:posOffset>
                </wp:positionV>
                <wp:extent cx="5332095" cy="0"/>
                <wp:effectExtent l="0" t="0" r="0" b="0"/>
                <wp:wrapNone/>
                <wp:docPr id="206344348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2095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margin-left:3.4pt;margin-top:3.2pt;height:0pt;width:419.85pt;z-index:251660288;mso-width-relative:page;mso-height-relative:page;" filled="f" stroked="t" coordsize="21600,21600" o:gfxdata="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+nrfX1AAAAAUBAAAPAAAAAAAAAAEAIAAAACIAAABkcnMvZG93bnJldi54bWxQ&#10;SwECFAAUAAAACACHTuJAJ1NrDvsBAADvAwAADgAAAAAAAAABACAAAAAjAQAAZHJzL2Uyb0RvYy54&#10;bWxQSwUGAAAAAAYABgBZAQAAkA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_GB2312"/>
          <w:bCs/>
          <w:sz w:val="32"/>
          <w:szCs w:val="32"/>
        </w:rPr>
        <w:t>本文书一式三份，一份送达，一份归档，一份办案机构留存。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67668103"/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kNzdiMWY1ZWU2ZWU3NmE4ZTUxNGRmYWVhMzdjNDQifQ=="/>
  </w:docVars>
  <w:rsids>
    <w:rsidRoot w:val="003E647B"/>
    <w:rsid w:val="000549E7"/>
    <w:rsid w:val="0006455A"/>
    <w:rsid w:val="0007687B"/>
    <w:rsid w:val="00077993"/>
    <w:rsid w:val="00081729"/>
    <w:rsid w:val="000855DB"/>
    <w:rsid w:val="00106802"/>
    <w:rsid w:val="00123547"/>
    <w:rsid w:val="001540C2"/>
    <w:rsid w:val="00157315"/>
    <w:rsid w:val="001625A1"/>
    <w:rsid w:val="00182CEB"/>
    <w:rsid w:val="001837E1"/>
    <w:rsid w:val="001A0C1D"/>
    <w:rsid w:val="001C14D0"/>
    <w:rsid w:val="001C406E"/>
    <w:rsid w:val="001C4E81"/>
    <w:rsid w:val="001E212C"/>
    <w:rsid w:val="001F6BAC"/>
    <w:rsid w:val="00260FC2"/>
    <w:rsid w:val="002A02FF"/>
    <w:rsid w:val="002B2ECF"/>
    <w:rsid w:val="002F38F8"/>
    <w:rsid w:val="00300636"/>
    <w:rsid w:val="00306F98"/>
    <w:rsid w:val="00307224"/>
    <w:rsid w:val="00361C2D"/>
    <w:rsid w:val="00390D02"/>
    <w:rsid w:val="003934E4"/>
    <w:rsid w:val="003B1E8D"/>
    <w:rsid w:val="003B3F77"/>
    <w:rsid w:val="003B6EC8"/>
    <w:rsid w:val="003D0988"/>
    <w:rsid w:val="003D3277"/>
    <w:rsid w:val="003D4F20"/>
    <w:rsid w:val="003E647B"/>
    <w:rsid w:val="003F2CF4"/>
    <w:rsid w:val="0040703D"/>
    <w:rsid w:val="00413AA6"/>
    <w:rsid w:val="00450659"/>
    <w:rsid w:val="004741F6"/>
    <w:rsid w:val="00485961"/>
    <w:rsid w:val="004912F3"/>
    <w:rsid w:val="00494479"/>
    <w:rsid w:val="004A35C6"/>
    <w:rsid w:val="004A4160"/>
    <w:rsid w:val="004A7FE3"/>
    <w:rsid w:val="004C77DA"/>
    <w:rsid w:val="004F2B1A"/>
    <w:rsid w:val="004F2E1E"/>
    <w:rsid w:val="00501139"/>
    <w:rsid w:val="00514837"/>
    <w:rsid w:val="005308E1"/>
    <w:rsid w:val="00554245"/>
    <w:rsid w:val="00566DAF"/>
    <w:rsid w:val="00586696"/>
    <w:rsid w:val="005A047F"/>
    <w:rsid w:val="005D2ED6"/>
    <w:rsid w:val="005E18DD"/>
    <w:rsid w:val="0060000A"/>
    <w:rsid w:val="00641313"/>
    <w:rsid w:val="00670764"/>
    <w:rsid w:val="006E0682"/>
    <w:rsid w:val="006F53DF"/>
    <w:rsid w:val="006F7B6F"/>
    <w:rsid w:val="0070092B"/>
    <w:rsid w:val="00714658"/>
    <w:rsid w:val="007207C1"/>
    <w:rsid w:val="00726FCE"/>
    <w:rsid w:val="00746F40"/>
    <w:rsid w:val="00757F0C"/>
    <w:rsid w:val="00774F7D"/>
    <w:rsid w:val="007946F5"/>
    <w:rsid w:val="007B4BF9"/>
    <w:rsid w:val="007C0885"/>
    <w:rsid w:val="007C2FF7"/>
    <w:rsid w:val="007D18F5"/>
    <w:rsid w:val="007E089A"/>
    <w:rsid w:val="00811BB6"/>
    <w:rsid w:val="0081583D"/>
    <w:rsid w:val="00816B57"/>
    <w:rsid w:val="00841C45"/>
    <w:rsid w:val="00856E61"/>
    <w:rsid w:val="008761F6"/>
    <w:rsid w:val="00883536"/>
    <w:rsid w:val="0089608C"/>
    <w:rsid w:val="008B0C53"/>
    <w:rsid w:val="008B77FD"/>
    <w:rsid w:val="008C05D9"/>
    <w:rsid w:val="008E00B5"/>
    <w:rsid w:val="00934A26"/>
    <w:rsid w:val="00953DD6"/>
    <w:rsid w:val="00993B1C"/>
    <w:rsid w:val="00994C31"/>
    <w:rsid w:val="009A54D8"/>
    <w:rsid w:val="009B4535"/>
    <w:rsid w:val="009F17C3"/>
    <w:rsid w:val="00A1348C"/>
    <w:rsid w:val="00A36BDF"/>
    <w:rsid w:val="00A60515"/>
    <w:rsid w:val="00A70CBE"/>
    <w:rsid w:val="00AB6B7F"/>
    <w:rsid w:val="00AD0AFE"/>
    <w:rsid w:val="00AD12CD"/>
    <w:rsid w:val="00AF00D1"/>
    <w:rsid w:val="00B30859"/>
    <w:rsid w:val="00B41B06"/>
    <w:rsid w:val="00B46970"/>
    <w:rsid w:val="00B673C3"/>
    <w:rsid w:val="00B7599B"/>
    <w:rsid w:val="00B76462"/>
    <w:rsid w:val="00B96F19"/>
    <w:rsid w:val="00BD6B33"/>
    <w:rsid w:val="00BF3A1E"/>
    <w:rsid w:val="00C218DF"/>
    <w:rsid w:val="00C34BED"/>
    <w:rsid w:val="00C60732"/>
    <w:rsid w:val="00C62CBD"/>
    <w:rsid w:val="00CA06E1"/>
    <w:rsid w:val="00CF283D"/>
    <w:rsid w:val="00D0391A"/>
    <w:rsid w:val="00D23099"/>
    <w:rsid w:val="00D40ED5"/>
    <w:rsid w:val="00D51FE4"/>
    <w:rsid w:val="00D71F71"/>
    <w:rsid w:val="00D87AD5"/>
    <w:rsid w:val="00DB7C4F"/>
    <w:rsid w:val="00DD336E"/>
    <w:rsid w:val="00DE5147"/>
    <w:rsid w:val="00E00C90"/>
    <w:rsid w:val="00E14F08"/>
    <w:rsid w:val="00E5081F"/>
    <w:rsid w:val="00E54EE9"/>
    <w:rsid w:val="00E72921"/>
    <w:rsid w:val="00E7733B"/>
    <w:rsid w:val="00EA171B"/>
    <w:rsid w:val="00F05C55"/>
    <w:rsid w:val="00F262C7"/>
    <w:rsid w:val="00F44A22"/>
    <w:rsid w:val="00F536F2"/>
    <w:rsid w:val="00F63455"/>
    <w:rsid w:val="00F921DF"/>
    <w:rsid w:val="00FB1953"/>
    <w:rsid w:val="00FC1BB6"/>
    <w:rsid w:val="00FE7F62"/>
    <w:rsid w:val="00FF1F8A"/>
    <w:rsid w:val="05832791"/>
    <w:rsid w:val="0DC2641B"/>
    <w:rsid w:val="10B36ECA"/>
    <w:rsid w:val="16851020"/>
    <w:rsid w:val="16DE5C78"/>
    <w:rsid w:val="21A84B2B"/>
    <w:rsid w:val="22295714"/>
    <w:rsid w:val="270B68A8"/>
    <w:rsid w:val="275B0D04"/>
    <w:rsid w:val="29E82357"/>
    <w:rsid w:val="2CF4766E"/>
    <w:rsid w:val="31D317C4"/>
    <w:rsid w:val="368D36C1"/>
    <w:rsid w:val="38B269A6"/>
    <w:rsid w:val="38F66228"/>
    <w:rsid w:val="3AD16589"/>
    <w:rsid w:val="3AD2742F"/>
    <w:rsid w:val="3CD46AC6"/>
    <w:rsid w:val="404F1400"/>
    <w:rsid w:val="4B7E4F9D"/>
    <w:rsid w:val="4DF04E93"/>
    <w:rsid w:val="5C1E5005"/>
    <w:rsid w:val="5FCD5F0C"/>
    <w:rsid w:val="64CB0294"/>
    <w:rsid w:val="67EF7B27"/>
    <w:rsid w:val="6A3C4B51"/>
    <w:rsid w:val="6C740CC0"/>
    <w:rsid w:val="707B2941"/>
    <w:rsid w:val="74437E9D"/>
    <w:rsid w:val="74F47887"/>
    <w:rsid w:val="7FA607A5"/>
    <w:rsid w:val="7FE81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Date"/>
    <w:basedOn w:val="1"/>
    <w:next w:val="1"/>
    <w:link w:val="16"/>
    <w:qFormat/>
    <w:uiPriority w:val="0"/>
    <w:pPr>
      <w:ind w:left="100" w:leftChars="2500"/>
    </w:pPr>
  </w:style>
  <w:style w:type="paragraph" w:styleId="6">
    <w:name w:val="Balloon Text"/>
    <w:basedOn w:val="1"/>
    <w:link w:val="17"/>
    <w:qFormat/>
    <w:uiPriority w:val="0"/>
    <w:rPr>
      <w:sz w:val="18"/>
      <w:szCs w:val="18"/>
    </w:rPr>
  </w:style>
  <w:style w:type="paragraph" w:styleId="7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2">
    <w:name w:val="Hyperlink"/>
    <w:basedOn w:val="11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13">
    <w:name w:val="Table Paragraph"/>
    <w:basedOn w:val="1"/>
    <w:qFormat/>
    <w:uiPriority w:val="1"/>
  </w:style>
  <w:style w:type="character" w:customStyle="1" w:styleId="14">
    <w:name w:val="页眉 字符"/>
    <w:basedOn w:val="11"/>
    <w:link w:val="8"/>
    <w:qFormat/>
    <w:uiPriority w:val="0"/>
    <w:rPr>
      <w:kern w:val="2"/>
      <w:sz w:val="18"/>
      <w:szCs w:val="18"/>
    </w:rPr>
  </w:style>
  <w:style w:type="character" w:customStyle="1" w:styleId="15">
    <w:name w:val="页脚 字符"/>
    <w:basedOn w:val="11"/>
    <w:link w:val="7"/>
    <w:qFormat/>
    <w:uiPriority w:val="99"/>
    <w:rPr>
      <w:kern w:val="2"/>
      <w:sz w:val="18"/>
      <w:szCs w:val="18"/>
    </w:rPr>
  </w:style>
  <w:style w:type="character" w:customStyle="1" w:styleId="16">
    <w:name w:val="日期 字符"/>
    <w:basedOn w:val="11"/>
    <w:link w:val="5"/>
    <w:qFormat/>
    <w:uiPriority w:val="0"/>
    <w:rPr>
      <w:kern w:val="2"/>
      <w:sz w:val="21"/>
      <w:szCs w:val="24"/>
    </w:rPr>
  </w:style>
  <w:style w:type="character" w:customStyle="1" w:styleId="17">
    <w:name w:val="批注框文本 字符"/>
    <w:basedOn w:val="11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9B026B-4B97-4B36-99A1-748B280B78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2336</Words>
  <Characters>2571</Characters>
  <Lines>19</Lines>
  <Paragraphs>5</Paragraphs>
  <TotalTime>2</TotalTime>
  <ScaleCrop>false</ScaleCrop>
  <LinksUpToDate>false</LinksUpToDate>
  <CharactersWithSpaces>2642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2023-04-20T09:19:00Z</dcterms:created>
  <dc:creator>lenovo</dc:creator>
  <cp:lastModifiedBy>王建清</cp:lastModifiedBy>
  <cp:lastPrinted>2022-12-06T09:13:00Z</cp:lastPrinted>
  <dcterms:modified xsi:type="dcterms:W3CDTF">2023-05-08T08:00:17Z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09297AD78BFD44158912F643E778CB87_13</vt:lpwstr>
  </property>
</Properties>
</file>