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snapToGrid w:val="0"/>
        <w:spacing w:line="590" w:lineRule="exact"/>
        <w:ind w:left="0" w:leftChars="0" w:right="0" w:rightChars="0"/>
        <w:jc w:val="center"/>
        <w:textAlignment w:val="auto"/>
        <w:rPr>
          <w:rFonts w:hint="eastAsia" w:ascii="黑体" w:hAnsi="黑体" w:eastAsia="黑体" w:cs="黑体"/>
          <w:b/>
          <w:bCs/>
          <w:i w:val="0"/>
          <w:iCs w:val="0"/>
          <w:caps w:val="0"/>
          <w:color w:val="FF0000"/>
          <w:spacing w:val="-45"/>
          <w:sz w:val="44"/>
          <w:szCs w:val="44"/>
          <w:shd w:val="clear" w:color="auto" w:fill="FFFFFF"/>
          <w:lang w:val="en-US" w:eastAsia="zh-CN"/>
        </w:rPr>
      </w:pPr>
    </w:p>
    <w:p>
      <w:pPr>
        <w:pBdr>
          <w:top w:val="none" w:color="auto" w:sz="0" w:space="1"/>
          <w:left w:val="none" w:color="auto" w:sz="0" w:space="4"/>
          <w:bottom w:val="none" w:color="auto" w:sz="0" w:space="1"/>
          <w:right w:val="none" w:color="auto" w:sz="0" w:space="4"/>
          <w:between w:val="none" w:color="auto" w:sz="0" w:space="0"/>
        </w:pBdr>
        <w:shd w:val="clear" w:fill="auto"/>
        <w:snapToGrid w:val="0"/>
        <w:spacing w:line="240" w:lineRule="auto"/>
        <w:jc w:val="center"/>
        <w:rPr>
          <w:rFonts w:hint="eastAsia" w:ascii="方正小标宋简体" w:hAnsi="方正小标宋简体" w:eastAsia="方正小标宋简体" w:cs="方正小标宋简体"/>
          <w:b w:val="0"/>
          <w:bCs w:val="0"/>
          <w:i w:val="0"/>
          <w:iCs w:val="0"/>
          <w:caps w:val="0"/>
          <w:color w:val="FF0000"/>
          <w:spacing w:val="30"/>
          <w:sz w:val="128"/>
          <w:szCs w:val="128"/>
          <w:shd w:val="clear" w:color="auto" w:fill="auto"/>
          <w:lang w:val="en-US" w:eastAsia="zh-CN"/>
        </w:rPr>
      </w:pPr>
      <w:r>
        <w:drawing>
          <wp:inline distT="0" distB="0" distL="114300" distR="114300">
            <wp:extent cx="5276850" cy="19050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6850" cy="1905000"/>
                    </a:xfrm>
                    <a:prstGeom prst="rect">
                      <a:avLst/>
                    </a:prstGeom>
                    <a:noFill/>
                    <a:ln>
                      <a:noFill/>
                    </a:ln>
                  </pic:spPr>
                </pic:pic>
              </a:graphicData>
            </a:graphic>
          </wp:inline>
        </w:drawing>
      </w:r>
    </w:p>
    <w:p>
      <w:pPr>
        <w:pBdr>
          <w:left w:val="none" w:color="auto" w:sz="0" w:space="0"/>
          <w:right w:val="none" w:color="auto" w:sz="0" w:space="0"/>
        </w:pBdr>
        <w:shd w:val="clear" w:fill="auto"/>
        <w:snapToGrid w:val="0"/>
        <w:spacing w:line="240" w:lineRule="auto"/>
        <w:jc w:val="center"/>
        <w:rPr>
          <w:rFonts w:hint="eastAsia" w:ascii="黑体" w:hAnsi="黑体" w:eastAsia="黑体" w:cs="黑体"/>
          <w:b/>
          <w:bCs/>
          <w:i w:val="0"/>
          <w:iCs w:val="0"/>
          <w:caps w:val="0"/>
          <w:color w:val="FF0000"/>
          <w:spacing w:val="30"/>
          <w:sz w:val="28"/>
          <w:szCs w:val="28"/>
          <w:shd w:val="clear" w:color="auto" w:fill="FFFFFF"/>
          <w:lang w:val="en-US" w:eastAsia="zh-CN"/>
        </w:rPr>
      </w:pP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3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30"/>
          <w:sz w:val="36"/>
          <w:szCs w:val="36"/>
          <w:shd w:val="clear" w:color="auto" w:fill="FFFFFF"/>
          <w:lang w:val="en-US" w:eastAsia="zh-CN"/>
        </w:rPr>
        <w:t>第89期</w:t>
      </w:r>
    </w:p>
    <w:p>
      <w:pPr>
        <w:pBdr>
          <w:left w:val="none" w:color="auto" w:sz="0" w:space="0"/>
          <w:right w:val="none" w:color="auto" w:sz="0" w:space="0"/>
        </w:pBdr>
        <w:shd w:val="clear" w:fill="auto"/>
        <w:ind w:left="0" w:leftChars="0" w:right="0" w:rightChars="0" w:firstLine="0" w:firstLineChars="0"/>
        <w:jc w:val="center"/>
        <w:rPr>
          <w:rFonts w:hint="eastAsia" w:ascii="Times New Roman" w:hAnsi="Times New Roman" w:eastAsia="楷体_GB2312" w:cs="楷体_GB2312"/>
          <w:i w:val="0"/>
          <w:iCs w:val="0"/>
          <w:caps w:val="0"/>
          <w:color w:val="333333"/>
          <w:spacing w:val="0"/>
          <w:sz w:val="32"/>
          <w:szCs w:val="32"/>
          <w:shd w:val="clear" w:color="auto" w:fill="FFFFFF"/>
          <w:lang w:val="en-US" w:eastAsia="zh-CN"/>
        </w:rPr>
      </w:pP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区“万人助万企”活动领导小组办公室</w:t>
      </w:r>
      <w:r>
        <w:rPr>
          <w:rFonts w:hint="default"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kern w:val="22"/>
          <w:sz w:val="32"/>
          <w:szCs w:val="32"/>
          <w:shd w:val="clear" w:color="auto" w:fill="FFFFFF"/>
          <w:lang w:val="en-US" w:eastAsia="zh-CN"/>
        </w:rPr>
        <w:t xml:space="preserve">  </w:t>
      </w:r>
      <w:r>
        <w:rPr>
          <w:rFonts w:hint="eastAsia" w:ascii="Times New Roman" w:hAnsi="Times New Roman" w:eastAsia="楷体_GB2312" w:cs="楷体_GB2312"/>
          <w:i w:val="0"/>
          <w:iCs w:val="0"/>
          <w:caps w:val="0"/>
          <w:color w:val="333333"/>
          <w:spacing w:val="0"/>
          <w:sz w:val="32"/>
          <w:szCs w:val="32"/>
          <w:shd w:val="clear" w:color="auto" w:fill="FFFFFF"/>
          <w:lang w:val="en-US" w:eastAsia="zh-CN"/>
        </w:rPr>
        <w:t>2023年5月6日</w:t>
      </w:r>
    </w:p>
    <w:p>
      <w:pPr>
        <w:pBdr>
          <w:left w:val="none" w:color="auto" w:sz="0" w:space="0"/>
          <w:right w:val="none" w:color="auto" w:sz="0" w:space="0"/>
        </w:pBdr>
        <w:shd w:val="clear" w:fill="auto"/>
        <w:tabs>
          <w:tab w:val="left" w:pos="5763"/>
        </w:tabs>
        <w:jc w:val="left"/>
        <w:rPr>
          <w:rFonts w:hint="eastAsia"/>
          <w:b w:val="0"/>
          <w:bCs w:val="0"/>
          <w:color w:val="FF0000"/>
          <w:sz w:val="24"/>
          <w:szCs w:val="21"/>
          <w:lang w:eastAsia="zh-CN"/>
        </w:rPr>
      </w:pPr>
      <w:r>
        <w:rPr>
          <w:b w:val="0"/>
          <w:bCs w:val="0"/>
          <w:color w:val="FF0000"/>
          <w:sz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53340</wp:posOffset>
                </wp:positionV>
                <wp:extent cx="5678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880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4.2pt;height:0.05pt;width:447.15pt;z-index:251659264;mso-width-relative:page;mso-height-relative:page;" filled="f" stroked="t" coordsize="21600,21600" o:gfxdata="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Nmz3nXAAAABgEAAA8AAAAAAAAAAQAgAAAAIgAAAGRycy9kb3ducmV2LnhtbFBL&#10;AQIUABQAAAAIAIdO4kBI8Umo9wEAAOcDAAAOAAAAAAAAAAEAIAAAACYBAABkcnMvZTJvRG9jLnht&#10;bFBLBQYAAAAABgAGAFkBAACPBQAAAAA=&#10;">
                <v:fill on="f" focussize="0,0"/>
                <v:stroke weight="1.5pt" color="#FF0000" joinstyle="round"/>
                <v:imagedata o:title=""/>
                <o:lock v:ext="edit" aspectratio="f"/>
              </v:line>
            </w:pict>
          </mc:Fallback>
        </mc:AlternateContent>
      </w:r>
      <w:r>
        <w:rPr>
          <w:rFonts w:hint="eastAsia"/>
          <w:b w:val="0"/>
          <w:bCs w:val="0"/>
          <w:color w:val="FF0000"/>
          <w:sz w:val="32"/>
          <w:lang w:eastAsia="zh-CN"/>
        </w:rPr>
        <w:tab/>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default" w:ascii="仿宋" w:hAnsi="仿宋" w:eastAsia="仿宋" w:cs="仿宋"/>
          <w:b/>
          <w:bCs/>
          <w:i w:val="0"/>
          <w:iCs w:val="0"/>
          <w:caps w:val="0"/>
          <w:color w:val="333333"/>
          <w:spacing w:val="30"/>
          <w:sz w:val="32"/>
          <w:szCs w:val="32"/>
          <w:shd w:val="clear" w:color="auto" w:fill="FFFFFF"/>
          <w:lang w:val="en-US" w:eastAsia="zh-CN"/>
        </w:rPr>
      </w:pPr>
      <w:r>
        <w:rPr>
          <w:rFonts w:hint="eastAsia" w:ascii="微软雅黑" w:hAnsi="微软雅黑" w:eastAsia="微软雅黑" w:cs="微软雅黑"/>
          <w:b/>
          <w:bCs/>
          <w:i w:val="0"/>
          <w:iCs w:val="0"/>
          <w:caps w:val="0"/>
          <w:color w:val="333333"/>
          <w:spacing w:val="30"/>
          <w:sz w:val="32"/>
          <w:szCs w:val="32"/>
          <w:shd w:val="clear" w:color="auto" w:fill="FFFFFF"/>
          <w:lang w:val="en-US" w:eastAsia="zh-CN"/>
        </w:rPr>
        <w:t>★</w:t>
      </w:r>
      <w:r>
        <w:rPr>
          <w:rFonts w:hint="eastAsia" w:ascii="楷体" w:hAnsi="楷体" w:eastAsia="楷体" w:cs="楷体"/>
          <w:b/>
          <w:bCs/>
          <w:i w:val="0"/>
          <w:iCs w:val="0"/>
          <w:caps w:val="0"/>
          <w:color w:val="333333"/>
          <w:spacing w:val="30"/>
          <w:sz w:val="32"/>
          <w:szCs w:val="32"/>
          <w:shd w:val="clear" w:color="auto" w:fill="FFFFFF"/>
          <w:lang w:val="en-US" w:eastAsia="zh-CN"/>
        </w:rPr>
        <w:t>重要活动</w:t>
      </w:r>
    </w:p>
    <w:p>
      <w:pPr>
        <w:pBdr>
          <w:left w:val="none" w:color="auto" w:sz="0" w:space="0"/>
          <w:right w:val="none" w:color="auto" w:sz="0" w:space="0"/>
        </w:pBdr>
        <w:shd w:val="clear" w:fill="auto"/>
        <w:snapToGrid w:val="0"/>
        <w:spacing w:line="240" w:lineRule="auto"/>
        <w:ind w:firstLine="440" w:firstLineChars="100"/>
        <w:jc w:val="center"/>
        <w:rPr>
          <w:rFonts w:hint="eastAsia"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2023年第十届中国（偃师）三轮摩托车行业发展高峰论坛暨第三届外贸出口洽谈会开幕</w:t>
      </w:r>
    </w:p>
    <w:p>
      <w:pPr>
        <w:rPr>
          <w:rFonts w:hint="eastAsia"/>
          <w:lang w:val="en-US" w:eastAsia="zh-CN"/>
        </w:rPr>
      </w:pP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4月26日，2023年第十届中国（偃师）三轮摩托车行业发展高峰论坛暨第三届外贸出口洽谈会在古都偃师开幕。此次盛会由中国摩托车商会、偃师区人民政府主办。偃师区委书记彭仁来、中国摩托车商会秘书长张洪波、洛阳市商务局局长祖良军、洛阳海关关长徐峰、副关长张强，中国摩托车商会副秘书长张娅娣，中国摩托车商会三轮摩托车分会秘书长尤建军等，及行业精英、外商代表、国内及全区60家三轮摩托车新能源车整车和零部件外贸企业负责人、企业代表参会。</w:t>
      </w:r>
    </w:p>
    <w:p>
      <w:pPr>
        <w:ind w:firstLine="672" w:firstLineChars="200"/>
        <w:rPr>
          <w:rFonts w:hint="eastAsia" w:ascii="仿宋_GB2312" w:hAnsi="仿宋_GB2312" w:eastAsia="仿宋_GB2312" w:cs="仿宋_GB2312"/>
          <w:spacing w:val="8"/>
          <w:sz w:val="32"/>
          <w:szCs w:val="24"/>
          <w:lang w:val="en-US" w:eastAsia="zh-CN"/>
        </w:rPr>
      </w:pPr>
    </w:p>
    <w:p>
      <w:pPr>
        <w:ind w:firstLine="532" w:firstLineChars="200"/>
        <w:rPr>
          <w:rFonts w:hint="eastAsia" w:ascii="仿宋_GB2312" w:hAnsi="仿宋_GB2312" w:eastAsia="仿宋_GB2312" w:cs="仿宋_GB2312"/>
          <w:spacing w:val="8"/>
          <w:sz w:val="32"/>
          <w:szCs w:val="24"/>
          <w:lang w:val="en-US" w:eastAsia="zh-CN"/>
        </w:rPr>
      </w:pPr>
      <w:r>
        <w:rPr>
          <w:rFonts w:hint="eastAsia" w:ascii="Microsoft YaHei UI" w:hAnsi="Microsoft YaHei UI" w:eastAsia="Microsoft YaHei UI" w:cs="Microsoft YaHei UI"/>
          <w:i w:val="0"/>
          <w:iCs w:val="0"/>
          <w:caps w:val="0"/>
          <w:spacing w:val="8"/>
          <w:sz w:val="25"/>
          <w:szCs w:val="25"/>
          <w:shd w:val="clear" w:fill="FFFFFF"/>
        </w:rPr>
        <w:drawing>
          <wp:inline distT="0" distB="0" distL="114300" distR="114300">
            <wp:extent cx="5280025" cy="3594100"/>
            <wp:effectExtent l="0" t="0" r="1587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9"/>
                    <a:stretch>
                      <a:fillRect/>
                    </a:stretch>
                  </pic:blipFill>
                  <pic:spPr>
                    <a:xfrm>
                      <a:off x="0" y="0"/>
                      <a:ext cx="5280025" cy="3594100"/>
                    </a:xfrm>
                    <a:prstGeom prst="rect">
                      <a:avLst/>
                    </a:prstGeom>
                    <a:noFill/>
                    <a:ln w="9525">
                      <a:noFill/>
                    </a:ln>
                  </pic:spPr>
                </pic:pic>
              </a:graphicData>
            </a:graphic>
          </wp:inline>
        </w:drawing>
      </w: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大会紧扣“合作、开放、共赢”主题，共研发展大势、共享发展经验、共商发展大计。古都偃师因周武王伐纣在此“息偃戎师”而得名，因二里头遗址的发现被考古界称为“最早中国”，文化厚重，发展潜力巨大。历经40年发展壮大，偃师三轮摩托车产销量约占全国份额的三分之一，是全国最大、配套最全的三轮摩托车产销基地。现有三轮摩托车整车制造企业15家、零部件生产企业270余家，形成了快速便捷的“半小时及时供应圈”。偃师整车及零部件供应全国，并出口东南亚、中亚、西亚、非洲、拉美等地区。十年论坛坚守，今朝峰会再起。</w:t>
      </w: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开幕式上，洛阳市商务局局长祖良军、中摩商会三轮摩托车分会秘书长尤建军、外商代表分别致辞。尤建军指出，偃师已建成了完备的三轮摩托车产业供应链和特色产业集群。被摩托车行业尊称为“偃师板块”。偃师区积极指导企业转型升级，坚持走产品电动化、精细化、差异化和市场国际化、细分化之路，已经取得明显成果。目前，偃师区被国家商务部认定为“摩托车及零部件国家外贸转型升级基地”，将持续为摩托车行业的发展作出巨大贡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shd w:val="clear" w:fill="FFFFFF"/>
        </w:rPr>
      </w:pPr>
      <w:r>
        <w:rPr>
          <w:rFonts w:hint="eastAsia" w:ascii="Microsoft YaHei UI" w:hAnsi="Microsoft YaHei UI" w:eastAsia="Microsoft YaHei UI" w:cs="Microsoft YaHei UI"/>
          <w:i w:val="0"/>
          <w:iCs w:val="0"/>
          <w:caps w:val="0"/>
          <w:spacing w:val="8"/>
          <w:sz w:val="25"/>
          <w:szCs w:val="25"/>
          <w:shd w:val="clear" w:fill="FFFFFF"/>
        </w:rPr>
        <w:drawing>
          <wp:inline distT="0" distB="0" distL="114300" distR="114300">
            <wp:extent cx="5501640" cy="4126865"/>
            <wp:effectExtent l="0" t="0" r="3810" b="698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0"/>
                    <a:stretch>
                      <a:fillRect/>
                    </a:stretch>
                  </pic:blipFill>
                  <pic:spPr>
                    <a:xfrm>
                      <a:off x="0" y="0"/>
                      <a:ext cx="5501640" cy="412686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shd w:val="clear" w:fill="FFFFFF"/>
        </w:rPr>
      </w:pP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区委书记彭仁来代表偃师区委、区政府和63万热情好客的偃师人民，向与会四海宾朋表示最热烈的欢迎。彭仁来表示，偃师全区上下正在深入学习贯彻党的二十大精神和习近平总书记关于“让干部敢为、地方敢闯、企业敢干、群众敢首创”的重要要求，锚定千亿总目标，再创偃师新辉煌。热诚欢迎有识之士到偃师这片热土投资兴业、大展宏图，与偃师人民一道，在互利互惠、合作共赢中共同发展；衷心希望与会嘉宾为三轮摩托车产业转型发展高质量发展传经送宝；偃师本土企业要切实把握这次难得的机遇，加强与国内同行的学习交流，创新理念、提升水平、做强企业。</w:t>
      </w: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ind w:firstLine="672" w:firstLineChars="200"/>
        <w:rPr>
          <w:rFonts w:hint="eastAsia" w:ascii="仿宋_GB2312" w:hAnsi="仿宋_GB2312" w:eastAsia="仿宋_GB2312" w:cs="仿宋_GB2312"/>
          <w:spacing w:val="8"/>
          <w:sz w:val="32"/>
          <w:szCs w:val="24"/>
          <w:lang w:val="en-US" w:eastAsia="zh-CN"/>
        </w:rPr>
      </w:pPr>
    </w:p>
    <w:p>
      <w:pPr>
        <w:rPr>
          <w:rFonts w:hint="eastAsia" w:ascii="仿宋_GB2312" w:hAnsi="仿宋_GB2312" w:eastAsia="仿宋_GB2312" w:cs="仿宋_GB2312"/>
          <w:spacing w:val="8"/>
          <w:sz w:val="32"/>
          <w:szCs w:val="24"/>
          <w:lang w:val="en-US" w:eastAsia="zh-CN"/>
        </w:rPr>
      </w:pPr>
    </w:p>
    <w:p>
      <w:pPr>
        <w:rPr>
          <w:rFonts w:hint="eastAsia" w:ascii="楷体" w:hAnsi="楷体" w:eastAsia="楷体" w:cs="楷体"/>
          <w:b/>
          <w:bCs/>
          <w:sz w:val="32"/>
          <w:szCs w:val="32"/>
          <w:lang w:val="en-US" w:eastAsia="zh-CN"/>
        </w:rPr>
      </w:pPr>
      <w:r>
        <w:rPr>
          <w:rFonts w:hint="eastAsia" w:ascii="微软雅黑" w:hAnsi="微软雅黑" w:eastAsia="微软雅黑" w:cs="微软雅黑"/>
          <w:lang w:val="en-US" w:eastAsia="zh-CN"/>
        </w:rPr>
        <w:t>★</w:t>
      </w:r>
      <w:r>
        <w:rPr>
          <w:rFonts w:hint="eastAsia" w:ascii="楷体" w:hAnsi="楷体" w:eastAsia="楷体" w:cs="楷体"/>
          <w:b/>
          <w:bCs/>
          <w:sz w:val="32"/>
          <w:szCs w:val="32"/>
          <w:lang w:val="en-US" w:eastAsia="zh-CN"/>
        </w:rPr>
        <w:t>惠企服务</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提升管理技能 赋能企业发展</w:t>
      </w: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企业管理者掌握管理技能，对于提升自身管理能力和工作团队管理效能，将起到积极的推动作用。近期，区人社局联合工信局在首阳大厦会议中心举办企业管理人员管理理念与管理能力提升培训班，280多位企业管理人员参加了培训。</w:t>
      </w:r>
    </w:p>
    <w:p>
      <w:pPr>
        <w:ind w:firstLine="672" w:firstLineChars="200"/>
        <w:rPr>
          <w:rFonts w:hint="eastAsia" w:ascii="仿宋_GB2312" w:hAnsi="仿宋_GB2312" w:eastAsia="仿宋_GB2312" w:cs="仿宋_GB2312"/>
          <w:spacing w:val="8"/>
          <w:sz w:val="32"/>
          <w:szCs w:val="24"/>
          <w:lang w:val="en-US" w:eastAsia="zh-CN"/>
        </w:rPr>
      </w:pPr>
      <w:r>
        <w:rPr>
          <w:rFonts w:hint="eastAsia" w:ascii="仿宋_GB2312" w:hAnsi="仿宋_GB2312" w:eastAsia="仿宋_GB2312" w:cs="仿宋_GB2312"/>
          <w:spacing w:val="8"/>
          <w:sz w:val="32"/>
          <w:szCs w:val="24"/>
          <w:lang w:val="en-US" w:eastAsia="zh-CN"/>
        </w:rPr>
        <w:t>培训邀请河南科技大学管理学院创业教育与就业指导教研室主任侯新生，通过理论讲解、现场互动以及详实生动的案例，教育大家掌握管理学的基本知识体系，切实提高管理企业的工作水平及成效。</w:t>
      </w:r>
    </w:p>
    <w:p>
      <w:pPr>
        <w:bidi w:val="0"/>
        <w:ind w:firstLine="672" w:firstLineChars="200"/>
        <w:rPr>
          <w:rFonts w:hint="eastAsia"/>
        </w:rPr>
      </w:pPr>
      <w:r>
        <w:rPr>
          <w:rFonts w:hint="eastAsia" w:ascii="仿宋_GB2312" w:hAnsi="仿宋_GB2312" w:eastAsia="仿宋_GB2312" w:cs="仿宋_GB2312"/>
          <w:spacing w:val="8"/>
          <w:sz w:val="32"/>
          <w:szCs w:val="24"/>
          <w:lang w:val="en-US" w:eastAsia="zh-CN"/>
        </w:rPr>
        <w:t>本次培训内容丰富，紧密贴近企业实际，学员积极参与，课堂轻松活跃，取得了良好的效果。</w:t>
      </w:r>
    </w:p>
    <w:p>
      <w:pPr>
        <w:rPr>
          <w:rFonts w:hint="eastAsia"/>
        </w:rPr>
      </w:pPr>
      <w:r>
        <w:rPr>
          <w:rFonts w:hint="eastAsia" w:ascii="Microsoft YaHei UI" w:hAnsi="Microsoft YaHei UI" w:eastAsia="Microsoft YaHei UI" w:cs="Microsoft YaHei UI"/>
          <w:i w:val="0"/>
          <w:iCs w:val="0"/>
          <w:caps w:val="0"/>
          <w:color w:val="000000"/>
          <w:spacing w:val="30"/>
          <w:sz w:val="21"/>
          <w:szCs w:val="21"/>
          <w:shd w:val="clear" w:fill="FFFFFF"/>
        </w:rPr>
        <w:drawing>
          <wp:inline distT="0" distB="0" distL="114300" distR="114300">
            <wp:extent cx="5553710" cy="3126740"/>
            <wp:effectExtent l="0" t="0" r="8890" b="1651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1"/>
                    <a:stretch>
                      <a:fillRect/>
                    </a:stretch>
                  </pic:blipFill>
                  <pic:spPr>
                    <a:xfrm>
                      <a:off x="0" y="0"/>
                      <a:ext cx="5553710" cy="3126740"/>
                    </a:xfrm>
                    <a:prstGeom prst="rect">
                      <a:avLst/>
                    </a:prstGeom>
                    <a:noFill/>
                    <a:ln w="9525">
                      <a:noFill/>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jc w:val="center"/>
        <w:rPr>
          <w:rFonts w:hint="eastAsia" w:ascii="方正小标宋简体" w:hAnsi="方正小标宋简体" w:eastAsia="方正小标宋简体" w:cs="方正小标宋简体"/>
          <w:b w:val="0"/>
          <w:bCs w:val="0"/>
          <w:kern w:val="2"/>
          <w:sz w:val="44"/>
          <w:szCs w:val="44"/>
          <w:lang w:val="en-US" w:eastAsia="zh-CN" w:bidi="ar-SA"/>
        </w:rPr>
      </w:pPr>
    </w:p>
    <w:p>
      <w:pPr>
        <w:jc w:val="both"/>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val="0"/>
        <w:pBdr>
          <w:left w:val="none" w:color="auto" w:sz="0" w:space="0"/>
          <w:right w:val="none" w:color="auto" w:sz="0" w:space="0"/>
        </w:pBdr>
        <w:shd w:val="clear" w:fill="auto"/>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pPr>
      <w:r>
        <w:rPr>
          <w:rFonts w:ascii="Times New Roman" w:hAnsi="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85725</wp:posOffset>
                </wp:positionV>
                <wp:extent cx="56267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6.75pt;height:0pt;width:443.05pt;z-index:251661312;mso-width-relative:page;mso-height-relative:page;" filled="f" stroked="t" coordsize="21600,21600" o:gfxdata="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yxiC0wAAAAcBAAAP&#10;AAAAAAAAAAEAIAAAACIAAABkcnMvZG93bnJldi54bWxQSwECFAAUAAAACACHTuJAy4MkXeQBAACx&#10;AwAADgAAAAAAAAABACAAAAAiAQAAZHJzL2Uyb0RvYy54bWxQSwUGAAAAAAYABgBZAQAAeAUAAAAA&#10;">
                <v:fill on="f" focussize="0,0"/>
                <v:stroke weight="0.5pt" color="#000000 [3200]" miterlimit="8" joinstyle="miter"/>
                <v:imagedata o:title=""/>
                <o:lock v:ext="edit" aspectratio="f"/>
              </v:line>
            </w:pict>
          </mc:Fallback>
        </mc:AlternateContent>
      </w:r>
      <w:r>
        <w:rPr>
          <w:rFonts w:hint="default"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shd w:val="clear" w:color="auto" w:fill="FFFFFF"/>
          <w:lang w:val="en-US" w:eastAsia="zh-CN"/>
          <w14:textFill>
            <w14:solidFill>
              <w14:schemeClr w14:val="tx1"/>
            </w14:solidFill>
          </w14:textFill>
        </w:rPr>
        <w:t>报：</w:t>
      </w:r>
      <w:r>
        <w:rPr>
          <w:rFonts w:hint="eastAsia" w:ascii="仿宋" w:hAnsi="仿宋"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赵玉勋区长、“万人助万企”活动领导小组组长、副组长。</w:t>
      </w:r>
    </w:p>
    <w:p>
      <w:pPr>
        <w:pBdr>
          <w:left w:val="none" w:color="auto" w:sz="0" w:space="0"/>
          <w:right w:val="none" w:color="auto" w:sz="0" w:space="0"/>
        </w:pBdr>
        <w:shd w:val="clear" w:fill="auto"/>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347345</wp:posOffset>
                </wp:positionV>
                <wp:extent cx="56267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8pt;margin-top:27.35pt;height:0pt;width:443.05pt;z-index:251660288;mso-width-relative:page;mso-height-relative:page;" filled="f" stroked="t" coordsize="21600,21600" o:gfxdata="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VAOb0wAAAAcBAAAP&#10;AAAAAAAAAAEAIAAAACIAAABkcnMvZG93bnJldi54bWxQSwECFAAUAAAACACHTuJAbgXvCeQBAACx&#10;AwAADgAAAAAAAAABACAAAAAiAQAAZHJzL2Uyb0RvYy54bWxQSwUGAAAAAAYABgBZAQAAeAUAAAAA&#10;">
                <v:fill on="f" focussize="0,0"/>
                <v:stroke weight="0.5pt" color="#000000 [3200]" miterlimit="8" joinstyle="miter"/>
                <v:imagedata o:title=""/>
                <o:lock v:ext="edit" aspectratio="f"/>
              </v:line>
            </w:pict>
          </mc:Fallback>
        </mc:AlternateContent>
      </w:r>
      <w:r>
        <w:rPr>
          <w:rFonts w:hint="default"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28"/>
          <w:szCs w:val="28"/>
          <w:u w:val="none"/>
          <w:shd w:val="clear" w:color="auto" w:fill="FFFFFF"/>
          <w:lang w:val="en-US" w:eastAsia="zh-CN"/>
          <w14:textFill>
            <w14:solidFill>
              <w14:schemeClr w14:val="tx1"/>
            </w14:solidFill>
          </w14:textFill>
        </w:rPr>
        <w:t>发</w:t>
      </w:r>
      <w:r>
        <w:rPr>
          <w:rFonts w:hint="eastAsia" w:ascii="仿宋" w:hAnsi="仿宋" w:eastAsia="仿宋" w:cs="仿宋"/>
          <w:b w:val="0"/>
          <w:bCs w:val="0"/>
          <w:i w:val="0"/>
          <w:iCs w:val="0"/>
          <w:caps w:val="0"/>
          <w:color w:val="000000" w:themeColor="text1"/>
          <w:spacing w:val="0"/>
          <w:sz w:val="28"/>
          <w:szCs w:val="28"/>
          <w:u w:val="none"/>
          <w:shd w:val="clear" w:color="auto" w:fill="FFFFFF"/>
          <w:lang w:val="en-US" w:eastAsia="zh-CN"/>
          <w14:textFill>
            <w14:solidFill>
              <w14:schemeClr w14:val="tx1"/>
            </w14:solidFill>
          </w14:textFill>
        </w:rPr>
        <w:t>：领导小组成员单位、各工作组、各镇（街道）。</w:t>
      </w:r>
    </w:p>
    <w:p>
      <w:pPr>
        <w:pBdr>
          <w:left w:val="none" w:color="auto" w:sz="0" w:space="0"/>
          <w:right w:val="none" w:color="auto" w:sz="0" w:space="0"/>
        </w:pBdr>
        <w:shd w:val="clear" w:fill="auto"/>
      </w:pPr>
      <w:r>
        <w:rPr>
          <w:rFonts w:hint="default"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 xml:space="preserve"> </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电话：0379-63088789         邮箱：</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begin"/>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instrText xml:space="preserve"> HYPERLINK "mailto:ysqldxzbgs@163.com" </w:instrTex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separate"/>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t>ysqldxzbgs@163.com</w:t>
      </w:r>
      <w:r>
        <w:rPr>
          <w:rFonts w:hint="eastAsia" w:ascii="Times New Roman" w:hAnsi="Times New Roman" w:eastAsia="仿宋" w:cs="仿宋"/>
          <w:b w:val="0"/>
          <w:bCs w:val="0"/>
          <w:i w:val="0"/>
          <w:iCs w:val="0"/>
          <w:caps w:val="0"/>
          <w:color w:val="000000" w:themeColor="text1"/>
          <w:spacing w:val="0"/>
          <w:sz w:val="28"/>
          <w:szCs w:val="28"/>
          <w:shd w:val="clear" w:color="auto" w:fill="FFFFFF"/>
          <w:lang w:val="en-US" w:eastAsia="zh-CN"/>
          <w14:textFill>
            <w14:solidFill>
              <w14:schemeClr w14:val="tx1"/>
            </w14:solidFill>
          </w14:textFill>
        </w:rPr>
        <w:fldChar w:fldCharType="end"/>
      </w:r>
    </w:p>
    <w:sectPr>
      <w:headerReference r:id="rId3" w:type="first"/>
      <w:footerReference r:id="rId6" w:type="first"/>
      <w:footerReference r:id="rId4" w:type="default"/>
      <w:footerReference r:id="rId5" w:type="even"/>
      <w:pgSz w:w="11906" w:h="16838"/>
      <w:pgMar w:top="1871" w:right="1474" w:bottom="1701" w:left="1587" w:header="851" w:footer="1395" w:gutter="0"/>
      <w:pgNumType w:fmt="decimal"/>
      <w:cols w:space="0" w:num="1"/>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right="239" w:rightChars="1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val="0"/>
      <w:spacing w:line="240" w:lineRule="auto"/>
      <w:ind w:left="239" w:leftChars="1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OWMxNjQ5YzMzNzJhYjRjNmE0M2JmNjFlNTk5YmIifQ=="/>
  </w:docVars>
  <w:rsids>
    <w:rsidRoot w:val="3CB56204"/>
    <w:rsid w:val="062C2BB2"/>
    <w:rsid w:val="08B23088"/>
    <w:rsid w:val="2684763E"/>
    <w:rsid w:val="2B7E68C8"/>
    <w:rsid w:val="3CB56204"/>
    <w:rsid w:val="3FBD23EC"/>
    <w:rsid w:val="534C51CB"/>
    <w:rsid w:val="5D5A7075"/>
    <w:rsid w:val="614B1E92"/>
    <w:rsid w:val="711C2B67"/>
    <w:rsid w:val="76FD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BodyText"/>
    <w:basedOn w:val="1"/>
    <w:qFormat/>
    <w:uiPriority w:val="0"/>
    <w:rPr>
      <w:rFonts w:ascii="Calibri" w:hAnsi="Calibri" w:eastAsia="宋体" w:cs="Times New Roman"/>
      <w:sz w:val="24"/>
    </w:rPr>
  </w:style>
  <w:style w:type="paragraph" w:customStyle="1" w:styleId="10">
    <w:name w:val="Default"/>
    <w:next w:val="1"/>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1274</Words>
  <Characters>1322</Characters>
  <Lines>0</Lines>
  <Paragraphs>0</Paragraphs>
  <TotalTime>0</TotalTime>
  <ScaleCrop>false</ScaleCrop>
  <LinksUpToDate>false</LinksUpToDate>
  <CharactersWithSpaces>1341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2023-05-05T01:50:00Z</dcterms:created>
  <dc:creator>Administrator</dc:creator>
  <cp:lastModifiedBy>小焕熊</cp:lastModifiedBy>
  <dcterms:modified xsi:type="dcterms:W3CDTF">2023-05-09T07:15:34Z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E671547419AA4CEEAB524B13587E0368_13</vt:lpwstr>
  </property>
</Properties>
</file>