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洛阳市偃师区城市管理局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政府债券资金使用情况的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根据财政部《地方政府债务信息公开办法（试行）》（财预〔2018〕209号）规定，现对我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—2022年2.44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亿元政府债券资金使用情况进行公开，具体情况说明如下：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项目单位：偃师区城市管理局（资金使用单位）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项债资金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偃师市城市区集中供热项目（一期）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项目0.5亿元使用情况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/>
        <w:jc w:val="both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1. 项目安排情况：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/>
        <w:jc w:val="both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1.1偃师市城市区集中供热项目（一期）建设项目项目投资估算总额为15730.14万元，其中工程费用14320.89万元，工程建设其他费用951.09万元，基本预备费458.16万元。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/>
        <w:jc w:val="both"/>
        <w:textAlignment w:val="auto"/>
        <w:outlineLvl w:val="9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1.2本工程建设内容包括河南华润电力首阳山有限公司厂区改造，首阳山项目沿北环路向东至华泰砖厂敷设蒸汽管网8.6km，首阳片区高温热水管网16km。管网总长为24.6km。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项目进展情况：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偃师市区至首阳山管道一期工程2019年9月主体结构完成30%，2019年11月，主体结构累计完成60%，2020年1月，主体结构累计完成100%，余3%质保金，2022年5月付3%质保金。截止2022年6月，主体结构均已完工并投入使用。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资金使用情况：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偃师市城市区集中供热项目（一期）项目地方政府专项债券资金2021年4月14日申请专项债券资金0.4亿元，期限10年，利率3.45%，已拨付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债券资金用于该项目；2021年5月28日申请专项债券资金0.1亿元，期限10年，利率3.37%，已全额拨付债券资金用于该项目。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项目收益及对应形成资产情况：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根据偃师新城区集中供热项目（一期）项目运营情况，2020年已实现营业收入1.3亿元。偃师市区首阳新区高温热水管道已于2020年前陆续完成转固。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二、专项债资金偃师市西区污水处理厂提标改造及中水回用工程0.79亿元使用情况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 项目安排情况：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1.1 偃师市西区污水处理厂中水回用工程位于首阳新区，主要建设内容为：中水提升泵房1座、变配电间1座，输水管线7429米。其中西区污水处理厂厂区至中州路与汉魏路交叉口d800球墨铸铁管1902米，d800TPEP钢管3125米；张衡路东侧现状中水管道（首阳山电厂中水管道）至聚贤路DN600球墨铸铁2402米，d600TPEP钢管50米，电力管道（MPP200电力管）管道长度6853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1.2 偃师市西区污水处理厂提标改造及中水回用工程投资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估算总额为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10,447.50万元，其中工程费用8,438.93万元，工程建设其他费用745.07万元，预备费734.72万元，融资费用391.05 万元，铺底流动资金137.73万元。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项目进展情况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：项目已全部完工，进入调试运行状态。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3. </w:t>
      </w: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资金使用情况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：偃师区西区污水处理厂提标改造及中水回用工程2021年申请专项债券资金 0.79亿元，期限15年，利率3.52%，已拨付资金0.52亿元用于该项目。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 项目收益及对应形成资产情况：偃师区西区污水处理厂提标改造及中水回用工程处于试运行状态，暂未竣工验收，形成的资产还未转入固定资产。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三、专项债资金偃师市污水处理厂扩容项目0.9亿元使用情况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 项目安排情况：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1.1 偃师市污水处理厂扩容项目位于偃师市老城区，西至商都路，东到北京路，北起北环路，南至滨河路，服务面积约 32,000.00㎡。主要建设内容包括：新建粗格栅及提升泵房、细格栅及旋流沉砂池、MBR膜池系统、进水监测房、门卫室、综合办公楼和除臭系统等其他附属工程，并改造现有CASS池为 MBR膜池系统。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1.2 偃师市污水处理厂扩容项目投资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估算总额为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14,741.94万元，其中工程费用为12,055.65万元；工程建设其他费用1,232.59万元，基本预备费1,063.06万元，铺底流动资金53.14万元，建设期利息337.50万元。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项目进展情况：偃师市污水处理厂扩容项目目前正在施工，尚未完工。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资金使用情况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：偃师市污水处理厂扩容项目2022年申请专项债券资金0.9亿元，期限15年。自2022年5月27日至2034年5月27日，年利率3.21%。已拨付资金0.9亿元用于该项目。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项目收益及对应形成资产情况：由于该项目尚未完工，未产生收益，相应也未形成任何资产。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四、专项债资金偃师区老旧供水管网改造工程0.25亿元使用情况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 项目安排情况：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1.1 偃师区老旧供水管网改造工程建设地点位于偃师市老城区，主要建设内容包括：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（1）华夏路（建设大厦—S539省道）供水管道工程：沿华夏路（建设大厦—S539省道）段改建DN500—DN100的给水管道 6.5km,与现状新新路、槐新路、西毫大道、文化路、嵩山路上给水主管道相连，向道路两侧用户配水。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（2）窑头片区供水管道工程：在窑头片区（嵩山路以西、文化路以东、陇海铁路以南、商都路以北区域）内改建DN300—DN100的给水管道17.1km,与窑头片区向现状给水管网相连，向该片区内用户配水。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（3）新新片区供水管道工程：在新新片区（新通路以西、商汤大道以东、民主路以南、商都路以北区域）内改建DN200—DN100的给水管道13.3km,与新新片区内现状给水管网相连，向该片区内用户配水。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1.2 偃师区老旧供水管网改造工程投资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估算总额为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6,091.21万元。其中：第一部分费用为4,738.50万元，二类工程费用为616.54万元，工程预备费428.40万元，建设期贷款利息302.00万元，铺底流动资金5.77万元。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项目进展情况：偃师区老旧供水管网改造工程目前正在施工，尚未完工。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资金使用情况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：偃师区老旧供水管网改造工程2022年申请专项债券资金0.25亿元，期限15年。自2022年10月28日至2034年10月28日，年利率2.98%。暂未拨付资金。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项目收益及对应形成资产情况：由于该项目尚未完工，未产生收益，相应也未形成任何资产。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2023年6月1日</w:t>
      </w:r>
    </w:p>
    <w:sectPr>
      <w:pgSz w:w="11906" w:h="16838"/>
      <w:pgMar w:top="187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ED804"/>
    <w:multiLevelType w:val="singleLevel"/>
    <w:tmpl w:val="9A6ED80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9C2761"/>
    <w:multiLevelType w:val="singleLevel"/>
    <w:tmpl w:val="009C276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B79C1E1"/>
    <w:multiLevelType w:val="singleLevel"/>
    <w:tmpl w:val="6B79C1E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4MDY3YzRlNTc5MmUzNzNkOGZiNjM2YzQ0NDdkNWUifQ=="/>
  </w:docVars>
  <w:rsids>
    <w:rsidRoot w:val="00000000"/>
    <w:rsid w:val="05801F24"/>
    <w:rsid w:val="15CE4CE5"/>
    <w:rsid w:val="187E3187"/>
    <w:rsid w:val="1E0F0595"/>
    <w:rsid w:val="1EF86EC7"/>
    <w:rsid w:val="273F48DE"/>
    <w:rsid w:val="2B601654"/>
    <w:rsid w:val="2B6A7A50"/>
    <w:rsid w:val="2E4B4B5E"/>
    <w:rsid w:val="35573B5E"/>
    <w:rsid w:val="356B13C7"/>
    <w:rsid w:val="37BE253F"/>
    <w:rsid w:val="38A1734A"/>
    <w:rsid w:val="38CE73BB"/>
    <w:rsid w:val="3A30455A"/>
    <w:rsid w:val="4AF87040"/>
    <w:rsid w:val="4DA83AF1"/>
    <w:rsid w:val="51FF6894"/>
    <w:rsid w:val="577122DD"/>
    <w:rsid w:val="5EFF30D3"/>
    <w:rsid w:val="60B175AD"/>
    <w:rsid w:val="655F669F"/>
    <w:rsid w:val="6F5558EE"/>
    <w:rsid w:val="77287154"/>
    <w:rsid w:val="7DB14637"/>
    <w:rsid w:val="7DBE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1963</Words>
  <Characters>2379</Characters>
  <Lines>0</Lines>
  <Paragraphs>0</Paragraphs>
  <TotalTime>0</TotalTime>
  <ScaleCrop>false</ScaleCrop>
  <LinksUpToDate>false</LinksUpToDate>
  <CharactersWithSpaces>2403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2022-06-23T16:09:00Z</dcterms:created>
  <dc:creator>Administrator</dc:creator>
  <cp:lastModifiedBy>若水若叶</cp:lastModifiedBy>
  <dcterms:modified xsi:type="dcterms:W3CDTF">2023-06-01T07:47:38Z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7540F520264142489F641A6332479C8E</vt:lpwstr>
  </property>
</Properties>
</file>