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snapToGrid w:val="0"/>
        <w:spacing w:line="590" w:lineRule="exact"/>
        <w:ind w:left="0" w:leftChars="0" w:right="0" w:rightChars="0"/>
        <w:jc w:val="center"/>
        <w:textAlignment w:val="auto"/>
        <w:rPr>
          <w:rFonts w:hint="eastAsia" w:ascii="黑体" w:hAnsi="黑体" w:eastAsia="黑体" w:cs="黑体"/>
          <w:b/>
          <w:bCs/>
          <w:i w:val="0"/>
          <w:iCs w:val="0"/>
          <w:caps w:val="0"/>
          <w:color w:val="FF0000"/>
          <w:spacing w:val="-45"/>
          <w:sz w:val="44"/>
          <w:szCs w:val="44"/>
          <w:shd w:val="clear" w:color="auto" w:fill="FFFFFF"/>
          <w:lang w:val="en-US" w:eastAsia="zh-CN"/>
        </w:rPr>
      </w:pPr>
    </w:p>
    <w:p>
      <w:pPr>
        <w:pBdr>
          <w:top w:val="none" w:color="auto" w:sz="0" w:space="1"/>
          <w:left w:val="none" w:color="auto" w:sz="0" w:space="4"/>
          <w:bottom w:val="none" w:color="auto" w:sz="0" w:space="1"/>
          <w:right w:val="none" w:color="auto" w:sz="0" w:space="4"/>
          <w:between w:val="none" w:color="auto" w:sz="0" w:space="0"/>
        </w:pBdr>
        <w:shd w:val="clear" w:fill="auto"/>
        <w:snapToGrid w:val="0"/>
        <w:spacing w:line="240" w:lineRule="auto"/>
        <w:jc w:val="center"/>
        <w:rPr>
          <w:rFonts w:hint="eastAsia" w:ascii="方正小标宋简体" w:hAnsi="方正小标宋简体" w:eastAsia="方正小标宋简体" w:cs="方正小标宋简体"/>
          <w:b w:val="0"/>
          <w:bCs w:val="0"/>
          <w:i w:val="0"/>
          <w:iCs w:val="0"/>
          <w:caps w:val="0"/>
          <w:color w:val="FF0000"/>
          <w:spacing w:val="30"/>
          <w:sz w:val="128"/>
          <w:szCs w:val="128"/>
          <w:shd w:val="clear" w:color="auto" w:fill="auto"/>
          <w:lang w:val="en-US" w:eastAsia="zh-CN"/>
        </w:rPr>
      </w:pPr>
      <w:r>
        <w:drawing>
          <wp:inline distT="0" distB="0" distL="114300" distR="114300">
            <wp:extent cx="5276850" cy="19050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6850" cy="1905000"/>
                    </a:xfrm>
                    <a:prstGeom prst="rect">
                      <a:avLst/>
                    </a:prstGeom>
                    <a:noFill/>
                    <a:ln>
                      <a:noFill/>
                    </a:ln>
                  </pic:spPr>
                </pic:pic>
              </a:graphicData>
            </a:graphic>
          </wp:inline>
        </w:drawing>
      </w:r>
    </w:p>
    <w:p>
      <w:pPr>
        <w:pBdr>
          <w:left w:val="none" w:color="auto" w:sz="0" w:space="0"/>
          <w:right w:val="none" w:color="auto" w:sz="0" w:space="0"/>
        </w:pBdr>
        <w:shd w:val="clear" w:fill="auto"/>
        <w:snapToGrid w:val="0"/>
        <w:spacing w:line="240" w:lineRule="auto"/>
        <w:jc w:val="center"/>
        <w:rPr>
          <w:rFonts w:hint="eastAsia" w:ascii="黑体" w:hAnsi="黑体" w:eastAsia="黑体" w:cs="黑体"/>
          <w:b/>
          <w:bCs/>
          <w:i w:val="0"/>
          <w:iCs w:val="0"/>
          <w:caps w:val="0"/>
          <w:color w:val="FF0000"/>
          <w:spacing w:val="30"/>
          <w:sz w:val="28"/>
          <w:szCs w:val="28"/>
          <w:shd w:val="clear" w:color="auto" w:fill="FFFFFF"/>
          <w:lang w:val="en-US" w:eastAsia="zh-CN"/>
        </w:rPr>
      </w:pP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3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第9</w:t>
      </w: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ab/>
      </w: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3期</w:t>
      </w: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区“万人助万企”活动领导小组办公室</w:t>
      </w:r>
      <w:r>
        <w:rPr>
          <w:rFonts w:hint="default"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sz w:val="32"/>
          <w:szCs w:val="32"/>
          <w:shd w:val="clear" w:color="auto" w:fill="FFFFFF"/>
          <w:lang w:val="en-US" w:eastAsia="zh-CN"/>
        </w:rPr>
        <w:t>2023年6月5日</w:t>
      </w:r>
    </w:p>
    <w:p>
      <w:pPr>
        <w:pBdr>
          <w:left w:val="none" w:color="auto" w:sz="0" w:space="0"/>
          <w:right w:val="none" w:color="auto" w:sz="0" w:space="0"/>
        </w:pBdr>
        <w:shd w:val="clear" w:fill="auto"/>
        <w:tabs>
          <w:tab w:val="left" w:pos="5763"/>
        </w:tabs>
        <w:jc w:val="left"/>
        <w:rPr>
          <w:rFonts w:hint="eastAsia"/>
          <w:b w:val="0"/>
          <w:bCs w:val="0"/>
          <w:color w:val="FF0000"/>
          <w:sz w:val="24"/>
          <w:szCs w:val="21"/>
          <w:lang w:eastAsia="zh-CN"/>
        </w:rPr>
      </w:pPr>
      <w:r>
        <w:rPr>
          <w:b w:val="0"/>
          <w:bCs w:val="0"/>
          <w:color w:val="FF0000"/>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53340</wp:posOffset>
                </wp:positionV>
                <wp:extent cx="5678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880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4.2pt;height:0.05pt;width:447.15pt;z-index:251659264;mso-width-relative:page;mso-height-relative:page;" filled="f" stroked="t" coordsize="21600,21600" o:gfxdata="UEsDBAoAAAAAAIdO4kAAAAAAAAAAAAAAAAAEAAAAZHJzL1BLAwQUAAAACACHTuJAU2bPedcAAAAG&#10;AQAADwAAAGRycy9kb3ducmV2LnhtbE2PwU7DMBBE70j8g7VI3FoniKZRiNNDJFQOSFVTDnBz4yWJ&#10;sNdR7Dbh71lOcJvVjGbelrvFWXHFKQyeFKTrBARS681AnYK30/MqBxGiJqOtJ1TwjQF21e1NqQvj&#10;ZzritYmd4BIKhVbQxzgWUoa2R6fD2o9I7H36yenI59RJM+mZy52VD0mSSacH4oVej1j32H41F6fg&#10;/bA/jK91nfmXj/28dFnaHLdWqfu7NHkCEXGJf2H4xWd0qJjp7C9kgrAKVtmGkwryRxBs5/mWPzmz&#10;2ICsSvkfv/oBUEsDBBQAAAAIAIdO4kBI8Umo9wEAAOcDAAAOAAAAZHJzL2Uyb0RvYy54bWytU82O&#10;0zAQviPxDpbvNOmiliVquoct5YKgEvAAU8dJLPlPHrdpX4IXQOIGJ47ceRuWx2DslC4slx7IwRnb&#10;nz/P9814cXMwmu1lQOVszaeTkjNphWuU7Wr+/t36yTVnGME2oJ2VNT9K5DfLx48Wg6/kleudbmRg&#10;RGKxGnzN+xh9VRQoemkAJ85LS5utCwYiTUNXNAEGYje6uCrLeTG40PjghESk1dW4yU+M4RJC17ZK&#10;yJUTOyNtHFmD1BBJEvbKI1/mbNtWivimbVFGpmtOSmMe6RKKt2kslguougC+V+KUAlySwgNNBpSl&#10;S89UK4jAdkH9Q2WUCA5dGyfCmWIUkh0hFdPygTdve/AyayGr0Z9Nx/9HK17vN4GphjqBMwuGCn73&#10;8duPD59/fv9E493XL2yaTBo8VoS9tZtwmqHfhKT40AaT/qSFHbKxx7Ox8hCZoMXZ/Nn1dTnjTNDe&#10;/OksMRb3R33A+FI6w1JQc61sUg0V7F9hHKG/IWlZWzZQvs/LGVVRAPVgS7Wn0HjSgbbLh9Fp1ayV&#10;1ukIhm57qwPbA/XBel3Sd8rhL1i6ZQXYj7i8lWBQ9RKaF7Zh8ejJIUsPg6ccjGw405LeUYoyMoLS&#10;lyBJvrbkQjJ2tDJFW9ccqR47H1TXkxXZ+4yh+mfPTr2aGuzPeWa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mz3nXAAAABgEAAA8AAAAAAAAAAQAgAAAAIgAAAGRycy9kb3ducmV2LnhtbFBL&#10;AQIUABQAAAAIAIdO4kBI8Umo9wEAAOcDAAAOAAAAAAAAAAEAIAAAACYBAABkcnMvZTJvRG9jLnht&#10;bFBLBQYAAAAABgAGAFkBAACPBQAAAAA=&#10;">
                <v:fill on="f" focussize="0,0"/>
                <v:stroke weight="1.5pt" color="#FF0000" joinstyle="round"/>
                <v:imagedata o:title=""/>
                <o:lock v:ext="edit" aspectratio="f"/>
              </v:line>
            </w:pict>
          </mc:Fallback>
        </mc:AlternateContent>
      </w:r>
      <w:r>
        <w:rPr>
          <w:rFonts w:hint="eastAsia"/>
          <w:b w:val="0"/>
          <w:bCs w:val="0"/>
          <w:color w:val="FF0000"/>
          <w:sz w:val="32"/>
          <w:lang w:eastAsia="zh-CN"/>
        </w:rPr>
        <w:tab/>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r>
        <w:rPr>
          <w:rFonts w:hint="eastAsia" w:ascii="微软雅黑" w:hAnsi="微软雅黑" w:eastAsia="微软雅黑" w:cs="微软雅黑"/>
          <w:b/>
          <w:bCs/>
          <w:i w:val="0"/>
          <w:iCs w:val="0"/>
          <w:caps w:val="0"/>
          <w:color w:val="333333"/>
          <w:spacing w:val="30"/>
          <w:sz w:val="32"/>
          <w:szCs w:val="32"/>
          <w:shd w:val="clear" w:color="auto" w:fill="FFFFFF"/>
          <w:lang w:val="en-US" w:eastAsia="zh-CN"/>
        </w:rPr>
        <w:t>★</w:t>
      </w:r>
      <w:r>
        <w:rPr>
          <w:rFonts w:hint="eastAsia" w:ascii="楷体" w:hAnsi="楷体" w:eastAsia="楷体" w:cs="楷体"/>
          <w:b/>
          <w:bCs/>
          <w:i w:val="0"/>
          <w:iCs w:val="0"/>
          <w:caps w:val="0"/>
          <w:color w:val="333333"/>
          <w:spacing w:val="30"/>
          <w:sz w:val="32"/>
          <w:szCs w:val="32"/>
          <w:shd w:val="clear" w:color="auto" w:fill="FFFFFF"/>
          <w:lang w:val="en-US" w:eastAsia="zh-CN"/>
        </w:rPr>
        <w:t>领导调研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彭仁来带队调研产业发展工作</w:t>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5月30日，区委书记彭仁来带队调研产业发展工作。强调要把产业发展作为全区工作的首要任务，选准有基础、有优势、有前途的领域，进一步提升主导产业集聚度，奋力闯出产业高质量发展新天地。</w:t>
      </w:r>
    </w:p>
    <w:p>
      <w:pPr>
        <w:keepNext w:val="0"/>
        <w:keepLines w:val="0"/>
        <w:widowControl/>
        <w:suppressLineNumbers w:val="0"/>
        <w:ind w:firstLine="672" w:firstLineChars="200"/>
        <w:jc w:val="left"/>
      </w:pPr>
      <w:r>
        <w:rPr>
          <w:rFonts w:hint="eastAsia" w:ascii="仿宋_GB2312" w:hAnsi="仿宋_GB2312" w:eastAsia="仿宋_GB2312" w:cs="仿宋_GB2312"/>
          <w:spacing w:val="8"/>
          <w:sz w:val="32"/>
          <w:szCs w:val="24"/>
          <w:lang w:val="en-US" w:eastAsia="zh-CN"/>
        </w:rPr>
        <w:t>调研中，彭仁来先后走进鑫隆铝业、通达电缆、华通新材料、春宾电缆等企业生产车间，详细了解企业改革发展、产品创新、市场拓展等情况，鼓励企业要加强技术创新，树牢质量意识，瞄准市场需求，拉长产业链、优化产品线，不断做大规模、做强实力，加快推动企业发展从量的增长迈向质的提升，引领行业标准，在市场竞争中赢得更大话语权。随后，彭仁来一行来到恩菲研发基地，实地查看了老厂区的建筑结构、布局及综合环境情况。他指出，恩菲偃师研发基地的科研团队具有年轻化、高学历的特点，大多数科研人员科研能力强，要秉持实事求是的态度，主动学习、勤于思考、大胆实践，不畏惧失败和挫折，通过不懈的努力实现自我价值。科研团队要加强协同，互相配合，互相激励，充分发挥出集体智慧、集体力量，为公司发展提供智力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30"/>
          <w:sz w:val="21"/>
          <w:szCs w:val="21"/>
        </w:rPr>
      </w:pPr>
      <w:r>
        <w:rPr>
          <w:rFonts w:hint="eastAsia" w:ascii="Microsoft YaHei UI" w:hAnsi="Microsoft YaHei UI" w:eastAsia="Microsoft YaHei UI" w:cs="Microsoft YaHei UI"/>
          <w:i w:val="0"/>
          <w:iCs w:val="0"/>
          <w:caps w:val="0"/>
          <w:spacing w:val="30"/>
          <w:sz w:val="21"/>
          <w:szCs w:val="21"/>
          <w:shd w:val="clear" w:fill="F6F7F8"/>
        </w:rPr>
        <w:drawing>
          <wp:inline distT="0" distB="0" distL="114300" distR="114300">
            <wp:extent cx="5178425" cy="2899410"/>
            <wp:effectExtent l="0" t="0" r="3175" b="1524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9"/>
                    <a:stretch>
                      <a:fillRect/>
                    </a:stretch>
                  </pic:blipFill>
                  <pic:spPr>
                    <a:xfrm>
                      <a:off x="0" y="0"/>
                      <a:ext cx="5178425" cy="2899410"/>
                    </a:xfrm>
                    <a:prstGeom prst="rect">
                      <a:avLst/>
                    </a:prstGeom>
                    <a:noFill/>
                    <a:ln w="9525">
                      <a:noFill/>
                    </a:ln>
                  </pic:spPr>
                </pic:pic>
              </a:graphicData>
            </a:graphic>
          </wp:inline>
        </w:drawing>
      </w:r>
    </w:p>
    <w:p>
      <w:pPr>
        <w:keepNext w:val="0"/>
        <w:keepLines w:val="0"/>
        <w:widowControl/>
        <w:suppressLineNumbers w:val="0"/>
        <w:ind w:firstLine="672" w:firstLineChars="200"/>
        <w:jc w:val="left"/>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在蔚然实业，彭仁来走进生产车间，详细询问了企业经营成本、市场拓展和未来发展规划等情况，指出要坚持市场导向，拉长产业链条，加快推动企业发展从量的增长迈向质的提升。在华润电力，彭仁来仔细了解了企业发电量、电煤供应、洁净排放、储能电站项目谋划等情况，鼓励企业要把握“碳达峰、碳中和”战略机遇，在减排降碳、提质增效的基础上，积极布局新型储能产业，加快构建清洁低碳、安全高效的能源体系。彭仁来强调，偃师区产业发展起步早，民间创业能力强。下一步，要认真落实市委决策部署，把产业发展作为全局工作的首要任务，充分调动党员干部大抓产业的积极性和民营企业家转型升级的主动性，着手产业实际，认真梳理分析，明确发展思路，制定细化方案，充分整合有效资源，进一步优化整体产业发展和空间布局，进一步提升主导产业集聚度，奋力闯出产业高质量发展新天地。</w:t>
      </w:r>
    </w:p>
    <w:p>
      <w:pPr>
        <w:keepNext w:val="0"/>
        <w:keepLines w:val="0"/>
        <w:widowControl/>
        <w:suppressLineNumbers w:val="0"/>
        <w:ind w:firstLine="540" w:firstLineChars="200"/>
        <w:jc w:val="left"/>
        <w:rPr>
          <w:rFonts w:hint="eastAsia" w:ascii="仿宋_GB2312" w:hAnsi="仿宋_GB2312" w:eastAsia="仿宋_GB2312" w:cs="仿宋_GB2312"/>
          <w:spacing w:val="8"/>
          <w:sz w:val="32"/>
          <w:szCs w:val="24"/>
          <w:lang w:val="en-US" w:eastAsia="zh-CN"/>
        </w:rPr>
      </w:pPr>
      <w:r>
        <w:rPr>
          <w:rFonts w:hint="eastAsia" w:ascii="Microsoft YaHei UI" w:hAnsi="Microsoft YaHei UI" w:eastAsia="Microsoft YaHei UI" w:cs="Microsoft YaHei UI"/>
          <w:i w:val="0"/>
          <w:iCs w:val="0"/>
          <w:caps w:val="0"/>
          <w:spacing w:val="30"/>
          <w:sz w:val="21"/>
          <w:szCs w:val="21"/>
          <w:shd w:val="clear" w:fill="F6F7F8"/>
        </w:rPr>
        <w:drawing>
          <wp:inline distT="0" distB="0" distL="114300" distR="114300">
            <wp:extent cx="5120005" cy="2850515"/>
            <wp:effectExtent l="0" t="0" r="4445"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5120005" cy="285051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张晓莉到偃师区调研民营经济发展工作</w:t>
      </w:r>
    </w:p>
    <w:p>
      <w:pPr>
        <w:keepNext w:val="0"/>
        <w:keepLines w:val="0"/>
        <w:widowControl/>
        <w:suppressLineNumbers w:val="0"/>
        <w:ind w:firstLine="672" w:firstLineChars="200"/>
        <w:jc w:val="left"/>
      </w:pPr>
      <w:r>
        <w:rPr>
          <w:rFonts w:hint="eastAsia" w:ascii="仿宋_GB2312" w:hAnsi="仿宋_GB2312" w:eastAsia="仿宋_GB2312" w:cs="仿宋_GB2312"/>
          <w:spacing w:val="8"/>
          <w:sz w:val="32"/>
          <w:szCs w:val="24"/>
          <w:lang w:val="en-US" w:eastAsia="zh-CN"/>
        </w:rPr>
        <w:t>5月31日，洛阳市民营经济发展促进中心主任张晓莉到偃师区调研民营经济发展工作。张晓莉一行先后来到新星轻合金材料有限公司、华泰综合利用建材有限公司、建龙微纳新材料股份有限公司等地，详细了解企业的生产经营现状、科技创新、人才队伍建设及当前面临的困难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ind w:left="0" w:right="0" w:firstLine="0"/>
        <w:jc w:val="center"/>
        <w:rPr>
          <w:rFonts w:ascii="Microsoft YaHei UI" w:hAnsi="Microsoft YaHei UI" w:eastAsia="Microsoft YaHei UI" w:cs="Microsoft YaHei UI"/>
          <w:i w:val="0"/>
          <w:iCs w:val="0"/>
          <w:caps w:val="0"/>
          <w:spacing w:val="30"/>
          <w:sz w:val="21"/>
          <w:szCs w:val="21"/>
        </w:rPr>
      </w:pPr>
      <w:r>
        <w:rPr>
          <w:rFonts w:hint="eastAsia" w:ascii="Microsoft YaHei UI" w:hAnsi="Microsoft YaHei UI" w:eastAsia="Microsoft YaHei UI" w:cs="Microsoft YaHei UI"/>
          <w:i w:val="0"/>
          <w:iCs w:val="0"/>
          <w:caps w:val="0"/>
          <w:spacing w:val="30"/>
          <w:sz w:val="21"/>
          <w:szCs w:val="21"/>
          <w:shd w:val="clear" w:fill="F3F8FE"/>
        </w:rPr>
        <w:drawing>
          <wp:inline distT="0" distB="0" distL="114300" distR="114300">
            <wp:extent cx="5319395" cy="3989705"/>
            <wp:effectExtent l="0" t="0" r="14605" b="1079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319395" cy="3989705"/>
                    </a:xfrm>
                    <a:prstGeom prst="rect">
                      <a:avLst/>
                    </a:prstGeom>
                    <a:noFill/>
                    <a:ln w="9525">
                      <a:noFill/>
                    </a:ln>
                  </pic:spPr>
                </pic:pic>
              </a:graphicData>
            </a:graphic>
          </wp:inline>
        </w:drawing>
      </w:r>
    </w:p>
    <w:p>
      <w:pPr>
        <w:keepNext w:val="0"/>
        <w:keepLines w:val="0"/>
        <w:widowControl/>
        <w:suppressLineNumbers w:val="0"/>
        <w:shd w:val="clear" w:fill="FFFFFF" w:themeFill="background1"/>
        <w:ind w:firstLine="672" w:firstLineChars="200"/>
        <w:jc w:val="left"/>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在随后召开的座谈会上，建龙微纳、亮琪针织、强胜实业、光辉鞋厂、川渝精工等企业家代表依次发言。大家围绕创新发展、转型升级、政策落实、人才队伍建设等工作畅所欲言，深层次分析企业如何获得高质量发展，如何促进偃师经济再上新台阶。</w:t>
      </w:r>
    </w:p>
    <w:p>
      <w:pPr>
        <w:keepNext w:val="0"/>
        <w:keepLines w:val="0"/>
        <w:widowControl/>
        <w:suppressLineNumbers w:val="0"/>
        <w:ind w:firstLine="672" w:firstLineChars="200"/>
        <w:jc w:val="left"/>
        <w:rPr>
          <w:rFonts w:hint="default" w:ascii="仿宋" w:hAnsi="仿宋" w:eastAsia="仿宋" w:cs="仿宋"/>
          <w:b/>
          <w:bCs/>
          <w:i w:val="0"/>
          <w:iCs w:val="0"/>
          <w:caps w:val="0"/>
          <w:color w:val="333333"/>
          <w:spacing w:val="30"/>
          <w:sz w:val="32"/>
          <w:szCs w:val="32"/>
          <w:shd w:val="clear" w:color="auto" w:fill="FFFFFF"/>
          <w:lang w:val="en-US" w:eastAsia="zh-CN"/>
        </w:rPr>
      </w:pPr>
      <w:r>
        <w:rPr>
          <w:rFonts w:hint="eastAsia" w:ascii="仿宋_GB2312" w:hAnsi="仿宋_GB2312" w:eastAsia="仿宋_GB2312" w:cs="仿宋_GB2312"/>
          <w:spacing w:val="8"/>
          <w:sz w:val="32"/>
          <w:szCs w:val="24"/>
          <w:lang w:val="en-US" w:eastAsia="zh-CN"/>
        </w:rPr>
        <w:t>张晓莉要求，面对当前复杂形势，广大企业家要坚定发展信心、鼓足干劲，立足自身优势，瞄准产业定位，紧跟时代步伐、顺应发展潮流，趁势而为、借势发展，努力把企业做到行业一流，奋力开创企业发展新局面；要加强科研创新投入力度，不断提升产品档次和企业知名度，持续增强企业的核心竞争力；要强化服务意识，优化发展环境。扎实开展“万人助万企”活动，经常性深入企业、主动对接企业、问需企业，解决企业发展难题，为企业发展提供高效优质政务服务，推动企业高质量发展；要加强民营企业家培训，引导他们大力弘扬企业家精神，开拓视野、更新观念，加快建立现代企业制度，推动企业实现更大发展。</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p>
    <w:p>
      <w:pPr>
        <w:rPr>
          <w:rFonts w:hint="eastAsia" w:ascii="楷体" w:hAnsi="楷体" w:eastAsia="楷体" w:cs="楷体"/>
          <w:b/>
          <w:bCs/>
          <w:sz w:val="32"/>
          <w:szCs w:val="32"/>
          <w:lang w:val="en-US" w:eastAsia="zh-CN"/>
        </w:rPr>
      </w:pPr>
      <w:r>
        <w:rPr>
          <w:rFonts w:hint="eastAsia" w:ascii="微软雅黑" w:hAnsi="微软雅黑" w:eastAsia="微软雅黑" w:cs="微软雅黑"/>
          <w:lang w:val="en-US" w:eastAsia="zh-CN"/>
        </w:rPr>
        <w:t>★</w:t>
      </w:r>
      <w:r>
        <w:rPr>
          <w:rFonts w:hint="eastAsia" w:ascii="楷体" w:hAnsi="楷体" w:eastAsia="楷体" w:cs="楷体"/>
          <w:b/>
          <w:bCs/>
          <w:sz w:val="32"/>
          <w:szCs w:val="32"/>
          <w:lang w:val="en-US" w:eastAsia="zh-CN"/>
        </w:rPr>
        <w:t>惠企服务</w:t>
      </w:r>
    </w:p>
    <w:p>
      <w:pPr>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“税力量”助力房地产市场健康发展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 w:hAnsi="仿宋" w:eastAsia="仿宋" w:cs="Helvetica"/>
          <w:b w:val="0"/>
          <w:bCs w:val="0"/>
          <w:color w:val="333333"/>
          <w:kern w:val="0"/>
          <w:sz w:val="28"/>
          <w:szCs w:val="28"/>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spacing w:val="8"/>
          <w:kern w:val="2"/>
          <w:sz w:val="32"/>
          <w:szCs w:val="24"/>
          <w:lang w:val="en-US" w:eastAsia="zh-CN" w:bidi="ar-SA"/>
        </w:rPr>
      </w:pPr>
      <w:r>
        <w:rPr>
          <w:rFonts w:hint="eastAsia" w:ascii="仿宋_GB2312" w:hAnsi="仿宋_GB2312" w:eastAsia="仿宋_GB2312" w:cs="仿宋_GB2312"/>
          <w:b w:val="0"/>
          <w:bCs w:val="0"/>
          <w:spacing w:val="8"/>
          <w:kern w:val="2"/>
          <w:sz w:val="32"/>
          <w:szCs w:val="24"/>
          <w:lang w:val="en-US" w:eastAsia="zh-CN" w:bidi="ar-SA"/>
        </w:rPr>
        <w:t>2023年五一劳动节期间，偃师区以“华夏王都•安居乐业”为主题，以“政府搭台、金融助力、房企让利、市民受益”的方式举办房展会，搭建房地产企业与消费者之间的交易平台，各大房地产公司纷纷推出特价房、现场签约优惠等多项促销方式，吸引了许多有购房需求的市民前来看房选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spacing w:val="8"/>
          <w:kern w:val="2"/>
          <w:sz w:val="32"/>
          <w:szCs w:val="24"/>
          <w:lang w:val="en-US" w:eastAsia="zh-CN" w:bidi="ar-SA"/>
        </w:rPr>
      </w:pPr>
      <w:r>
        <w:rPr>
          <w:rFonts w:hint="eastAsia" w:ascii="仿宋_GB2312" w:hAnsi="仿宋_GB2312" w:eastAsia="仿宋_GB2312" w:cs="仿宋_GB2312"/>
          <w:b w:val="0"/>
          <w:bCs w:val="0"/>
          <w:spacing w:val="8"/>
          <w:kern w:val="2"/>
          <w:sz w:val="32"/>
          <w:szCs w:val="24"/>
          <w:lang w:val="en-US" w:eastAsia="zh-CN" w:bidi="ar-SA"/>
        </w:rPr>
        <w:t>偃师区税务局结合“便民办税春风行动”， 在房展会现场设立了税收咨询服务台，面对面向广大市民和购房纳税人耐心宣传解答首次购房、二手房交易等相关税收政策，让广大市民和购房纳税人更好地了解房产交易的税费征收的整个流程，帮助广大市民和购房纳税人算好房产交易“税收账”，并告知广大市民和购房纳税人在行政服务中心一楼设置了不动产交易一窗受理综合窗口，购房纳税人只需到一个窗口提交一份资料，就能实现不动产申请登记、征税缴费“一窗受理”“集成办理”。同时，该局工作人员还走进房地产开发企业展台，向销售人员发放房产交易税种及优惠政策宣传册，对房产交易税申报所涉及各个环节进行现场宣传辅导，帮助销售人员全面掌握房屋交易的税收政策和工作流程，助力楼盘旺销，促进企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spacing w:val="8"/>
          <w:kern w:val="2"/>
          <w:sz w:val="32"/>
          <w:szCs w:val="24"/>
          <w:lang w:val="en-US" w:eastAsia="zh-CN" w:bidi="ar-SA"/>
        </w:rPr>
      </w:pPr>
      <w:r>
        <w:rPr>
          <w:rFonts w:hint="eastAsia" w:ascii="仿宋_GB2312" w:hAnsi="仿宋_GB2312" w:eastAsia="仿宋_GB2312" w:cs="仿宋_GB2312"/>
          <w:b w:val="0"/>
          <w:bCs w:val="0"/>
          <w:spacing w:val="8"/>
          <w:kern w:val="2"/>
          <w:sz w:val="32"/>
          <w:szCs w:val="24"/>
          <w:lang w:val="en-US" w:eastAsia="zh-CN" w:bidi="ar-SA"/>
        </w:rPr>
        <w:t>房展期间，该局共发放税收政策宣传册和宣传彩页300余份，解答各项涉税问题70多人次，为购房纳税人、房地产开发企业、税务机关三者之间搭建了良好的沟通服务平台，为该区初夏房展会增添了一道靓丽风景。</w:t>
      </w: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230505</wp:posOffset>
            </wp:positionH>
            <wp:positionV relativeFrom="paragraph">
              <wp:posOffset>54610</wp:posOffset>
            </wp:positionV>
            <wp:extent cx="5233035" cy="3924300"/>
            <wp:effectExtent l="0" t="0" r="5715" b="0"/>
            <wp:wrapNone/>
            <wp:docPr id="20" name="图片 20"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图片(1)"/>
                    <pic:cNvPicPr>
                      <a:picLocks noChangeAspect="1"/>
                    </pic:cNvPicPr>
                  </pic:nvPicPr>
                  <pic:blipFill>
                    <a:blip r:embed="rId12"/>
                    <a:stretch>
                      <a:fillRect/>
                    </a:stretch>
                  </pic:blipFill>
                  <pic:spPr>
                    <a:xfrm>
                      <a:off x="0" y="0"/>
                      <a:ext cx="5233035" cy="3924300"/>
                    </a:xfrm>
                    <a:prstGeom prst="rect">
                      <a:avLst/>
                    </a:prstGeom>
                  </pic:spPr>
                </pic:pic>
              </a:graphicData>
            </a:graphic>
          </wp:anchor>
        </w:drawing>
      </w: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r>
        <w:rPr>
          <w:rFonts w:hint="eastAsia" w:ascii="仿宋" w:hAnsi="仿宋" w:eastAsia="仿宋" w:cs="Helvetica"/>
          <w:b w:val="0"/>
          <w:bCs w:val="0"/>
          <w:color w:val="333333"/>
          <w:kern w:val="0"/>
          <w:sz w:val="28"/>
          <w:szCs w:val="28"/>
          <w:lang w:val="en-US" w:eastAsia="zh-CN" w:bidi="ar-SA"/>
        </w:rPr>
        <w:drawing>
          <wp:anchor distT="0" distB="0" distL="114300" distR="114300" simplePos="0" relativeHeight="251662336" behindDoc="1" locked="0" layoutInCell="1" allowOverlap="1">
            <wp:simplePos x="0" y="0"/>
            <wp:positionH relativeFrom="column">
              <wp:posOffset>208915</wp:posOffset>
            </wp:positionH>
            <wp:positionV relativeFrom="paragraph">
              <wp:posOffset>188595</wp:posOffset>
            </wp:positionV>
            <wp:extent cx="5264785" cy="3950335"/>
            <wp:effectExtent l="0" t="0" r="12065" b="12065"/>
            <wp:wrapNone/>
            <wp:docPr id="21" name="图片 21" descr="五一房展会1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五一房展会1 - 副本"/>
                    <pic:cNvPicPr>
                      <a:picLocks noChangeAspect="1"/>
                    </pic:cNvPicPr>
                  </pic:nvPicPr>
                  <pic:blipFill>
                    <a:blip r:embed="rId13"/>
                    <a:stretch>
                      <a:fillRect/>
                    </a:stretch>
                  </pic:blipFill>
                  <pic:spPr>
                    <a:xfrm>
                      <a:off x="0" y="0"/>
                      <a:ext cx="5264785" cy="3950335"/>
                    </a:xfrm>
                    <a:prstGeom prst="rect">
                      <a:avLst/>
                    </a:prstGeom>
                  </pic:spPr>
                </pic:pic>
              </a:graphicData>
            </a:graphic>
          </wp:anchor>
        </w:drawing>
      </w: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320040</wp:posOffset>
                </wp:positionV>
                <wp:extent cx="56267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5.2pt;height:0pt;width:443.05pt;z-index:251661312;mso-width-relative:page;mso-height-relative:page;" filled="f" stroked="t" coordsize="21600,21600" o:gfxdata="UEsDBAoAAAAAAIdO4kAAAAAAAAAAAAAAAAAEAAAAZHJzL1BLAwQUAAAACACHTuJAoxQLfNMAAAAH&#10;AQAADwAAAGRycy9kb3ducmV2LnhtbE2OMU/DMBCFdyT+g3VIbNQugiYKcTogMSAhAYGB0U2ucdr4&#10;HGw3Cf+eQwwwvntP333ldnGDmDDE3pOG9UqBQGp821On4f3t4SoHEZOh1gyeUMMXRthW52elKVo/&#10;0ytOdeoEQygWRoNNaSykjI1FZ+LKj0jc7X1wJnEMnWyDmRnuBnmt1EY60xN/sGbEe4vNsT45plD2&#10;uV+G8PHy/GTzej7g45Sh1pcXa3UHIuGS/sbwo8/qULHTzp+ojWLgvOGhhlt1A4LrPM8yELvfg6xK&#10;+d+/+gZQSwMEFAAAAAgAh07iQMuDJF3kAQAAsQMAAA4AAABkcnMvZTJvRG9jLnhtbK1TzW4TMRC+&#10;I/EOlu9k07QJ1SqbHhqVC4JKwAM4XnvXkv8042aTl+AFkLjBiSN33ob2MRh707SUSw/swTsez3zj&#10;75vx8mLnLNsqQBN8w08mU86Ul6E1vmv4p49Xr845wyR8K2zwquF7hfxi9fLFcoi1moU+2FYBIxCP&#10;9RAb3qcU66pC2SsncBKi8nSoAziRaAtd1YIYCN3ZajadLqohQBshSIVI3vV4yA+I8BzAoLWRah3k&#10;jVM+jaigrEhECXsTka/KbbVWMr3XGlVituHENJWVipC9yWu1Woq6AxF7Iw9XEM+5whNOThhPRY9Q&#10;a5EEuwHzD5QzEgIGnSYyuGokUhQhFifTJ9p86EVUhQtJjfEoOv4/WPluew3MtA0/48wLRw2//fLz&#10;9+dvd7++0nr74zs7yyINEWuKvfTXcNhhvIbMeKfB5T9xYbsi7P4orNolJsk5X8wWr0/nnMn7s+oh&#10;MQKmNyo4lo2GW+MzZ1GL7VtMVIxC70Oy24crY23pm/VsaPjidE7dlIJmUdMMkOki8UHfcSZsR0Mu&#10;ExREDNa0OTvjIHSbSwtsK/JolC8TpWp/heXSa4H9GFeOxqFxJtE7sMY1/PxxtvUEkuUaBcrWJrT7&#10;olvxUydLmcPU5VF5vC/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FAt80wAAAAcBAAAP&#10;AAAAAAAAAAEAIAAAACIAAABkcnMvZG93bnJldi54bWxQSwECFAAUAAAACACHTuJAy4MkXeQBAACx&#10;AwAADgAAAAAAAAABACAAAAAiAQAAZHJzL2Uyb0RvYy54bWxQSwUGAAAAAAYABgBZAQAAeAUAAAAA&#10;">
                <v:fill on="f" focussize="0,0"/>
                <v:stroke weight="0.5pt" color="#000000 [3200]" miterlimit="8" joinstyle="miter"/>
                <v:imagedata o:title=""/>
                <o:lock v:ext="edit" aspectratio="f"/>
              </v:line>
            </w:pict>
          </mc:Fallback>
        </mc:AlternateContent>
      </w:r>
      <w:r>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报：</w:t>
      </w:r>
      <w:r>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赵玉勋区长、“万人助万企”活动领导小组组长、副组长。</w: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发</w:t>
      </w:r>
      <w:r>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t>：领导小组成员单位、各工作组、各镇（街道）。</w:t>
      </w:r>
    </w:p>
    <w:p>
      <w:pPr>
        <w:pBdr>
          <w:left w:val="none" w:color="auto" w:sz="0" w:space="0"/>
          <w:right w:val="none" w:color="auto" w:sz="0" w:space="0"/>
        </w:pBdr>
        <w:shd w:val="clear" w:fill="auto"/>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30480</wp:posOffset>
                </wp:positionV>
                <wp:extent cx="56267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4pt;height:0pt;width:443.05pt;z-index:251660288;mso-width-relative:page;mso-height-relative:page;" filled="f" stroked="t" coordsize="21600,21600" o:gfxdata="UEsDBAoAAAAAAIdO4kAAAAAAAAAAAAAAAAAEAAAAZHJzL1BLAwQUAAAACACHTuJApNH2c9EAAAAF&#10;AQAADwAAAGRycy9kb3ducmV2LnhtbE2OwU7DMBBE70j8g7VI3KhThJooxOmhEgckJCBw4OjG2yTU&#10;XgfbTcLfs3Chx9GM3rxquzgrJgxx8KRgvcpAILXeDNQpeH97uClAxKTJaOsJFXxjhG19eVHp0viZ&#10;XnFqUicYQrHUCvqUxlLK2PbodFz5EYm7gw9OJ46hkybomeHOytss20inB+KHXo+467E9NifHFMq/&#10;DosNHy/PT33RzJ/4OOWo1PXVOrsHkXBJ/2P41Wd1qNlp709korCcNzxUcMf+3BZFnoPY/2VZV/Lc&#10;vv4BUEsDBBQAAAAIAIdO4kBuBe8J5AEAALEDAAAOAAAAZHJzL2Uyb0RvYy54bWytU81uEzEQviPx&#10;DpbvZNNECdUqmx4alQuCSsADOF5715L/NONmk5fgBZC4wYkjd96G9jEYe9O0lEsP7ME7Hs984++b&#10;8epi7yzbKUATfMPPJlPOlJehNb5r+KePV6/OOcMkfCts8KrhB4X8Yv3yxWqItZqFPthWASMQj/UQ&#10;G96nFOuqQtkrJ3ASovJ0qAM4kWgLXdWCGAjd2Wo2nS6rIUAbIUiFSN7NeMiPiPAcwKC1kWoT5I1T&#10;Po2ooKxIRAl7E5Gvy221VjK91xpVYrbhxDSVlYqQvc1rtV6JugMReyOPVxDPucITTk4YT0VPUBuR&#10;BLsB8w+UMxICBp0mMrhqJFIUIRZn0yfafOhFVIULSY3xJDr+P1j5bncNzLQNn3PmhaOG3375+fvz&#10;t7tfX2m9/fGdzbNIQ8SaYi/9NRx3GK8hM95rcPlPXNi+CHs4Cav2iUlyLpaz5ev5gjN5f1Y9JEbA&#10;9EYFx7LRcGt85ixqsXuLiYpR6H1IdvtwZawtfbOeDQ1fzhfUTSloFjXNAJkuEh/0HWfCdjTkMkFB&#10;xGBNm7MzDkK3vbTAdiKPRvkyUar2V1guvRHYj3HlaBwaZxK9A2tcw88fZ1tPIFmuUaBsbUN7KLoV&#10;P3WylDlOXR6Vx/uS/fDS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NH2c9EAAAAFAQAADwAA&#10;AAAAAAABACAAAAAiAAAAZHJzL2Rvd25yZXYueG1sUEsBAhQAFAAAAAgAh07iQG4F7wnkAQAAsQMA&#10;AA4AAAAAAAAAAQAgAAAAIAEAAGRycy9lMm9Eb2MueG1sUEsFBgAAAAAGAAYAWQEAAHYFAAAAAA==&#10;">
                <v:fill on="f" focussize="0,0"/>
                <v:stroke weight="0.5pt" color="#000000 [3200]" miterlimit="8" joinstyle="miter"/>
                <v:imagedata o:title=""/>
                <o:lock v:ext="edit" aspectratio="f"/>
              </v:line>
            </w:pict>
          </mc:Fallback>
        </mc:AlternateContent>
      </w:r>
      <w:r>
        <w:rPr>
          <w:rFonts w:hint="default"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电话：0379-63088789         邮箱：</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begin"/>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instrText xml:space="preserve"> HYPERLINK "mailto:ysqldxzbgs@163.com" </w:instrTex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separate"/>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ysqldxzbgs@163.com</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end"/>
      </w:r>
      <w:bookmarkStart w:id="0" w:name="_GoBack"/>
      <w:bookmarkEnd w:id="0"/>
    </w:p>
    <w:sectPr>
      <w:headerReference r:id="rId3" w:type="first"/>
      <w:footerReference r:id="rId6" w:type="first"/>
      <w:footerReference r:id="rId4" w:type="default"/>
      <w:footerReference r:id="rId5" w:type="even"/>
      <w:pgSz w:w="11906" w:h="16838"/>
      <w:pgMar w:top="1871" w:right="1474" w:bottom="1701" w:left="1587" w:header="851" w:footer="1395" w:gutter="0"/>
      <w:pgNumType w:fmt="decimal"/>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right="239" w:rightChars="1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val="0"/>
      <w:spacing w:line="240" w:lineRule="auto"/>
      <w:ind w:left="239" w:leftChars="1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jZjMWM5NThhZjQ3NjdiZmUyYjZkZGZmOGY3ZDkifQ=="/>
  </w:docVars>
  <w:rsids>
    <w:rsidRoot w:val="64105A23"/>
    <w:rsid w:val="2DAD387D"/>
    <w:rsid w:val="3FBE7F13"/>
    <w:rsid w:val="6410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2449</Words>
  <Characters>2485</Characters>
  <Lines>0</Lines>
  <Paragraphs>0</Paragraphs>
  <TotalTime>1</TotalTime>
  <ScaleCrop>false</ScaleCrop>
  <LinksUpToDate>false</LinksUpToDate>
  <CharactersWithSpaces>2517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2023-06-01T01:20:00Z</dcterms:created>
  <dc:creator>Administrator</dc:creator>
  <cp:lastModifiedBy>Administrator</cp:lastModifiedBy>
  <dcterms:modified xsi:type="dcterms:W3CDTF">2023-06-01T01:37:14Z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18651A95084C4CF2B722BD181DF9F6A7_11</vt:lpwstr>
  </property>
</Properties>
</file>