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pBdr>
          <w:left w:val="none" w:color="auto" w:sz="0" w:space="0"/>
          <w:right w:val="none" w:color="auto" w:sz="0" w:space="0"/>
        </w:pBdr>
        <w:shd w:val="clear" w:fill="auto"/>
        <w:kinsoku/>
        <w:wordWrap/>
        <w:overflowPunct/>
        <w:topLinePunct w:val="0"/>
        <w:autoSpaceDE/>
        <w:autoSpaceDN/>
        <w:bidi w:val="0"/>
        <w:snapToGrid w:val="0"/>
        <w:spacing w:line="590" w:lineRule="exact"/>
        <w:ind w:left="0" w:leftChars="0" w:right="0" w:rightChars="0"/>
        <w:jc w:val="center"/>
        <w:textAlignment w:val="auto"/>
        <w:rPr>
          <w:rFonts w:hint="eastAsia" w:ascii="黑体" w:hAnsi="黑体" w:eastAsia="黑体" w:cs="黑体"/>
          <w:b/>
          <w:bCs/>
          <w:i w:val="0"/>
          <w:iCs w:val="0"/>
          <w:caps w:val="0"/>
          <w:color w:val="FF0000"/>
          <w:spacing w:val="-45"/>
          <w:sz w:val="44"/>
          <w:szCs w:val="44"/>
          <w:shd w:val="clear" w:color="auto" w:fill="FFFFFF"/>
          <w:lang w:val="en-US" w:eastAsia="zh-CN"/>
        </w:rPr>
      </w:pPr>
    </w:p>
    <w:p>
      <w:pPr>
        <w:keepNext w:val="0"/>
        <w:keepLines w:val="0"/>
        <w:pageBreakBefore w:val="0"/>
        <w:widowControl w:val="0"/>
        <w:pBdr>
          <w:left w:val="none" w:color="auto" w:sz="0" w:space="0"/>
          <w:right w:val="none" w:color="auto" w:sz="0" w:space="0"/>
        </w:pBdr>
        <w:shd w:val="clear" w:fill="auto"/>
        <w:kinsoku/>
        <w:wordWrap/>
        <w:overflowPunct/>
        <w:topLinePunct w:val="0"/>
        <w:autoSpaceDE/>
        <w:autoSpaceDN/>
        <w:bidi w:val="0"/>
        <w:snapToGrid w:val="0"/>
        <w:spacing w:line="590" w:lineRule="exact"/>
        <w:ind w:left="0" w:leftChars="0" w:right="0" w:rightChars="0"/>
        <w:jc w:val="center"/>
        <w:textAlignment w:val="auto"/>
        <w:rPr>
          <w:rFonts w:hint="eastAsia" w:ascii="黑体" w:hAnsi="黑体" w:eastAsia="黑体" w:cs="黑体"/>
          <w:b/>
          <w:bCs/>
          <w:i w:val="0"/>
          <w:iCs w:val="0"/>
          <w:caps w:val="0"/>
          <w:color w:val="FF0000"/>
          <w:spacing w:val="-45"/>
          <w:sz w:val="44"/>
          <w:szCs w:val="44"/>
          <w:shd w:val="clear" w:color="auto" w:fill="FFFFFF"/>
          <w:lang w:val="en-US" w:eastAsia="zh-CN"/>
        </w:rPr>
      </w:pPr>
    </w:p>
    <w:p>
      <w:pPr>
        <w:pBdr>
          <w:top w:val="none" w:color="auto" w:sz="0" w:space="1"/>
          <w:left w:val="none" w:color="auto" w:sz="0" w:space="4"/>
          <w:bottom w:val="none" w:color="auto" w:sz="0" w:space="1"/>
          <w:right w:val="none" w:color="auto" w:sz="0" w:space="4"/>
          <w:between w:val="none" w:color="auto" w:sz="0" w:space="0"/>
        </w:pBdr>
        <w:shd w:val="clear" w:fill="auto"/>
        <w:snapToGrid w:val="0"/>
        <w:spacing w:line="240" w:lineRule="auto"/>
        <w:jc w:val="center"/>
        <w:rPr>
          <w:rFonts w:hint="eastAsia" w:ascii="方正小标宋简体" w:hAnsi="方正小标宋简体" w:eastAsia="方正小标宋简体" w:cs="方正小标宋简体"/>
          <w:b w:val="0"/>
          <w:bCs w:val="0"/>
          <w:i w:val="0"/>
          <w:iCs w:val="0"/>
          <w:caps w:val="0"/>
          <w:color w:val="FF0000"/>
          <w:spacing w:val="30"/>
          <w:sz w:val="128"/>
          <w:szCs w:val="128"/>
          <w:shd w:val="clear" w:color="auto" w:fill="auto"/>
          <w:lang w:val="en-US" w:eastAsia="zh-CN"/>
        </w:rPr>
      </w:pPr>
      <w:r>
        <w:drawing>
          <wp:inline distT="0" distB="0" distL="114300" distR="114300">
            <wp:extent cx="5276850" cy="19050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76850" cy="1905000"/>
                    </a:xfrm>
                    <a:prstGeom prst="rect">
                      <a:avLst/>
                    </a:prstGeom>
                    <a:noFill/>
                    <a:ln>
                      <a:noFill/>
                    </a:ln>
                  </pic:spPr>
                </pic:pic>
              </a:graphicData>
            </a:graphic>
          </wp:inline>
        </w:drawing>
      </w:r>
    </w:p>
    <w:p>
      <w:pPr>
        <w:pBdr>
          <w:left w:val="none" w:color="auto" w:sz="0" w:space="0"/>
          <w:right w:val="none" w:color="auto" w:sz="0" w:space="0"/>
        </w:pBdr>
        <w:shd w:val="clear" w:fill="auto"/>
        <w:snapToGrid w:val="0"/>
        <w:spacing w:line="240" w:lineRule="auto"/>
        <w:jc w:val="center"/>
        <w:rPr>
          <w:rFonts w:hint="eastAsia" w:ascii="黑体" w:hAnsi="黑体" w:eastAsia="黑体" w:cs="黑体"/>
          <w:b/>
          <w:bCs/>
          <w:i w:val="0"/>
          <w:iCs w:val="0"/>
          <w:caps w:val="0"/>
          <w:color w:val="FF0000"/>
          <w:spacing w:val="30"/>
          <w:sz w:val="28"/>
          <w:szCs w:val="28"/>
          <w:shd w:val="clear" w:color="auto" w:fill="FFFFFF"/>
          <w:lang w:val="en-US" w:eastAsia="zh-CN"/>
        </w:rPr>
      </w:pPr>
    </w:p>
    <w:p>
      <w:pPr>
        <w:pBdr>
          <w:left w:val="none" w:color="auto" w:sz="0" w:space="0"/>
          <w:right w:val="none" w:color="auto" w:sz="0" w:space="0"/>
        </w:pBdr>
        <w:shd w:val="clear" w:fill="auto"/>
        <w:ind w:left="0" w:leftChars="0" w:right="0" w:rightChars="0" w:firstLine="0" w:firstLineChars="0"/>
        <w:jc w:val="center"/>
        <w:rPr>
          <w:rFonts w:hint="eastAsia" w:ascii="Times New Roman" w:hAnsi="Times New Roman" w:eastAsia="楷体_GB2312" w:cs="楷体_GB2312"/>
          <w:i w:val="0"/>
          <w:iCs w:val="0"/>
          <w:caps w:val="0"/>
          <w:color w:val="333333"/>
          <w:spacing w:val="30"/>
          <w:sz w:val="32"/>
          <w:szCs w:val="32"/>
          <w:shd w:val="clear" w:color="auto" w:fill="FFFFFF"/>
          <w:lang w:val="en-US" w:eastAsia="zh-CN"/>
        </w:rPr>
      </w:pPr>
      <w:r>
        <w:rPr>
          <w:rFonts w:hint="eastAsia" w:ascii="Times New Roman" w:hAnsi="Times New Roman" w:eastAsia="楷体_GB2312" w:cs="楷体_GB2312"/>
          <w:i w:val="0"/>
          <w:iCs w:val="0"/>
          <w:caps w:val="0"/>
          <w:color w:val="333333"/>
          <w:spacing w:val="30"/>
          <w:sz w:val="36"/>
          <w:szCs w:val="36"/>
          <w:shd w:val="clear" w:color="auto" w:fill="FFFFFF"/>
          <w:lang w:val="en-US" w:eastAsia="zh-CN"/>
        </w:rPr>
        <w:t>第9</w:t>
      </w:r>
      <w:r>
        <w:rPr>
          <w:rFonts w:hint="eastAsia" w:ascii="Times New Roman" w:hAnsi="Times New Roman" w:eastAsia="楷体_GB2312" w:cs="楷体_GB2312"/>
          <w:i w:val="0"/>
          <w:iCs w:val="0"/>
          <w:caps w:val="0"/>
          <w:color w:val="333333"/>
          <w:spacing w:val="30"/>
          <w:sz w:val="36"/>
          <w:szCs w:val="36"/>
          <w:shd w:val="clear" w:color="auto" w:fill="FFFFFF"/>
          <w:lang w:val="en-US" w:eastAsia="zh-CN"/>
        </w:rPr>
        <w:tab/>
      </w:r>
      <w:r>
        <w:rPr>
          <w:rFonts w:hint="eastAsia" w:ascii="Times New Roman" w:hAnsi="Times New Roman" w:eastAsia="楷体_GB2312" w:cs="楷体_GB2312"/>
          <w:i w:val="0"/>
          <w:iCs w:val="0"/>
          <w:caps w:val="0"/>
          <w:color w:val="333333"/>
          <w:spacing w:val="30"/>
          <w:sz w:val="36"/>
          <w:szCs w:val="36"/>
          <w:shd w:val="clear" w:color="auto" w:fill="FFFFFF"/>
          <w:lang w:val="en-US" w:eastAsia="zh-CN"/>
        </w:rPr>
        <w:t>4期</w:t>
      </w:r>
    </w:p>
    <w:p>
      <w:pPr>
        <w:pBdr>
          <w:left w:val="none" w:color="auto" w:sz="0" w:space="0"/>
          <w:right w:val="none" w:color="auto" w:sz="0" w:space="0"/>
        </w:pBdr>
        <w:shd w:val="clear" w:fill="auto"/>
        <w:ind w:left="0" w:leftChars="0" w:right="0" w:rightChars="0" w:firstLine="0" w:firstLineChars="0"/>
        <w:jc w:val="center"/>
        <w:rPr>
          <w:rFonts w:hint="eastAsia" w:ascii="Times New Roman" w:hAnsi="Times New Roman" w:eastAsia="楷体_GB2312" w:cs="楷体_GB2312"/>
          <w:i w:val="0"/>
          <w:iCs w:val="0"/>
          <w:caps w:val="0"/>
          <w:color w:val="333333"/>
          <w:spacing w:val="0"/>
          <w:sz w:val="32"/>
          <w:szCs w:val="32"/>
          <w:shd w:val="clear" w:color="auto" w:fill="FFFFFF"/>
          <w:lang w:val="en-US" w:eastAsia="zh-CN"/>
        </w:rPr>
      </w:pPr>
      <w:r>
        <w:rPr>
          <w:rFonts w:hint="eastAsia" w:ascii="Times New Roman" w:hAnsi="Times New Roman" w:eastAsia="楷体_GB2312" w:cs="楷体_GB2312"/>
          <w:i w:val="0"/>
          <w:iCs w:val="0"/>
          <w:caps w:val="0"/>
          <w:color w:val="333333"/>
          <w:spacing w:val="0"/>
          <w:kern w:val="22"/>
          <w:sz w:val="32"/>
          <w:szCs w:val="32"/>
          <w:shd w:val="clear" w:color="auto" w:fill="FFFFFF"/>
          <w:lang w:val="en-US" w:eastAsia="zh-CN"/>
        </w:rPr>
        <w:t>区“万人助万企”活动领导小组办公室</w:t>
      </w:r>
      <w:r>
        <w:rPr>
          <w:rFonts w:hint="default" w:ascii="Times New Roman" w:hAnsi="Times New Roman" w:eastAsia="楷体_GB2312" w:cs="楷体_GB2312"/>
          <w:i w:val="0"/>
          <w:iCs w:val="0"/>
          <w:caps w:val="0"/>
          <w:color w:val="333333"/>
          <w:spacing w:val="0"/>
          <w:kern w:val="22"/>
          <w:sz w:val="32"/>
          <w:szCs w:val="32"/>
          <w:shd w:val="clear" w:color="auto" w:fill="FFFFFF"/>
          <w:lang w:val="en-US" w:eastAsia="zh-CN"/>
        </w:rPr>
        <w:t xml:space="preserve">   </w:t>
      </w:r>
      <w:r>
        <w:rPr>
          <w:rFonts w:hint="eastAsia" w:ascii="Times New Roman" w:hAnsi="Times New Roman" w:eastAsia="楷体_GB2312" w:cs="楷体_GB2312"/>
          <w:i w:val="0"/>
          <w:iCs w:val="0"/>
          <w:caps w:val="0"/>
          <w:color w:val="333333"/>
          <w:spacing w:val="0"/>
          <w:kern w:val="22"/>
          <w:sz w:val="32"/>
          <w:szCs w:val="32"/>
          <w:shd w:val="clear" w:color="auto" w:fill="FFFFFF"/>
          <w:lang w:val="en-US" w:eastAsia="zh-CN"/>
        </w:rPr>
        <w:t xml:space="preserve">  </w:t>
      </w:r>
      <w:r>
        <w:rPr>
          <w:rFonts w:hint="eastAsia" w:ascii="Times New Roman" w:hAnsi="Times New Roman" w:eastAsia="楷体_GB2312" w:cs="楷体_GB2312"/>
          <w:i w:val="0"/>
          <w:iCs w:val="0"/>
          <w:caps w:val="0"/>
          <w:color w:val="333333"/>
          <w:spacing w:val="0"/>
          <w:sz w:val="32"/>
          <w:szCs w:val="32"/>
          <w:shd w:val="clear" w:color="auto" w:fill="FFFFFF"/>
          <w:lang w:val="en-US" w:eastAsia="zh-CN"/>
        </w:rPr>
        <w:t>2023年6月12日</w:t>
      </w:r>
    </w:p>
    <w:p>
      <w:pPr>
        <w:pBdr>
          <w:left w:val="none" w:color="auto" w:sz="0" w:space="0"/>
          <w:right w:val="none" w:color="auto" w:sz="0" w:space="0"/>
        </w:pBdr>
        <w:shd w:val="clear" w:fill="auto"/>
        <w:tabs>
          <w:tab w:val="left" w:pos="5763"/>
        </w:tabs>
        <w:jc w:val="left"/>
        <w:rPr>
          <w:rFonts w:hint="eastAsia"/>
          <w:b w:val="0"/>
          <w:bCs w:val="0"/>
          <w:color w:val="FF0000"/>
          <w:sz w:val="24"/>
          <w:szCs w:val="21"/>
          <w:lang w:eastAsia="zh-CN"/>
        </w:rPr>
      </w:pPr>
      <w:r>
        <w:rPr>
          <w:b w:val="0"/>
          <w:bCs w:val="0"/>
          <w:color w:val="FF0000"/>
          <w:sz w:val="32"/>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53340</wp:posOffset>
                </wp:positionV>
                <wp:extent cx="567880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678805" cy="635"/>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pt;margin-top:4.2pt;height:0.05pt;width:447.15pt;z-index:251659264;mso-width-relative:page;mso-height-relative:page;" filled="f" stroked="t" coordsize="21600,21600" o:gfxdata="UEsDBAoAAAAAAIdO4kAAAAAAAAAAAAAAAAAEAAAAZHJzL1BLAwQUAAAACACHTuJAU2bPedcAAAAG&#10;AQAADwAAAGRycy9kb3ducmV2LnhtbE2PwU7DMBBE70j8g7VI3FoniKZRiNNDJFQOSFVTDnBz4yWJ&#10;sNdR7Dbh71lOcJvVjGbelrvFWXHFKQyeFKTrBARS681AnYK30/MqBxGiJqOtJ1TwjQF21e1NqQvj&#10;ZzritYmd4BIKhVbQxzgWUoa2R6fD2o9I7H36yenI59RJM+mZy52VD0mSSacH4oVej1j32H41F6fg&#10;/bA/jK91nfmXj/28dFnaHLdWqfu7NHkCEXGJf2H4xWd0qJjp7C9kgrAKVtmGkwryRxBs5/mWPzmz&#10;2ICsSvkfv/oBUEsDBBQAAAAIAIdO4kBI8Umo9wEAAOcDAAAOAAAAZHJzL2Uyb0RvYy54bWytU82O&#10;0zAQviPxDpbvNOmiliVquoct5YKgEvAAU8dJLPlPHrdpX4IXQOIGJ47ceRuWx2DslC4slx7IwRnb&#10;nz/P9814cXMwmu1lQOVszaeTkjNphWuU7Wr+/t36yTVnGME2oJ2VNT9K5DfLx48Wg6/kleudbmRg&#10;RGKxGnzN+xh9VRQoemkAJ85LS5utCwYiTUNXNAEGYje6uCrLeTG40PjghESk1dW4yU+M4RJC17ZK&#10;yJUTOyNtHFmD1BBJEvbKI1/mbNtWivimbVFGpmtOSmMe6RKKt2kslguougC+V+KUAlySwgNNBpSl&#10;S89UK4jAdkH9Q2WUCA5dGyfCmWIUkh0hFdPygTdve/AyayGr0Z9Nx/9HK17vN4GphjqBMwuGCn73&#10;8duPD59/fv9E493XL2yaTBo8VoS9tZtwmqHfhKT40AaT/qSFHbKxx7Ox8hCZoMXZ/Nn1dTnjTNDe&#10;/OksMRb3R33A+FI6w1JQc61sUg0V7F9hHKG/IWlZWzZQvs/LGVVRAPVgS7Wn0HjSgbbLh9Fp1ayV&#10;1ukIhm57qwPbA/XBel3Sd8rhL1i6ZQXYj7i8lWBQ9RKaF7Zh8ejJIUsPg6ccjGw405LeUYoyMoLS&#10;lyBJvrbkQjJ2tDJFW9ccqR47H1TXkxXZ+4yh+mfPTr2aGuzPeWa6f5/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Nmz3nXAAAABgEAAA8AAAAAAAAAAQAgAAAAIgAAAGRycy9kb3ducmV2LnhtbFBL&#10;AQIUABQAAAAIAIdO4kBI8Umo9wEAAOcDAAAOAAAAAAAAAAEAIAAAACYBAABkcnMvZTJvRG9jLnht&#10;bFBLBQYAAAAABgAGAFkBAACPBQAAAAA=&#10;">
                <v:fill on="f" focussize="0,0"/>
                <v:stroke weight="1.5pt" color="#FF0000" joinstyle="round"/>
                <v:imagedata o:title=""/>
                <o:lock v:ext="edit" aspectratio="f"/>
              </v:line>
            </w:pict>
          </mc:Fallback>
        </mc:AlternateContent>
      </w:r>
      <w:r>
        <w:rPr>
          <w:rFonts w:hint="eastAsia"/>
          <w:b w:val="0"/>
          <w:bCs w:val="0"/>
          <w:color w:val="FF0000"/>
          <w:sz w:val="32"/>
          <w:lang w:eastAsia="zh-CN"/>
        </w:rPr>
        <w:tab/>
      </w:r>
    </w:p>
    <w:p>
      <w:pPr>
        <w:keepNext w:val="0"/>
        <w:keepLines w:val="0"/>
        <w:pageBreakBefore w:val="0"/>
        <w:widowControl w:val="0"/>
        <w:kinsoku/>
        <w:wordWrap/>
        <w:overflowPunct/>
        <w:topLinePunct w:val="0"/>
        <w:autoSpaceDE/>
        <w:autoSpaceDN/>
        <w:bidi w:val="0"/>
        <w:adjustRightInd/>
        <w:snapToGrid/>
        <w:spacing w:line="160" w:lineRule="atLeast"/>
        <w:textAlignment w:val="auto"/>
        <w:rPr>
          <w:rFonts w:hint="default" w:ascii="仿宋" w:hAnsi="仿宋" w:eastAsia="仿宋" w:cs="仿宋"/>
          <w:b/>
          <w:bCs/>
          <w:i w:val="0"/>
          <w:iCs w:val="0"/>
          <w:caps w:val="0"/>
          <w:color w:val="333333"/>
          <w:spacing w:val="30"/>
          <w:sz w:val="32"/>
          <w:szCs w:val="32"/>
          <w:shd w:val="clear" w:color="auto" w:fill="FFFFFF"/>
          <w:lang w:val="en-US" w:eastAsia="zh-CN"/>
        </w:rPr>
      </w:pPr>
      <w:r>
        <w:rPr>
          <w:rFonts w:hint="eastAsia" w:ascii="微软雅黑" w:hAnsi="微软雅黑" w:eastAsia="微软雅黑" w:cs="微软雅黑"/>
          <w:b/>
          <w:bCs/>
          <w:i w:val="0"/>
          <w:iCs w:val="0"/>
          <w:caps w:val="0"/>
          <w:color w:val="333333"/>
          <w:spacing w:val="30"/>
          <w:sz w:val="32"/>
          <w:szCs w:val="32"/>
          <w:shd w:val="clear" w:color="auto" w:fill="FFFFFF"/>
          <w:lang w:val="en-US" w:eastAsia="zh-CN"/>
        </w:rPr>
        <w:t>★</w:t>
      </w:r>
      <w:r>
        <w:rPr>
          <w:rFonts w:hint="eastAsia" w:ascii="楷体" w:hAnsi="楷体" w:eastAsia="楷体" w:cs="楷体"/>
          <w:b/>
          <w:bCs/>
          <w:i w:val="0"/>
          <w:iCs w:val="0"/>
          <w:caps w:val="0"/>
          <w:color w:val="333333"/>
          <w:spacing w:val="30"/>
          <w:sz w:val="32"/>
          <w:szCs w:val="32"/>
          <w:shd w:val="clear" w:color="auto" w:fill="FFFFFF"/>
          <w:lang w:val="en-US" w:eastAsia="zh-CN"/>
        </w:rPr>
        <w:t>会议部署</w:t>
      </w:r>
    </w:p>
    <w:p>
      <w:pPr>
        <w:jc w:val="center"/>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彭仁来主持召开偃师区重点产业发展专题会议</w:t>
      </w:r>
    </w:p>
    <w:p>
      <w:pPr>
        <w:ind w:firstLine="672" w:firstLineChars="200"/>
        <w:rPr>
          <w:rFonts w:hint="eastAsia" w:eastAsiaTheme="minorEastAsia"/>
          <w:lang w:eastAsia="zh-CN"/>
        </w:rPr>
      </w:pPr>
      <w:r>
        <w:rPr>
          <w:rFonts w:hint="eastAsia" w:ascii="仿宋_GB2312" w:hAnsi="仿宋_GB2312" w:eastAsia="仿宋_GB2312" w:cs="仿宋_GB2312"/>
          <w:spacing w:val="8"/>
          <w:sz w:val="32"/>
          <w:szCs w:val="24"/>
          <w:lang w:val="en-US" w:eastAsia="zh-CN"/>
        </w:rPr>
        <w:t>6月8日，区委书记彭仁来主持召开偃师区重点产业发展专题会议，听取重点产业发展情况及建议，并就千亿级主导产业发展进行深入研究谋划。</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会议听取了区发改委关于区主导产业和重点产业工作汇报；听取了有色金属新材料、智能装备制造、先进装备制造、新能源、制鞋与针织、耐火材料、新型包装材料、现代农业等十余个产业集群的发展现状、存在问题及产业发展趋势的情况汇报。会上，与会人员围绕做强传统产业、创新引领、产业布局、政策扶持、人才培育、抓住风口产业等内容进行了深入交流发言。</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赵玉勋围绕立足产业基础做好千亿级主导产业谋划、做好产业培育和扶持、立足现有产业优势做好存量经济、立足产业招商产业增量等方面提出意见建议。</w:t>
      </w:r>
    </w:p>
    <w:p>
      <w:pPr>
        <w:ind w:firstLine="672" w:firstLineChars="200"/>
        <w:rPr>
          <w:rFonts w:hint="eastAsia" w:ascii="仿宋_GB2312" w:hAnsi="仿宋_GB2312" w:eastAsia="仿宋_GB2312" w:cs="仿宋_GB2312"/>
          <w:spacing w:val="8"/>
          <w:sz w:val="32"/>
          <w:szCs w:val="24"/>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9" name="图片 9" descr="8886ca0c889900d75afc79cfe64c5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886ca0c889900d75afc79cfe64c5cbf"/>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彭仁来指出，要提振产业崛起的信心，紧盯锚定千亿总目标，培育千亿级主导产业，惟有加油干，惟有拼搏，惟有奋斗。要通过此次大会，深入换思想，转作风，理思路，鼓干劲。要找准和确定产业发展的方向，打造洛阳副中心城市的重要支点，形成洛阳发展的东部增长极。要把偃师区建设为产业集聚首选地、高端人才生活基地、内容开放的创造地。要实现加快构建产业新高地发展目标、打造高水平发展环境。要加快建设创新驱动的现代化开放型产业体系，抓好龙头产业培育，推动科技创新，加快一二三产业融合发展，为实现锚定千亿总目标、再创偃师新辉煌提供强大产业支撑。</w:t>
      </w:r>
    </w:p>
    <w:p>
      <w:pPr>
        <w:ind w:firstLine="672" w:firstLineChars="200"/>
        <w:rPr>
          <w:rFonts w:hint="eastAsia" w:ascii="仿宋_GB2312" w:hAnsi="仿宋_GB2312" w:eastAsia="仿宋_GB2312" w:cs="仿宋_GB2312"/>
          <w:spacing w:val="8"/>
          <w:sz w:val="32"/>
          <w:szCs w:val="24"/>
          <w:lang w:val="en-US" w:eastAsia="zh-CN"/>
        </w:rPr>
      </w:pPr>
    </w:p>
    <w:p>
      <w:pPr>
        <w:keepNext w:val="0"/>
        <w:keepLines w:val="0"/>
        <w:pageBreakBefore w:val="0"/>
        <w:widowControl w:val="0"/>
        <w:kinsoku/>
        <w:wordWrap/>
        <w:overflowPunct/>
        <w:topLinePunct w:val="0"/>
        <w:autoSpaceDE/>
        <w:autoSpaceDN/>
        <w:bidi w:val="0"/>
        <w:adjustRightInd/>
        <w:snapToGrid/>
        <w:spacing w:line="160" w:lineRule="atLeast"/>
        <w:textAlignment w:val="auto"/>
        <w:rPr>
          <w:rFonts w:hint="eastAsia" w:ascii="仿宋_GB2312" w:hAnsi="仿宋_GB2312" w:eastAsia="仿宋_GB2312" w:cs="仿宋_GB2312"/>
          <w:spacing w:val="8"/>
          <w:sz w:val="32"/>
          <w:szCs w:val="24"/>
          <w:lang w:val="en-US" w:eastAsia="zh-CN"/>
        </w:rPr>
      </w:pPr>
      <w:r>
        <w:rPr>
          <w:rFonts w:hint="eastAsia" w:ascii="微软雅黑" w:hAnsi="微软雅黑" w:eastAsia="微软雅黑" w:cs="微软雅黑"/>
          <w:b/>
          <w:bCs/>
          <w:i w:val="0"/>
          <w:iCs w:val="0"/>
          <w:caps w:val="0"/>
          <w:color w:val="333333"/>
          <w:spacing w:val="30"/>
          <w:sz w:val="32"/>
          <w:szCs w:val="32"/>
          <w:shd w:val="clear" w:color="auto" w:fill="FFFFFF"/>
          <w:lang w:val="en-US" w:eastAsia="zh-CN"/>
        </w:rPr>
        <w:t>★</w:t>
      </w:r>
      <w:r>
        <w:rPr>
          <w:rFonts w:hint="eastAsia" w:ascii="楷体" w:hAnsi="楷体" w:eastAsia="楷体" w:cs="楷体"/>
          <w:b/>
          <w:bCs/>
          <w:i w:val="0"/>
          <w:iCs w:val="0"/>
          <w:caps w:val="0"/>
          <w:color w:val="333333"/>
          <w:spacing w:val="30"/>
          <w:sz w:val="32"/>
          <w:szCs w:val="32"/>
          <w:shd w:val="clear" w:color="auto" w:fill="FFFFFF"/>
          <w:lang w:val="en-US" w:eastAsia="zh-CN"/>
        </w:rPr>
        <w:t>领导调研</w:t>
      </w:r>
    </w:p>
    <w:p>
      <w:pPr>
        <w:jc w:val="center"/>
        <w:rPr>
          <w:rFonts w:hint="eastAsia"/>
        </w:rPr>
      </w:pPr>
      <w:r>
        <w:rPr>
          <w:rFonts w:hint="eastAsia" w:ascii="方正小标宋_GBK" w:hAnsi="方正小标宋_GBK" w:eastAsia="方正小标宋_GBK" w:cs="方正小标宋_GBK"/>
          <w:b w:val="0"/>
          <w:bCs w:val="0"/>
          <w:kern w:val="2"/>
          <w:sz w:val="44"/>
          <w:szCs w:val="44"/>
          <w:lang w:val="en-US" w:eastAsia="zh-CN" w:bidi="ar-SA"/>
        </w:rPr>
        <w:t>彭仁来调研产业发展工作</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6月7日，区委书记彭仁来带队调研产业发展工作，强调要着力培育主导产业、强化创新驱动，持续推进产业转型提质，为全区高质量发展提供有力支撑。</w:t>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7" name="图片 7" descr="bec00d34d539dcd3b4238ddb21f9c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ec00d34d539dcd3b4238ddb21f9ca2b"/>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调研中，彭仁来走进大豪工贸企业生产车间，详细了解了企业的发展历程、生产经营、安全生产等情况，鼓励企业要立足自身优势，瞄准产业定位，紧跟时代步伐、顺应发展潮流，趁势而为、借势发展，努力把企业做到行业一流，奋力开创企业发展新局面。</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随后，彭仁来一行来到强胜实业，实地查看了生产车间，详细了解了企业改革发展、市场拓展、未来发展规划等情况。他指出，要继续加大技术创新力度，树牢质量意识，瞄准市场需求，不断提升产品档次和企业知名度，持续增强企业的核心竞争力，引领行业标准，为企业长远发展提供支撑。</w:t>
      </w: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8" name="图片 8" descr="d5cc3dd0ae6a4bc10c10eb454bd3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5cc3dd0ae6a4bc10c10eb454bd3e398"/>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在牧野药业，彭仁来来到生产一线，与企业负责人进行了详细交谈，认真询问了企业发展历程、经营规模、产品结构等情况。他指出，要坚持市场导向，提高规模效益，丰富产品种类，持续加大研发力度，提升核心竞争力。</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彭仁来强调，各级各部门要清醒认识到当前经济发展的形势和面临的压力挑战，指导企业持续优化产品结构，提升产品质量，增强市场竞争力。同时，全区各行各业要牢记安全生产底线，持之以恒抓好风险隐患排查整治，以扎实有效举措为高质量发展保驾护航；要加大精力投入，着力打造一流营商环境，坚定不移做优企业服务，持续优化产业发展政策，多方发力助推经济高质高效发展，吸引更多高端人才、创新要素在偃师汇聚。</w:t>
      </w:r>
    </w:p>
    <w:p>
      <w:pPr>
        <w:keepNext w:val="0"/>
        <w:keepLines w:val="0"/>
        <w:pageBreakBefore w:val="0"/>
        <w:widowControl w:val="0"/>
        <w:kinsoku/>
        <w:wordWrap/>
        <w:overflowPunct/>
        <w:topLinePunct w:val="0"/>
        <w:autoSpaceDE/>
        <w:autoSpaceDN/>
        <w:bidi w:val="0"/>
        <w:adjustRightInd/>
        <w:snapToGrid/>
        <w:spacing w:line="160" w:lineRule="atLeast"/>
        <w:textAlignment w:val="auto"/>
        <w:rPr>
          <w:rFonts w:hint="default" w:ascii="仿宋" w:hAnsi="仿宋" w:eastAsia="仿宋" w:cs="仿宋"/>
          <w:b/>
          <w:bCs/>
          <w:i w:val="0"/>
          <w:iCs w:val="0"/>
          <w:caps w:val="0"/>
          <w:color w:val="333333"/>
          <w:spacing w:val="30"/>
          <w:sz w:val="32"/>
          <w:szCs w:val="32"/>
          <w:shd w:val="clear" w:color="auto" w:fill="FFFFFF"/>
          <w:lang w:val="en-US" w:eastAsia="zh-CN"/>
        </w:rPr>
      </w:pPr>
    </w:p>
    <w:p>
      <w:pPr>
        <w:rPr>
          <w:rFonts w:hint="eastAsia" w:ascii="楷体" w:hAnsi="楷体" w:eastAsia="楷体" w:cs="楷体"/>
          <w:b/>
          <w:bCs/>
          <w:sz w:val="32"/>
          <w:szCs w:val="32"/>
          <w:lang w:val="en-US" w:eastAsia="zh-CN"/>
        </w:rPr>
      </w:pPr>
      <w:r>
        <w:rPr>
          <w:rFonts w:hint="eastAsia" w:ascii="微软雅黑" w:hAnsi="微软雅黑" w:eastAsia="微软雅黑" w:cs="微软雅黑"/>
          <w:lang w:val="en-US" w:eastAsia="zh-CN"/>
        </w:rPr>
        <w:t>★</w:t>
      </w:r>
      <w:r>
        <w:rPr>
          <w:rFonts w:hint="eastAsia" w:ascii="楷体" w:hAnsi="楷体" w:eastAsia="楷体" w:cs="楷体"/>
          <w:b/>
          <w:bCs/>
          <w:sz w:val="32"/>
          <w:szCs w:val="32"/>
          <w:lang w:val="en-US" w:eastAsia="zh-CN"/>
        </w:rPr>
        <w:t>惠企服务</w:t>
      </w:r>
    </w:p>
    <w:p>
      <w:pPr>
        <w:rPr>
          <w:rFonts w:hint="eastAsia" w:ascii="楷体" w:hAnsi="楷体" w:eastAsia="楷体" w:cs="楷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偃师区举办2023年高新技术企业培育</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kern w:val="2"/>
          <w:sz w:val="44"/>
          <w:szCs w:val="44"/>
          <w:lang w:val="en-US" w:eastAsia="zh-CN" w:bidi="ar-SA"/>
        </w:rPr>
      </w:pPr>
      <w:r>
        <w:rPr>
          <w:rFonts w:hint="eastAsia" w:ascii="方正小标宋_GBK" w:hAnsi="方正小标宋_GBK" w:eastAsia="方正小标宋_GBK" w:cs="方正小标宋_GBK"/>
          <w:b w:val="0"/>
          <w:bCs w:val="0"/>
          <w:kern w:val="2"/>
          <w:sz w:val="44"/>
          <w:szCs w:val="44"/>
          <w:lang w:val="en-US" w:eastAsia="zh-CN" w:bidi="ar-SA"/>
        </w:rPr>
        <w:t>政策大讲堂</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kern w:val="2"/>
          <w:sz w:val="44"/>
          <w:szCs w:val="44"/>
          <w:lang w:val="en-US" w:eastAsia="zh-CN" w:bidi="ar-SA"/>
        </w:rPr>
      </w:pP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6月9日，偃师区举办“2023年高新技术企业培育政策大讲堂”活动，洛阳市科技局党组成员、副局长段学广出席并讲话，偃师区副区长薛超峰主持活动。</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区科技局相关负责人从申报条件、资料准备等方面对高新技术企业认定有关业务知识做了全面分析和解读。区税务局从研发费用核算、研发费用加计扣除以及高新技术企业可享受的税收优惠政策等方面进行了讲解说明。</w:t>
      </w:r>
    </w:p>
    <w:p>
      <w:pPr>
        <w:ind w:firstLine="672" w:firstLineChars="200"/>
        <w:rPr>
          <w:rFonts w:hint="eastAsia" w:ascii="仿宋_GB2312" w:hAnsi="仿宋_GB2312" w:eastAsia="仿宋_GB2312" w:cs="仿宋_GB2312"/>
          <w:spacing w:val="8"/>
          <w:sz w:val="32"/>
          <w:szCs w:val="24"/>
          <w:lang w:val="en-US" w:eastAsia="zh-CN"/>
        </w:rPr>
      </w:pPr>
      <w:r>
        <w:rPr>
          <w:rFonts w:hint="eastAsia" w:ascii="仿宋_GB2312" w:hAnsi="仿宋_GB2312" w:eastAsia="仿宋_GB2312" w:cs="仿宋_GB2312"/>
          <w:spacing w:val="8"/>
          <w:sz w:val="32"/>
          <w:szCs w:val="24"/>
          <w:lang w:val="en-US" w:eastAsia="zh-CN"/>
        </w:rPr>
        <w:t>薛超峰在讲话</w:t>
      </w:r>
      <w:bookmarkStart w:id="0" w:name="_GoBack"/>
      <w:bookmarkEnd w:id="0"/>
      <w:r>
        <w:rPr>
          <w:rFonts w:hint="eastAsia" w:ascii="仿宋_GB2312" w:hAnsi="仿宋_GB2312" w:eastAsia="仿宋_GB2312" w:cs="仿宋_GB2312"/>
          <w:spacing w:val="8"/>
          <w:sz w:val="32"/>
          <w:szCs w:val="24"/>
          <w:lang w:val="en-US" w:eastAsia="zh-CN"/>
        </w:rPr>
        <w:t>中强调，培育高新技术企业是洛阳市高质量发展创新驱动考核指标，也是我们“锚定千亿总目标，再创偃师新辉煌”的现实需要。科技、财政、税务等职能部门要提升服务意识，加强协同联动，做好高新技术企业申报的业务培训和政策支持。镇（街道）要建立“微成长、小升高、高变强”梯次培育机制，不断壮大辖区科技型企业集群。企业要强化主体责任，认真研究用好科技政策，按时提交相关资料，履行工作程序，提高申报认定通过率。</w:t>
      </w:r>
    </w:p>
    <w:p>
      <w:pPr>
        <w:ind w:firstLine="480" w:firstLineChars="200"/>
        <w:rPr>
          <w:rFonts w:hint="default" w:ascii="仿宋" w:hAnsi="仿宋" w:eastAsia="仿宋" w:cs="仿宋"/>
          <w:b/>
          <w:bCs/>
          <w:i w:val="0"/>
          <w:iCs w:val="0"/>
          <w:caps w:val="0"/>
          <w:color w:val="000000" w:themeColor="text1"/>
          <w:spacing w:val="0"/>
          <w:sz w:val="28"/>
          <w:szCs w:val="28"/>
          <w:shd w:val="clear" w:color="auto" w:fill="FFFFFF"/>
          <w:lang w:val="en-US" w:eastAsia="zh-CN"/>
          <w14:textFill>
            <w14:solidFill>
              <w14:schemeClr w14:val="tx1"/>
            </w14:solidFill>
          </w14:textFill>
        </w:rPr>
      </w:pPr>
      <w:r>
        <w:rPr>
          <w:rFonts w:ascii="宋体" w:hAnsi="宋体" w:eastAsia="宋体" w:cs="宋体"/>
          <w:sz w:val="24"/>
          <w:szCs w:val="24"/>
        </w:rPr>
        <w:drawing>
          <wp:inline distT="0" distB="0" distL="114300" distR="114300">
            <wp:extent cx="5295265" cy="3530600"/>
            <wp:effectExtent l="0" t="0" r="635" b="1270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2"/>
                    <a:stretch>
                      <a:fillRect/>
                    </a:stretch>
                  </pic:blipFill>
                  <pic:spPr>
                    <a:xfrm>
                      <a:off x="0" y="0"/>
                      <a:ext cx="5295265" cy="3530600"/>
                    </a:xfrm>
                    <a:prstGeom prst="rect">
                      <a:avLst/>
                    </a:prstGeom>
                    <a:noFill/>
                    <a:ln w="9525">
                      <a:noFill/>
                    </a:ln>
                  </pic:spPr>
                </pic:pic>
              </a:graphicData>
            </a:graphic>
          </wp:inline>
        </w:drawing>
      </w:r>
    </w:p>
    <w:p>
      <w:pPr>
        <w:keepNext w:val="0"/>
        <w:keepLines w:val="0"/>
        <w:pageBreakBefore w:val="0"/>
        <w:widowControl w:val="0"/>
        <w:pBdr>
          <w:left w:val="none" w:color="auto" w:sz="0" w:space="0"/>
          <w:right w:val="none" w:color="auto" w:sz="0" w:space="0"/>
        </w:pBdr>
        <w:shd w:val="clear" w:fill="auto"/>
        <w:kinsoku/>
        <w:wordWrap/>
        <w:overflowPunct/>
        <w:topLinePunct w:val="0"/>
        <w:autoSpaceDE/>
        <w:autoSpaceDN/>
        <w:bidi w:val="0"/>
        <w:adjustRightInd/>
        <w:snapToGrid/>
        <w:spacing w:line="600" w:lineRule="exact"/>
        <w:jc w:val="both"/>
        <w:textAlignment w:val="auto"/>
        <w:rPr>
          <w:rFonts w:hint="default"/>
          <w:b/>
          <w:bCs/>
          <w:color w:val="000000" w:themeColor="text1"/>
          <w:u w:val="none" w:color="auto"/>
          <w:lang w:val="en-US" w:eastAsia="zh-CN"/>
          <w14:textFill>
            <w14:solidFill>
              <w14:schemeClr w14:val="tx1"/>
            </w14:solidFill>
          </w14:textFill>
        </w:rPr>
      </w:pPr>
      <w:r>
        <w:rPr>
          <w:rFonts w:ascii="Times New Roman" w:hAnsi="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320040</wp:posOffset>
                </wp:positionV>
                <wp:extent cx="56267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2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8pt;margin-top:25.2pt;height:0pt;width:443.05pt;z-index:251661312;mso-width-relative:page;mso-height-relative:page;" filled="f" stroked="t" coordsize="21600,21600" o:gfxdata="UEsDBAoAAAAAAIdO4kAAAAAAAAAAAAAAAAAEAAAAZHJzL1BLAwQUAAAACACHTuJAoxQLfNMAAAAH&#10;AQAADwAAAGRycy9kb3ducmV2LnhtbE2OMU/DMBCFdyT+g3VIbNQugiYKcTogMSAhAYGB0U2ucdr4&#10;HGw3Cf+eQwwwvntP333ldnGDmDDE3pOG9UqBQGp821On4f3t4SoHEZOh1gyeUMMXRthW52elKVo/&#10;0ytOdeoEQygWRoNNaSykjI1FZ+LKj0jc7X1wJnEMnWyDmRnuBnmt1EY60xN/sGbEe4vNsT45plD2&#10;uV+G8PHy/GTzej7g45Sh1pcXa3UHIuGS/sbwo8/qULHTzp+ojWLgvOGhhlt1A4LrPM8yELvfg6xK&#10;+d+/+gZQSwMEFAAAAAgAh07iQBTq8drjAQAAsQMAAA4AAABkcnMvZTJvRG9jLnhtbK1TzW4TMRC+&#10;I/EOlu9k01QJ1SqbHhqVC4JIwANMvPauJf/J42aTl+AFkLjBiSN33ob2MRh707SUSw/swTsez3zj&#10;75vx8nJvDdvJiNq7hp9NppxJJ3yrXdfwTx+vX11whglcC8Y72fCDRH65evliOYRaznzvTSsjIxCH&#10;9RAa3qcU6qpC0UsLOPFBOjpUPlpItI1d1UYYCN2aajadLqrBxzZELyQiedfjIT8ixucAeqW0kGsv&#10;bqx0aUSN0kAiStjrgHxVbquUFOm9UigTMw0npqmsVITsbV6r1RLqLkLotTheAZ5zhSecLGhHRU9Q&#10;a0jAbqL+B8pqET16lSbC22okUhQhFmfTJ9p86CHIwoWkxnASHf8frHi320Sm24bPOHNgqeG3X37+&#10;/vzt7tdXWm9/fGezLNIQsKbYK7eJxx2GTcyM9yra/CcubF+EPZyElfvEBDnni9ni9fmcM3F/Vj0k&#10;hojpjfSWZaPhRrvMGWrYvcVExSj0PiS7nb/WxpS+GceGhi/O59RNATSLimaATBuID7qOMzAdDblI&#10;sSCiN7rN2RkHY7e9MpHtII9G+TJRqvZXWC69BuzHuHI0Do3Vid6B0bbhF4+zjSOQLNcoULa2vj0U&#10;3YqfOlnKHKcuj8rjfcl+eGm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MUC3zTAAAABwEAAA8A&#10;AAAAAAAAAQAgAAAAIgAAAGRycy9kb3ducmV2LnhtbFBLAQIUABQAAAAIAIdO4kAU6vHa4wEAALED&#10;AAAOAAAAAAAAAAEAIAAAACIBAABkcnMvZTJvRG9jLnhtbFBLBQYAAAAABgAGAFkBAAB3BQAAAAA=&#10;">
                <v:fill on="f" focussize="0,0"/>
                <v:stroke weight="0.5pt" color="#000000 [3200]" miterlimit="8" joinstyle="miter"/>
                <v:imagedata o:title=""/>
                <o:lock v:ext="edit" aspectratio="f"/>
              </v:line>
            </w:pict>
          </mc:Fallback>
        </mc:AlternateContent>
      </w:r>
    </w:p>
    <w:p>
      <w:pPr>
        <w:pBdr>
          <w:left w:val="none" w:color="auto" w:sz="0" w:space="0"/>
          <w:right w:val="none" w:color="auto" w:sz="0" w:space="0"/>
        </w:pBdr>
        <w:shd w:val="clear" w:fill="auto"/>
        <w:rPr>
          <w:rFonts w:hint="eastAsia" w:ascii="仿宋" w:hAnsi="仿宋"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pPr>
      <w:r>
        <w:rPr>
          <w:rFonts w:hint="default" w:ascii="仿宋" w:hAnsi="仿宋" w:eastAsia="仿宋" w:cs="仿宋"/>
          <w:b/>
          <w:bCs/>
          <w:i w:val="0"/>
          <w:iCs w:val="0"/>
          <w:caps w:val="0"/>
          <w:color w:val="000000" w:themeColor="text1"/>
          <w:spacing w:val="0"/>
          <w:sz w:val="28"/>
          <w:szCs w:val="28"/>
          <w:shd w:val="clear" w:color="auto" w:fill="FFFFFF"/>
          <w:lang w:val="en-US" w:eastAsia="zh-CN"/>
          <w14:textFill>
            <w14:solidFill>
              <w14:schemeClr w14:val="tx1"/>
            </w14:solidFill>
          </w14:textFill>
        </w:rPr>
        <w:t xml:space="preserve"> </w:t>
      </w:r>
      <w:r>
        <w:rPr>
          <w:rFonts w:hint="eastAsia" w:ascii="仿宋" w:hAnsi="仿宋" w:eastAsia="仿宋" w:cs="仿宋"/>
          <w:b/>
          <w:bCs/>
          <w:i w:val="0"/>
          <w:iCs w:val="0"/>
          <w:caps w:val="0"/>
          <w:color w:val="000000" w:themeColor="text1"/>
          <w:spacing w:val="0"/>
          <w:sz w:val="28"/>
          <w:szCs w:val="28"/>
          <w:shd w:val="clear" w:color="auto" w:fill="FFFFFF"/>
          <w:lang w:val="en-US" w:eastAsia="zh-CN"/>
          <w14:textFill>
            <w14:solidFill>
              <w14:schemeClr w14:val="tx1"/>
            </w14:solidFill>
          </w14:textFill>
        </w:rPr>
        <w:t>报：</w:t>
      </w:r>
      <w:r>
        <w:rPr>
          <w:rFonts w:hint="eastAsia" w:ascii="仿宋" w:hAnsi="仿宋"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t>赵玉勋区长、“万人助万企”活动领导小组组长、副组长。</w:t>
      </w:r>
    </w:p>
    <w:p>
      <w:pPr>
        <w:pBdr>
          <w:left w:val="none" w:color="auto" w:sz="0" w:space="0"/>
          <w:right w:val="none" w:color="auto" w:sz="0" w:space="0"/>
        </w:pBdr>
        <w:shd w:val="clear" w:fill="auto"/>
        <w:rPr>
          <w:rFonts w:hint="eastAsia" w:ascii="仿宋" w:hAnsi="仿宋" w:eastAsia="仿宋" w:cs="仿宋"/>
          <w:b w:val="0"/>
          <w:bCs w:val="0"/>
          <w:i w:val="0"/>
          <w:iCs w:val="0"/>
          <w:caps w:val="0"/>
          <w:color w:val="000000" w:themeColor="text1"/>
          <w:spacing w:val="0"/>
          <w:sz w:val="28"/>
          <w:szCs w:val="28"/>
          <w:u w:val="none"/>
          <w:shd w:val="clear" w:color="auto" w:fill="FFFFFF"/>
          <w:lang w:val="en-US" w:eastAsia="zh-CN"/>
          <w14:textFill>
            <w14:solidFill>
              <w14:schemeClr w14:val="tx1"/>
            </w14:solidFill>
          </w14:textFill>
        </w:rPr>
      </w:pPr>
      <w:r>
        <w:rPr>
          <w:rFonts w:hint="default" w:ascii="仿宋" w:hAnsi="仿宋" w:eastAsia="仿宋" w:cs="仿宋"/>
          <w:b/>
          <w:bCs/>
          <w:i w:val="0"/>
          <w:iCs w:val="0"/>
          <w:caps w:val="0"/>
          <w:color w:val="000000" w:themeColor="text1"/>
          <w:spacing w:val="0"/>
          <w:sz w:val="28"/>
          <w:szCs w:val="28"/>
          <w:u w:val="none"/>
          <w:shd w:val="clear" w:color="auto" w:fill="FFFFFF"/>
          <w:lang w:val="en-US" w:eastAsia="zh-CN"/>
          <w14:textFill>
            <w14:solidFill>
              <w14:schemeClr w14:val="tx1"/>
            </w14:solidFill>
          </w14:textFill>
        </w:rPr>
        <w:t xml:space="preserve"> </w:t>
      </w:r>
      <w:r>
        <w:rPr>
          <w:rFonts w:hint="eastAsia" w:ascii="仿宋" w:hAnsi="仿宋" w:eastAsia="仿宋" w:cs="仿宋"/>
          <w:b/>
          <w:bCs/>
          <w:i w:val="0"/>
          <w:iCs w:val="0"/>
          <w:caps w:val="0"/>
          <w:color w:val="000000" w:themeColor="text1"/>
          <w:spacing w:val="0"/>
          <w:sz w:val="28"/>
          <w:szCs w:val="28"/>
          <w:u w:val="none"/>
          <w:shd w:val="clear" w:color="auto" w:fill="FFFFFF"/>
          <w:lang w:val="en-US" w:eastAsia="zh-CN"/>
          <w14:textFill>
            <w14:solidFill>
              <w14:schemeClr w14:val="tx1"/>
            </w14:solidFill>
          </w14:textFill>
        </w:rPr>
        <w:t>发</w:t>
      </w:r>
      <w:r>
        <w:rPr>
          <w:rFonts w:hint="eastAsia" w:ascii="仿宋" w:hAnsi="仿宋" w:eastAsia="仿宋" w:cs="仿宋"/>
          <w:b w:val="0"/>
          <w:bCs w:val="0"/>
          <w:i w:val="0"/>
          <w:iCs w:val="0"/>
          <w:caps w:val="0"/>
          <w:color w:val="000000" w:themeColor="text1"/>
          <w:spacing w:val="0"/>
          <w:sz w:val="28"/>
          <w:szCs w:val="28"/>
          <w:u w:val="none"/>
          <w:shd w:val="clear" w:color="auto" w:fill="FFFFFF"/>
          <w:lang w:val="en-US" w:eastAsia="zh-CN"/>
          <w14:textFill>
            <w14:solidFill>
              <w14:schemeClr w14:val="tx1"/>
            </w14:solidFill>
          </w14:textFill>
        </w:rPr>
        <w:t>：领导小组成员单位、各工作组、各镇（街道）。</w:t>
      </w:r>
    </w:p>
    <w:p>
      <w:pPr>
        <w:pBdr>
          <w:left w:val="none" w:color="auto" w:sz="0" w:space="0"/>
          <w:right w:val="none" w:color="auto" w:sz="0" w:space="0"/>
        </w:pBdr>
        <w:shd w:val="clear" w:fill="auto"/>
        <w:rPr>
          <w:rFonts w:hint="eastAsia" w:ascii="Times New Roman" w:hAnsi="Times New Roman"/>
          <w:color w:val="000000" w:themeColor="text1"/>
          <w:sz w:val="28"/>
          <w:szCs w:val="28"/>
          <w14:textFill>
            <w14:solidFill>
              <w14:schemeClr w14:val="tx1"/>
            </w14:solidFill>
          </w14:textFill>
        </w:rPr>
      </w:pPr>
      <w:r>
        <w:rPr>
          <w:rFonts w:ascii="Times New Roman" w:hAnsi="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30480</wp:posOffset>
                </wp:positionV>
                <wp:extent cx="562673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62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8pt;margin-top:2.4pt;height:0pt;width:443.05pt;z-index:251660288;mso-width-relative:page;mso-height-relative:page;" filled="f" stroked="t" coordsize="21600,21600" o:gfxdata="UEsDBAoAAAAAAIdO4kAAAAAAAAAAAAAAAAAEAAAAZHJzL1BLAwQUAAAACACHTuJApNH2c9EAAAAF&#10;AQAADwAAAGRycy9kb3ducmV2LnhtbE2OwU7DMBBE70j8g7VI3KhThJooxOmhEgckJCBw4OjG2yTU&#10;XgfbTcLfs3Chx9GM3rxquzgrJgxx8KRgvcpAILXeDNQpeH97uClAxKTJaOsJFXxjhG19eVHp0viZ&#10;XnFqUicYQrHUCvqUxlLK2PbodFz5EYm7gw9OJ46hkybomeHOytss20inB+KHXo+467E9NifHFMq/&#10;DosNHy/PT33RzJ/4OOWo1PXVOrsHkXBJ/2P41Wd1qNlp709korCcNzxUcMf+3BZFnoPY/2VZV/Lc&#10;vv4BUEsDBBQAAAAIAIdO4kB+W2gg4wEAALEDAAAOAAAAZHJzL2Uyb0RvYy54bWytU81uEzEQviPx&#10;DpbvZNNUCdUqmx4alQuCSMADTLz2riX/yeNmk5fgBZC4wYkjd96G9jEYe9O0lEsP7ME7Hs98M9/n&#10;8fJybw3byYjau4afTaacSSd8q13X8E8fr19dcIYJXAvGO9nwg0R+uXr5YjmEWs58700rIyMQh/UQ&#10;Gt6nFOqqQtFLCzjxQTo6VD5aSLSNXdVGGAjdmmo2nS6qwcc2RC8kInnX4yE/IsbnAHqltJBrL26s&#10;dGlEjdJAIkrY64B8VbpVSor0XimUiZmGE9NUVipC9jav1WoJdRch9FocW4DntPCEkwXtqOgJag0J&#10;2E3U/0BZLaJHr9JEeFuNRIoixOJs+kSbDz0EWbiQ1BhOouP/gxXvdpvIdNvwBWcOLF347Zefvz9/&#10;u/v1ldbbH9/ZIos0BKwp9spt4nGHYRMz472KNv+JC9sXYQ8nYeU+MUHO+WK2eH0+50zcn1UPiSFi&#10;eiO9ZdlouNEuc4Yadm8xUTEKvQ/JbuevtTHl3oxjAzV+PqfbFECzqGgGyLSB+KDrOAPT0ZCLFAsi&#10;eqPbnJ1xMHbbKxPZDvJolC8TpWp/heXSa8B+jCtH49BYnegdGG0bfvE42zgCyXKNAmVr69tD0a34&#10;6SZLmePU5VF5vC/ZDy9t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k0fZz0QAAAAUBAAAPAAAA&#10;AAAAAAEAIAAAACIAAABkcnMvZG93bnJldi54bWxQSwECFAAUAAAACACHTuJAfltoIOMBAACxAwAA&#10;DgAAAAAAAAABACAAAAAgAQAAZHJzL2Uyb0RvYy54bWxQSwUGAAAAAAYABgBZAQAAdQUAAAAA&#10;">
                <v:fill on="f" focussize="0,0"/>
                <v:stroke weight="0.5pt" color="#000000 [3200]" miterlimit="8" joinstyle="miter"/>
                <v:imagedata o:title=""/>
                <o:lock v:ext="edit" aspectratio="f"/>
              </v:line>
            </w:pict>
          </mc:Fallback>
        </mc:AlternateContent>
      </w:r>
      <w:r>
        <w:rPr>
          <w:rFonts w:hint="default"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t xml:space="preserve"> </w:t>
      </w:r>
      <w:r>
        <w:rPr>
          <w:rFonts w:hint="eastAsia"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t>电话：0379-63088789         邮箱：</w:t>
      </w:r>
      <w:r>
        <w:rPr>
          <w:rFonts w:hint="eastAsia"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fldChar w:fldCharType="begin"/>
      </w:r>
      <w:r>
        <w:rPr>
          <w:rFonts w:hint="eastAsia"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instrText xml:space="preserve"> HYPERLINK "mailto:ysqldxzbgs@163.com" </w:instrText>
      </w:r>
      <w:r>
        <w:rPr>
          <w:rFonts w:hint="eastAsia"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fldChar w:fldCharType="separate"/>
      </w:r>
      <w:r>
        <w:rPr>
          <w:rFonts w:hint="eastAsia"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t>ysqldxzbgs@163.com</w:t>
      </w:r>
      <w:r>
        <w:rPr>
          <w:rFonts w:hint="eastAsia" w:ascii="Times New Roman" w:hAnsi="Times New Roman" w:eastAsia="仿宋" w:cs="仿宋"/>
          <w:b w:val="0"/>
          <w:bCs w:val="0"/>
          <w:i w:val="0"/>
          <w:iCs w:val="0"/>
          <w:caps w:val="0"/>
          <w:color w:val="000000" w:themeColor="text1"/>
          <w:spacing w:val="0"/>
          <w:sz w:val="28"/>
          <w:szCs w:val="28"/>
          <w:shd w:val="clear" w:color="auto" w:fill="FFFFFF"/>
          <w:lang w:val="en-US" w:eastAsia="zh-CN"/>
          <w14:textFill>
            <w14:solidFill>
              <w14:schemeClr w14:val="tx1"/>
            </w14:solidFill>
          </w14:textFill>
        </w:rPr>
        <w:fldChar w:fldCharType="end"/>
      </w:r>
    </w:p>
    <w:sectPr>
      <w:headerReference r:id="rId3" w:type="first"/>
      <w:footerReference r:id="rId6" w:type="first"/>
      <w:footerReference r:id="rId4" w:type="default"/>
      <w:footerReference r:id="rId5" w:type="even"/>
      <w:pgSz w:w="11906" w:h="16838"/>
      <w:pgMar w:top="1871" w:right="1474" w:bottom="1701" w:left="1587" w:header="851" w:footer="1395" w:gutter="0"/>
      <w:pgNumType w:fmt="decimal"/>
      <w:cols w:space="0" w:num="1"/>
      <w:docGrid w:type="lines" w:linePitch="60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ind w:right="239" w:rightChars="1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napToGrid w:val="0"/>
      <w:spacing w:line="240" w:lineRule="auto"/>
      <w:ind w:left="239" w:leftChars="1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zZWQwNzBiZjQ4NDc1ZDhkYWE5MmIxMmVlYzgzOGYifQ=="/>
  </w:docVars>
  <w:rsids>
    <w:rsidRoot w:val="018F4DA6"/>
    <w:rsid w:val="018F4DA6"/>
    <w:rsid w:val="0ABD5763"/>
    <w:rsid w:val="136C1BC0"/>
    <w:rsid w:val="17107A02"/>
    <w:rsid w:val="2B4040A9"/>
    <w:rsid w:val="326C2AF5"/>
    <w:rsid w:val="44F639B0"/>
    <w:rsid w:val="596A3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Default"/>
    <w:next w:val="1"/>
    <w:qFormat/>
    <w:uiPriority w:val="99"/>
    <w:pPr>
      <w:widowControl w:val="0"/>
      <w:autoSpaceDE w:val="0"/>
      <w:autoSpaceDN w:val="0"/>
      <w:adjustRightInd w:val="0"/>
    </w:pPr>
    <w:rPr>
      <w:rFonts w:ascii="仿宋_GB2312" w:hAnsi="Calibri" w:eastAsia="仿宋_GB2312"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1667</Words>
  <Characters>1706</Characters>
  <Lines>0</Lines>
  <Paragraphs>0</Paragraphs>
  <TotalTime>2</TotalTime>
  <ScaleCrop>false</ScaleCrop>
  <LinksUpToDate>false</LinksUpToDate>
  <CharactersWithSpaces>1725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2023-06-12T02:58:00Z</dcterms:created>
  <dc:creator>Administrator</dc:creator>
  <cp:lastModifiedBy>Administrator</cp:lastModifiedBy>
  <cp:lastPrinted>2023-06-13T02:17:09Z</cp:lastPrinted>
  <dcterms:modified xsi:type="dcterms:W3CDTF">2023-06-13T02:18:04Z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AAAFE0E7B52145CB834A249B61A6A193_11</vt:lpwstr>
  </property>
</Properties>
</file>