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snapToGrid w:val="0"/>
        <w:spacing w:line="590" w:lineRule="exact"/>
        <w:ind w:left="0" w:leftChars="0" w:right="0" w:rightChars="0"/>
        <w:jc w:val="center"/>
        <w:textAlignment w:val="auto"/>
        <w:rPr>
          <w:rFonts w:hint="eastAsia" w:ascii="黑体" w:hAnsi="黑体" w:eastAsia="黑体" w:cs="黑体"/>
          <w:b/>
          <w:bCs/>
          <w:i w:val="0"/>
          <w:iCs w:val="0"/>
          <w:caps w:val="0"/>
          <w:color w:val="FF0000"/>
          <w:spacing w:val="-45"/>
          <w:sz w:val="44"/>
          <w:szCs w:val="44"/>
          <w:shd w:val="clear" w:color="auto" w:fill="FFFFFF"/>
          <w:lang w:val="en-US" w:eastAsia="zh-CN"/>
        </w:rPr>
      </w:pPr>
    </w:p>
    <w:p>
      <w:pPr>
        <w:pBdr>
          <w:top w:val="none" w:color="auto" w:sz="0" w:space="1"/>
          <w:left w:val="none" w:color="auto" w:sz="0" w:space="4"/>
          <w:bottom w:val="none" w:color="auto" w:sz="0" w:space="1"/>
          <w:right w:val="none" w:color="auto" w:sz="0" w:space="4"/>
          <w:between w:val="none" w:color="auto" w:sz="0" w:space="0"/>
        </w:pBdr>
        <w:shd w:val="clear" w:fill="auto"/>
        <w:snapToGrid w:val="0"/>
        <w:spacing w:line="240" w:lineRule="auto"/>
        <w:jc w:val="center"/>
        <w:rPr>
          <w:rFonts w:hint="eastAsia" w:ascii="方正小标宋简体" w:hAnsi="方正小标宋简体" w:eastAsia="方正小标宋简体" w:cs="方正小标宋简体"/>
          <w:b w:val="0"/>
          <w:bCs w:val="0"/>
          <w:i w:val="0"/>
          <w:iCs w:val="0"/>
          <w:caps w:val="0"/>
          <w:color w:val="FF0000"/>
          <w:spacing w:val="30"/>
          <w:sz w:val="128"/>
          <w:szCs w:val="128"/>
          <w:shd w:val="clear" w:color="auto" w:fill="auto"/>
          <w:lang w:val="en-US" w:eastAsia="zh-CN"/>
        </w:rPr>
      </w:pPr>
      <w:r>
        <w:drawing>
          <wp:inline distT="0" distB="0" distL="114300" distR="114300">
            <wp:extent cx="5276850" cy="19050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6850" cy="1905000"/>
                    </a:xfrm>
                    <a:prstGeom prst="rect">
                      <a:avLst/>
                    </a:prstGeom>
                    <a:noFill/>
                    <a:ln>
                      <a:noFill/>
                    </a:ln>
                  </pic:spPr>
                </pic:pic>
              </a:graphicData>
            </a:graphic>
          </wp:inline>
        </w:drawing>
      </w:r>
    </w:p>
    <w:p>
      <w:pPr>
        <w:pBdr>
          <w:left w:val="none" w:color="auto" w:sz="0" w:space="0"/>
          <w:right w:val="none" w:color="auto" w:sz="0" w:space="0"/>
        </w:pBdr>
        <w:shd w:val="clear" w:fill="auto"/>
        <w:snapToGrid w:val="0"/>
        <w:spacing w:line="240" w:lineRule="auto"/>
        <w:jc w:val="center"/>
        <w:rPr>
          <w:rFonts w:hint="eastAsia" w:ascii="黑体" w:hAnsi="黑体" w:eastAsia="黑体" w:cs="黑体"/>
          <w:b/>
          <w:bCs/>
          <w:i w:val="0"/>
          <w:iCs w:val="0"/>
          <w:caps w:val="0"/>
          <w:color w:val="FF0000"/>
          <w:spacing w:val="30"/>
          <w:sz w:val="28"/>
          <w:szCs w:val="28"/>
          <w:shd w:val="clear" w:color="auto" w:fill="FFFFFF"/>
          <w:lang w:val="en-US" w:eastAsia="zh-CN"/>
        </w:rPr>
      </w:pP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3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第9</w:t>
      </w: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ab/>
      </w: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6期</w:t>
      </w: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区“万人助万企”活动领导小组办公室</w:t>
      </w:r>
      <w:r>
        <w:rPr>
          <w:rFonts w:hint="default"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sz w:val="32"/>
          <w:szCs w:val="32"/>
          <w:shd w:val="clear" w:color="auto" w:fill="FFFFFF"/>
          <w:lang w:val="en-US" w:eastAsia="zh-CN"/>
        </w:rPr>
        <w:t>2023年6月19日</w:t>
      </w:r>
    </w:p>
    <w:p>
      <w:pPr>
        <w:pBdr>
          <w:left w:val="none" w:color="auto" w:sz="0" w:space="0"/>
          <w:right w:val="none" w:color="auto" w:sz="0" w:space="0"/>
        </w:pBdr>
        <w:shd w:val="clear" w:fill="auto"/>
        <w:tabs>
          <w:tab w:val="left" w:pos="5763"/>
        </w:tabs>
        <w:jc w:val="left"/>
        <w:rPr>
          <w:rFonts w:hint="eastAsia"/>
          <w:b w:val="0"/>
          <w:bCs w:val="0"/>
          <w:color w:val="FF0000"/>
          <w:sz w:val="24"/>
          <w:szCs w:val="21"/>
          <w:lang w:eastAsia="zh-CN"/>
        </w:rPr>
      </w:pPr>
      <w:r>
        <w:rPr>
          <w:b w:val="0"/>
          <w:bCs w:val="0"/>
          <w:color w:val="FF0000"/>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53340</wp:posOffset>
                </wp:positionV>
                <wp:extent cx="5678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880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4.2pt;height:0.05pt;width:447.15pt;z-index:251659264;mso-width-relative:page;mso-height-relative:page;" filled="f" stroked="t" coordsize="21600,21600" o:gfxdata="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mz3nXAAAABgEAAA8AAAAAAAAAAQAgAAAAIgAAAGRycy9kb3ducmV2LnhtbFBL&#10;AQIUABQAAAAIAIdO4kBI8Umo9wEAAOcDAAAOAAAAAAAAAAEAIAAAACYBAABkcnMvZTJvRG9jLnht&#10;bFBLBQYAAAAABgAGAFkBAACPBQAAAAA=&#10;">
                <v:fill on="f" focussize="0,0"/>
                <v:stroke weight="1.5pt" color="#FF0000" joinstyle="round"/>
                <v:imagedata o:title=""/>
                <o:lock v:ext="edit" aspectratio="f"/>
              </v:line>
            </w:pict>
          </mc:Fallback>
        </mc:AlternateContent>
      </w:r>
      <w:r>
        <w:rPr>
          <w:rFonts w:hint="eastAsia"/>
          <w:b w:val="0"/>
          <w:bCs w:val="0"/>
          <w:color w:val="FF0000"/>
          <w:sz w:val="32"/>
          <w:lang w:eastAsia="zh-CN"/>
        </w:rPr>
        <w:tab/>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r>
        <w:rPr>
          <w:rFonts w:hint="eastAsia" w:ascii="微软雅黑" w:hAnsi="微软雅黑" w:eastAsia="微软雅黑" w:cs="微软雅黑"/>
          <w:b/>
          <w:bCs/>
          <w:i w:val="0"/>
          <w:iCs w:val="0"/>
          <w:caps w:val="0"/>
          <w:color w:val="333333"/>
          <w:spacing w:val="30"/>
          <w:sz w:val="32"/>
          <w:szCs w:val="32"/>
          <w:shd w:val="clear" w:color="auto" w:fill="FFFFFF"/>
          <w:lang w:val="en-US" w:eastAsia="zh-CN"/>
        </w:rPr>
        <w:t>★</w:t>
      </w:r>
      <w:r>
        <w:rPr>
          <w:rFonts w:hint="eastAsia" w:ascii="楷体" w:hAnsi="楷体" w:eastAsia="楷体" w:cs="楷体"/>
          <w:b/>
          <w:bCs/>
          <w:i w:val="0"/>
          <w:iCs w:val="0"/>
          <w:caps w:val="0"/>
          <w:color w:val="333333"/>
          <w:spacing w:val="30"/>
          <w:sz w:val="32"/>
          <w:szCs w:val="32"/>
          <w:shd w:val="clear" w:color="auto" w:fill="FFFFFF"/>
          <w:lang w:val="en-US" w:eastAsia="zh-CN"/>
        </w:rPr>
        <w:t>重要活动</w:t>
      </w:r>
      <w:bookmarkStart w:id="0" w:name="_GoBack"/>
      <w:bookmarkEnd w:id="0"/>
    </w:p>
    <w:p>
      <w:pPr>
        <w:jc w:val="center"/>
        <w:rPr>
          <w:rFonts w:hint="eastAsia" w:ascii="方正大标宋简体" w:hAnsi="方正大标宋简体" w:eastAsia="方正大标宋简体" w:cs="方正大标宋简体"/>
          <w:b w:val="0"/>
          <w:bCs w:val="0"/>
          <w:spacing w:val="16"/>
          <w:kern w:val="2"/>
          <w:sz w:val="44"/>
          <w:szCs w:val="44"/>
          <w:lang w:val="en-US" w:eastAsia="zh-CN" w:bidi="ar-SA"/>
        </w:rPr>
      </w:pPr>
      <w:r>
        <w:rPr>
          <w:rFonts w:hint="eastAsia" w:ascii="方正大标宋简体" w:hAnsi="方正大标宋简体" w:eastAsia="方正大标宋简体" w:cs="方正大标宋简体"/>
          <w:b w:val="0"/>
          <w:bCs w:val="0"/>
          <w:spacing w:val="16"/>
          <w:kern w:val="2"/>
          <w:sz w:val="44"/>
          <w:szCs w:val="44"/>
          <w:lang w:val="en-US" w:eastAsia="zh-CN" w:bidi="ar-SA"/>
        </w:rPr>
        <w:t>第二届中国布鞋文化节暨第十一届中国布鞋之都•偃师2023秋冬产销对接会</w:t>
      </w:r>
    </w:p>
    <w:p>
      <w:pPr>
        <w:jc w:val="center"/>
        <w:rPr>
          <w:rFonts w:hint="eastAsia" w:ascii="方正大标宋简体" w:hAnsi="方正大标宋简体" w:eastAsia="方正大标宋简体" w:cs="方正大标宋简体"/>
          <w:b w:val="0"/>
          <w:bCs w:val="0"/>
          <w:spacing w:val="16"/>
          <w:kern w:val="2"/>
          <w:sz w:val="44"/>
          <w:szCs w:val="44"/>
          <w:lang w:val="en-US" w:eastAsia="zh-CN" w:bidi="ar-SA"/>
        </w:rPr>
      </w:pPr>
      <w:r>
        <w:rPr>
          <w:rFonts w:hint="eastAsia" w:ascii="方正大标宋简体" w:hAnsi="方正大标宋简体" w:eastAsia="方正大标宋简体" w:cs="方正大标宋简体"/>
          <w:b w:val="0"/>
          <w:bCs w:val="0"/>
          <w:spacing w:val="16"/>
          <w:kern w:val="2"/>
          <w:sz w:val="44"/>
          <w:szCs w:val="44"/>
          <w:lang w:val="en-US" w:eastAsia="zh-CN" w:bidi="ar-SA"/>
        </w:rPr>
        <w:t>隆重开幕</w:t>
      </w: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6月16日，由中国皮革协会和偃师区人民政府联合主办，河南省皮革行业协会和偃师区制鞋行业协会承办，偃师区鞋业产业园协办的第二届中国布鞋文化节暨第十一届中国布鞋之都•偃师2023秋冬产销对接会隆重开幕。区委书记彭仁来参加活动并宣布开幕。</w:t>
      </w:r>
    </w:p>
    <w:p>
      <w:pPr>
        <w:rPr>
          <w:rFonts w:hint="eastAsia" w:eastAsiaTheme="minorEastAsia"/>
          <w:lang w:eastAsia="zh-CN"/>
        </w:rPr>
      </w:pPr>
      <w:r>
        <w:rPr>
          <w:rFonts w:hint="eastAsia" w:eastAsiaTheme="minorEastAsia"/>
          <w:lang w:eastAsia="zh-CN"/>
        </w:rPr>
        <w:drawing>
          <wp:inline distT="0" distB="0" distL="114300" distR="114300">
            <wp:extent cx="5266690" cy="3509645"/>
            <wp:effectExtent l="0" t="0" r="10160" b="14605"/>
            <wp:docPr id="2" name="图片 2" descr="7fc61ff6f01a16d1a54742a257ddb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c61ff6f01a16d1a54742a257ddbe1a"/>
                    <pic:cNvPicPr>
                      <a:picLocks noChangeAspect="1"/>
                    </pic:cNvPicPr>
                  </pic:nvPicPr>
                  <pic:blipFill>
                    <a:blip r:embed="rId9"/>
                    <a:stretch>
                      <a:fillRect/>
                    </a:stretch>
                  </pic:blipFill>
                  <pic:spPr>
                    <a:xfrm>
                      <a:off x="0" y="0"/>
                      <a:ext cx="5266690" cy="3509645"/>
                    </a:xfrm>
                    <a:prstGeom prst="rect">
                      <a:avLst/>
                    </a:prstGeom>
                  </pic:spPr>
                </pic:pic>
              </a:graphicData>
            </a:graphic>
          </wp:inline>
        </w:drawing>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中国皮革协会副秘书长路华，中国皮革协会副理事长、河南省皮革行业协会理事长朱岩，区领导刘红波、苏敬彪、张占锋、薛超峰参加活动。</w:t>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偃师是全国最大的布鞋、纺织面料鞋生产基地，现有制鞋企业1200多家，2022年生产各类布鞋4.3亿双，产值超过百亿元。2018年6月，偃师获得中国皮革协会授予的“中国布鞋之都” 荣誉称号。几年来，通过开展对标提升、环保治理、三大改造、鞋业产业园区建设等一系列工作，偃师制鞋产业已逐渐迈上了高质量发展的道路。</w:t>
      </w:r>
    </w:p>
    <w:p>
      <w:pPr>
        <w:rPr>
          <w:rFonts w:hint="eastAsia" w:eastAsiaTheme="minorEastAsia"/>
          <w:lang w:eastAsia="zh-CN"/>
        </w:rPr>
      </w:pPr>
      <w:r>
        <w:rPr>
          <w:rFonts w:hint="eastAsia" w:eastAsiaTheme="minorEastAsia"/>
          <w:lang w:eastAsia="zh-CN"/>
        </w:rPr>
        <w:drawing>
          <wp:inline distT="0" distB="0" distL="114300" distR="114300">
            <wp:extent cx="5266690" cy="3509645"/>
            <wp:effectExtent l="0" t="0" r="10160" b="14605"/>
            <wp:docPr id="8" name="图片 8" descr="75fade05dbc781fad1823a2fb4f2b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5fade05dbc781fad1823a2fb4f2bc43"/>
                    <pic:cNvPicPr>
                      <a:picLocks noChangeAspect="1"/>
                    </pic:cNvPicPr>
                  </pic:nvPicPr>
                  <pic:blipFill>
                    <a:blip r:embed="rId10"/>
                    <a:stretch>
                      <a:fillRect/>
                    </a:stretch>
                  </pic:blipFill>
                  <pic:spPr>
                    <a:xfrm>
                      <a:off x="0" y="0"/>
                      <a:ext cx="5266690" cy="3509645"/>
                    </a:xfrm>
                    <a:prstGeom prst="rect">
                      <a:avLst/>
                    </a:prstGeom>
                  </pic:spPr>
                </pic:pic>
              </a:graphicData>
            </a:graphic>
          </wp:inline>
        </w:drawing>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仪式上，偃师区委常委、宣传部长、副区长苏敬彪在致词中表示，自2016年11月举办首届中国布鞋之都偃师产销对接会以来，偃师已成功举办十届鞋业产销对接会，举办规模逐年扩大,影响力更加广泛，已成为制鞋产业宣传、推介、销售、出口的一个重要载体。</w:t>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中国皮革协会副理事长、河南省皮革行业理事长朱岩到会祝贺，并宣读中国轻工业联合会《关于授予河南省洛阳市偃师区“中国布鞋之都•偃师”称号的通知》文件。</w:t>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 xml:space="preserve">中国皮革协会副秘书长路华对偃师鞋业产业高质量发展提出要求。他指出，当前偃师鞋业的发展面临重要机遇，要强力推动鞋业做品质鞋、绿色鞋；要挖掘最早中国的鞋业和服饰文化元素，做人文鞋、文化鞋；要把新生代的新理念植入进鞋业高质量发展之中，做创新鞋，筑牢中国布鞋之都区域品牌。同时，中国皮革协会将立足偃师产业发展需要，从行业信息、发展规划、质量标准、绿色环保、人才培训、技术支撑等多方面与偃师开展合作，共同擦亮中国布鞋之都的金字招牌。 </w:t>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据了解，本届产销对接会参展企业达450多家，分别在偃师宾馆、粤海丽呈酒店、偃师鞋业产业园三个展区进行展出，将持续至6月20日，预计参会客商超过6000人。</w:t>
      </w:r>
    </w:p>
    <w:p>
      <w:pPr>
        <w:ind w:firstLine="640" w:firstLineChars="200"/>
        <w:rPr>
          <w:rFonts w:hint="eastAsia" w:ascii="仿宋_GB2312" w:hAnsi="仿宋" w:eastAsia="仿宋_GB2312" w:cs="仿宋"/>
          <w:bCs/>
          <w:kern w:val="2"/>
          <w:sz w:val="32"/>
          <w:szCs w:val="32"/>
          <w:lang w:val="en-US" w:eastAsia="zh-CN" w:bidi="ar-SA"/>
        </w:rPr>
      </w:pPr>
    </w:p>
    <w:p>
      <w:pPr>
        <w:rPr>
          <w:rFonts w:hint="eastAsia" w:ascii="楷体" w:hAnsi="楷体" w:eastAsia="楷体" w:cs="楷体"/>
          <w:b/>
          <w:bCs/>
          <w:sz w:val="32"/>
          <w:szCs w:val="32"/>
          <w:lang w:val="en-US" w:eastAsia="zh-CN"/>
        </w:rPr>
      </w:pPr>
      <w:r>
        <w:rPr>
          <w:rFonts w:hint="eastAsia" w:ascii="微软雅黑" w:hAnsi="微软雅黑" w:eastAsia="微软雅黑" w:cs="微软雅黑"/>
          <w:lang w:val="en-US" w:eastAsia="zh-CN"/>
        </w:rPr>
        <w:t>★</w:t>
      </w:r>
      <w:r>
        <w:rPr>
          <w:rFonts w:hint="eastAsia" w:ascii="楷体" w:hAnsi="楷体" w:eastAsia="楷体" w:cs="楷体"/>
          <w:b/>
          <w:bCs/>
          <w:sz w:val="32"/>
          <w:szCs w:val="32"/>
          <w:lang w:val="en-US" w:eastAsia="zh-CN"/>
        </w:rPr>
        <w:t>惠企服务</w:t>
      </w:r>
    </w:p>
    <w:p>
      <w:pPr>
        <w:ind w:firstLine="640" w:firstLineChars="200"/>
        <w:rPr>
          <w:rFonts w:hint="eastAsia" w:ascii="仿宋_GB2312" w:hAnsi="仿宋" w:eastAsia="仿宋_GB2312" w:cs="仿宋"/>
          <w:bCs/>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“法护营商”新起点！偃师区法院“营商环境法庭”揭牌成立</w:t>
      </w:r>
    </w:p>
    <w:p>
      <w:pPr>
        <w:rPr>
          <w:rFonts w:hint="eastAsia"/>
          <w:lang w:val="en-US" w:eastAsia="zh-CN"/>
        </w:rPr>
      </w:pP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为深入贯彻落实习近平总书记“法治是最好的营商环境”重要讲话精神，鼓励、支持民营经济高质量发展，切实发挥法治对营商环境的引领、规范和保障作用，6月15日上午，洛阳市偃师区人民法院在城关法庭举行“营商环境法庭”揭牌仪式，偃师区委常委、政法委书记陈占伟，区法院党组书记、院长李丽君出席揭牌仪式。</w:t>
      </w:r>
    </w:p>
    <w:p>
      <w:pPr>
        <w:rPr>
          <w:rFonts w:hint="eastAsia" w:eastAsiaTheme="minorEastAsia"/>
          <w:lang w:eastAsia="zh-CN"/>
        </w:rPr>
      </w:pPr>
      <w:r>
        <w:rPr>
          <w:rFonts w:hint="eastAsia" w:eastAsiaTheme="minorEastAsia"/>
          <w:lang w:eastAsia="zh-CN"/>
        </w:rPr>
        <w:drawing>
          <wp:inline distT="0" distB="0" distL="114300" distR="114300">
            <wp:extent cx="5266690" cy="3234055"/>
            <wp:effectExtent l="0" t="0" r="10160" b="4445"/>
            <wp:docPr id="10" name="图片 10" descr="f598b4c6ff15d0fdf9463eae5dd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598b4c6ff15d0fdf9463eae5dd06412"/>
                    <pic:cNvPicPr>
                      <a:picLocks noChangeAspect="1"/>
                    </pic:cNvPicPr>
                  </pic:nvPicPr>
                  <pic:blipFill>
                    <a:blip r:embed="rId11"/>
                    <a:stretch>
                      <a:fillRect/>
                    </a:stretch>
                  </pic:blipFill>
                  <pic:spPr>
                    <a:xfrm>
                      <a:off x="0" y="0"/>
                      <a:ext cx="5266690" cy="3234055"/>
                    </a:xfrm>
                    <a:prstGeom prst="rect">
                      <a:avLst/>
                    </a:prstGeom>
                  </pic:spPr>
                </pic:pic>
              </a:graphicData>
            </a:graphic>
          </wp:inline>
        </w:drawing>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据了解，此次成立“营商环境法庭”，是贯彻落实党的二十大精神、省市区委决策部署的必然要求，也是落实区委“万人助万企”“121”工作法的具体举措。为充分发挥城关人民法庭区位优势，抽调精干力量设立营商环境法庭，专司审理涉营商环境类案件，充分发挥专业化审判作用，通过对法律依据、审判思路、裁判尺度、审查重点进行统一把握，确保类案同判，实现法治可预期的作用，为企业提供多层次、全方位、高效率的司法服务和法律保障。</w:t>
      </w:r>
    </w:p>
    <w:p>
      <w:pPr>
        <w:ind w:firstLine="640" w:firstLineChars="200"/>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下一步，偃师法院将以此次营商环境法庭揭牌成立为契机，深化思想认识，增强保障全区经济健康发展的自觉性和主动性。着力提升涉企纠纷化解的效率和质量，简化涉企案件办案流程，以执行合同、办理破产、中小投资者保护等指标提升，带动提升整体民商事审判质效；健全工作机制，切实提升维护企业合法权益的水平和能力。不断加强与辖区镇（街道）党委政府的沟通配合，积极推进涉企纠纷多元化解机制，高效运用商事纠纷调解中心等平台，争取将涉企纠纷化解在基层、解决在萌芽，让营商环境法庭真正发挥实效；狠抓工作落实，实现服务保障工作和审判执行工作同部署共推进。畅通涉企案件“绿色通道”，对涉诉企业案件实行“一站式”服务，打通服务企业“最后一公里”。始终秉承谦抑、审慎、善意、文明的司法理念，确保服务保障企业经济发展的各项措施落地生根。</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p>
    <w:p>
      <w:pPr>
        <w:rPr>
          <w:rFonts w:hint="eastAsia" w:ascii="楷体" w:hAnsi="楷体" w:eastAsia="楷体" w:cs="楷体"/>
          <w:b/>
          <w:bCs/>
          <w:sz w:val="32"/>
          <w:szCs w:val="32"/>
          <w:lang w:val="en-US" w:eastAsia="zh-CN"/>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default"/>
          <w:b/>
          <w:bCs/>
          <w:color w:val="000000" w:themeColor="text1"/>
          <w:u w:val="none" w:color="auto"/>
          <w:lang w:val="en-US" w:eastAsia="zh-CN"/>
          <w14:textFill>
            <w14:solidFill>
              <w14:schemeClr w14:val="tx1"/>
            </w14:solidFill>
          </w14:textFill>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320040</wp:posOffset>
                </wp:positionV>
                <wp:extent cx="56267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5.2pt;height:0pt;width:443.05pt;z-index:251661312;mso-width-relative:page;mso-height-relative:page;" filled="f" stroked="t" coordsize="21600,21600" o:gfxdata="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FAt80wAAAAcBAAAP&#10;AAAAAAAAAAEAIAAAACIAAABkcnMvZG93bnJldi54bWxQSwECFAAUAAAACACHTuJAy4MkXeQBAACx&#10;AwAADgAAAAAAAAABACAAAAAiAQAAZHJzL2Uyb0RvYy54bWxQSwUGAAAAAAYABgBZAQAAeAUAAAAA&#10;">
                <v:fill on="f" focussize="0,0"/>
                <v:stroke weight="0.5pt" color="#000000 [3200]" miterlimit="8" joinstyle="miter"/>
                <v:imagedata o:title=""/>
                <o:lock v:ext="edit" aspectratio="f"/>
              </v:line>
            </w:pict>
          </mc:Fallback>
        </mc:AlternateConten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报：</w:t>
      </w:r>
      <w:r>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赵玉勋区长、“万人助万企”活动领导小组组长、副组长。</w: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pPr>
      <w:r>
        <w:rPr>
          <w:rFonts w:hint="default"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发</w:t>
      </w:r>
      <w:r>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t>：领导小组成员单位、各工作组、各镇（街道）。</w:t>
      </w:r>
    </w:p>
    <w:p>
      <w:pPr>
        <w:pBdr>
          <w:left w:val="none" w:color="auto" w:sz="0" w:space="0"/>
          <w:right w:val="none" w:color="auto" w:sz="0" w:space="0"/>
        </w:pBdr>
        <w:shd w:val="clear" w:fill="auto"/>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30480</wp:posOffset>
                </wp:positionV>
                <wp:extent cx="56267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4pt;height:0pt;width:443.05pt;z-index:251660288;mso-width-relative:page;mso-height-relative:page;" filled="f" stroked="t" coordsize="21600,21600" o:gfxdata="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NH2c9EAAAAFAQAADwAA&#10;AAAAAAABACAAAAAiAAAAZHJzL2Rvd25yZXYueG1sUEsBAhQAFAAAAAgAh07iQG4F7wnkAQAAsQMA&#10;AA4AAAAAAAAAAQAgAAAAIAEAAGRycy9lMm9Eb2MueG1sUEsFBgAAAAAGAAYAWQEAAHYFAAAAAA==&#10;">
                <v:fill on="f" focussize="0,0"/>
                <v:stroke weight="0.5pt" color="#000000 [3200]" miterlimit="8" joinstyle="miter"/>
                <v:imagedata o:title=""/>
                <o:lock v:ext="edit" aspectratio="f"/>
              </v:line>
            </w:pict>
          </mc:Fallback>
        </mc:AlternateContent>
      </w:r>
      <w:r>
        <w:rPr>
          <w:rFonts w:hint="default"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电话：0379-63088789         邮箱：</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begin"/>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instrText xml:space="preserve"> HYPERLINK "mailto:ysqldxzbgs@163.com" </w:instrTex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separate"/>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ysqldxzbgs@163.com</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end"/>
      </w:r>
    </w:p>
    <w:sectPr>
      <w:headerReference r:id="rId3" w:type="first"/>
      <w:footerReference r:id="rId6" w:type="first"/>
      <w:footerReference r:id="rId4" w:type="default"/>
      <w:footerReference r:id="rId5" w:type="even"/>
      <w:pgSz w:w="11906" w:h="16838"/>
      <w:pgMar w:top="1871" w:right="1474" w:bottom="1701" w:left="1587" w:header="851" w:footer="1395" w:gutter="0"/>
      <w:pgNumType w:fmt="decimal"/>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right="239" w:rightChars="1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val="0"/>
      <w:spacing w:line="240" w:lineRule="auto"/>
      <w:ind w:left="239" w:leftChars="1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jZjMWM5NThhZjQ3NjdiZmUyYjZkZGZmOGY3ZDkifQ=="/>
  </w:docVars>
  <w:rsids>
    <w:rsidRoot w:val="77EC6644"/>
    <w:rsid w:val="1B4D379A"/>
    <w:rsid w:val="5D6109B5"/>
    <w:rsid w:val="70C6670F"/>
    <w:rsid w:val="77EC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1633</Words>
  <Characters>1697</Characters>
  <Lines>0</Lines>
  <Paragraphs>0</Paragraphs>
  <TotalTime>50</TotalTime>
  <ScaleCrop>false</ScaleCrop>
  <LinksUpToDate>false</LinksUpToDate>
  <CharactersWithSpaces>1718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2023-06-19T01:52:00Z</dcterms:created>
  <dc:creator>Administrator</dc:creator>
  <cp:lastModifiedBy>Administrator</cp:lastModifiedBy>
  <cp:lastPrinted>2023-06-19T02:33:04Z</cp:lastPrinted>
  <dcterms:modified xsi:type="dcterms:W3CDTF">2023-06-19T07:26:29Z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7F00FFC9D9C24150BF071F0CA5AF5945_11</vt:lpwstr>
  </property>
</Properties>
</file>