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45"/>
        <w:gridCol w:w="1595"/>
        <w:gridCol w:w="2268"/>
        <w:gridCol w:w="1134"/>
        <w:gridCol w:w="425"/>
        <w:gridCol w:w="854"/>
        <w:gridCol w:w="20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40" w:type="dxa"/>
            <w:gridSpan w:val="2"/>
            <w:tcMar>
              <w:top w:w="16" w:type="dxa"/>
              <w:left w:w="16" w:type="dxa"/>
              <w:right w:w="16" w:type="dxa"/>
            </w:tcMar>
            <w:vAlign w:val="center"/>
          </w:tcPr>
          <w:p>
            <w:pPr>
              <w:adjustRightInd w:val="0"/>
              <w:snapToGrid w:val="0"/>
              <w:jc w:val="center"/>
              <w:rPr>
                <w:sz w:val="24"/>
              </w:rPr>
            </w:pPr>
            <w:r>
              <w:rPr>
                <w:rFonts w:hAnsi="宋体"/>
                <w:sz w:val="24"/>
              </w:rPr>
              <w:t>建设项目名称</w:t>
            </w:r>
          </w:p>
        </w:tc>
        <w:tc>
          <w:tcPr>
            <w:tcW w:w="6730" w:type="dxa"/>
            <w:gridSpan w:val="5"/>
            <w:vAlign w:val="center"/>
          </w:tcPr>
          <w:p>
            <w:pPr>
              <w:adjustRightInd w:val="0"/>
              <w:snapToGrid w:val="0"/>
              <w:jc w:val="center"/>
              <w:rPr>
                <w:sz w:val="24"/>
              </w:rPr>
            </w:pPr>
            <w:r>
              <w:rPr>
                <w:rFonts w:hint="eastAsia"/>
                <w:sz w:val="24"/>
              </w:rPr>
              <w:t>河南通达电缆股份有限公司年产6.72万千米新能源特种线缆项目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40" w:type="dxa"/>
            <w:gridSpan w:val="2"/>
            <w:tcMar>
              <w:top w:w="16" w:type="dxa"/>
              <w:left w:w="16" w:type="dxa"/>
              <w:right w:w="16" w:type="dxa"/>
            </w:tcMar>
            <w:vAlign w:val="center"/>
          </w:tcPr>
          <w:p>
            <w:pPr>
              <w:adjustRightInd w:val="0"/>
              <w:snapToGrid w:val="0"/>
              <w:jc w:val="center"/>
              <w:rPr>
                <w:sz w:val="24"/>
              </w:rPr>
            </w:pPr>
            <w:r>
              <w:rPr>
                <w:sz w:val="24"/>
              </w:rPr>
              <w:t>项目代码</w:t>
            </w:r>
          </w:p>
        </w:tc>
        <w:tc>
          <w:tcPr>
            <w:tcW w:w="6730" w:type="dxa"/>
            <w:gridSpan w:val="5"/>
            <w:vAlign w:val="center"/>
          </w:tcPr>
          <w:p>
            <w:pPr>
              <w:adjustRightInd w:val="0"/>
              <w:snapToGrid w:val="0"/>
              <w:jc w:val="center"/>
              <w:rPr>
                <w:sz w:val="24"/>
              </w:rPr>
            </w:pPr>
            <w:r>
              <w:rPr>
                <w:sz w:val="24"/>
              </w:rPr>
              <w:t>2</w:t>
            </w:r>
            <w:r>
              <w:rPr>
                <w:rFonts w:hint="eastAsia"/>
                <w:sz w:val="24"/>
              </w:rPr>
              <w:t>304</w:t>
            </w:r>
            <w:r>
              <w:rPr>
                <w:sz w:val="24"/>
              </w:rPr>
              <w:t>-410381-04-02-</w:t>
            </w:r>
            <w:r>
              <w:rPr>
                <w:rFonts w:hint="eastAsia"/>
                <w:sz w:val="24"/>
              </w:rPr>
              <w:t>348652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40" w:type="dxa"/>
            <w:gridSpan w:val="2"/>
            <w:tcMar>
              <w:top w:w="16" w:type="dxa"/>
              <w:left w:w="16" w:type="dxa"/>
              <w:right w:w="16" w:type="dxa"/>
            </w:tcMar>
            <w:vAlign w:val="center"/>
          </w:tcPr>
          <w:p>
            <w:pPr>
              <w:adjustRightInd w:val="0"/>
              <w:snapToGrid w:val="0"/>
              <w:jc w:val="center"/>
              <w:rPr>
                <w:sz w:val="24"/>
              </w:rPr>
            </w:pPr>
            <w:r>
              <w:rPr>
                <w:rFonts w:hAnsi="宋体"/>
                <w:sz w:val="24"/>
              </w:rPr>
              <w:t>建设单位联系人</w:t>
            </w:r>
          </w:p>
        </w:tc>
        <w:tc>
          <w:tcPr>
            <w:tcW w:w="2268" w:type="dxa"/>
            <w:vAlign w:val="center"/>
          </w:tcPr>
          <w:p>
            <w:pPr>
              <w:adjustRightInd w:val="0"/>
              <w:snapToGrid w:val="0"/>
              <w:jc w:val="center"/>
              <w:rPr>
                <w:rFonts w:hint="eastAsia" w:eastAsia="宋体"/>
                <w:sz w:val="24"/>
                <w:lang w:eastAsia="zh-CN"/>
              </w:rPr>
            </w:pPr>
            <w:r>
              <w:rPr>
                <w:rFonts w:hint="eastAsia"/>
                <w:sz w:val="24"/>
              </w:rPr>
              <w:t>赵</w:t>
            </w:r>
            <w:r>
              <w:rPr>
                <w:rFonts w:hint="eastAsia"/>
                <w:sz w:val="24"/>
                <w:lang w:val="en-US" w:eastAsia="zh-CN"/>
              </w:rPr>
              <w:t>*</w:t>
            </w:r>
          </w:p>
        </w:tc>
        <w:tc>
          <w:tcPr>
            <w:tcW w:w="1134" w:type="dxa"/>
            <w:vAlign w:val="center"/>
          </w:tcPr>
          <w:p>
            <w:pPr>
              <w:adjustRightInd w:val="0"/>
              <w:snapToGrid w:val="0"/>
              <w:jc w:val="center"/>
              <w:rPr>
                <w:sz w:val="24"/>
              </w:rPr>
            </w:pPr>
            <w:r>
              <w:rPr>
                <w:sz w:val="24"/>
              </w:rPr>
              <w:t>联系方式</w:t>
            </w:r>
          </w:p>
        </w:tc>
        <w:tc>
          <w:tcPr>
            <w:tcW w:w="3328" w:type="dxa"/>
            <w:gridSpan w:val="3"/>
            <w:vAlign w:val="center"/>
          </w:tcPr>
          <w:p>
            <w:pPr>
              <w:adjustRightInd w:val="0"/>
              <w:snapToGrid w:val="0"/>
              <w:jc w:val="center"/>
              <w:rPr>
                <w:rFonts w:hint="eastAsia" w:eastAsia="宋体"/>
                <w:sz w:val="24"/>
                <w:lang w:eastAsia="zh-CN"/>
              </w:rPr>
            </w:pPr>
            <w:r>
              <w:rPr>
                <w:rFonts w:hint="eastAsia"/>
                <w:sz w:val="24"/>
              </w:rPr>
              <w:t>153</w:t>
            </w:r>
            <w:r>
              <w:rPr>
                <w:rFonts w:hint="eastAsia"/>
                <w:sz w:val="24"/>
                <w:lang w:val="en-US" w:eastAsia="zh-CN"/>
              </w:rPr>
              <w:t>*</w:t>
            </w:r>
            <w:bookmarkStart w:id="5" w:name="_GoBack"/>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40" w:type="dxa"/>
            <w:gridSpan w:val="2"/>
            <w:tcMar>
              <w:top w:w="16" w:type="dxa"/>
              <w:left w:w="16" w:type="dxa"/>
              <w:right w:w="16" w:type="dxa"/>
            </w:tcMar>
            <w:vAlign w:val="center"/>
          </w:tcPr>
          <w:p>
            <w:pPr>
              <w:adjustRightInd w:val="0"/>
              <w:snapToGrid w:val="0"/>
              <w:jc w:val="center"/>
              <w:rPr>
                <w:sz w:val="24"/>
              </w:rPr>
            </w:pPr>
            <w:r>
              <w:rPr>
                <w:rFonts w:hAnsi="宋体"/>
                <w:sz w:val="24"/>
              </w:rPr>
              <w:t>建设地点</w:t>
            </w:r>
          </w:p>
        </w:tc>
        <w:tc>
          <w:tcPr>
            <w:tcW w:w="6730" w:type="dxa"/>
            <w:gridSpan w:val="5"/>
            <w:vAlign w:val="center"/>
          </w:tcPr>
          <w:p>
            <w:pPr>
              <w:adjustRightInd w:val="0"/>
              <w:snapToGrid w:val="0"/>
              <w:jc w:val="center"/>
            </w:pPr>
            <w:r>
              <w:rPr>
                <w:rFonts w:hint="eastAsia" w:hAnsi="宋体"/>
                <w:sz w:val="24"/>
              </w:rPr>
              <w:t>河南省洛阳市偃师区先进</w:t>
            </w:r>
            <w:r>
              <w:rPr>
                <w:rFonts w:hAnsi="宋体"/>
                <w:sz w:val="24"/>
              </w:rPr>
              <w:t>制造业开发区</w:t>
            </w:r>
            <w:r>
              <w:rPr>
                <w:rFonts w:hint="eastAsia" w:hAnsi="宋体"/>
                <w:sz w:val="24"/>
              </w:rPr>
              <w:t>顾县板块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40" w:type="dxa"/>
            <w:gridSpan w:val="2"/>
            <w:tcMar>
              <w:top w:w="16" w:type="dxa"/>
              <w:left w:w="16" w:type="dxa"/>
              <w:right w:w="16" w:type="dxa"/>
            </w:tcMar>
            <w:vAlign w:val="center"/>
          </w:tcPr>
          <w:p>
            <w:pPr>
              <w:jc w:val="center"/>
              <w:rPr>
                <w:sz w:val="24"/>
              </w:rPr>
            </w:pPr>
            <w:r>
              <w:rPr>
                <w:rFonts w:hAnsi="宋体"/>
                <w:sz w:val="24"/>
              </w:rPr>
              <w:t>地理坐标</w:t>
            </w:r>
          </w:p>
        </w:tc>
        <w:tc>
          <w:tcPr>
            <w:tcW w:w="6730" w:type="dxa"/>
            <w:gridSpan w:val="5"/>
            <w:vAlign w:val="center"/>
          </w:tcPr>
          <w:p>
            <w:pPr>
              <w:jc w:val="center"/>
              <w:rPr>
                <w:sz w:val="24"/>
              </w:rPr>
            </w:pPr>
            <w:r>
              <w:rPr>
                <w:sz w:val="24"/>
              </w:rPr>
              <w:t>（112度47分57.966秒，34度</w:t>
            </w:r>
            <w:r>
              <w:rPr>
                <w:rFonts w:hint="eastAsia"/>
                <w:sz w:val="24"/>
              </w:rPr>
              <w:t>40</w:t>
            </w:r>
            <w:r>
              <w:rPr>
                <w:sz w:val="24"/>
              </w:rPr>
              <w:t>分47.563秒）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140" w:type="dxa"/>
            <w:gridSpan w:val="2"/>
            <w:tcMar>
              <w:top w:w="16" w:type="dxa"/>
              <w:left w:w="16" w:type="dxa"/>
              <w:right w:w="16" w:type="dxa"/>
            </w:tcMar>
            <w:vAlign w:val="center"/>
          </w:tcPr>
          <w:p>
            <w:pPr>
              <w:adjustRightInd w:val="0"/>
              <w:snapToGrid w:val="0"/>
              <w:jc w:val="center"/>
              <w:rPr>
                <w:sz w:val="24"/>
              </w:rPr>
            </w:pPr>
            <w:r>
              <w:rPr>
                <w:rFonts w:hAnsi="宋体"/>
                <w:sz w:val="24"/>
              </w:rPr>
              <w:t>国民经济</w:t>
            </w:r>
          </w:p>
          <w:p>
            <w:pPr>
              <w:adjustRightInd w:val="0"/>
              <w:snapToGrid w:val="0"/>
              <w:jc w:val="center"/>
              <w:rPr>
                <w:szCs w:val="21"/>
              </w:rPr>
            </w:pPr>
            <w:r>
              <w:rPr>
                <w:rFonts w:hAnsi="宋体"/>
                <w:sz w:val="24"/>
              </w:rPr>
              <w:t>行业类别</w:t>
            </w:r>
          </w:p>
        </w:tc>
        <w:tc>
          <w:tcPr>
            <w:tcW w:w="2268" w:type="dxa"/>
            <w:vAlign w:val="center"/>
          </w:tcPr>
          <w:p>
            <w:pPr>
              <w:adjustRightInd w:val="0"/>
              <w:snapToGrid w:val="0"/>
              <w:jc w:val="center"/>
              <w:rPr>
                <w:szCs w:val="21"/>
              </w:rPr>
            </w:pPr>
            <w:r>
              <w:rPr>
                <w:rFonts w:hint="eastAsia"/>
                <w:sz w:val="24"/>
              </w:rPr>
              <w:t>C3831电线电缆制造</w:t>
            </w:r>
          </w:p>
        </w:tc>
        <w:tc>
          <w:tcPr>
            <w:tcW w:w="1559" w:type="dxa"/>
            <w:gridSpan w:val="2"/>
            <w:vAlign w:val="center"/>
          </w:tcPr>
          <w:p>
            <w:pPr>
              <w:adjustRightInd w:val="0"/>
              <w:snapToGrid w:val="0"/>
              <w:jc w:val="center"/>
              <w:rPr>
                <w:sz w:val="24"/>
              </w:rPr>
            </w:pPr>
            <w:bookmarkStart w:id="0" w:name="_Hlk49843745"/>
            <w:r>
              <w:rPr>
                <w:rFonts w:hAnsi="宋体"/>
                <w:sz w:val="24"/>
              </w:rPr>
              <w:t>建设项目</w:t>
            </w:r>
          </w:p>
          <w:p>
            <w:pPr>
              <w:adjustRightInd w:val="0"/>
              <w:snapToGrid w:val="0"/>
              <w:jc w:val="center"/>
              <w:rPr>
                <w:sz w:val="24"/>
              </w:rPr>
            </w:pPr>
            <w:r>
              <w:rPr>
                <w:rFonts w:hAnsi="宋体"/>
                <w:sz w:val="24"/>
              </w:rPr>
              <w:t>行业类别</w:t>
            </w:r>
            <w:bookmarkEnd w:id="0"/>
          </w:p>
        </w:tc>
        <w:tc>
          <w:tcPr>
            <w:tcW w:w="2903" w:type="dxa"/>
            <w:gridSpan w:val="2"/>
            <w:vAlign w:val="center"/>
          </w:tcPr>
          <w:p>
            <w:pPr>
              <w:adjustRightInd w:val="0"/>
              <w:snapToGrid w:val="0"/>
              <w:jc w:val="center"/>
              <w:rPr>
                <w:sz w:val="24"/>
              </w:rPr>
            </w:pPr>
            <w:r>
              <w:rPr>
                <w:rFonts w:hint="eastAsia"/>
                <w:bCs/>
                <w:sz w:val="24"/>
              </w:rPr>
              <w:t>三十五、电气机械</w:t>
            </w:r>
            <w:r>
              <w:rPr>
                <w:bCs/>
                <w:sz w:val="24"/>
              </w:rPr>
              <w:t>和器材制造业</w:t>
            </w:r>
            <w:r>
              <w:rPr>
                <w:rFonts w:hint="eastAsia"/>
                <w:bCs/>
                <w:sz w:val="24"/>
              </w:rPr>
              <w:t xml:space="preserve"> 38电线</w:t>
            </w:r>
            <w:r>
              <w:rPr>
                <w:bCs/>
                <w:sz w:val="24"/>
              </w:rPr>
              <w:t>、电缆、光缆及电工器材制造</w:t>
            </w:r>
            <w:r>
              <w:rPr>
                <w:rFonts w:hint="eastAsia"/>
                <w:bCs/>
                <w:sz w:val="24"/>
              </w:rPr>
              <w:t>383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140" w:type="dxa"/>
            <w:gridSpan w:val="2"/>
            <w:tcMar>
              <w:top w:w="16" w:type="dxa"/>
              <w:left w:w="16" w:type="dxa"/>
              <w:right w:w="16" w:type="dxa"/>
            </w:tcMar>
            <w:vAlign w:val="center"/>
          </w:tcPr>
          <w:p>
            <w:pPr>
              <w:jc w:val="center"/>
              <w:rPr>
                <w:sz w:val="24"/>
              </w:rPr>
            </w:pPr>
            <w:r>
              <w:rPr>
                <w:rFonts w:hAnsi="宋体"/>
                <w:sz w:val="24"/>
              </w:rPr>
              <w:t>建设性质</w:t>
            </w:r>
          </w:p>
        </w:tc>
        <w:tc>
          <w:tcPr>
            <w:tcW w:w="2268" w:type="dxa"/>
            <w:vAlign w:val="center"/>
          </w:tcPr>
          <w:p>
            <w:pPr>
              <w:jc w:val="left"/>
              <w:rPr>
                <w:sz w:val="24"/>
              </w:rPr>
            </w:pPr>
            <w:r>
              <w:rPr>
                <w:sz w:val="24"/>
              </w:rPr>
              <w:sym w:font="Wingdings" w:char="F0A8"/>
            </w:r>
            <w:r>
              <w:rPr>
                <w:rFonts w:hAnsi="宋体"/>
                <w:sz w:val="24"/>
              </w:rPr>
              <w:t>新建（迁建）</w:t>
            </w:r>
          </w:p>
          <w:p>
            <w:pPr>
              <w:jc w:val="left"/>
              <w:rPr>
                <w:sz w:val="24"/>
              </w:rPr>
            </w:pPr>
            <w:r>
              <w:rPr>
                <w:sz w:val="24"/>
              </w:rPr>
              <w:sym w:font="Wingdings" w:char="F0A8"/>
            </w:r>
            <w:r>
              <w:rPr>
                <w:rFonts w:hAnsi="宋体"/>
                <w:sz w:val="24"/>
              </w:rPr>
              <w:t>改建</w:t>
            </w:r>
          </w:p>
          <w:p>
            <w:pPr>
              <w:jc w:val="left"/>
              <w:rPr>
                <w:sz w:val="24"/>
              </w:rPr>
            </w:pPr>
            <w:r>
              <w:rPr>
                <w:sz w:val="24"/>
              </w:rPr>
              <w:sym w:font="Wingdings" w:char="F0FE"/>
            </w:r>
            <w:r>
              <w:rPr>
                <w:rFonts w:hAnsi="宋体"/>
                <w:sz w:val="24"/>
              </w:rPr>
              <w:t>扩建</w:t>
            </w:r>
          </w:p>
          <w:p>
            <w:pPr>
              <w:adjustRightInd w:val="0"/>
              <w:snapToGrid w:val="0"/>
              <w:jc w:val="left"/>
              <w:rPr>
                <w:sz w:val="24"/>
              </w:rPr>
            </w:pPr>
            <w:r>
              <w:rPr>
                <w:sz w:val="24"/>
              </w:rPr>
              <w:sym w:font="Wingdings" w:char="F0A8"/>
            </w:r>
            <w:r>
              <w:rPr>
                <w:rFonts w:hAnsi="宋体"/>
                <w:sz w:val="24"/>
              </w:rPr>
              <w:t>技术改造</w:t>
            </w:r>
          </w:p>
        </w:tc>
        <w:tc>
          <w:tcPr>
            <w:tcW w:w="1559" w:type="dxa"/>
            <w:gridSpan w:val="2"/>
            <w:vAlign w:val="center"/>
          </w:tcPr>
          <w:p>
            <w:pPr>
              <w:adjustRightInd w:val="0"/>
              <w:snapToGrid w:val="0"/>
              <w:jc w:val="center"/>
              <w:rPr>
                <w:sz w:val="24"/>
              </w:rPr>
            </w:pPr>
            <w:r>
              <w:rPr>
                <w:rFonts w:hAnsi="宋体"/>
                <w:sz w:val="24"/>
              </w:rPr>
              <w:t>建设项目</w:t>
            </w:r>
          </w:p>
          <w:p>
            <w:pPr>
              <w:jc w:val="center"/>
              <w:rPr>
                <w:sz w:val="24"/>
              </w:rPr>
            </w:pPr>
            <w:r>
              <w:rPr>
                <w:rFonts w:hAnsi="宋体"/>
                <w:sz w:val="24"/>
              </w:rPr>
              <w:t>申报情形</w:t>
            </w:r>
          </w:p>
        </w:tc>
        <w:tc>
          <w:tcPr>
            <w:tcW w:w="2903" w:type="dxa"/>
            <w:gridSpan w:val="2"/>
            <w:vAlign w:val="center"/>
          </w:tcPr>
          <w:p>
            <w:pPr>
              <w:jc w:val="left"/>
              <w:rPr>
                <w:sz w:val="24"/>
              </w:rPr>
            </w:pPr>
            <w:r>
              <w:rPr>
                <w:sz w:val="24"/>
              </w:rPr>
              <w:sym w:font="Wingdings" w:char="F0FE"/>
            </w:r>
            <w:r>
              <w:rPr>
                <w:rFonts w:hAnsi="宋体"/>
                <w:sz w:val="24"/>
              </w:rPr>
              <w:t>首次申报项目</w:t>
            </w:r>
          </w:p>
          <w:p>
            <w:pPr>
              <w:jc w:val="left"/>
              <w:rPr>
                <w:sz w:val="24"/>
              </w:rPr>
            </w:pPr>
            <w:r>
              <w:rPr>
                <w:sz w:val="24"/>
              </w:rPr>
              <w:sym w:font="Wingdings" w:char="F0A8"/>
            </w:r>
            <w:r>
              <w:rPr>
                <w:rFonts w:hAnsi="宋体"/>
                <w:sz w:val="24"/>
              </w:rPr>
              <w:t>不予批准后再次申报项目</w:t>
            </w:r>
            <w:r>
              <w:rPr>
                <w:sz w:val="24"/>
              </w:rPr>
              <w:sym w:font="Wingdings" w:char="F0A8"/>
            </w:r>
            <w:r>
              <w:rPr>
                <w:rFonts w:hAnsi="宋体"/>
                <w:sz w:val="24"/>
              </w:rPr>
              <w:t>超五年重新审核项目</w:t>
            </w:r>
          </w:p>
          <w:p>
            <w:pPr>
              <w:jc w:val="left"/>
              <w:rPr>
                <w:sz w:val="24"/>
              </w:rPr>
            </w:pPr>
            <w:r>
              <w:rPr>
                <w:sz w:val="24"/>
              </w:rPr>
              <w:sym w:font="Wingdings" w:char="F0A8"/>
            </w:r>
            <w:r>
              <w:rPr>
                <w:rFonts w:hAnsi="宋体"/>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140" w:type="dxa"/>
            <w:gridSpan w:val="2"/>
            <w:tcMar>
              <w:top w:w="16" w:type="dxa"/>
              <w:left w:w="16" w:type="dxa"/>
              <w:right w:w="16" w:type="dxa"/>
            </w:tcMar>
            <w:vAlign w:val="center"/>
          </w:tcPr>
          <w:p>
            <w:pPr>
              <w:adjustRightInd w:val="0"/>
              <w:snapToGrid w:val="0"/>
              <w:jc w:val="center"/>
              <w:rPr>
                <w:sz w:val="24"/>
              </w:rPr>
            </w:pPr>
            <w:r>
              <w:rPr>
                <w:rFonts w:hAnsi="宋体"/>
                <w:sz w:val="24"/>
              </w:rPr>
              <w:t>项目审批（核准</w:t>
            </w:r>
            <w:r>
              <w:rPr>
                <w:sz w:val="24"/>
              </w:rPr>
              <w:t>/</w:t>
            </w:r>
          </w:p>
          <w:p>
            <w:pPr>
              <w:adjustRightInd w:val="0"/>
              <w:snapToGrid w:val="0"/>
              <w:jc w:val="center"/>
              <w:rPr>
                <w:szCs w:val="21"/>
              </w:rPr>
            </w:pPr>
            <w:r>
              <w:rPr>
                <w:rFonts w:hAnsi="宋体"/>
                <w:sz w:val="24"/>
              </w:rPr>
              <w:t>备案）部门（选填）</w:t>
            </w:r>
          </w:p>
        </w:tc>
        <w:tc>
          <w:tcPr>
            <w:tcW w:w="2268" w:type="dxa"/>
            <w:vAlign w:val="center"/>
          </w:tcPr>
          <w:p>
            <w:pPr>
              <w:adjustRightInd w:val="0"/>
              <w:snapToGrid w:val="0"/>
              <w:jc w:val="center"/>
              <w:rPr>
                <w:sz w:val="24"/>
              </w:rPr>
            </w:pPr>
            <w:r>
              <w:rPr>
                <w:rFonts w:hint="eastAsia"/>
                <w:sz w:val="24"/>
              </w:rPr>
              <w:t>洛阳市偃师区发展和改革委员会</w:t>
            </w:r>
          </w:p>
        </w:tc>
        <w:tc>
          <w:tcPr>
            <w:tcW w:w="1559" w:type="dxa"/>
            <w:gridSpan w:val="2"/>
            <w:vAlign w:val="center"/>
          </w:tcPr>
          <w:p>
            <w:pPr>
              <w:adjustRightInd w:val="0"/>
              <w:snapToGrid w:val="0"/>
              <w:jc w:val="center"/>
              <w:rPr>
                <w:sz w:val="24"/>
              </w:rPr>
            </w:pPr>
            <w:r>
              <w:rPr>
                <w:rFonts w:hAnsi="宋体"/>
                <w:sz w:val="24"/>
              </w:rPr>
              <w:t>项目审批（核准</w:t>
            </w:r>
            <w:r>
              <w:rPr>
                <w:sz w:val="24"/>
              </w:rPr>
              <w:t>/</w:t>
            </w:r>
            <w:r>
              <w:rPr>
                <w:rFonts w:hAnsi="宋体"/>
                <w:sz w:val="24"/>
              </w:rPr>
              <w:t>备案）文号（选填）</w:t>
            </w:r>
          </w:p>
        </w:tc>
        <w:tc>
          <w:tcPr>
            <w:tcW w:w="2903" w:type="dxa"/>
            <w:gridSpan w:val="2"/>
            <w:vAlign w:val="center"/>
          </w:tcPr>
          <w:p>
            <w:pPr>
              <w:adjustRightInd w:val="0"/>
              <w:snapToGrid w:val="0"/>
              <w:jc w:val="center"/>
              <w:rPr>
                <w:sz w:val="24"/>
              </w:rPr>
            </w:pP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40" w:type="dxa"/>
            <w:gridSpan w:val="2"/>
            <w:tcMar>
              <w:top w:w="16" w:type="dxa"/>
              <w:left w:w="16" w:type="dxa"/>
              <w:right w:w="16" w:type="dxa"/>
            </w:tcMar>
            <w:vAlign w:val="center"/>
          </w:tcPr>
          <w:p>
            <w:pPr>
              <w:adjustRightInd w:val="0"/>
              <w:snapToGrid w:val="0"/>
              <w:jc w:val="center"/>
              <w:rPr>
                <w:sz w:val="24"/>
              </w:rPr>
            </w:pPr>
            <w:r>
              <w:rPr>
                <w:sz w:val="24"/>
              </w:rPr>
              <w:t>总投资（万元）</w:t>
            </w:r>
          </w:p>
        </w:tc>
        <w:tc>
          <w:tcPr>
            <w:tcW w:w="2268" w:type="dxa"/>
            <w:tcMar>
              <w:top w:w="16" w:type="dxa"/>
              <w:left w:w="16" w:type="dxa"/>
              <w:right w:w="16" w:type="dxa"/>
            </w:tcMar>
            <w:vAlign w:val="center"/>
          </w:tcPr>
          <w:p>
            <w:pPr>
              <w:adjustRightInd w:val="0"/>
              <w:snapToGrid w:val="0"/>
              <w:jc w:val="center"/>
              <w:rPr>
                <w:sz w:val="24"/>
              </w:rPr>
            </w:pPr>
            <w:r>
              <w:rPr>
                <w:sz w:val="24"/>
              </w:rPr>
              <w:t>59419.21</w:t>
            </w:r>
          </w:p>
        </w:tc>
        <w:tc>
          <w:tcPr>
            <w:tcW w:w="2413" w:type="dxa"/>
            <w:gridSpan w:val="3"/>
            <w:vAlign w:val="center"/>
          </w:tcPr>
          <w:p>
            <w:pPr>
              <w:adjustRightInd w:val="0"/>
              <w:snapToGrid w:val="0"/>
              <w:jc w:val="center"/>
              <w:rPr>
                <w:sz w:val="24"/>
              </w:rPr>
            </w:pPr>
            <w:r>
              <w:rPr>
                <w:sz w:val="24"/>
              </w:rPr>
              <w:t>环保投资（万元）</w:t>
            </w:r>
          </w:p>
        </w:tc>
        <w:tc>
          <w:tcPr>
            <w:tcW w:w="2049" w:type="dxa"/>
            <w:vAlign w:val="center"/>
          </w:tcPr>
          <w:p>
            <w:pPr>
              <w:adjustRightInd w:val="0"/>
              <w:snapToGrid w:val="0"/>
              <w:jc w:val="center"/>
              <w:rPr>
                <w:sz w:val="24"/>
              </w:rPr>
            </w:pPr>
            <w:r>
              <w:rPr>
                <w:rFonts w:hint="eastAsia"/>
                <w:sz w:val="24"/>
                <w:u w:val="single"/>
              </w:rPr>
              <w:t>385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40" w:type="dxa"/>
            <w:gridSpan w:val="2"/>
            <w:tcMar>
              <w:top w:w="16" w:type="dxa"/>
              <w:left w:w="16" w:type="dxa"/>
              <w:right w:w="16" w:type="dxa"/>
            </w:tcMar>
            <w:vAlign w:val="center"/>
          </w:tcPr>
          <w:p>
            <w:pPr>
              <w:adjustRightInd w:val="0"/>
              <w:snapToGrid w:val="0"/>
              <w:jc w:val="center"/>
              <w:rPr>
                <w:sz w:val="24"/>
              </w:rPr>
            </w:pPr>
            <w:r>
              <w:rPr>
                <w:sz w:val="24"/>
              </w:rPr>
              <w:t>环保投资占比（%）</w:t>
            </w:r>
          </w:p>
        </w:tc>
        <w:tc>
          <w:tcPr>
            <w:tcW w:w="2268" w:type="dxa"/>
            <w:tcMar>
              <w:top w:w="16" w:type="dxa"/>
              <w:left w:w="16" w:type="dxa"/>
              <w:right w:w="16" w:type="dxa"/>
            </w:tcMar>
            <w:vAlign w:val="center"/>
          </w:tcPr>
          <w:p>
            <w:pPr>
              <w:adjustRightInd w:val="0"/>
              <w:snapToGrid w:val="0"/>
              <w:jc w:val="center"/>
              <w:rPr>
                <w:sz w:val="24"/>
              </w:rPr>
            </w:pPr>
            <w:r>
              <w:rPr>
                <w:sz w:val="24"/>
                <w:u w:val="single"/>
              </w:rPr>
              <w:t>0.</w:t>
            </w:r>
            <w:r>
              <w:rPr>
                <w:rFonts w:hint="eastAsia"/>
                <w:sz w:val="24"/>
                <w:u w:val="single"/>
              </w:rPr>
              <w:t>64</w:t>
            </w:r>
          </w:p>
        </w:tc>
        <w:tc>
          <w:tcPr>
            <w:tcW w:w="2413" w:type="dxa"/>
            <w:gridSpan w:val="3"/>
            <w:vAlign w:val="center"/>
          </w:tcPr>
          <w:p>
            <w:pPr>
              <w:adjustRightInd w:val="0"/>
              <w:snapToGrid w:val="0"/>
              <w:jc w:val="center"/>
              <w:rPr>
                <w:rFonts w:ascii="宋体" w:hAnsi="宋体" w:cs="宋体"/>
                <w:sz w:val="24"/>
              </w:rPr>
            </w:pPr>
            <w:r>
              <w:rPr>
                <w:rFonts w:hAnsi="宋体"/>
                <w:sz w:val="24"/>
              </w:rPr>
              <w:t>施工工期</w:t>
            </w:r>
          </w:p>
        </w:tc>
        <w:tc>
          <w:tcPr>
            <w:tcW w:w="2049" w:type="dxa"/>
            <w:vAlign w:val="center"/>
          </w:tcPr>
          <w:p>
            <w:pPr>
              <w:adjustRightInd w:val="0"/>
              <w:snapToGrid w:val="0"/>
              <w:jc w:val="center"/>
              <w:rPr>
                <w:rFonts w:ascii="宋体" w:hAnsi="宋体" w:cs="宋体"/>
                <w:sz w:val="24"/>
              </w:rPr>
            </w:pPr>
            <w:r>
              <w:rPr>
                <w:rFonts w:hint="eastAsia" w:eastAsia="SimSun-ExtB"/>
                <w:sz w:val="24"/>
              </w:rPr>
              <w:t>8</w:t>
            </w:r>
            <w:r>
              <w:rPr>
                <w:rFonts w:hint="eastAsia" w:ascii="宋体" w:hAnsi="宋体" w:cs="宋体"/>
                <w:sz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40" w:type="dxa"/>
            <w:gridSpan w:val="2"/>
            <w:tcMar>
              <w:top w:w="16" w:type="dxa"/>
              <w:left w:w="16" w:type="dxa"/>
              <w:right w:w="16" w:type="dxa"/>
            </w:tcMar>
            <w:vAlign w:val="center"/>
          </w:tcPr>
          <w:p>
            <w:pPr>
              <w:adjustRightInd w:val="0"/>
              <w:snapToGrid w:val="0"/>
              <w:rPr>
                <w:szCs w:val="21"/>
              </w:rPr>
            </w:pPr>
            <w:r>
              <w:rPr>
                <w:rFonts w:hAnsi="宋体"/>
                <w:sz w:val="24"/>
              </w:rPr>
              <w:t>是否开工建设</w:t>
            </w:r>
          </w:p>
        </w:tc>
        <w:tc>
          <w:tcPr>
            <w:tcW w:w="2268" w:type="dxa"/>
            <w:tcMar>
              <w:top w:w="16" w:type="dxa"/>
              <w:left w:w="16" w:type="dxa"/>
              <w:right w:w="16" w:type="dxa"/>
            </w:tcMar>
            <w:vAlign w:val="center"/>
          </w:tcPr>
          <w:p>
            <w:pPr>
              <w:adjustRightInd w:val="0"/>
              <w:snapToGrid w:val="0"/>
              <w:rPr>
                <w:sz w:val="24"/>
              </w:rPr>
            </w:pPr>
            <w:r>
              <w:rPr>
                <w:sz w:val="24"/>
              </w:rPr>
              <w:sym w:font="Wingdings" w:char="F0FE"/>
            </w:r>
            <w:r>
              <w:rPr>
                <w:rFonts w:hAnsi="宋体"/>
                <w:sz w:val="24"/>
              </w:rPr>
              <w:t>否</w:t>
            </w:r>
          </w:p>
          <w:p>
            <w:pPr>
              <w:adjustRightInd w:val="0"/>
              <w:snapToGrid w:val="0"/>
              <w:rPr>
                <w:sz w:val="24"/>
              </w:rPr>
            </w:pPr>
            <w:r>
              <w:rPr>
                <w:sz w:val="24"/>
              </w:rPr>
              <w:sym w:font="Wingdings" w:char="F0A8"/>
            </w:r>
            <w:r>
              <w:rPr>
                <w:rFonts w:hAnsi="宋体"/>
                <w:sz w:val="24"/>
              </w:rPr>
              <w:t>是：</w:t>
            </w:r>
          </w:p>
        </w:tc>
        <w:tc>
          <w:tcPr>
            <w:tcW w:w="2413" w:type="dxa"/>
            <w:gridSpan w:val="3"/>
            <w:vAlign w:val="center"/>
          </w:tcPr>
          <w:p>
            <w:pPr>
              <w:adjustRightInd w:val="0"/>
              <w:snapToGrid w:val="0"/>
              <w:jc w:val="center"/>
              <w:rPr>
                <w:spacing w:val="-6"/>
                <w:sz w:val="24"/>
              </w:rPr>
            </w:pPr>
            <w:r>
              <w:rPr>
                <w:rFonts w:hAnsi="宋体"/>
                <w:spacing w:val="-6"/>
                <w:sz w:val="24"/>
              </w:rPr>
              <w:t>用地（用海）</w:t>
            </w:r>
          </w:p>
          <w:p>
            <w:pPr>
              <w:adjustRightInd w:val="0"/>
              <w:snapToGrid w:val="0"/>
              <w:jc w:val="center"/>
              <w:rPr>
                <w:sz w:val="24"/>
              </w:rPr>
            </w:pPr>
            <w:r>
              <w:rPr>
                <w:rFonts w:hAnsi="宋体"/>
                <w:spacing w:val="-6"/>
                <w:sz w:val="24"/>
              </w:rPr>
              <w:t>面积（</w:t>
            </w:r>
            <w:r>
              <w:rPr>
                <w:spacing w:val="-6"/>
                <w:sz w:val="24"/>
              </w:rPr>
              <w:t>m</w:t>
            </w:r>
            <w:r>
              <w:rPr>
                <w:spacing w:val="-6"/>
                <w:sz w:val="24"/>
                <w:vertAlign w:val="superscript"/>
              </w:rPr>
              <w:t>2</w:t>
            </w:r>
            <w:r>
              <w:rPr>
                <w:rFonts w:hAnsi="宋体"/>
                <w:spacing w:val="-6"/>
                <w:sz w:val="24"/>
              </w:rPr>
              <w:t>）</w:t>
            </w:r>
          </w:p>
        </w:tc>
        <w:tc>
          <w:tcPr>
            <w:tcW w:w="2049" w:type="dxa"/>
            <w:vAlign w:val="center"/>
          </w:tcPr>
          <w:p>
            <w:pPr>
              <w:adjustRightInd w:val="0"/>
              <w:snapToGrid w:val="0"/>
              <w:jc w:val="center"/>
              <w:rPr>
                <w:sz w:val="24"/>
              </w:rPr>
            </w:pPr>
            <w:r>
              <w:rPr>
                <w:rFonts w:hint="eastAsia"/>
                <w:sz w:val="24"/>
              </w:rPr>
              <w:t>133340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40" w:type="dxa"/>
            <w:gridSpan w:val="2"/>
            <w:vAlign w:val="center"/>
          </w:tcPr>
          <w:p>
            <w:pPr>
              <w:autoSpaceDE w:val="0"/>
              <w:autoSpaceDN w:val="0"/>
              <w:adjustRightInd w:val="0"/>
              <w:snapToGrid w:val="0"/>
              <w:jc w:val="center"/>
              <w:rPr>
                <w:kern w:val="0"/>
                <w:sz w:val="24"/>
              </w:rPr>
            </w:pPr>
            <w:r>
              <w:rPr>
                <w:rFonts w:hAnsi="宋体"/>
                <w:kern w:val="0"/>
                <w:sz w:val="24"/>
              </w:rPr>
              <w:t>专项评价设置情况</w:t>
            </w:r>
          </w:p>
        </w:tc>
        <w:tc>
          <w:tcPr>
            <w:tcW w:w="6730" w:type="dxa"/>
            <w:gridSpan w:val="5"/>
            <w:vAlign w:val="center"/>
          </w:tcPr>
          <w:p>
            <w:pPr>
              <w:autoSpaceDE w:val="0"/>
              <w:autoSpaceDN w:val="0"/>
              <w:adjustRightInd w:val="0"/>
              <w:snapToGrid w:val="0"/>
              <w:jc w:val="center"/>
              <w:rPr>
                <w:kern w:val="0"/>
                <w:sz w:val="24"/>
              </w:rPr>
            </w:pPr>
            <w:r>
              <w:rPr>
                <w:rFonts w:hint="eastAsia"/>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40" w:type="dxa"/>
            <w:gridSpan w:val="2"/>
            <w:vAlign w:val="center"/>
          </w:tcPr>
          <w:p>
            <w:pPr>
              <w:autoSpaceDE w:val="0"/>
              <w:autoSpaceDN w:val="0"/>
              <w:adjustRightInd w:val="0"/>
              <w:snapToGrid w:val="0"/>
              <w:spacing w:line="360" w:lineRule="auto"/>
              <w:ind w:left="1440" w:hanging="1440" w:hangingChars="600"/>
              <w:jc w:val="center"/>
              <w:rPr>
                <w:kern w:val="0"/>
                <w:sz w:val="24"/>
              </w:rPr>
            </w:pPr>
            <w:r>
              <w:rPr>
                <w:sz w:val="24"/>
              </w:rPr>
              <w:t>规划情况</w:t>
            </w:r>
          </w:p>
        </w:tc>
        <w:tc>
          <w:tcPr>
            <w:tcW w:w="6730" w:type="dxa"/>
            <w:gridSpan w:val="5"/>
            <w:vAlign w:val="center"/>
          </w:tcPr>
          <w:p>
            <w:pPr>
              <w:autoSpaceDE w:val="0"/>
              <w:autoSpaceDN w:val="0"/>
              <w:adjustRightInd w:val="0"/>
              <w:snapToGrid w:val="0"/>
              <w:spacing w:line="360" w:lineRule="auto"/>
              <w:ind w:firstLine="480" w:firstLineChars="200"/>
              <w:jc w:val="left"/>
              <w:rPr>
                <w:rFonts w:eastAsiaTheme="minorEastAsia"/>
                <w:kern w:val="0"/>
                <w:sz w:val="24"/>
                <w:u w:val="single"/>
              </w:rPr>
            </w:pPr>
            <w:r>
              <w:rPr>
                <w:rFonts w:eastAsiaTheme="minorEastAsia"/>
                <w:kern w:val="0"/>
                <w:sz w:val="24"/>
                <w:u w:val="single"/>
              </w:rPr>
              <w:t>按照《中共河南省委河南省人民政府关于推动河南省开发区高质量发展的指导意见》（豫发〔2021〕21号）等工作部署和要求，开发区管委会委托洛阳市规划建筑设计研究院有限公司编制了《洛阳偃师区先进制造业开发区发展规划（2022—2035））》。此次规划以原</w:t>
            </w:r>
            <w:r>
              <w:rPr>
                <w:rFonts w:hint="eastAsia" w:eastAsiaTheme="minorEastAsia"/>
                <w:kern w:val="0"/>
                <w:sz w:val="24"/>
                <w:u w:val="single"/>
              </w:rPr>
              <w:t>偃师市产业集聚区发展</w:t>
            </w:r>
            <w:r>
              <w:rPr>
                <w:rFonts w:eastAsiaTheme="minorEastAsia"/>
                <w:kern w:val="0"/>
                <w:sz w:val="24"/>
                <w:u w:val="single"/>
              </w:rPr>
              <w:t>规划为基础进行适当调整，同时整合偃师区顾县工业园、鞋业产业园等，新增顾县板块和山化板块，形成洛阳偃师区先进制造业开发区，规划整体形成了“一区四板块”的格局，“四板块”分别为邙山大道板块、岳滩板块、顾县板块、山化板块。结合洛阳市国土空间规划开发区边界和现状产业发展态势，对板块边界在原产业集聚区边界的基础上进行优化，规划面积从原规划的11.9km</w:t>
            </w:r>
            <w:r>
              <w:rPr>
                <w:rFonts w:eastAsiaTheme="minorEastAsia"/>
                <w:kern w:val="0"/>
                <w:sz w:val="24"/>
                <w:u w:val="single"/>
                <w:vertAlign w:val="superscript"/>
              </w:rPr>
              <w:t>2</w:t>
            </w:r>
            <w:r>
              <w:rPr>
                <w:rFonts w:eastAsiaTheme="minorEastAsia"/>
                <w:kern w:val="0"/>
                <w:sz w:val="24"/>
                <w:u w:val="single"/>
              </w:rPr>
              <w:t>调整至21.44km</w:t>
            </w:r>
            <w:r>
              <w:rPr>
                <w:rFonts w:eastAsiaTheme="minorEastAsia"/>
                <w:kern w:val="0"/>
                <w:sz w:val="24"/>
                <w:u w:val="single"/>
                <w:vertAlign w:val="superscript"/>
              </w:rPr>
              <w:t>2</w:t>
            </w:r>
            <w:r>
              <w:rPr>
                <w:rFonts w:eastAsiaTheme="minorEastAsia"/>
                <w:kern w:val="0"/>
                <w:sz w:val="24"/>
                <w:u w:val="single"/>
              </w:rPr>
              <w:t>（邙山大道板块5.09km</w:t>
            </w:r>
            <w:r>
              <w:rPr>
                <w:rFonts w:eastAsiaTheme="minorEastAsia"/>
                <w:kern w:val="0"/>
                <w:sz w:val="24"/>
                <w:u w:val="single"/>
                <w:vertAlign w:val="superscript"/>
              </w:rPr>
              <w:t>2</w:t>
            </w:r>
            <w:r>
              <w:rPr>
                <w:rFonts w:eastAsiaTheme="minorEastAsia"/>
                <w:kern w:val="0"/>
                <w:sz w:val="24"/>
                <w:u w:val="single"/>
              </w:rPr>
              <w:t>、岳滩板块3.75km</w:t>
            </w:r>
            <w:r>
              <w:rPr>
                <w:rFonts w:eastAsiaTheme="minorEastAsia"/>
                <w:kern w:val="0"/>
                <w:sz w:val="24"/>
                <w:u w:val="single"/>
                <w:vertAlign w:val="superscript"/>
              </w:rPr>
              <w:t>2</w:t>
            </w:r>
            <w:r>
              <w:rPr>
                <w:rFonts w:eastAsiaTheme="minorEastAsia"/>
                <w:kern w:val="0"/>
                <w:sz w:val="24"/>
                <w:u w:val="single"/>
              </w:rPr>
              <w:t>、顾县板块9.69km</w:t>
            </w:r>
            <w:r>
              <w:rPr>
                <w:rFonts w:eastAsiaTheme="minorEastAsia"/>
                <w:kern w:val="0"/>
                <w:sz w:val="24"/>
                <w:u w:val="single"/>
                <w:vertAlign w:val="superscript"/>
              </w:rPr>
              <w:t>2</w:t>
            </w:r>
            <w:r>
              <w:rPr>
                <w:rFonts w:eastAsiaTheme="minorEastAsia"/>
                <w:kern w:val="0"/>
                <w:sz w:val="24"/>
                <w:u w:val="single"/>
              </w:rPr>
              <w:t>、山化板块2.91km</w:t>
            </w:r>
            <w:r>
              <w:rPr>
                <w:rFonts w:eastAsiaTheme="minorEastAsia"/>
                <w:kern w:val="0"/>
                <w:sz w:val="24"/>
                <w:u w:val="single"/>
                <w:vertAlign w:val="superscript"/>
              </w:rPr>
              <w:t>2</w:t>
            </w:r>
            <w:r>
              <w:rPr>
                <w:rFonts w:eastAsiaTheme="minorEastAsia"/>
                <w:kern w:val="0"/>
                <w:sz w:val="24"/>
                <w:u w:val="single"/>
              </w:rPr>
              <w:t>）。产业发展方面以装备制造、无机及有色金属新材料产业、节能环保产业为三大主导产业。发展定位为郑洛联动高质量发展先导区、黄河流域节能环保产业发展引领区、全国先进制造业基地。</w:t>
            </w:r>
          </w:p>
          <w:p>
            <w:pPr>
              <w:pStyle w:val="2"/>
              <w:spacing w:after="0" w:line="360" w:lineRule="auto"/>
              <w:ind w:left="0" w:leftChars="0" w:firstLine="480" w:firstLineChars="200"/>
              <w:rPr>
                <w:rFonts w:ascii="Times New Roman" w:hAnsi="Times New Roman" w:cs="Times New Roman"/>
                <w:kern w:val="0"/>
                <w:sz w:val="24"/>
                <w:u w:val="single"/>
              </w:rPr>
            </w:pPr>
            <w:r>
              <w:rPr>
                <w:rFonts w:hint="eastAsia" w:ascii="Times New Roman" w:hAnsi="Times New Roman" w:cs="Times New Roman"/>
                <w:kern w:val="0"/>
                <w:sz w:val="24"/>
                <w:u w:val="single"/>
              </w:rPr>
              <w:t>其中顾县板块规划范围和时限：①位于偃师中心城区东南区域，空间范围为西起商汤大道、顾刘路、规划岭西路，东至干沟河堤、规划岭东路，南至规划岭南路、外环路，北至滨河南路，片区范围面积约9.69 平方公里。②规划期限为2022－2035年。</w:t>
            </w:r>
          </w:p>
          <w:p>
            <w:pPr>
              <w:pStyle w:val="3"/>
              <w:spacing w:after="0" w:line="360" w:lineRule="auto"/>
              <w:ind w:firstLine="480" w:firstLineChars="200"/>
              <w:rPr>
                <w:sz w:val="24"/>
                <w:szCs w:val="24"/>
                <w:u w:val="single"/>
              </w:rPr>
            </w:pPr>
            <w:r>
              <w:rPr>
                <w:rFonts w:hint="eastAsia"/>
                <w:sz w:val="24"/>
                <w:szCs w:val="24"/>
                <w:u w:val="single"/>
              </w:rPr>
              <w:t>本项目位于洛阳偃师区先进制造业开发区顾县板块的规划范围内</w:t>
            </w:r>
            <w:r>
              <w:rPr>
                <w:sz w:val="24"/>
                <w:szCs w:val="24"/>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40" w:type="dxa"/>
            <w:gridSpan w:val="2"/>
            <w:vAlign w:val="center"/>
          </w:tcPr>
          <w:p>
            <w:pPr>
              <w:adjustRightInd w:val="0"/>
              <w:snapToGrid w:val="0"/>
              <w:jc w:val="center"/>
              <w:rPr>
                <w:sz w:val="24"/>
              </w:rPr>
            </w:pPr>
            <w:r>
              <w:rPr>
                <w:sz w:val="24"/>
              </w:rPr>
              <w:t>规划环境影响</w:t>
            </w:r>
          </w:p>
          <w:p>
            <w:pPr>
              <w:adjustRightInd w:val="0"/>
              <w:snapToGrid w:val="0"/>
              <w:jc w:val="center"/>
              <w:rPr>
                <w:kern w:val="0"/>
                <w:sz w:val="24"/>
              </w:rPr>
            </w:pPr>
            <w:r>
              <w:rPr>
                <w:sz w:val="24"/>
              </w:rPr>
              <w:t>评价情况</w:t>
            </w:r>
          </w:p>
        </w:tc>
        <w:tc>
          <w:tcPr>
            <w:tcW w:w="6730" w:type="dxa"/>
            <w:gridSpan w:val="5"/>
            <w:vAlign w:val="center"/>
          </w:tcPr>
          <w:p>
            <w:pPr>
              <w:autoSpaceDE w:val="0"/>
              <w:autoSpaceDN w:val="0"/>
              <w:adjustRightInd w:val="0"/>
              <w:snapToGrid w:val="0"/>
              <w:spacing w:before="240" w:beforeLines="100" w:line="360" w:lineRule="auto"/>
              <w:ind w:firstLine="480" w:firstLineChars="200"/>
              <w:jc w:val="left"/>
              <w:rPr>
                <w:kern w:val="0"/>
                <w:sz w:val="24"/>
                <w:u w:val="single"/>
              </w:rPr>
            </w:pPr>
            <w:r>
              <w:rPr>
                <w:rFonts w:hint="eastAsia"/>
                <w:kern w:val="0"/>
                <w:sz w:val="24"/>
                <w:u w:val="single"/>
              </w:rPr>
              <w:t>《洛阳偃师区先进制造业开发区发展规划（2022—2035年）环境影响报告书》已通过评审</w:t>
            </w:r>
            <w:r>
              <w:rPr>
                <w:kern w:val="0"/>
                <w:sz w:val="24"/>
                <w:u w:val="single"/>
              </w:rPr>
              <w:t>，正在</w:t>
            </w:r>
            <w:r>
              <w:rPr>
                <w:rFonts w:hint="eastAsia"/>
                <w:kern w:val="0"/>
                <w:sz w:val="24"/>
                <w:u w:val="single"/>
              </w:rPr>
              <w:t>履行</w:t>
            </w:r>
            <w:r>
              <w:rPr>
                <w:kern w:val="0"/>
                <w:sz w:val="24"/>
                <w:u w:val="single"/>
              </w:rPr>
              <w:t>审批手续</w:t>
            </w:r>
            <w:r>
              <w:rPr>
                <w:rFonts w:hint="eastAsia"/>
                <w:kern w:val="0"/>
                <w:sz w:val="24"/>
                <w:u w:val="single"/>
              </w:rPr>
              <w:t>。</w:t>
            </w:r>
          </w:p>
          <w:p>
            <w:pPr>
              <w:pStyle w:val="2"/>
            </w:pPr>
          </w:p>
          <w:p>
            <w:pPr>
              <w:pStyle w:val="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40" w:type="dxa"/>
            <w:gridSpan w:val="2"/>
            <w:vAlign w:val="center"/>
          </w:tcPr>
          <w:p>
            <w:pPr>
              <w:spacing w:line="360" w:lineRule="auto"/>
              <w:rPr>
                <w:sz w:val="24"/>
                <w:u w:val="single"/>
              </w:rPr>
            </w:pPr>
            <w:r>
              <w:rPr>
                <w:kern w:val="0"/>
                <w:sz w:val="24"/>
              </w:rPr>
              <w:t>规划及规划环境影响评价符合性分析</w:t>
            </w:r>
          </w:p>
        </w:tc>
        <w:tc>
          <w:tcPr>
            <w:tcW w:w="6730" w:type="dxa"/>
            <w:gridSpan w:val="5"/>
            <w:vAlign w:val="center"/>
          </w:tcPr>
          <w:p>
            <w:pPr>
              <w:pStyle w:val="2"/>
            </w:pPr>
          </w:p>
          <w:p>
            <w:pPr>
              <w:pStyle w:val="3"/>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jc w:val="center"/>
              <w:rPr>
                <w:kern w:val="0"/>
                <w:sz w:val="24"/>
              </w:rPr>
            </w:pPr>
            <w:r>
              <w:rPr>
                <w:rFonts w:hint="eastAsia"/>
                <w:kern w:val="0"/>
                <w:sz w:val="24"/>
              </w:rPr>
              <w:t>无</w:t>
            </w: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pPr>
          </w:p>
          <w:p>
            <w:pPr>
              <w:pStyle w:val="4"/>
              <w:numPr>
                <w:ilvl w:val="0"/>
                <w:numId w:val="0"/>
              </w:num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23" w:hRule="atLeast"/>
          <w:jc w:val="center"/>
        </w:trPr>
        <w:tc>
          <w:tcPr>
            <w:tcW w:w="545" w:type="dxa"/>
            <w:vAlign w:val="center"/>
          </w:tcPr>
          <w:p>
            <w:pPr>
              <w:autoSpaceDE w:val="0"/>
              <w:autoSpaceDN w:val="0"/>
              <w:adjustRightInd w:val="0"/>
              <w:snapToGrid w:val="0"/>
              <w:jc w:val="center"/>
              <w:rPr>
                <w:kern w:val="0"/>
                <w:sz w:val="24"/>
              </w:rPr>
            </w:pPr>
            <w:r>
              <w:rPr>
                <w:rFonts w:hAnsi="宋体"/>
                <w:kern w:val="0"/>
                <w:sz w:val="24"/>
              </w:rPr>
              <w:t>其他符合性分析</w:t>
            </w:r>
          </w:p>
        </w:tc>
        <w:tc>
          <w:tcPr>
            <w:tcW w:w="8325" w:type="dxa"/>
            <w:gridSpan w:val="6"/>
            <w:vAlign w:val="center"/>
          </w:tcPr>
          <w:p>
            <w:pPr>
              <w:pStyle w:val="89"/>
              <w:spacing w:line="360" w:lineRule="auto"/>
              <w:ind w:left="0" w:right="0" w:firstLine="0"/>
              <w:jc w:val="both"/>
              <w:rPr>
                <w:b/>
              </w:rPr>
            </w:pPr>
            <w:r>
              <w:rPr>
                <w:rFonts w:hint="eastAsia"/>
                <w:b/>
              </w:rPr>
              <w:t>1“三线一单”相符性分析</w:t>
            </w:r>
          </w:p>
          <w:p>
            <w:pPr>
              <w:spacing w:line="360" w:lineRule="auto"/>
              <w:ind w:firstLine="480"/>
              <w:rPr>
                <w:kern w:val="44"/>
                <w:sz w:val="24"/>
              </w:rPr>
            </w:pPr>
            <w:r>
              <w:rPr>
                <w:rFonts w:hint="eastAsia"/>
                <w:kern w:val="44"/>
                <w:sz w:val="24"/>
              </w:rPr>
              <w:t>根据《洛阳市人民政府关于实施“三线一单”生态环境分区管控的意见》（洛政〔2021〕7号），三线一单即为“生态保护红线、环境质量底线、资源利用上线和生态环境准入清单”，以下进行逐条分析：</w:t>
            </w:r>
          </w:p>
          <w:p>
            <w:pPr>
              <w:spacing w:line="360" w:lineRule="auto"/>
              <w:ind w:firstLine="480"/>
              <w:rPr>
                <w:kern w:val="44"/>
                <w:sz w:val="24"/>
              </w:rPr>
            </w:pPr>
            <w:r>
              <w:rPr>
                <w:kern w:val="44"/>
                <w:sz w:val="24"/>
              </w:rPr>
              <w:t>（1）</w:t>
            </w:r>
            <w:r>
              <w:rPr>
                <w:rFonts w:hint="eastAsia"/>
                <w:kern w:val="44"/>
                <w:sz w:val="24"/>
              </w:rPr>
              <w:t>生态保护红线</w:t>
            </w:r>
          </w:p>
          <w:p>
            <w:pPr>
              <w:spacing w:line="360" w:lineRule="auto"/>
              <w:ind w:firstLine="480"/>
              <w:rPr>
                <w:kern w:val="44"/>
                <w:sz w:val="24"/>
              </w:rPr>
            </w:pPr>
            <w:r>
              <w:rPr>
                <w:kern w:val="44"/>
                <w:sz w:val="24"/>
              </w:rPr>
              <w:t>本项目位于</w:t>
            </w:r>
            <w:r>
              <w:rPr>
                <w:rFonts w:hint="eastAsia" w:hAnsi="宋体"/>
                <w:sz w:val="24"/>
              </w:rPr>
              <w:t>偃师区先进</w:t>
            </w:r>
            <w:r>
              <w:rPr>
                <w:rFonts w:hAnsi="宋体"/>
                <w:sz w:val="24"/>
              </w:rPr>
              <w:t>制造业开发区</w:t>
            </w:r>
            <w:r>
              <w:rPr>
                <w:rFonts w:hint="eastAsia" w:hAnsi="宋体"/>
                <w:sz w:val="24"/>
              </w:rPr>
              <w:t>顾县板块</w:t>
            </w:r>
            <w:r>
              <w:rPr>
                <w:kern w:val="44"/>
                <w:sz w:val="24"/>
              </w:rPr>
              <w:t>，经过现场踏勘，项目不在自然保护区、风景名胜区、森林公园、地质公园、重要生态功能区、生态敏感区和脆弱区以及其他要求禁止建设的环境敏感区内。</w:t>
            </w:r>
          </w:p>
          <w:p>
            <w:pPr>
              <w:spacing w:line="360" w:lineRule="auto"/>
              <w:ind w:firstLine="480"/>
              <w:rPr>
                <w:kern w:val="44"/>
                <w:sz w:val="24"/>
              </w:rPr>
            </w:pPr>
            <w:r>
              <w:rPr>
                <w:rFonts w:hint="eastAsia"/>
                <w:kern w:val="44"/>
                <w:sz w:val="24"/>
              </w:rPr>
              <w:t>根据《河南省人民政府办公厅关于印发河南省乡镇集中式饮用水水源保护区划的通知》（豫政办[2016]23号）文，偃师市顾县镇有一处地下饮用水源保护区，偃师市顾县镇供水厂地下水井群（共2眼井），其范围如下：</w:t>
            </w:r>
          </w:p>
          <w:p>
            <w:pPr>
              <w:spacing w:line="360" w:lineRule="auto"/>
              <w:ind w:firstLine="480"/>
              <w:rPr>
                <w:kern w:val="44"/>
                <w:sz w:val="24"/>
              </w:rPr>
            </w:pPr>
            <w:r>
              <w:rPr>
                <w:rFonts w:hint="eastAsia"/>
                <w:kern w:val="44"/>
                <w:sz w:val="24"/>
              </w:rPr>
              <w:t>偃师市顾县镇供水厂地下水井群（共2眼井）：</w:t>
            </w:r>
          </w:p>
          <w:p>
            <w:pPr>
              <w:spacing w:line="360" w:lineRule="auto"/>
              <w:ind w:firstLine="480"/>
              <w:rPr>
                <w:kern w:val="44"/>
                <w:sz w:val="24"/>
              </w:rPr>
            </w:pPr>
            <w:r>
              <w:rPr>
                <w:rFonts w:hint="eastAsia"/>
                <w:kern w:val="44"/>
                <w:sz w:val="24"/>
              </w:rPr>
              <w:t>一级保护区范围：取水井外围50m的区域。</w:t>
            </w:r>
          </w:p>
          <w:p>
            <w:pPr>
              <w:spacing w:line="360" w:lineRule="auto"/>
              <w:ind w:firstLine="480"/>
              <w:rPr>
                <w:kern w:val="44"/>
                <w:sz w:val="24"/>
              </w:rPr>
            </w:pPr>
            <w:r>
              <w:rPr>
                <w:rFonts w:hint="eastAsia"/>
                <w:kern w:val="44"/>
                <w:sz w:val="24"/>
              </w:rPr>
              <w:t>根据现场调查，本项目位于1#井一级保护区边界外东北2.</w:t>
            </w:r>
            <w:r>
              <w:rPr>
                <w:kern w:val="44"/>
                <w:sz w:val="24"/>
              </w:rPr>
              <w:t>90</w:t>
            </w:r>
            <w:r>
              <w:rPr>
                <w:rFonts w:hint="eastAsia"/>
                <w:kern w:val="44"/>
                <w:sz w:val="24"/>
              </w:rPr>
              <w:t>km，位于2#井一级保护区边界外东北2.</w:t>
            </w:r>
            <w:r>
              <w:rPr>
                <w:kern w:val="44"/>
                <w:sz w:val="24"/>
              </w:rPr>
              <w:t>88</w:t>
            </w:r>
            <w:r>
              <w:rPr>
                <w:rFonts w:hint="eastAsia"/>
                <w:kern w:val="44"/>
                <w:sz w:val="24"/>
              </w:rPr>
              <w:t>km，不在顾县镇集中式饮用水水源保护区范围内，距离保护区</w:t>
            </w:r>
            <w:r>
              <w:rPr>
                <w:kern w:val="44"/>
                <w:sz w:val="24"/>
              </w:rPr>
              <w:t>较远</w:t>
            </w:r>
            <w:r>
              <w:rPr>
                <w:rFonts w:hint="eastAsia"/>
                <w:kern w:val="44"/>
                <w:sz w:val="24"/>
              </w:rPr>
              <w:t>，相对位置见附图6。</w:t>
            </w:r>
          </w:p>
          <w:p>
            <w:pPr>
              <w:spacing w:line="360" w:lineRule="auto"/>
              <w:ind w:firstLine="480" w:firstLineChars="200"/>
              <w:rPr>
                <w:kern w:val="44"/>
                <w:sz w:val="24"/>
              </w:rPr>
            </w:pPr>
            <w:r>
              <w:rPr>
                <w:kern w:val="44"/>
                <w:sz w:val="24"/>
              </w:rPr>
              <w:t>（</w:t>
            </w:r>
            <w:r>
              <w:rPr>
                <w:rFonts w:hint="eastAsia"/>
                <w:kern w:val="44"/>
                <w:sz w:val="24"/>
              </w:rPr>
              <w:t>2</w:t>
            </w:r>
            <w:r>
              <w:rPr>
                <w:kern w:val="44"/>
                <w:sz w:val="24"/>
              </w:rPr>
              <w:t>）</w:t>
            </w:r>
            <w:r>
              <w:rPr>
                <w:rFonts w:hint="eastAsia"/>
                <w:kern w:val="44"/>
                <w:sz w:val="24"/>
              </w:rPr>
              <w:t>文物</w:t>
            </w:r>
          </w:p>
          <w:p>
            <w:pPr>
              <w:spacing w:line="360" w:lineRule="auto"/>
              <w:ind w:firstLine="480"/>
              <w:rPr>
                <w:kern w:val="44"/>
                <w:sz w:val="24"/>
              </w:rPr>
            </w:pPr>
            <w:r>
              <w:rPr>
                <w:rFonts w:hint="eastAsia"/>
                <w:kern w:val="44"/>
                <w:sz w:val="24"/>
              </w:rPr>
              <w:t>本项目位于洛阳市偃师区先进制造业开发区顾县板块，对照《洛阳市城市总体规划大遗址保护区划图》（2011-2020），不在大遗址保护区划范围内。本项目与大遗址保护区划相对位置见附图7。</w:t>
            </w:r>
          </w:p>
          <w:p>
            <w:pPr>
              <w:spacing w:line="360" w:lineRule="auto"/>
              <w:ind w:firstLine="480" w:firstLineChars="200"/>
              <w:rPr>
                <w:kern w:val="44"/>
                <w:sz w:val="24"/>
              </w:rPr>
            </w:pPr>
            <w:r>
              <w:rPr>
                <w:kern w:val="44"/>
                <w:sz w:val="24"/>
              </w:rPr>
              <w:t>（</w:t>
            </w:r>
            <w:r>
              <w:rPr>
                <w:rFonts w:hint="eastAsia"/>
                <w:kern w:val="44"/>
                <w:sz w:val="24"/>
              </w:rPr>
              <w:t>3</w:t>
            </w:r>
            <w:r>
              <w:rPr>
                <w:kern w:val="44"/>
                <w:sz w:val="24"/>
              </w:rPr>
              <w:t>）环境质量底线</w:t>
            </w:r>
          </w:p>
          <w:p>
            <w:pPr>
              <w:spacing w:line="360" w:lineRule="auto"/>
              <w:ind w:firstLine="480" w:firstLineChars="200"/>
              <w:rPr>
                <w:kern w:val="44"/>
                <w:sz w:val="24"/>
                <w:u w:val="single"/>
              </w:rPr>
            </w:pPr>
            <w:r>
              <w:rPr>
                <w:rFonts w:hint="eastAsia"/>
                <w:kern w:val="44"/>
                <w:sz w:val="24"/>
                <w:u w:val="single"/>
              </w:rPr>
              <w:t>根据洛阳市生态环境主管部门公开发布的《2022年洛阳市生态环境状况公报》可知，洛阳市区域PM</w:t>
            </w:r>
            <w:r>
              <w:rPr>
                <w:rFonts w:hint="eastAsia"/>
                <w:kern w:val="44"/>
                <w:sz w:val="24"/>
                <w:u w:val="single"/>
                <w:vertAlign w:val="subscript"/>
              </w:rPr>
              <w:t>2.5</w:t>
            </w:r>
            <w:r>
              <w:rPr>
                <w:rFonts w:hint="eastAsia"/>
                <w:kern w:val="44"/>
                <w:sz w:val="24"/>
                <w:u w:val="single"/>
              </w:rPr>
              <w:t>、PM</w:t>
            </w:r>
            <w:r>
              <w:rPr>
                <w:rFonts w:hint="eastAsia"/>
                <w:kern w:val="44"/>
                <w:sz w:val="24"/>
                <w:u w:val="single"/>
                <w:vertAlign w:val="subscript"/>
              </w:rPr>
              <w:t>10</w:t>
            </w:r>
            <w:r>
              <w:rPr>
                <w:rFonts w:hint="eastAsia"/>
                <w:kern w:val="44"/>
                <w:sz w:val="24"/>
                <w:u w:val="single"/>
              </w:rPr>
              <w:t>年均浓度和O3日最大8h平均质量浓度不能满足《环境空气质量标准》（GB3095-2012）二级标准浓度限值要求，因此2022年度洛阳市属于不达标区。针对区域大气环境质量现状超标的情况，出台《洛阳市2023年蓝天、碧水、净土保卫战实施方案》（洛环委办[2023]24号）、《洛阳市2023年夏季挥发性有机物污染防治实施方案》洛环委办[2023]41等相关大气治理文件，从实施源头削减，推进总量减排、强化收集效果，减少无组织排放、提升治理水平等相关政策，通过治理区域环境质量状况将逐步好转。</w:t>
            </w:r>
          </w:p>
          <w:p>
            <w:pPr>
              <w:spacing w:line="360" w:lineRule="auto"/>
              <w:ind w:firstLine="480" w:firstLineChars="200"/>
              <w:rPr>
                <w:kern w:val="44"/>
                <w:sz w:val="24"/>
                <w:u w:val="single"/>
              </w:rPr>
            </w:pPr>
            <w:r>
              <w:rPr>
                <w:rFonts w:hint="eastAsia"/>
                <w:kern w:val="44"/>
                <w:sz w:val="24"/>
                <w:u w:val="single"/>
              </w:rPr>
              <w:t>本项目生产过程挤塑工序产生的有机废气经集气罩收集支管连接至收集主管后进入“活性炭吸附+浓缩脱附+催化燃烧”装置进行处理。拉丝工序中乳化液因温度升高会产生少量有机废气，拉丝机上方分别安装有高压静电油烟净化器处理后引入四根15m排气筒达标排放。</w:t>
            </w:r>
            <w:r>
              <w:rPr>
                <w:rFonts w:hint="eastAsia"/>
                <w:kern w:val="44"/>
                <w:sz w:val="24"/>
              </w:rPr>
              <w:t>热源机安装低氮燃烧器，燃烧废气由15米的排气筒排放。</w:t>
            </w:r>
            <w:r>
              <w:rPr>
                <w:rFonts w:hint="eastAsia"/>
                <w:kern w:val="44"/>
                <w:sz w:val="24"/>
                <w:u w:val="single"/>
              </w:rPr>
              <w:t>本项目生活污水经化粪池</w:t>
            </w:r>
            <w:r>
              <w:rPr>
                <w:kern w:val="44"/>
                <w:sz w:val="24"/>
                <w:u w:val="single"/>
              </w:rPr>
              <w:t>处理后排入</w:t>
            </w:r>
            <w:r>
              <w:rPr>
                <w:rFonts w:hint="eastAsia"/>
                <w:kern w:val="44"/>
                <w:sz w:val="24"/>
                <w:u w:val="single"/>
              </w:rPr>
              <w:t>偃师区第四污水处理厂</w:t>
            </w:r>
            <w:r>
              <w:rPr>
                <w:kern w:val="44"/>
                <w:sz w:val="24"/>
                <w:u w:val="single"/>
              </w:rPr>
              <w:t>处理</w:t>
            </w:r>
            <w:r>
              <w:rPr>
                <w:kern w:val="44"/>
                <w:sz w:val="24"/>
              </w:rPr>
              <w:t>。本项目建设不会</w:t>
            </w:r>
            <w:r>
              <w:rPr>
                <w:rFonts w:hint="eastAsia"/>
                <w:kern w:val="44"/>
                <w:sz w:val="24"/>
              </w:rPr>
              <w:t>加剧区域环境恶化，不触及环境质量底线。</w:t>
            </w:r>
          </w:p>
          <w:p>
            <w:pPr>
              <w:spacing w:line="360" w:lineRule="auto"/>
              <w:ind w:firstLine="480" w:firstLineChars="200"/>
              <w:rPr>
                <w:kern w:val="44"/>
                <w:sz w:val="24"/>
              </w:rPr>
            </w:pPr>
            <w:r>
              <w:rPr>
                <w:rFonts w:hint="eastAsia"/>
                <w:kern w:val="44"/>
                <w:sz w:val="24"/>
              </w:rPr>
              <w:t>（4）资源利用</w:t>
            </w:r>
            <w:r>
              <w:rPr>
                <w:kern w:val="44"/>
                <w:sz w:val="24"/>
              </w:rPr>
              <w:t>上线</w:t>
            </w:r>
          </w:p>
          <w:p>
            <w:pPr>
              <w:autoSpaceDE w:val="0"/>
              <w:autoSpaceDN w:val="0"/>
              <w:adjustRightInd w:val="0"/>
              <w:snapToGrid w:val="0"/>
              <w:spacing w:line="360" w:lineRule="auto"/>
              <w:ind w:firstLine="480" w:firstLineChars="200"/>
              <w:rPr>
                <w:sz w:val="24"/>
                <w:szCs w:val="20"/>
              </w:rPr>
            </w:pPr>
            <w:r>
              <w:rPr>
                <w:rFonts w:hint="eastAsia"/>
                <w:sz w:val="24"/>
                <w:szCs w:val="20"/>
              </w:rPr>
              <w:t>能源消耗：本项目生产运行过程中所用能源为电和</w:t>
            </w:r>
            <w:r>
              <w:rPr>
                <w:sz w:val="24"/>
                <w:szCs w:val="20"/>
              </w:rPr>
              <w:t>管道天然气</w:t>
            </w:r>
            <w:r>
              <w:rPr>
                <w:rFonts w:hint="eastAsia"/>
                <w:sz w:val="24"/>
                <w:szCs w:val="20"/>
              </w:rPr>
              <w:t>，生产设备均不属于淘汰类设备，本项目不属于高能耗项目。</w:t>
            </w:r>
          </w:p>
          <w:p>
            <w:pPr>
              <w:autoSpaceDE w:val="0"/>
              <w:autoSpaceDN w:val="0"/>
              <w:adjustRightInd w:val="0"/>
              <w:snapToGrid w:val="0"/>
              <w:spacing w:line="360" w:lineRule="auto"/>
              <w:ind w:firstLine="480" w:firstLineChars="200"/>
              <w:rPr>
                <w:sz w:val="24"/>
                <w:szCs w:val="20"/>
              </w:rPr>
            </w:pPr>
            <w:r>
              <w:rPr>
                <w:rFonts w:hint="eastAsia"/>
                <w:sz w:val="24"/>
                <w:szCs w:val="20"/>
              </w:rPr>
              <w:t>水资源消耗：本项目用水主要为职工生活用水及冷却用水，冷却水循环使用，本项目不属于高耗水项目。</w:t>
            </w:r>
          </w:p>
          <w:p>
            <w:pPr>
              <w:autoSpaceDE w:val="0"/>
              <w:autoSpaceDN w:val="0"/>
              <w:adjustRightInd w:val="0"/>
              <w:snapToGrid w:val="0"/>
              <w:spacing w:line="360" w:lineRule="auto"/>
              <w:ind w:firstLine="480" w:firstLineChars="200"/>
              <w:rPr>
                <w:sz w:val="24"/>
                <w:szCs w:val="20"/>
              </w:rPr>
            </w:pPr>
            <w:r>
              <w:rPr>
                <w:rFonts w:hint="eastAsia"/>
                <w:sz w:val="24"/>
                <w:szCs w:val="20"/>
              </w:rPr>
              <w:t>综上，项目资源消耗量相对区域资源总量较少，各项资源利用均在区域可承载能力范围内，符合资源利用上线要求。</w:t>
            </w:r>
          </w:p>
          <w:p>
            <w:pPr>
              <w:spacing w:line="360" w:lineRule="auto"/>
              <w:ind w:firstLine="480" w:firstLineChars="200"/>
              <w:rPr>
                <w:kern w:val="44"/>
                <w:sz w:val="24"/>
              </w:rPr>
            </w:pPr>
            <w:r>
              <w:rPr>
                <w:rFonts w:hint="eastAsia"/>
                <w:kern w:val="44"/>
                <w:sz w:val="24"/>
              </w:rPr>
              <w:t>（5）环境准入</w:t>
            </w:r>
            <w:r>
              <w:rPr>
                <w:kern w:val="44"/>
                <w:sz w:val="24"/>
              </w:rPr>
              <w:t>负面清单</w:t>
            </w:r>
          </w:p>
          <w:p>
            <w:pPr>
              <w:spacing w:line="360" w:lineRule="auto"/>
              <w:ind w:firstLine="480" w:firstLineChars="200"/>
              <w:rPr>
                <w:kern w:val="44"/>
                <w:sz w:val="24"/>
              </w:rPr>
            </w:pPr>
            <w:r>
              <w:rPr>
                <w:rFonts w:hint="eastAsia"/>
                <w:kern w:val="44"/>
                <w:sz w:val="24"/>
              </w:rPr>
              <w:t>本项目位于</w:t>
            </w:r>
            <w:r>
              <w:rPr>
                <w:rFonts w:hint="eastAsia" w:hAnsi="宋体"/>
                <w:sz w:val="24"/>
              </w:rPr>
              <w:t>偃师区先进</w:t>
            </w:r>
            <w:r>
              <w:rPr>
                <w:rFonts w:hAnsi="宋体"/>
                <w:sz w:val="24"/>
              </w:rPr>
              <w:t>制造业开发区</w:t>
            </w:r>
            <w:r>
              <w:rPr>
                <w:rFonts w:hint="eastAsia" w:hAnsi="宋体"/>
                <w:sz w:val="24"/>
              </w:rPr>
              <w:t>顾县板块</w:t>
            </w:r>
            <w:r>
              <w:rPr>
                <w:rFonts w:hint="eastAsia"/>
                <w:kern w:val="44"/>
                <w:sz w:val="24"/>
              </w:rPr>
              <w:t>，根据《洛阳市人民政府关于实施“三线一单”生态环境分区管控的意见》（洛政[2021]</w:t>
            </w:r>
            <w:r>
              <w:rPr>
                <w:kern w:val="44"/>
                <w:sz w:val="24"/>
              </w:rPr>
              <w:t>58</w:t>
            </w:r>
            <w:r>
              <w:rPr>
                <w:rFonts w:hint="eastAsia"/>
                <w:kern w:val="44"/>
                <w:sz w:val="24"/>
              </w:rPr>
              <w:t>号）及《洛阳市生态环境准入清单》（2020年12月）可知，项目所在地属于偃师区重点管控单元，区域环境管控单元编号为ZH41038120003。本项目在洛阳市生态环境管控单元图中位置见附图8。项目与偃师区环境管控单元生态环境准入清单符合性分析如下。</w:t>
            </w:r>
          </w:p>
          <w:p>
            <w:pPr>
              <w:adjustRightInd w:val="0"/>
              <w:snapToGrid w:val="0"/>
              <w:spacing w:before="120" w:beforeLines="50"/>
              <w:jc w:val="center"/>
              <w:rPr>
                <w:rFonts w:eastAsia="黑体"/>
                <w:sz w:val="24"/>
              </w:rPr>
            </w:pPr>
            <w:r>
              <w:rPr>
                <w:rFonts w:eastAsia="黑体"/>
                <w:sz w:val="24"/>
              </w:rPr>
              <w:t>表</w:t>
            </w:r>
            <w:r>
              <w:rPr>
                <w:rFonts w:hint="eastAsia" w:eastAsia="黑体"/>
                <w:sz w:val="24"/>
              </w:rPr>
              <w:t>1-</w:t>
            </w:r>
            <w:r>
              <w:rPr>
                <w:rFonts w:eastAsia="黑体"/>
                <w:sz w:val="24"/>
              </w:rPr>
              <w:t>1</w:t>
            </w:r>
            <w:r>
              <w:rPr>
                <w:rFonts w:hint="eastAsia" w:eastAsia="黑体"/>
                <w:sz w:val="24"/>
              </w:rPr>
              <w:t>洛阳市偃师区环境管控单元生态环境准入清单</w:t>
            </w:r>
            <w:r>
              <w:rPr>
                <w:rFonts w:eastAsia="黑体"/>
                <w:sz w:val="24"/>
              </w:rPr>
              <w:t>相符性分析</w:t>
            </w:r>
          </w:p>
          <w:tbl>
            <w:tblPr>
              <w:tblStyle w:val="22"/>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33"/>
              <w:gridCol w:w="550"/>
              <w:gridCol w:w="440"/>
              <w:gridCol w:w="3545"/>
              <w:gridCol w:w="1843"/>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pPr>
                    <w:pStyle w:val="89"/>
                    <w:adjustRightInd/>
                    <w:spacing w:line="240" w:lineRule="auto"/>
                    <w:ind w:left="0" w:firstLine="0"/>
                    <w:jc w:val="center"/>
                    <w:rPr>
                      <w:rFonts w:ascii="Times New Roman" w:hAnsi="Times New Roman" w:eastAsia="黑体"/>
                      <w:sz w:val="21"/>
                      <w:szCs w:val="21"/>
                    </w:rPr>
                  </w:pPr>
                  <w:r>
                    <w:rPr>
                      <w:rFonts w:ascii="Times New Roman" w:hAnsi="Times New Roman" w:eastAsia="黑体"/>
                      <w:sz w:val="21"/>
                      <w:szCs w:val="21"/>
                    </w:rPr>
                    <w:t>环境管控单元编码</w:t>
                  </w:r>
                </w:p>
              </w:tc>
              <w:tc>
                <w:tcPr>
                  <w:tcW w:w="331" w:type="pct"/>
                  <w:vAlign w:val="center"/>
                </w:tcPr>
                <w:p>
                  <w:pPr>
                    <w:pStyle w:val="89"/>
                    <w:adjustRightInd/>
                    <w:spacing w:line="240" w:lineRule="auto"/>
                    <w:ind w:left="0" w:firstLine="0"/>
                    <w:jc w:val="center"/>
                    <w:rPr>
                      <w:rFonts w:ascii="Times New Roman" w:hAnsi="Times New Roman" w:eastAsia="黑体"/>
                      <w:sz w:val="21"/>
                      <w:szCs w:val="21"/>
                    </w:rPr>
                  </w:pPr>
                  <w:r>
                    <w:rPr>
                      <w:rFonts w:ascii="Times New Roman" w:hAnsi="Times New Roman" w:eastAsia="黑体"/>
                      <w:sz w:val="21"/>
                      <w:szCs w:val="21"/>
                    </w:rPr>
                    <w:t>环境管控单元名称</w:t>
                  </w:r>
                </w:p>
              </w:tc>
              <w:tc>
                <w:tcPr>
                  <w:tcW w:w="341" w:type="pct"/>
                  <w:vAlign w:val="center"/>
                </w:tcPr>
                <w:p>
                  <w:pPr>
                    <w:pStyle w:val="89"/>
                    <w:adjustRightInd/>
                    <w:spacing w:line="240" w:lineRule="auto"/>
                    <w:ind w:left="0" w:firstLine="0"/>
                    <w:jc w:val="center"/>
                    <w:rPr>
                      <w:rFonts w:ascii="Times New Roman" w:hAnsi="Times New Roman" w:eastAsia="黑体"/>
                      <w:sz w:val="21"/>
                      <w:szCs w:val="21"/>
                    </w:rPr>
                  </w:pPr>
                  <w:r>
                    <w:rPr>
                      <w:rFonts w:ascii="Times New Roman" w:hAnsi="Times New Roman" w:eastAsia="黑体"/>
                      <w:sz w:val="21"/>
                      <w:szCs w:val="21"/>
                    </w:rPr>
                    <w:t>管控单元分类</w:t>
                  </w:r>
                </w:p>
              </w:tc>
              <w:tc>
                <w:tcPr>
                  <w:tcW w:w="2471" w:type="pct"/>
                  <w:gridSpan w:val="2"/>
                  <w:vAlign w:val="center"/>
                </w:tcPr>
                <w:p>
                  <w:pPr>
                    <w:pStyle w:val="89"/>
                    <w:adjustRightInd/>
                    <w:spacing w:line="240" w:lineRule="auto"/>
                    <w:ind w:left="0" w:firstLine="0"/>
                    <w:jc w:val="center"/>
                    <w:rPr>
                      <w:rFonts w:ascii="Times New Roman" w:hAnsi="Times New Roman" w:eastAsia="黑体"/>
                      <w:sz w:val="21"/>
                      <w:szCs w:val="21"/>
                    </w:rPr>
                  </w:pPr>
                  <w:r>
                    <w:rPr>
                      <w:rFonts w:ascii="Times New Roman" w:hAnsi="Times New Roman" w:eastAsia="黑体"/>
                      <w:sz w:val="21"/>
                      <w:szCs w:val="21"/>
                    </w:rPr>
                    <w:t>管控要求</w:t>
                  </w:r>
                </w:p>
              </w:tc>
              <w:tc>
                <w:tcPr>
                  <w:tcW w:w="1143" w:type="pct"/>
                  <w:vAlign w:val="center"/>
                </w:tcPr>
                <w:p>
                  <w:pPr>
                    <w:pStyle w:val="89"/>
                    <w:adjustRightInd/>
                    <w:spacing w:line="240" w:lineRule="auto"/>
                    <w:ind w:left="0" w:firstLine="0"/>
                    <w:jc w:val="center"/>
                    <w:rPr>
                      <w:rFonts w:ascii="Times New Roman" w:hAnsi="Times New Roman" w:eastAsia="黑体"/>
                      <w:sz w:val="21"/>
                      <w:szCs w:val="21"/>
                    </w:rPr>
                  </w:pPr>
                  <w:r>
                    <w:rPr>
                      <w:rFonts w:ascii="Times New Roman" w:hAnsi="Times New Roman" w:eastAsia="黑体"/>
                      <w:sz w:val="21"/>
                      <w:szCs w:val="21"/>
                    </w:rPr>
                    <w:t>本项目</w:t>
                  </w:r>
                </w:p>
              </w:tc>
              <w:tc>
                <w:tcPr>
                  <w:tcW w:w="382" w:type="pct"/>
                  <w:vAlign w:val="center"/>
                </w:tcPr>
                <w:p>
                  <w:pPr>
                    <w:pStyle w:val="89"/>
                    <w:adjustRightInd/>
                    <w:spacing w:line="240" w:lineRule="auto"/>
                    <w:ind w:left="0" w:firstLine="0"/>
                    <w:jc w:val="center"/>
                    <w:rPr>
                      <w:rFonts w:ascii="Times New Roman" w:hAnsi="Times New Roman" w:eastAsia="黑体"/>
                      <w:sz w:val="21"/>
                      <w:szCs w:val="21"/>
                    </w:rPr>
                  </w:pPr>
                  <w:r>
                    <w:rPr>
                      <w:rFonts w:ascii="Times New Roman" w:hAnsi="Times New Roman" w:eastAsia="黑体"/>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Merge w:val="restart"/>
                  <w:vAlign w:val="center"/>
                </w:tcPr>
                <w:p>
                  <w:pPr>
                    <w:pStyle w:val="89"/>
                    <w:adjustRightInd/>
                    <w:spacing w:line="240" w:lineRule="auto"/>
                    <w:ind w:left="0" w:firstLine="0"/>
                    <w:rPr>
                      <w:rFonts w:ascii="Times New Roman" w:hAnsi="Times New Roman"/>
                      <w:sz w:val="21"/>
                      <w:szCs w:val="21"/>
                    </w:rPr>
                  </w:pPr>
                  <w:r>
                    <w:rPr>
                      <w:rFonts w:ascii="Times New Roman" w:hAnsi="Times New Roman"/>
                      <w:sz w:val="21"/>
                      <w:szCs w:val="21"/>
                    </w:rPr>
                    <w:t>Z</w:t>
                  </w:r>
                </w:p>
                <w:p>
                  <w:pPr>
                    <w:pStyle w:val="89"/>
                    <w:adjustRightInd/>
                    <w:spacing w:line="240" w:lineRule="auto"/>
                    <w:ind w:left="0" w:firstLine="0"/>
                    <w:rPr>
                      <w:rFonts w:ascii="Times New Roman" w:hAnsi="Times New Roman"/>
                      <w:sz w:val="21"/>
                      <w:szCs w:val="21"/>
                    </w:rPr>
                  </w:pPr>
                  <w:r>
                    <w:rPr>
                      <w:rFonts w:ascii="Times New Roman" w:hAnsi="Times New Roman"/>
                      <w:sz w:val="21"/>
                      <w:szCs w:val="21"/>
                    </w:rPr>
                    <w:t>H</w:t>
                  </w:r>
                </w:p>
                <w:p>
                  <w:pPr>
                    <w:pStyle w:val="89"/>
                    <w:adjustRightInd/>
                    <w:spacing w:line="240" w:lineRule="auto"/>
                    <w:ind w:left="0" w:firstLine="0"/>
                    <w:rPr>
                      <w:rFonts w:ascii="Times New Roman" w:hAnsi="Times New Roman"/>
                      <w:sz w:val="21"/>
                      <w:szCs w:val="21"/>
                    </w:rPr>
                  </w:pPr>
                  <w:r>
                    <w:rPr>
                      <w:rFonts w:ascii="Times New Roman" w:hAnsi="Times New Roman"/>
                      <w:sz w:val="21"/>
                      <w:szCs w:val="21"/>
                    </w:rPr>
                    <w:t>4</w:t>
                  </w:r>
                </w:p>
                <w:p>
                  <w:pPr>
                    <w:pStyle w:val="89"/>
                    <w:adjustRightInd/>
                    <w:spacing w:line="240" w:lineRule="auto"/>
                    <w:ind w:left="0" w:firstLine="0"/>
                    <w:rPr>
                      <w:rFonts w:ascii="Times New Roman" w:hAnsi="Times New Roman"/>
                      <w:sz w:val="21"/>
                      <w:szCs w:val="21"/>
                    </w:rPr>
                  </w:pPr>
                  <w:r>
                    <w:rPr>
                      <w:rFonts w:ascii="Times New Roman" w:hAnsi="Times New Roman"/>
                      <w:sz w:val="21"/>
                      <w:szCs w:val="21"/>
                    </w:rPr>
                    <w:t>1</w:t>
                  </w:r>
                </w:p>
                <w:p>
                  <w:pPr>
                    <w:pStyle w:val="89"/>
                    <w:adjustRightInd/>
                    <w:spacing w:line="240" w:lineRule="auto"/>
                    <w:ind w:left="0" w:firstLine="0"/>
                    <w:rPr>
                      <w:rFonts w:ascii="Times New Roman" w:hAnsi="Times New Roman"/>
                      <w:sz w:val="21"/>
                      <w:szCs w:val="21"/>
                    </w:rPr>
                  </w:pPr>
                  <w:r>
                    <w:rPr>
                      <w:rFonts w:ascii="Times New Roman" w:hAnsi="Times New Roman"/>
                      <w:sz w:val="21"/>
                      <w:szCs w:val="21"/>
                    </w:rPr>
                    <w:t>0</w:t>
                  </w:r>
                </w:p>
                <w:p>
                  <w:pPr>
                    <w:pStyle w:val="89"/>
                    <w:adjustRightInd/>
                    <w:spacing w:line="240" w:lineRule="auto"/>
                    <w:ind w:left="0" w:firstLine="0"/>
                    <w:rPr>
                      <w:rFonts w:ascii="Times New Roman" w:hAnsi="Times New Roman"/>
                      <w:sz w:val="21"/>
                      <w:szCs w:val="21"/>
                    </w:rPr>
                  </w:pPr>
                  <w:r>
                    <w:rPr>
                      <w:rFonts w:ascii="Times New Roman" w:hAnsi="Times New Roman"/>
                      <w:sz w:val="21"/>
                      <w:szCs w:val="21"/>
                    </w:rPr>
                    <w:t>3</w:t>
                  </w:r>
                </w:p>
                <w:p>
                  <w:pPr>
                    <w:pStyle w:val="89"/>
                    <w:adjustRightInd/>
                    <w:spacing w:line="240" w:lineRule="auto"/>
                    <w:ind w:left="0" w:firstLine="0"/>
                    <w:rPr>
                      <w:rFonts w:ascii="Times New Roman" w:hAnsi="Times New Roman"/>
                      <w:sz w:val="21"/>
                      <w:szCs w:val="21"/>
                    </w:rPr>
                  </w:pPr>
                  <w:r>
                    <w:rPr>
                      <w:rFonts w:ascii="Times New Roman" w:hAnsi="Times New Roman"/>
                      <w:sz w:val="21"/>
                      <w:szCs w:val="21"/>
                    </w:rPr>
                    <w:t>8</w:t>
                  </w:r>
                </w:p>
                <w:p>
                  <w:pPr>
                    <w:pStyle w:val="89"/>
                    <w:adjustRightInd/>
                    <w:spacing w:line="240" w:lineRule="auto"/>
                    <w:ind w:left="0" w:firstLine="0"/>
                    <w:rPr>
                      <w:rFonts w:ascii="Times New Roman" w:hAnsi="Times New Roman"/>
                      <w:sz w:val="21"/>
                      <w:szCs w:val="21"/>
                    </w:rPr>
                  </w:pPr>
                  <w:r>
                    <w:rPr>
                      <w:rFonts w:ascii="Times New Roman" w:hAnsi="Times New Roman"/>
                      <w:sz w:val="21"/>
                      <w:szCs w:val="21"/>
                    </w:rPr>
                    <w:t>1</w:t>
                  </w:r>
                </w:p>
                <w:p>
                  <w:pPr>
                    <w:pStyle w:val="89"/>
                    <w:adjustRightInd/>
                    <w:spacing w:line="240" w:lineRule="auto"/>
                    <w:ind w:left="0" w:firstLine="0"/>
                    <w:rPr>
                      <w:rFonts w:ascii="Times New Roman" w:hAnsi="Times New Roman"/>
                      <w:sz w:val="21"/>
                      <w:szCs w:val="21"/>
                    </w:rPr>
                  </w:pPr>
                  <w:r>
                    <w:rPr>
                      <w:rFonts w:ascii="Times New Roman" w:hAnsi="Times New Roman"/>
                      <w:sz w:val="21"/>
                      <w:szCs w:val="21"/>
                    </w:rPr>
                    <w:t>2</w:t>
                  </w:r>
                </w:p>
                <w:p>
                  <w:pPr>
                    <w:pStyle w:val="89"/>
                    <w:adjustRightInd/>
                    <w:spacing w:line="240" w:lineRule="auto"/>
                    <w:ind w:left="0" w:firstLine="0"/>
                    <w:rPr>
                      <w:rFonts w:ascii="Times New Roman" w:hAnsi="Times New Roman"/>
                      <w:sz w:val="21"/>
                      <w:szCs w:val="21"/>
                    </w:rPr>
                  </w:pPr>
                  <w:r>
                    <w:rPr>
                      <w:rFonts w:ascii="Times New Roman" w:hAnsi="Times New Roman"/>
                      <w:sz w:val="21"/>
                      <w:szCs w:val="21"/>
                    </w:rPr>
                    <w:t>0</w:t>
                  </w:r>
                </w:p>
                <w:p>
                  <w:pPr>
                    <w:pStyle w:val="89"/>
                    <w:adjustRightInd/>
                    <w:spacing w:line="240" w:lineRule="auto"/>
                    <w:ind w:left="0" w:firstLine="0"/>
                    <w:rPr>
                      <w:rFonts w:ascii="Times New Roman" w:hAnsi="Times New Roman"/>
                      <w:sz w:val="21"/>
                      <w:szCs w:val="21"/>
                    </w:rPr>
                  </w:pPr>
                  <w:r>
                    <w:rPr>
                      <w:rFonts w:ascii="Times New Roman" w:hAnsi="Times New Roman"/>
                      <w:sz w:val="21"/>
                      <w:szCs w:val="21"/>
                    </w:rPr>
                    <w:t>0</w:t>
                  </w:r>
                </w:p>
                <w:p>
                  <w:pPr>
                    <w:pStyle w:val="89"/>
                    <w:adjustRightInd/>
                    <w:spacing w:line="240" w:lineRule="auto"/>
                    <w:ind w:left="0" w:firstLine="0"/>
                    <w:rPr>
                      <w:rFonts w:ascii="Times New Roman" w:hAnsi="Times New Roman"/>
                      <w:sz w:val="21"/>
                      <w:szCs w:val="21"/>
                    </w:rPr>
                  </w:pPr>
                  <w:r>
                    <w:rPr>
                      <w:rFonts w:ascii="Times New Roman" w:hAnsi="Times New Roman"/>
                      <w:sz w:val="21"/>
                      <w:szCs w:val="21"/>
                    </w:rPr>
                    <w:t>0</w:t>
                  </w:r>
                </w:p>
                <w:p>
                  <w:pPr>
                    <w:pStyle w:val="89"/>
                    <w:adjustRightInd/>
                    <w:spacing w:line="240" w:lineRule="auto"/>
                    <w:ind w:left="0" w:firstLine="0"/>
                    <w:rPr>
                      <w:rFonts w:ascii="Times New Roman" w:hAnsi="Times New Roman"/>
                      <w:sz w:val="21"/>
                      <w:szCs w:val="21"/>
                    </w:rPr>
                  </w:pPr>
                  <w:r>
                    <w:rPr>
                      <w:rFonts w:ascii="Times New Roman" w:hAnsi="Times New Roman"/>
                      <w:sz w:val="21"/>
                      <w:szCs w:val="21"/>
                    </w:rPr>
                    <w:t>3</w:t>
                  </w:r>
                </w:p>
              </w:tc>
              <w:tc>
                <w:tcPr>
                  <w:tcW w:w="331" w:type="pct"/>
                  <w:vMerge w:val="restart"/>
                  <w:vAlign w:val="center"/>
                </w:tcPr>
                <w:p>
                  <w:pPr>
                    <w:widowControl/>
                    <w:jc w:val="left"/>
                    <w:rPr>
                      <w:kern w:val="0"/>
                      <w:szCs w:val="21"/>
                    </w:rPr>
                  </w:pPr>
                  <w:r>
                    <w:rPr>
                      <w:rFonts w:hint="eastAsia"/>
                      <w:szCs w:val="21"/>
                    </w:rPr>
                    <w:t>大气高排放区</w:t>
                  </w:r>
                </w:p>
                <w:p>
                  <w:pPr>
                    <w:widowControl/>
                    <w:jc w:val="left"/>
                    <w:rPr>
                      <w:kern w:val="0"/>
                      <w:szCs w:val="21"/>
                    </w:rPr>
                  </w:pPr>
                </w:p>
                <w:p>
                  <w:pPr>
                    <w:widowControl/>
                    <w:jc w:val="left"/>
                    <w:rPr>
                      <w:kern w:val="0"/>
                      <w:szCs w:val="21"/>
                    </w:rPr>
                  </w:pPr>
                </w:p>
                <w:p>
                  <w:pPr>
                    <w:widowControl/>
                    <w:jc w:val="left"/>
                    <w:rPr>
                      <w:kern w:val="0"/>
                      <w:szCs w:val="21"/>
                    </w:rPr>
                  </w:pPr>
                </w:p>
                <w:p>
                  <w:pPr>
                    <w:pStyle w:val="89"/>
                    <w:adjustRightInd/>
                    <w:spacing w:line="240" w:lineRule="auto"/>
                    <w:ind w:left="0" w:firstLine="0"/>
                    <w:jc w:val="both"/>
                    <w:rPr>
                      <w:rFonts w:ascii="Times New Roman" w:hAnsi="Times New Roman"/>
                      <w:sz w:val="21"/>
                      <w:szCs w:val="21"/>
                    </w:rPr>
                  </w:pPr>
                </w:p>
              </w:tc>
              <w:tc>
                <w:tcPr>
                  <w:tcW w:w="341" w:type="pct"/>
                  <w:vMerge w:val="restart"/>
                  <w:vAlign w:val="center"/>
                </w:tcPr>
                <w:p>
                  <w:pPr>
                    <w:pStyle w:val="89"/>
                    <w:spacing w:line="240" w:lineRule="auto"/>
                    <w:rPr>
                      <w:rFonts w:ascii="Times New Roman" w:hAnsi="Times New Roman"/>
                      <w:szCs w:val="21"/>
                    </w:rPr>
                  </w:pPr>
                </w:p>
                <w:p>
                  <w:pPr>
                    <w:widowControl/>
                    <w:jc w:val="left"/>
                    <w:rPr>
                      <w:kern w:val="0"/>
                      <w:szCs w:val="21"/>
                    </w:rPr>
                  </w:pPr>
                </w:p>
                <w:p>
                  <w:pPr>
                    <w:pStyle w:val="89"/>
                    <w:adjustRightInd/>
                    <w:spacing w:line="240" w:lineRule="auto"/>
                    <w:ind w:left="0" w:firstLine="0"/>
                    <w:jc w:val="both"/>
                    <w:rPr>
                      <w:rFonts w:ascii="Times New Roman" w:hAnsi="Times New Roman"/>
                      <w:sz w:val="21"/>
                      <w:szCs w:val="21"/>
                    </w:rPr>
                  </w:pPr>
                  <w:r>
                    <w:rPr>
                      <w:rFonts w:ascii="Times New Roman" w:hAnsi="Times New Roman"/>
                      <w:sz w:val="21"/>
                      <w:szCs w:val="21"/>
                    </w:rPr>
                    <w:t>重点管控单元</w:t>
                  </w:r>
                </w:p>
              </w:tc>
              <w:tc>
                <w:tcPr>
                  <w:tcW w:w="273" w:type="pct"/>
                  <w:vAlign w:val="center"/>
                </w:tcPr>
                <w:p>
                  <w:pPr>
                    <w:pStyle w:val="93"/>
                    <w:jc w:val="center"/>
                    <w:rPr>
                      <w:rFonts w:eastAsia="宋体"/>
                      <w:color w:val="auto"/>
                      <w:szCs w:val="20"/>
                    </w:rPr>
                  </w:pPr>
                  <w:r>
                    <w:rPr>
                      <w:rFonts w:eastAsia="宋体"/>
                      <w:color w:val="auto"/>
                      <w:szCs w:val="20"/>
                    </w:rPr>
                    <w:t>空间布局约束</w:t>
                  </w:r>
                </w:p>
              </w:tc>
              <w:tc>
                <w:tcPr>
                  <w:tcW w:w="2199" w:type="pct"/>
                  <w:vAlign w:val="center"/>
                </w:tcPr>
                <w:p>
                  <w:r>
                    <w:t>1、</w:t>
                  </w:r>
                  <w:r>
                    <w:rPr>
                      <w:rFonts w:hint="eastAsia"/>
                    </w:rPr>
                    <w:t>禁燃区内</w:t>
                  </w:r>
                  <w:r>
                    <w:t>禁止新建、扩建、改建燃用高污染燃料的项目。</w:t>
                  </w:r>
                </w:p>
                <w:p>
                  <w:r>
                    <w:t>2、新建涉高VOCs排放的包装印刷、工业涂装等重点行业企业要入工业园区，实行区域内VOCs排放等量或倍量削减替代。</w:t>
                  </w:r>
                </w:p>
                <w:p>
                  <w:r>
                    <w:t>3、制定“散乱污”企业及集群整治标准，列入关停取缔类的，基本做到“两断三清”；列入整合搬迁类的，要按照产业发展规模化、现代化的原则，搬迁至产业集聚区并实施升级改造；列入升级改造类的，树立行业标杆，实施清洁生产技术改造，全面提升污染治理水平。</w:t>
                  </w:r>
                </w:p>
                <w:p>
                  <w:r>
                    <w:t>4、引导区内工业涂装、塑编、鞋业企业入园入区发展。高标准推进伊洛河两岸生态廊道建设。提升改造塑编、校用设备、建材等传统行业，提高污染物排放水平。</w:t>
                  </w:r>
                </w:p>
                <w:p>
                  <w:r>
                    <w:t>5、岳滩镇区域重点发展智能装备、机器人、数控设备等高新技术企业，整合提升三轮摩托车、机械加工等产业。</w:t>
                  </w:r>
                </w:p>
                <w:p>
                  <w:r>
                    <w:t>6、翟镇镇区域重点发展文旅产业，提升整合针织产业，培育生物医药、卫生健康产业。</w:t>
                  </w:r>
                </w:p>
                <w:p>
                  <w:pPr>
                    <w:pStyle w:val="93"/>
                    <w:jc w:val="both"/>
                    <w:rPr>
                      <w:rFonts w:eastAsia="宋体"/>
                      <w:color w:val="auto"/>
                      <w:szCs w:val="20"/>
                    </w:rPr>
                  </w:pPr>
                  <w:r>
                    <w:rPr>
                      <w:rFonts w:eastAsia="宋体"/>
                      <w:color w:val="auto"/>
                    </w:rPr>
                    <w:t>7、推进顾县镇区域建设电线电缆工业园、节能环保装备制造园，重点发展节能环保装备制造、电线电缆等产业，推进铝深加工行业企业入园，提升整合电线电缆、有色金属压延、石化管件、铸造等传统产业。</w:t>
                  </w:r>
                </w:p>
              </w:tc>
              <w:tc>
                <w:tcPr>
                  <w:tcW w:w="1143" w:type="pct"/>
                </w:tcPr>
                <w:p>
                  <w:pPr>
                    <w:pStyle w:val="89"/>
                    <w:adjustRightInd/>
                    <w:spacing w:line="240" w:lineRule="auto"/>
                    <w:ind w:left="0" w:firstLine="0"/>
                    <w:jc w:val="both"/>
                    <w:rPr>
                      <w:rFonts w:ascii="Times New Roman" w:hAnsi="Times New Roman"/>
                      <w:sz w:val="21"/>
                      <w:szCs w:val="21"/>
                    </w:rPr>
                  </w:pPr>
                  <w:r>
                    <w:rPr>
                      <w:rFonts w:ascii="Times New Roman" w:hAnsi="Times New Roman"/>
                      <w:sz w:val="21"/>
                      <w:szCs w:val="21"/>
                    </w:rPr>
                    <w:t>1．本项目属于</w:t>
                  </w:r>
                  <w:r>
                    <w:rPr>
                      <w:rFonts w:hint="eastAsia" w:ascii="Times New Roman" w:hAnsi="Times New Roman"/>
                      <w:sz w:val="21"/>
                      <w:szCs w:val="21"/>
                    </w:rPr>
                    <w:t>扩建</w:t>
                  </w:r>
                  <w:r>
                    <w:rPr>
                      <w:rFonts w:ascii="Times New Roman" w:hAnsi="Times New Roman"/>
                      <w:sz w:val="21"/>
                      <w:szCs w:val="21"/>
                    </w:rPr>
                    <w:t>项目，生产过程使用的能源为电能</w:t>
                  </w:r>
                  <w:r>
                    <w:rPr>
                      <w:rFonts w:hint="eastAsia" w:ascii="Times New Roman" w:hAnsi="Times New Roman"/>
                      <w:sz w:val="21"/>
                      <w:szCs w:val="21"/>
                    </w:rPr>
                    <w:t>和</w:t>
                  </w:r>
                  <w:r>
                    <w:rPr>
                      <w:rFonts w:ascii="Times New Roman" w:hAnsi="Times New Roman"/>
                      <w:sz w:val="21"/>
                      <w:szCs w:val="21"/>
                    </w:rPr>
                    <w:t>管道天然气，不涉及高污染燃料；</w:t>
                  </w:r>
                </w:p>
                <w:p>
                  <w:pPr>
                    <w:pStyle w:val="89"/>
                    <w:adjustRightInd/>
                    <w:spacing w:line="240" w:lineRule="auto"/>
                    <w:ind w:left="0" w:firstLine="0"/>
                    <w:jc w:val="both"/>
                    <w:rPr>
                      <w:rFonts w:ascii="Times New Roman" w:hAnsi="Times New Roman"/>
                      <w:sz w:val="21"/>
                      <w:szCs w:val="21"/>
                    </w:rPr>
                  </w:pPr>
                  <w:r>
                    <w:rPr>
                      <w:rFonts w:hint="eastAsia" w:ascii="Times New Roman" w:hAnsi="Times New Roman"/>
                      <w:sz w:val="21"/>
                      <w:szCs w:val="21"/>
                    </w:rPr>
                    <w:t>2.本项目不属于涉高VOCs排放的企业，且本项目属于扩建。但本项目实行区域内VOCs排放倍量削减替代；</w:t>
                  </w:r>
                  <w:r>
                    <w:rPr>
                      <w:rFonts w:ascii="Times New Roman" w:hAnsi="Times New Roman"/>
                      <w:sz w:val="21"/>
                      <w:szCs w:val="21"/>
                    </w:rPr>
                    <w:t>3. 本项目</w:t>
                  </w:r>
                  <w:r>
                    <w:rPr>
                      <w:rFonts w:hint="eastAsia" w:ascii="Times New Roman" w:hAnsi="Times New Roman"/>
                      <w:sz w:val="21"/>
                      <w:szCs w:val="21"/>
                    </w:rPr>
                    <w:t>现有工程环保手续</w:t>
                  </w:r>
                  <w:r>
                    <w:rPr>
                      <w:rFonts w:ascii="Times New Roman" w:hAnsi="Times New Roman"/>
                      <w:sz w:val="21"/>
                      <w:szCs w:val="21"/>
                    </w:rPr>
                    <w:t>、土地</w:t>
                  </w:r>
                  <w:r>
                    <w:rPr>
                      <w:rFonts w:hint="eastAsia" w:ascii="Times New Roman" w:hAnsi="Times New Roman"/>
                      <w:sz w:val="21"/>
                      <w:szCs w:val="21"/>
                    </w:rPr>
                    <w:t>规划</w:t>
                  </w:r>
                  <w:r>
                    <w:rPr>
                      <w:rFonts w:ascii="Times New Roman" w:hAnsi="Times New Roman"/>
                      <w:sz w:val="21"/>
                      <w:szCs w:val="21"/>
                    </w:rPr>
                    <w:t>手续</w:t>
                  </w:r>
                  <w:r>
                    <w:rPr>
                      <w:rFonts w:hint="eastAsia" w:ascii="Times New Roman" w:hAnsi="Times New Roman"/>
                      <w:sz w:val="21"/>
                      <w:szCs w:val="21"/>
                    </w:rPr>
                    <w:t>齐全</w:t>
                  </w:r>
                  <w:r>
                    <w:rPr>
                      <w:rFonts w:ascii="Times New Roman" w:hAnsi="Times New Roman"/>
                      <w:sz w:val="21"/>
                      <w:szCs w:val="21"/>
                    </w:rPr>
                    <w:t>，不属于“散乱污”企业；</w:t>
                  </w:r>
                </w:p>
                <w:p>
                  <w:pPr>
                    <w:pStyle w:val="89"/>
                    <w:adjustRightInd/>
                    <w:spacing w:line="240" w:lineRule="auto"/>
                    <w:ind w:left="0" w:firstLine="0"/>
                    <w:jc w:val="both"/>
                    <w:rPr>
                      <w:rFonts w:ascii="Times New Roman" w:hAnsi="Times New Roman"/>
                      <w:sz w:val="21"/>
                      <w:szCs w:val="21"/>
                    </w:rPr>
                  </w:pPr>
                  <w:r>
                    <w:rPr>
                      <w:rFonts w:ascii="Times New Roman" w:hAnsi="Times New Roman"/>
                      <w:sz w:val="21"/>
                      <w:szCs w:val="21"/>
                    </w:rPr>
                    <w:t>4.</w:t>
                  </w:r>
                  <w:r>
                    <w:rPr>
                      <w:rFonts w:ascii="Times New Roman" w:hAnsi="Times New Roman"/>
                      <w:kern w:val="2"/>
                      <w:sz w:val="21"/>
                    </w:rPr>
                    <w:t>本项目不属于</w:t>
                  </w:r>
                  <w:r>
                    <w:rPr>
                      <w:rFonts w:ascii="Times New Roman" w:hAnsi="Times New Roman"/>
                      <w:sz w:val="21"/>
                      <w:szCs w:val="21"/>
                    </w:rPr>
                    <w:t>工业涂装、塑编、鞋业企业；</w:t>
                  </w:r>
                </w:p>
                <w:p>
                  <w:pPr>
                    <w:pStyle w:val="89"/>
                    <w:adjustRightInd/>
                    <w:spacing w:line="240" w:lineRule="auto"/>
                    <w:ind w:left="0" w:firstLine="0"/>
                    <w:jc w:val="both"/>
                    <w:rPr>
                      <w:rFonts w:ascii="Times New Roman" w:hAnsi="Times New Roman"/>
                      <w:sz w:val="21"/>
                      <w:szCs w:val="21"/>
                    </w:rPr>
                  </w:pPr>
                  <w:r>
                    <w:rPr>
                      <w:rFonts w:ascii="Times New Roman" w:hAnsi="Times New Roman"/>
                      <w:sz w:val="21"/>
                      <w:szCs w:val="21"/>
                    </w:rPr>
                    <w:t>5.</w:t>
                  </w:r>
                  <w:r>
                    <w:rPr>
                      <w:rFonts w:hint="eastAsia" w:ascii="Times New Roman" w:hAnsi="Times New Roman"/>
                      <w:sz w:val="21"/>
                      <w:szCs w:val="21"/>
                    </w:rPr>
                    <w:t>不涉及</w:t>
                  </w:r>
                  <w:r>
                    <w:rPr>
                      <w:rFonts w:ascii="Times New Roman" w:hAnsi="Times New Roman"/>
                      <w:sz w:val="21"/>
                      <w:szCs w:val="21"/>
                    </w:rPr>
                    <w:t>；</w:t>
                  </w:r>
                </w:p>
                <w:p>
                  <w:pPr>
                    <w:pStyle w:val="89"/>
                    <w:adjustRightInd/>
                    <w:spacing w:line="240" w:lineRule="auto"/>
                    <w:ind w:left="0" w:firstLine="0"/>
                    <w:jc w:val="both"/>
                    <w:rPr>
                      <w:rFonts w:ascii="Times New Roman" w:hAnsi="Times New Roman"/>
                      <w:sz w:val="21"/>
                      <w:szCs w:val="21"/>
                    </w:rPr>
                  </w:pPr>
                  <w:r>
                    <w:rPr>
                      <w:rFonts w:hint="eastAsia" w:ascii="Times New Roman" w:hAnsi="Times New Roman"/>
                      <w:sz w:val="21"/>
                      <w:szCs w:val="21"/>
                    </w:rPr>
                    <w:t>6.不涉及</w:t>
                  </w:r>
                  <w:r>
                    <w:rPr>
                      <w:rFonts w:ascii="Times New Roman" w:hAnsi="Times New Roman"/>
                      <w:sz w:val="21"/>
                      <w:szCs w:val="21"/>
                    </w:rPr>
                    <w:t>；</w:t>
                  </w:r>
                </w:p>
                <w:p>
                  <w:pPr>
                    <w:pStyle w:val="89"/>
                    <w:adjustRightInd/>
                    <w:spacing w:line="240" w:lineRule="auto"/>
                    <w:ind w:left="0" w:firstLine="0"/>
                    <w:jc w:val="both"/>
                    <w:rPr>
                      <w:rFonts w:ascii="Times New Roman" w:hAnsi="Times New Roman"/>
                      <w:sz w:val="21"/>
                      <w:szCs w:val="21"/>
                    </w:rPr>
                  </w:pPr>
                  <w:r>
                    <w:rPr>
                      <w:rFonts w:hint="eastAsia" w:ascii="Times New Roman" w:hAnsi="Times New Roman"/>
                      <w:sz w:val="21"/>
                      <w:szCs w:val="21"/>
                    </w:rPr>
                    <w:t>7.</w:t>
                  </w:r>
                  <w:r>
                    <w:rPr>
                      <w:rFonts w:ascii="Times New Roman" w:hAnsi="Times New Roman"/>
                      <w:sz w:val="21"/>
                      <w:szCs w:val="21"/>
                    </w:rPr>
                    <w:t>本项目位于</w:t>
                  </w:r>
                  <w:r>
                    <w:rPr>
                      <w:rFonts w:hint="eastAsia" w:ascii="Times New Roman" w:hAnsi="Times New Roman"/>
                      <w:sz w:val="21"/>
                      <w:szCs w:val="21"/>
                    </w:rPr>
                    <w:t>偃师区先进制造业开发区顾县板块</w:t>
                  </w:r>
                  <w:r>
                    <w:rPr>
                      <w:rFonts w:ascii="Times New Roman" w:hAnsi="Times New Roman"/>
                      <w:sz w:val="21"/>
                      <w:szCs w:val="21"/>
                    </w:rPr>
                    <w:t>，</w:t>
                  </w:r>
                  <w:r>
                    <w:rPr>
                      <w:rFonts w:hint="eastAsia" w:ascii="Times New Roman" w:hAnsi="Times New Roman"/>
                      <w:sz w:val="21"/>
                      <w:szCs w:val="21"/>
                    </w:rPr>
                    <w:t>生产产品为电线电缆，属于</w:t>
                  </w:r>
                  <w:r>
                    <w:rPr>
                      <w:rFonts w:ascii="Times New Roman" w:hAnsi="Times New Roman"/>
                      <w:sz w:val="21"/>
                      <w:szCs w:val="21"/>
                    </w:rPr>
                    <w:t>重点发展产业。</w:t>
                  </w:r>
                </w:p>
              </w:tc>
              <w:tc>
                <w:tcPr>
                  <w:tcW w:w="382" w:type="pct"/>
                  <w:vAlign w:val="center"/>
                </w:tcPr>
                <w:p>
                  <w:pPr>
                    <w:pStyle w:val="89"/>
                    <w:adjustRightInd/>
                    <w:spacing w:line="240" w:lineRule="auto"/>
                    <w:ind w:left="0" w:firstLine="0"/>
                    <w:jc w:val="center"/>
                    <w:rPr>
                      <w:rFonts w:ascii="Times New Roman" w:hAnsi="Times New Roman"/>
                      <w:sz w:val="21"/>
                      <w:szCs w:val="21"/>
                    </w:rPr>
                  </w:pPr>
                  <w:r>
                    <w:rPr>
                      <w:rFonts w:ascii="Times New Roman" w:hAnsi="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Merge w:val="continue"/>
                </w:tcPr>
                <w:p>
                  <w:pPr>
                    <w:pStyle w:val="89"/>
                    <w:adjustRightInd/>
                    <w:spacing w:line="240" w:lineRule="auto"/>
                    <w:ind w:left="0" w:firstLine="0"/>
                    <w:rPr>
                      <w:rFonts w:ascii="Times New Roman" w:hAnsi="Times New Roman"/>
                      <w:sz w:val="21"/>
                      <w:szCs w:val="21"/>
                    </w:rPr>
                  </w:pPr>
                </w:p>
              </w:tc>
              <w:tc>
                <w:tcPr>
                  <w:tcW w:w="331" w:type="pct"/>
                  <w:vMerge w:val="continue"/>
                </w:tcPr>
                <w:p>
                  <w:pPr>
                    <w:pStyle w:val="89"/>
                    <w:adjustRightInd/>
                    <w:spacing w:line="240" w:lineRule="auto"/>
                    <w:ind w:left="0" w:firstLine="0"/>
                    <w:rPr>
                      <w:rFonts w:ascii="Times New Roman" w:hAnsi="Times New Roman"/>
                      <w:sz w:val="21"/>
                      <w:szCs w:val="21"/>
                    </w:rPr>
                  </w:pPr>
                </w:p>
              </w:tc>
              <w:tc>
                <w:tcPr>
                  <w:tcW w:w="341" w:type="pct"/>
                  <w:vMerge w:val="continue"/>
                </w:tcPr>
                <w:p>
                  <w:pPr>
                    <w:pStyle w:val="89"/>
                    <w:adjustRightInd/>
                    <w:spacing w:line="240" w:lineRule="auto"/>
                    <w:ind w:left="0" w:firstLine="0"/>
                    <w:rPr>
                      <w:rFonts w:ascii="Times New Roman" w:hAnsi="Times New Roman"/>
                      <w:sz w:val="21"/>
                      <w:szCs w:val="21"/>
                    </w:rPr>
                  </w:pPr>
                </w:p>
              </w:tc>
              <w:tc>
                <w:tcPr>
                  <w:tcW w:w="273" w:type="pct"/>
                  <w:vAlign w:val="center"/>
                </w:tcPr>
                <w:p>
                  <w:pPr>
                    <w:pStyle w:val="93"/>
                    <w:jc w:val="center"/>
                    <w:rPr>
                      <w:rFonts w:eastAsia="宋体"/>
                      <w:color w:val="auto"/>
                      <w:szCs w:val="20"/>
                    </w:rPr>
                  </w:pPr>
                  <w:r>
                    <w:rPr>
                      <w:rFonts w:eastAsia="宋体"/>
                      <w:color w:val="auto"/>
                      <w:szCs w:val="20"/>
                    </w:rPr>
                    <w:t>污染物排放管控</w:t>
                  </w:r>
                </w:p>
              </w:tc>
              <w:tc>
                <w:tcPr>
                  <w:tcW w:w="2199" w:type="pct"/>
                  <w:vAlign w:val="center"/>
                </w:tcPr>
                <w:p>
                  <w:r>
                    <w:t>1、禁止销售、使用煤等高污染燃料，现有使用高污染燃料的单位和个人，应当按照市、县（市）人民政府规定的期限改用清洁能源或拆除使用高污染燃料的设施。</w:t>
                  </w:r>
                </w:p>
                <w:p>
                  <w:r>
                    <w:t>2、重点行业（工业涂装、包装印刷、制药等）二氧化硫、氮氧化物、颗粒物、VOCs全面执行大气污染物特别排放限值。</w:t>
                  </w:r>
                  <w:r>
                    <w:rPr>
                      <w:rFonts w:hint="eastAsia"/>
                    </w:rPr>
                    <w:t>强化餐饮油烟的治理和管控</w:t>
                  </w:r>
                </w:p>
                <w:p>
                  <w:pPr>
                    <w:pStyle w:val="93"/>
                    <w:rPr>
                      <w:rFonts w:eastAsia="宋体"/>
                      <w:color w:val="auto"/>
                      <w:szCs w:val="20"/>
                    </w:rPr>
                  </w:pPr>
                  <w:r>
                    <w:rPr>
                      <w:rFonts w:eastAsia="宋体"/>
                      <w:color w:val="auto"/>
                    </w:rPr>
                    <w:t>3、企业新建治污设施或对现有治污设施实施改造，应依据排放废气特征、VOCs组分及浓度、生产工况等，合理选择治理技术，对治理难度大、单一治理工艺难以稳定达标的，要采用多种技术的组合工艺。</w:t>
                  </w:r>
                </w:p>
              </w:tc>
              <w:tc>
                <w:tcPr>
                  <w:tcW w:w="1143" w:type="pct"/>
                  <w:vAlign w:val="center"/>
                </w:tcPr>
                <w:p>
                  <w:pPr>
                    <w:pStyle w:val="93"/>
                    <w:jc w:val="both"/>
                    <w:rPr>
                      <w:rFonts w:eastAsia="宋体"/>
                      <w:color w:val="auto"/>
                      <w:szCs w:val="21"/>
                    </w:rPr>
                  </w:pPr>
                  <w:r>
                    <w:rPr>
                      <w:rFonts w:eastAsia="宋体"/>
                      <w:color w:val="auto"/>
                      <w:szCs w:val="21"/>
                    </w:rPr>
                    <w:t>1.本项目属于</w:t>
                  </w:r>
                  <w:r>
                    <w:rPr>
                      <w:rFonts w:hint="eastAsia" w:eastAsia="宋体"/>
                      <w:color w:val="auto"/>
                      <w:szCs w:val="21"/>
                    </w:rPr>
                    <w:t>扩建</w:t>
                  </w:r>
                  <w:r>
                    <w:rPr>
                      <w:rFonts w:eastAsia="宋体"/>
                      <w:color w:val="auto"/>
                      <w:szCs w:val="21"/>
                    </w:rPr>
                    <w:t>项目，生产过程使用的能源为电能</w:t>
                  </w:r>
                  <w:r>
                    <w:rPr>
                      <w:rFonts w:hint="eastAsia" w:eastAsia="宋体"/>
                      <w:color w:val="auto"/>
                      <w:szCs w:val="21"/>
                    </w:rPr>
                    <w:t>和</w:t>
                  </w:r>
                  <w:r>
                    <w:rPr>
                      <w:rFonts w:eastAsia="宋体"/>
                      <w:color w:val="auto"/>
                      <w:szCs w:val="21"/>
                    </w:rPr>
                    <w:t>管道天然气，不涉及高污染燃料；2.本项目所属行业类别为</w:t>
                  </w:r>
                  <w:r>
                    <w:rPr>
                      <w:rFonts w:hint="eastAsia" w:eastAsia="宋体"/>
                      <w:color w:val="auto"/>
                      <w:szCs w:val="21"/>
                    </w:rPr>
                    <w:t>电线电缆制造</w:t>
                  </w:r>
                  <w:r>
                    <w:rPr>
                      <w:rFonts w:eastAsia="宋体"/>
                      <w:color w:val="auto"/>
                      <w:szCs w:val="21"/>
                    </w:rPr>
                    <w:t>，不属于左侧所列重点行业。3.</w:t>
                  </w:r>
                  <w:r>
                    <w:rPr>
                      <w:rFonts w:eastAsia="宋体"/>
                      <w:color w:val="auto"/>
                      <w:szCs w:val="21"/>
                      <w:u w:val="single"/>
                    </w:rPr>
                    <w:t>本项目</w:t>
                  </w:r>
                  <w:r>
                    <w:rPr>
                      <w:rFonts w:hint="eastAsia" w:eastAsia="宋体"/>
                      <w:color w:val="auto"/>
                      <w:kern w:val="44"/>
                      <w:szCs w:val="21"/>
                      <w:u w:val="single"/>
                    </w:rPr>
                    <w:t>挤塑工序</w:t>
                  </w:r>
                  <w:r>
                    <w:rPr>
                      <w:rFonts w:eastAsia="宋体"/>
                      <w:color w:val="auto"/>
                      <w:szCs w:val="21"/>
                      <w:u w:val="single"/>
                    </w:rPr>
                    <w:t>产生的</w:t>
                  </w:r>
                  <w:r>
                    <w:rPr>
                      <w:rFonts w:hint="eastAsia" w:eastAsia="宋体"/>
                      <w:color w:val="auto"/>
                      <w:szCs w:val="21"/>
                      <w:u w:val="single"/>
                    </w:rPr>
                    <w:t>VOCs</w:t>
                  </w:r>
                  <w:r>
                    <w:rPr>
                      <w:rFonts w:eastAsia="宋体"/>
                      <w:color w:val="auto"/>
                      <w:szCs w:val="21"/>
                      <w:u w:val="single"/>
                    </w:rPr>
                    <w:t>进入</w:t>
                  </w:r>
                  <w:r>
                    <w:rPr>
                      <w:rFonts w:hint="eastAsia" w:eastAsia="宋体"/>
                      <w:color w:val="auto"/>
                      <w:szCs w:val="21"/>
                      <w:u w:val="single"/>
                    </w:rPr>
                    <w:t>“活性炭吸附+浓缩脱附+催化燃烧”</w:t>
                  </w:r>
                  <w:r>
                    <w:rPr>
                      <w:rFonts w:eastAsia="宋体"/>
                      <w:color w:val="auto"/>
                      <w:szCs w:val="21"/>
                      <w:u w:val="single"/>
                    </w:rPr>
                    <w:t>进行处理，</w:t>
                  </w:r>
                  <w:r>
                    <w:rPr>
                      <w:rFonts w:hint="eastAsia" w:eastAsia="宋体"/>
                      <w:color w:val="auto"/>
                      <w:szCs w:val="21"/>
                      <w:u w:val="single"/>
                    </w:rPr>
                    <w:t>拉丝废气经高压静电油烟净化器处理，</w:t>
                  </w:r>
                  <w:r>
                    <w:rPr>
                      <w:rFonts w:eastAsia="宋体"/>
                      <w:color w:val="auto"/>
                      <w:szCs w:val="21"/>
                      <w:u w:val="single"/>
                    </w:rPr>
                    <w:t>尽可能减少污染物的排放量。</w:t>
                  </w:r>
                </w:p>
              </w:tc>
              <w:tc>
                <w:tcPr>
                  <w:tcW w:w="382" w:type="pct"/>
                  <w:vAlign w:val="center"/>
                </w:tcPr>
                <w:p>
                  <w:pPr>
                    <w:pStyle w:val="89"/>
                    <w:adjustRightInd/>
                    <w:spacing w:line="240" w:lineRule="auto"/>
                    <w:ind w:left="0" w:firstLine="0"/>
                    <w:jc w:val="center"/>
                    <w:rPr>
                      <w:rFonts w:ascii="Times New Roman" w:hAnsi="Times New Roman"/>
                      <w:sz w:val="21"/>
                      <w:szCs w:val="21"/>
                    </w:rPr>
                  </w:pPr>
                  <w:r>
                    <w:rPr>
                      <w:rFonts w:ascii="Times New Roman" w:hAnsi="Times New Roman"/>
                      <w:sz w:val="21"/>
                      <w:szCs w:val="21"/>
                    </w:rPr>
                    <w:t>相符</w:t>
                  </w:r>
                </w:p>
              </w:tc>
            </w:tr>
          </w:tbl>
          <w:p>
            <w:pPr>
              <w:pStyle w:val="89"/>
              <w:adjustRightInd/>
              <w:spacing w:line="360" w:lineRule="auto"/>
              <w:ind w:left="0" w:firstLine="480" w:firstLineChars="200"/>
              <w:rPr>
                <w:rFonts w:ascii="Times New Roman" w:hAnsi="Times New Roman"/>
                <w:szCs w:val="22"/>
              </w:rPr>
            </w:pPr>
            <w:r>
              <w:rPr>
                <w:rFonts w:ascii="Times New Roman" w:hAnsi="Times New Roman"/>
                <w:szCs w:val="22"/>
              </w:rPr>
              <w:t>由上述分析可知，本项目建设符合</w:t>
            </w:r>
            <w:r>
              <w:rPr>
                <w:rFonts w:hint="eastAsia" w:ascii="Times New Roman" w:hAnsi="Times New Roman"/>
                <w:szCs w:val="22"/>
              </w:rPr>
              <w:t>偃师区环境管控单元生态环境准入清单中管控要求。</w:t>
            </w:r>
          </w:p>
          <w:p>
            <w:pPr>
              <w:spacing w:line="360" w:lineRule="auto"/>
              <w:rPr>
                <w:b/>
                <w:sz w:val="24"/>
              </w:rPr>
            </w:pPr>
            <w:r>
              <w:rPr>
                <w:b/>
                <w:sz w:val="24"/>
              </w:rPr>
              <w:t>2</w:t>
            </w:r>
            <w:r>
              <w:rPr>
                <w:rFonts w:hint="eastAsia"/>
                <w:b/>
                <w:sz w:val="24"/>
              </w:rPr>
              <w:t>、产业政策</w:t>
            </w:r>
          </w:p>
          <w:p>
            <w:pPr>
              <w:snapToGrid w:val="0"/>
              <w:spacing w:line="360" w:lineRule="auto"/>
              <w:ind w:firstLine="480" w:firstLineChars="200"/>
              <w:rPr>
                <w:bCs/>
                <w:sz w:val="24"/>
              </w:rPr>
            </w:pPr>
            <w:r>
              <w:rPr>
                <w:rFonts w:hint="eastAsia"/>
                <w:sz w:val="24"/>
              </w:rPr>
              <w:t>根据</w:t>
            </w:r>
            <w:r>
              <w:rPr>
                <w:sz w:val="24"/>
              </w:rPr>
              <w:t>中华人民共和国国家发展和改革委员会2019年发布的第29号令《产业结构调整指导目录（2019年本）》</w:t>
            </w:r>
            <w:r>
              <w:rPr>
                <w:rFonts w:hint="eastAsia"/>
                <w:sz w:val="24"/>
              </w:rPr>
              <w:t>，其</w:t>
            </w:r>
            <w:r>
              <w:rPr>
                <w:bCs/>
                <w:sz w:val="24"/>
              </w:rPr>
              <w:t>中</w:t>
            </w:r>
            <w:r>
              <w:rPr>
                <w:rFonts w:hint="eastAsia"/>
                <w:bCs/>
                <w:sz w:val="24"/>
              </w:rPr>
              <w:t>与电线电缆行业相关内容见下表。</w:t>
            </w:r>
          </w:p>
          <w:p>
            <w:pPr>
              <w:autoSpaceDE w:val="0"/>
              <w:autoSpaceDN w:val="0"/>
              <w:adjustRightInd w:val="0"/>
              <w:spacing w:line="360" w:lineRule="auto"/>
              <w:jc w:val="center"/>
              <w:rPr>
                <w:rFonts w:eastAsia="黑体"/>
                <w:kern w:val="0"/>
                <w:sz w:val="24"/>
              </w:rPr>
            </w:pPr>
            <w:r>
              <w:rPr>
                <w:rFonts w:eastAsia="黑体"/>
                <w:kern w:val="0"/>
                <w:sz w:val="24"/>
              </w:rPr>
              <w:t>表1-2</w:t>
            </w:r>
            <w:r>
              <w:rPr>
                <w:rFonts w:hint="eastAsia" w:eastAsia="黑体"/>
                <w:kern w:val="0"/>
                <w:sz w:val="24"/>
              </w:rPr>
              <w:t xml:space="preserve">  产业结构调整指导目录（2019年本）</w:t>
            </w:r>
          </w:p>
          <w:tbl>
            <w:tblPr>
              <w:tblStyle w:val="22"/>
              <w:tblW w:w="8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6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719" w:type="dxa"/>
                  <w:vAlign w:val="center"/>
                </w:tcPr>
                <w:p>
                  <w:pPr>
                    <w:spacing w:line="360" w:lineRule="auto"/>
                    <w:jc w:val="center"/>
                    <w:rPr>
                      <w:rFonts w:ascii="黑体" w:hAnsi="黑体" w:eastAsia="黑体"/>
                      <w:szCs w:val="21"/>
                    </w:rPr>
                  </w:pPr>
                  <w:r>
                    <w:rPr>
                      <w:rFonts w:hint="eastAsia" w:ascii="黑体" w:hAnsi="黑体" w:eastAsia="黑体"/>
                      <w:szCs w:val="21"/>
                    </w:rPr>
                    <w:t>类别</w:t>
                  </w:r>
                </w:p>
              </w:tc>
              <w:tc>
                <w:tcPr>
                  <w:tcW w:w="6478" w:type="dxa"/>
                  <w:vAlign w:val="center"/>
                </w:tcPr>
                <w:p>
                  <w:pPr>
                    <w:spacing w:line="360" w:lineRule="auto"/>
                    <w:jc w:val="center"/>
                    <w:rPr>
                      <w:rFonts w:ascii="黑体" w:hAnsi="黑体" w:eastAsia="黑体"/>
                      <w:szCs w:val="21"/>
                    </w:rPr>
                  </w:pPr>
                  <w:r>
                    <w:rPr>
                      <w:rFonts w:hint="eastAsia" w:ascii="黑体" w:hAnsi="黑体" w:eastAsia="黑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719" w:type="dxa"/>
                  <w:vAlign w:val="center"/>
                </w:tcPr>
                <w:p>
                  <w:pPr>
                    <w:adjustRightInd w:val="0"/>
                    <w:snapToGrid w:val="0"/>
                    <w:spacing w:line="360" w:lineRule="auto"/>
                    <w:jc w:val="center"/>
                    <w:rPr>
                      <w:szCs w:val="21"/>
                    </w:rPr>
                  </w:pPr>
                  <w:r>
                    <w:rPr>
                      <w:rFonts w:hint="eastAsia"/>
                      <w:kern w:val="0"/>
                      <w:szCs w:val="21"/>
                    </w:rPr>
                    <w:t>鼓励类</w:t>
                  </w:r>
                </w:p>
              </w:tc>
              <w:tc>
                <w:tcPr>
                  <w:tcW w:w="6478" w:type="dxa"/>
                  <w:vAlign w:val="center"/>
                </w:tcPr>
                <w:p>
                  <w:pPr>
                    <w:adjustRightInd w:val="0"/>
                    <w:snapToGrid w:val="0"/>
                    <w:spacing w:line="360" w:lineRule="auto"/>
                    <w:jc w:val="left"/>
                    <w:rPr>
                      <w:szCs w:val="21"/>
                    </w:rPr>
                  </w:pPr>
                  <w:r>
                    <w:rPr>
                      <w:rFonts w:hint="eastAsia"/>
                      <w:szCs w:val="21"/>
                    </w:rPr>
                    <w:t>五、新能源-12、海上风电场建设与设备及海底电缆制造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719" w:type="dxa"/>
                  <w:vAlign w:val="center"/>
                </w:tcPr>
                <w:p>
                  <w:pPr>
                    <w:adjustRightInd w:val="0"/>
                    <w:snapToGrid w:val="0"/>
                    <w:spacing w:line="360" w:lineRule="auto"/>
                    <w:jc w:val="center"/>
                    <w:rPr>
                      <w:kern w:val="0"/>
                      <w:szCs w:val="21"/>
                    </w:rPr>
                  </w:pPr>
                  <w:r>
                    <w:rPr>
                      <w:rFonts w:hint="eastAsia"/>
                      <w:kern w:val="0"/>
                      <w:szCs w:val="21"/>
                    </w:rPr>
                    <w:t>限制类</w:t>
                  </w:r>
                </w:p>
              </w:tc>
              <w:tc>
                <w:tcPr>
                  <w:tcW w:w="6478" w:type="dxa"/>
                  <w:vAlign w:val="center"/>
                </w:tcPr>
                <w:p>
                  <w:pPr>
                    <w:spacing w:line="360" w:lineRule="auto"/>
                    <w:jc w:val="center"/>
                    <w:rPr>
                      <w:kern w:val="0"/>
                      <w:szCs w:val="21"/>
                    </w:rPr>
                  </w:pPr>
                  <w:r>
                    <w:rPr>
                      <w:rFonts w:hint="eastAsia"/>
                      <w:kern w:val="0"/>
                      <w:szCs w:val="21"/>
                    </w:rPr>
                    <w:t>十一、机械-15、6千伏及以上（陆上用）干法交联电力电缆制造项目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719" w:type="dxa"/>
                  <w:vAlign w:val="center"/>
                </w:tcPr>
                <w:p>
                  <w:pPr>
                    <w:adjustRightInd w:val="0"/>
                    <w:snapToGrid w:val="0"/>
                    <w:spacing w:line="360" w:lineRule="auto"/>
                    <w:jc w:val="center"/>
                    <w:rPr>
                      <w:kern w:val="0"/>
                      <w:szCs w:val="21"/>
                    </w:rPr>
                  </w:pPr>
                  <w:r>
                    <w:rPr>
                      <w:rFonts w:hint="eastAsia"/>
                      <w:kern w:val="0"/>
                      <w:szCs w:val="21"/>
                    </w:rPr>
                    <w:t>淘汰类</w:t>
                  </w:r>
                </w:p>
              </w:tc>
              <w:tc>
                <w:tcPr>
                  <w:tcW w:w="6478" w:type="dxa"/>
                  <w:vAlign w:val="center"/>
                </w:tcPr>
                <w:p>
                  <w:pPr>
                    <w:spacing w:line="360" w:lineRule="auto"/>
                    <w:jc w:val="left"/>
                    <w:rPr>
                      <w:kern w:val="0"/>
                      <w:szCs w:val="21"/>
                    </w:rPr>
                  </w:pPr>
                  <w:r>
                    <w:rPr>
                      <w:rFonts w:hint="eastAsia"/>
                      <w:kern w:val="0"/>
                      <w:szCs w:val="21"/>
                    </w:rPr>
                    <w:t>（十七）采矿-4、地下矿山使用非阻燃电缆、风筒和输送带</w:t>
                  </w:r>
                </w:p>
              </w:tc>
            </w:tr>
          </w:tbl>
          <w:p>
            <w:pPr>
              <w:spacing w:line="360" w:lineRule="auto"/>
              <w:ind w:firstLine="480" w:firstLineChars="200"/>
              <w:rPr>
                <w:bCs/>
                <w:sz w:val="24"/>
              </w:rPr>
            </w:pPr>
            <w:r>
              <w:rPr>
                <w:rFonts w:hint="eastAsia"/>
                <w:bCs/>
                <w:sz w:val="24"/>
              </w:rPr>
              <w:t>本项目为新能源光伏</w:t>
            </w:r>
            <w:r>
              <w:rPr>
                <w:bCs/>
                <w:sz w:val="24"/>
              </w:rPr>
              <w:t>发电用电缆</w:t>
            </w:r>
            <w:r>
              <w:rPr>
                <w:rFonts w:hint="eastAsia"/>
                <w:bCs/>
                <w:sz w:val="24"/>
              </w:rPr>
              <w:t>、</w:t>
            </w:r>
            <w:r>
              <w:rPr>
                <w:bCs/>
                <w:sz w:val="24"/>
              </w:rPr>
              <w:t>新能源车用电缆</w:t>
            </w:r>
            <w:r>
              <w:rPr>
                <w:rFonts w:hint="eastAsia"/>
                <w:bCs/>
                <w:sz w:val="24"/>
              </w:rPr>
              <w:t>和</w:t>
            </w:r>
            <w:r>
              <w:rPr>
                <w:bCs/>
                <w:sz w:val="24"/>
              </w:rPr>
              <w:t>充电桩</w:t>
            </w:r>
            <w:r>
              <w:rPr>
                <w:rFonts w:hint="eastAsia"/>
                <w:bCs/>
                <w:sz w:val="24"/>
              </w:rPr>
              <w:t>电缆的</w:t>
            </w:r>
            <w:r>
              <w:rPr>
                <w:bCs/>
                <w:sz w:val="24"/>
              </w:rPr>
              <w:t>生产，不属于海底电缆制造</w:t>
            </w:r>
            <w:r>
              <w:rPr>
                <w:rFonts w:hint="eastAsia"/>
                <w:bCs/>
                <w:sz w:val="24"/>
              </w:rPr>
              <w:t>；本项目6千伏及以上（陆上用）</w:t>
            </w:r>
            <w:r>
              <w:rPr>
                <w:color w:val="000000"/>
                <w:sz w:val="24"/>
              </w:rPr>
              <w:t>电缆产品为辐照交联、</w:t>
            </w:r>
            <w:r>
              <w:rPr>
                <w:rFonts w:hint="eastAsia"/>
                <w:color w:val="000000"/>
                <w:sz w:val="24"/>
              </w:rPr>
              <w:t>紫外光辐照交联、</w:t>
            </w:r>
            <w:r>
              <w:rPr>
                <w:color w:val="000000"/>
                <w:sz w:val="24"/>
              </w:rPr>
              <w:t>蒸汽交联</w:t>
            </w:r>
            <w:r>
              <w:rPr>
                <w:rFonts w:hint="eastAsia"/>
                <w:color w:val="000000"/>
                <w:sz w:val="24"/>
              </w:rPr>
              <w:t>等电缆</w:t>
            </w:r>
            <w:r>
              <w:rPr>
                <w:rFonts w:hint="eastAsia"/>
                <w:bCs/>
                <w:sz w:val="24"/>
              </w:rPr>
              <w:t>，不属于6千伏及以上（陆上用）干法交联电力电缆制造项目；本项目生产产品不属于地下矿山使用非阻燃电缆，因此本项目属于允许建设项目，本项目的建设符合国家产业政策，并于202</w:t>
            </w:r>
            <w:r>
              <w:rPr>
                <w:bCs/>
                <w:sz w:val="24"/>
              </w:rPr>
              <w:t>3</w:t>
            </w:r>
            <w:r>
              <w:rPr>
                <w:rFonts w:hint="eastAsia"/>
                <w:bCs/>
                <w:sz w:val="24"/>
              </w:rPr>
              <w:t>年</w:t>
            </w:r>
            <w:r>
              <w:rPr>
                <w:bCs/>
                <w:sz w:val="24"/>
              </w:rPr>
              <w:t>4</w:t>
            </w:r>
            <w:r>
              <w:rPr>
                <w:rFonts w:hint="eastAsia"/>
                <w:bCs/>
                <w:sz w:val="24"/>
              </w:rPr>
              <w:t>月</w:t>
            </w:r>
            <w:r>
              <w:rPr>
                <w:bCs/>
                <w:sz w:val="24"/>
              </w:rPr>
              <w:t>19</w:t>
            </w:r>
            <w:r>
              <w:rPr>
                <w:rFonts w:hint="eastAsia"/>
                <w:bCs/>
                <w:sz w:val="24"/>
              </w:rPr>
              <w:t>日在洛阳市偃师区发展和改革委员会备案，项目代码：</w:t>
            </w:r>
            <w:r>
              <w:rPr>
                <w:bCs/>
                <w:sz w:val="24"/>
              </w:rPr>
              <w:t>2304-410381-04-02-348652</w:t>
            </w:r>
            <w:r>
              <w:rPr>
                <w:rFonts w:hint="eastAsia"/>
                <w:bCs/>
                <w:sz w:val="24"/>
              </w:rPr>
              <w:t>。</w:t>
            </w:r>
          </w:p>
          <w:p>
            <w:pPr>
              <w:spacing w:line="360" w:lineRule="auto"/>
              <w:rPr>
                <w:b/>
                <w:sz w:val="24"/>
              </w:rPr>
            </w:pPr>
            <w:r>
              <w:rPr>
                <w:rFonts w:hint="eastAsia"/>
                <w:b/>
                <w:sz w:val="24"/>
              </w:rPr>
              <w:t>4相关政策</w:t>
            </w:r>
          </w:p>
          <w:p>
            <w:pPr>
              <w:spacing w:line="360" w:lineRule="auto"/>
              <w:rPr>
                <w:rFonts w:eastAsia="黑体"/>
                <w:sz w:val="24"/>
                <w:u w:val="single"/>
              </w:rPr>
            </w:pPr>
            <w:r>
              <w:rPr>
                <w:rFonts w:hint="eastAsia"/>
                <w:sz w:val="24"/>
              </w:rPr>
              <w:t>4.1</w:t>
            </w:r>
            <w:r>
              <w:rPr>
                <w:rFonts w:eastAsia="黑体"/>
                <w:sz w:val="24"/>
                <w:u w:val="single"/>
              </w:rPr>
              <w:t>项目与</w:t>
            </w:r>
            <w:r>
              <w:rPr>
                <w:rFonts w:hint="eastAsia" w:eastAsia="黑体"/>
                <w:sz w:val="24"/>
                <w:u w:val="single"/>
              </w:rPr>
              <w:t>《洛阳市偃师区2023年蓝天、碧水、净土保卫战实施方案的通知》（偃环委办〔2023〕3号）相符性分析</w:t>
            </w:r>
          </w:p>
          <w:p>
            <w:pPr>
              <w:spacing w:line="360" w:lineRule="auto"/>
              <w:ind w:firstLine="480" w:firstLineChars="200"/>
              <w:rPr>
                <w:rFonts w:cstheme="minorBidi"/>
                <w:sz w:val="24"/>
                <w:u w:val="single"/>
              </w:rPr>
            </w:pPr>
            <w:r>
              <w:rPr>
                <w:rFonts w:cstheme="minorBidi"/>
                <w:sz w:val="24"/>
                <w:u w:val="single"/>
              </w:rPr>
              <w:t>本项目与</w:t>
            </w:r>
            <w:r>
              <w:rPr>
                <w:rFonts w:hint="eastAsia" w:cstheme="minorBidi"/>
                <w:sz w:val="24"/>
                <w:u w:val="single"/>
              </w:rPr>
              <w:t>《洛阳市偃师区2023年蓝天、碧水、净土保卫战实施方案的通知》（偃环委办〔2023〕3号）</w:t>
            </w:r>
            <w:r>
              <w:rPr>
                <w:rFonts w:cstheme="minorBidi"/>
                <w:sz w:val="24"/>
                <w:u w:val="single"/>
              </w:rPr>
              <w:t>的相符性分析见下表。</w:t>
            </w:r>
          </w:p>
          <w:p>
            <w:pPr>
              <w:pStyle w:val="5"/>
              <w:spacing w:before="0" w:after="0" w:line="440" w:lineRule="exact"/>
              <w:jc w:val="center"/>
              <w:rPr>
                <w:rFonts w:ascii="黑体" w:hAnsi="黑体" w:eastAsia="黑体"/>
                <w:b w:val="0"/>
                <w:sz w:val="24"/>
                <w:szCs w:val="24"/>
              </w:rPr>
            </w:pPr>
            <w:r>
              <w:rPr>
                <w:rFonts w:ascii="黑体" w:hAnsi="黑体" w:eastAsia="黑体"/>
                <w:b w:val="0"/>
                <w:sz w:val="24"/>
                <w:szCs w:val="24"/>
              </w:rPr>
              <w:t>表1-</w:t>
            </w:r>
            <w:r>
              <w:rPr>
                <w:rFonts w:hint="eastAsia" w:ascii="黑体" w:hAnsi="黑体" w:eastAsia="黑体"/>
                <w:b w:val="0"/>
                <w:sz w:val="24"/>
                <w:szCs w:val="24"/>
              </w:rPr>
              <w:t xml:space="preserve">3  </w:t>
            </w:r>
            <w:r>
              <w:rPr>
                <w:rFonts w:ascii="黑体" w:hAnsi="黑体" w:eastAsia="黑体"/>
                <w:b w:val="0"/>
                <w:sz w:val="24"/>
                <w:szCs w:val="24"/>
              </w:rPr>
              <w:t>本项目与</w:t>
            </w:r>
            <w:r>
              <w:rPr>
                <w:rFonts w:hint="eastAsia" w:ascii="黑体" w:hAnsi="黑体" w:eastAsia="黑体"/>
                <w:b w:val="0"/>
                <w:sz w:val="24"/>
                <w:szCs w:val="24"/>
              </w:rPr>
              <w:t>偃环委办〔2023〕3号</w:t>
            </w:r>
            <w:r>
              <w:rPr>
                <w:rFonts w:ascii="黑体" w:hAnsi="黑体" w:eastAsia="黑体"/>
                <w:b w:val="0"/>
                <w:sz w:val="24"/>
                <w:szCs w:val="24"/>
              </w:rPr>
              <w:t>相符性分析</w:t>
            </w:r>
          </w:p>
          <w:tbl>
            <w:tblPr>
              <w:tblStyle w:val="22"/>
              <w:tblW w:w="8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3710"/>
              <w:gridCol w:w="2769"/>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4556" w:type="dxa"/>
                  <w:gridSpan w:val="2"/>
                  <w:vAlign w:val="center"/>
                </w:tcPr>
                <w:p>
                  <w:pPr>
                    <w:adjustRightInd w:val="0"/>
                    <w:snapToGrid w:val="0"/>
                    <w:jc w:val="center"/>
                    <w:rPr>
                      <w:snapToGrid w:val="0"/>
                      <w:kern w:val="0"/>
                      <w:szCs w:val="21"/>
                      <w:u w:val="single"/>
                    </w:rPr>
                  </w:pPr>
                  <w:r>
                    <w:rPr>
                      <w:snapToGrid w:val="0"/>
                      <w:kern w:val="0"/>
                      <w:szCs w:val="21"/>
                      <w:u w:val="single"/>
                    </w:rPr>
                    <w:t>方案要求</w:t>
                  </w:r>
                </w:p>
              </w:tc>
              <w:tc>
                <w:tcPr>
                  <w:tcW w:w="2769" w:type="dxa"/>
                  <w:vAlign w:val="center"/>
                </w:tcPr>
                <w:p>
                  <w:pPr>
                    <w:adjustRightInd w:val="0"/>
                    <w:snapToGrid w:val="0"/>
                    <w:jc w:val="center"/>
                    <w:rPr>
                      <w:snapToGrid w:val="0"/>
                      <w:kern w:val="0"/>
                      <w:szCs w:val="21"/>
                      <w:u w:val="single"/>
                    </w:rPr>
                  </w:pPr>
                  <w:r>
                    <w:rPr>
                      <w:kern w:val="0"/>
                      <w:szCs w:val="21"/>
                      <w:u w:val="single"/>
                    </w:rPr>
                    <w:t>本项目情况</w:t>
                  </w:r>
                </w:p>
              </w:tc>
              <w:tc>
                <w:tcPr>
                  <w:tcW w:w="863" w:type="dxa"/>
                  <w:vAlign w:val="center"/>
                </w:tcPr>
                <w:p>
                  <w:pPr>
                    <w:adjustRightInd w:val="0"/>
                    <w:snapToGrid w:val="0"/>
                    <w:jc w:val="center"/>
                    <w:rPr>
                      <w:snapToGrid w:val="0"/>
                      <w:kern w:val="0"/>
                      <w:szCs w:val="21"/>
                      <w:u w:val="single"/>
                    </w:rPr>
                  </w:pPr>
                  <w:r>
                    <w:rPr>
                      <w:snapToGrid w:val="0"/>
                      <w:kern w:val="0"/>
                      <w:szCs w:val="21"/>
                      <w:u w:val="singl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8188" w:type="dxa"/>
                  <w:gridSpan w:val="4"/>
                  <w:vAlign w:val="center"/>
                </w:tcPr>
                <w:p>
                  <w:pPr>
                    <w:adjustRightInd w:val="0"/>
                    <w:snapToGrid w:val="0"/>
                    <w:jc w:val="center"/>
                    <w:rPr>
                      <w:snapToGrid w:val="0"/>
                      <w:kern w:val="0"/>
                      <w:szCs w:val="21"/>
                      <w:u w:val="single"/>
                    </w:rPr>
                  </w:pPr>
                  <w:r>
                    <w:rPr>
                      <w:rFonts w:hint="eastAsia"/>
                      <w:bCs/>
                      <w:snapToGrid w:val="0"/>
                      <w:kern w:val="0"/>
                      <w:szCs w:val="21"/>
                      <w:u w:val="single"/>
                    </w:rPr>
                    <w:t>偃师区2023年蓝天、碧水、净土保卫战实施方案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846" w:type="dxa"/>
                  <w:tcBorders>
                    <w:right w:val="single" w:color="auto" w:sz="4" w:space="0"/>
                  </w:tcBorders>
                  <w:vAlign w:val="center"/>
                </w:tcPr>
                <w:p>
                  <w:pPr>
                    <w:widowControl/>
                    <w:shd w:val="clear" w:color="auto" w:fill="FFFFFF"/>
                    <w:spacing w:before="100" w:beforeAutospacing="1" w:after="100" w:afterAutospacing="1"/>
                    <w:jc w:val="left"/>
                    <w:rPr>
                      <w:kern w:val="0"/>
                      <w:szCs w:val="21"/>
                      <w:u w:val="single"/>
                    </w:rPr>
                  </w:pPr>
                  <w:r>
                    <w:rPr>
                      <w:rFonts w:hint="eastAsia"/>
                      <w:szCs w:val="21"/>
                      <w:u w:val="single"/>
                    </w:rPr>
                    <w:t>（一）持续推进产业结构优化调整</w:t>
                  </w:r>
                </w:p>
              </w:tc>
              <w:tc>
                <w:tcPr>
                  <w:tcW w:w="3710" w:type="dxa"/>
                  <w:tcBorders>
                    <w:left w:val="single" w:color="auto" w:sz="4" w:space="0"/>
                  </w:tcBorders>
                  <w:vAlign w:val="center"/>
                </w:tcPr>
                <w:p>
                  <w:pPr>
                    <w:widowControl/>
                    <w:shd w:val="clear" w:color="auto" w:fill="FFFFFF"/>
                    <w:spacing w:before="100" w:beforeAutospacing="1" w:after="100" w:afterAutospacing="1"/>
                    <w:jc w:val="left"/>
                    <w:rPr>
                      <w:kern w:val="0"/>
                      <w:szCs w:val="21"/>
                      <w:u w:val="single"/>
                    </w:rPr>
                  </w:pPr>
                  <w:r>
                    <w:rPr>
                      <w:rFonts w:hint="eastAsia"/>
                      <w:kern w:val="0"/>
                      <w:szCs w:val="21"/>
                      <w:u w:val="single"/>
                    </w:rPr>
                    <w:t>1加快传统产业集群升级改造。组织对耐火材料、工业涂装等行业产业集群开展排查摸底，2023年6月底前建立重点行业产业集群及园区清单台账，研究制定“一群一策”整治提升方案，从生产工艺、产能规模、能耗水平、燃料类型、污染治理和区域环境综合整治等方面明确升级改造标准。根据产业集群特点，切实提升产业发展质量和环境治理水平，培育一批绿色工厂，不断优化产业结构，推进工业企业绿色低碳高质量发展。</w:t>
                  </w:r>
                </w:p>
              </w:tc>
              <w:tc>
                <w:tcPr>
                  <w:tcW w:w="2769" w:type="dxa"/>
                  <w:vAlign w:val="center"/>
                </w:tcPr>
                <w:p>
                  <w:pPr>
                    <w:adjustRightInd w:val="0"/>
                    <w:snapToGrid w:val="0"/>
                    <w:rPr>
                      <w:snapToGrid w:val="0"/>
                      <w:kern w:val="0"/>
                      <w:szCs w:val="21"/>
                      <w:u w:val="single"/>
                    </w:rPr>
                  </w:pPr>
                  <w:r>
                    <w:rPr>
                      <w:rFonts w:hint="eastAsia"/>
                      <w:snapToGrid w:val="0"/>
                      <w:kern w:val="0"/>
                      <w:szCs w:val="21"/>
                      <w:u w:val="single"/>
                    </w:rPr>
                    <w:t>本项目属于电线电缆制造业</w:t>
                  </w:r>
                  <w:r>
                    <w:rPr>
                      <w:snapToGrid w:val="0"/>
                      <w:kern w:val="0"/>
                      <w:szCs w:val="21"/>
                      <w:u w:val="single"/>
                    </w:rPr>
                    <w:t>，</w:t>
                  </w:r>
                  <w:r>
                    <w:rPr>
                      <w:rFonts w:hint="eastAsia"/>
                      <w:snapToGrid w:val="0"/>
                      <w:kern w:val="0"/>
                      <w:szCs w:val="21"/>
                      <w:u w:val="single"/>
                    </w:rPr>
                    <w:t>位于洛阳市偃师区先进制造</w:t>
                  </w:r>
                  <w:r>
                    <w:rPr>
                      <w:snapToGrid w:val="0"/>
                      <w:kern w:val="0"/>
                      <w:szCs w:val="21"/>
                      <w:u w:val="single"/>
                    </w:rPr>
                    <w:t>业开发区</w:t>
                  </w:r>
                  <w:r>
                    <w:rPr>
                      <w:rFonts w:hint="eastAsia"/>
                      <w:snapToGrid w:val="0"/>
                      <w:kern w:val="0"/>
                      <w:szCs w:val="21"/>
                      <w:u w:val="single"/>
                    </w:rPr>
                    <w:t>顾县板块。</w:t>
                  </w:r>
                </w:p>
              </w:tc>
              <w:tc>
                <w:tcPr>
                  <w:tcW w:w="863" w:type="dxa"/>
                  <w:vAlign w:val="center"/>
                </w:tcPr>
                <w:p>
                  <w:pPr>
                    <w:adjustRightInd w:val="0"/>
                    <w:snapToGrid w:val="0"/>
                    <w:jc w:val="center"/>
                    <w:rPr>
                      <w:snapToGrid w:val="0"/>
                      <w:kern w:val="0"/>
                      <w:szCs w:val="21"/>
                      <w:u w:val="single"/>
                    </w:rPr>
                  </w:pPr>
                  <w:r>
                    <w:rPr>
                      <w:snapToGrid w:val="0"/>
                      <w:kern w:val="0"/>
                      <w:szCs w:val="21"/>
                      <w:u w:val="singl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846" w:type="dxa"/>
                  <w:tcBorders>
                    <w:right w:val="single" w:color="auto" w:sz="4" w:space="0"/>
                  </w:tcBorders>
                  <w:vAlign w:val="center"/>
                </w:tcPr>
                <w:p>
                  <w:pPr>
                    <w:widowControl/>
                    <w:shd w:val="clear" w:color="auto" w:fill="FFFFFF"/>
                    <w:spacing w:before="100" w:beforeAutospacing="1" w:after="100" w:afterAutospacing="1"/>
                    <w:jc w:val="left"/>
                    <w:rPr>
                      <w:kern w:val="0"/>
                      <w:szCs w:val="21"/>
                      <w:u w:val="single"/>
                    </w:rPr>
                  </w:pPr>
                  <w:r>
                    <w:rPr>
                      <w:rFonts w:hint="eastAsia"/>
                      <w:kern w:val="0"/>
                      <w:szCs w:val="21"/>
                      <w:u w:val="single"/>
                    </w:rPr>
                    <w:t>（五）推进工业企业综合治理</w:t>
                  </w:r>
                </w:p>
              </w:tc>
              <w:tc>
                <w:tcPr>
                  <w:tcW w:w="3710" w:type="dxa"/>
                  <w:tcBorders>
                    <w:left w:val="single" w:color="auto" w:sz="4" w:space="0"/>
                  </w:tcBorders>
                  <w:vAlign w:val="center"/>
                </w:tcPr>
                <w:p>
                  <w:pPr>
                    <w:widowControl/>
                    <w:shd w:val="clear" w:color="auto" w:fill="FFFFFF"/>
                    <w:spacing w:before="100" w:beforeAutospacing="1" w:after="100" w:afterAutospacing="1"/>
                    <w:rPr>
                      <w:kern w:val="0"/>
                      <w:szCs w:val="21"/>
                      <w:u w:val="single"/>
                      <w:lang w:bidi="en-US"/>
                    </w:rPr>
                  </w:pPr>
                  <w:r>
                    <w:rPr>
                      <w:rFonts w:hint="eastAsia"/>
                      <w:szCs w:val="21"/>
                      <w:u w:val="single"/>
                    </w:rPr>
                    <w:t>19.实施工业污染排放深度治理。以砖瓦窑、玻璃、耐火材料等行业工业窑炉为重点，全面提升污染物治理设施、无组织排放管控和在线监控设施运行管理水平，加强物料运输、装卸储存及生产过程中的无组织排放控制，推进实施清洁生产改造，确保污染物稳定达标排放。2023年5月底前，全面排查除尘脱硫一体化、简易碱法脱硫、简易氨法脱硫脱硝、湿法脱硝、氧化法脱硝等低效治理设施以及低温等离子、光催化、光氧化等VOCs简易低效设施，10月底前，对无法稳定达标排放的通过更换适宜高效治理工艺、提升现有治污设施处理能力、清洁能源替代等方式完成分类整治，对人工投加脱硫脱硝剂的简易设施实施自动化改。</w:t>
                  </w:r>
                </w:p>
              </w:tc>
              <w:tc>
                <w:tcPr>
                  <w:tcW w:w="2769" w:type="dxa"/>
                  <w:vAlign w:val="center"/>
                </w:tcPr>
                <w:p>
                  <w:pPr>
                    <w:adjustRightInd w:val="0"/>
                    <w:snapToGrid w:val="0"/>
                    <w:rPr>
                      <w:bCs/>
                      <w:snapToGrid w:val="0"/>
                      <w:kern w:val="0"/>
                      <w:szCs w:val="21"/>
                      <w:u w:val="single"/>
                    </w:rPr>
                  </w:pPr>
                  <w:r>
                    <w:rPr>
                      <w:rFonts w:hint="eastAsia"/>
                      <w:szCs w:val="21"/>
                      <w:u w:val="single"/>
                    </w:rPr>
                    <w:t>本项目属于电线电缆制造项目，不属于左侧所列行业。项目挤塑产生的有机废气经“活性炭吸附+浓缩脱附+催化燃烧”进行处理，拉丝废气经高压静电油烟净化器处理，均可达标排放。</w:t>
                  </w:r>
                </w:p>
              </w:tc>
              <w:tc>
                <w:tcPr>
                  <w:tcW w:w="863" w:type="dxa"/>
                  <w:vAlign w:val="center"/>
                </w:tcPr>
                <w:p>
                  <w:pPr>
                    <w:adjustRightInd w:val="0"/>
                    <w:snapToGrid w:val="0"/>
                    <w:jc w:val="center"/>
                    <w:rPr>
                      <w:snapToGrid w:val="0"/>
                      <w:kern w:val="0"/>
                      <w:szCs w:val="21"/>
                      <w:u w:val="single"/>
                    </w:rPr>
                  </w:pPr>
                  <w:r>
                    <w:rPr>
                      <w:snapToGrid w:val="0"/>
                      <w:kern w:val="0"/>
                      <w:szCs w:val="21"/>
                      <w:u w:val="singl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846" w:type="dxa"/>
                  <w:tcBorders>
                    <w:right w:val="single" w:color="auto" w:sz="4" w:space="0"/>
                  </w:tcBorders>
                  <w:vAlign w:val="center"/>
                </w:tcPr>
                <w:p>
                  <w:pPr>
                    <w:widowControl/>
                    <w:shd w:val="clear" w:color="auto" w:fill="FFFFFF"/>
                    <w:spacing w:before="100" w:beforeAutospacing="1" w:after="100" w:afterAutospacing="1"/>
                    <w:jc w:val="left"/>
                    <w:rPr>
                      <w:kern w:val="0"/>
                      <w:szCs w:val="21"/>
                      <w:u w:val="single"/>
                    </w:rPr>
                  </w:pPr>
                  <w:r>
                    <w:rPr>
                      <w:rFonts w:hint="eastAsia"/>
                      <w:kern w:val="0"/>
                      <w:szCs w:val="21"/>
                      <w:u w:val="single"/>
                    </w:rPr>
                    <w:t>（六）加快挥发性有机物治理</w:t>
                  </w:r>
                </w:p>
              </w:tc>
              <w:tc>
                <w:tcPr>
                  <w:tcW w:w="3710" w:type="dxa"/>
                  <w:tcBorders>
                    <w:left w:val="single" w:color="auto" w:sz="4" w:space="0"/>
                  </w:tcBorders>
                  <w:vAlign w:val="center"/>
                </w:tcPr>
                <w:p>
                  <w:pPr>
                    <w:widowControl/>
                    <w:shd w:val="clear" w:color="auto" w:fill="FFFFFF"/>
                    <w:spacing w:before="100" w:beforeAutospacing="1" w:after="100" w:afterAutospacing="1"/>
                    <w:rPr>
                      <w:szCs w:val="21"/>
                      <w:u w:val="single"/>
                    </w:rPr>
                  </w:pPr>
                  <w:r>
                    <w:rPr>
                      <w:rFonts w:hint="eastAsia"/>
                      <w:szCs w:val="21"/>
                      <w:u w:val="single"/>
                    </w:rPr>
                    <w:t>(1)按照“可替尽替、应代尽代”的原则，开展工业涂装、家具制造、包装印刷、钢结构制造等行业溶剂型涂料、油墨、胶粘剂、清洗剂使用低VOCs含量原辅材料替代，明确治理任务，动态更新清单台账。</w:t>
                  </w:r>
                </w:p>
              </w:tc>
              <w:tc>
                <w:tcPr>
                  <w:tcW w:w="2769" w:type="dxa"/>
                  <w:vAlign w:val="center"/>
                </w:tcPr>
                <w:p>
                  <w:pPr>
                    <w:adjustRightInd w:val="0"/>
                    <w:snapToGrid w:val="0"/>
                    <w:rPr>
                      <w:szCs w:val="21"/>
                      <w:u w:val="single"/>
                    </w:rPr>
                  </w:pPr>
                  <w:r>
                    <w:rPr>
                      <w:rFonts w:hint="eastAsia"/>
                      <w:szCs w:val="21"/>
                      <w:u w:val="single"/>
                    </w:rPr>
                    <w:t>本项目</w:t>
                  </w:r>
                  <w:r>
                    <w:rPr>
                      <w:szCs w:val="21"/>
                      <w:u w:val="single"/>
                    </w:rPr>
                    <w:t>不涉及。</w:t>
                  </w:r>
                </w:p>
              </w:tc>
              <w:tc>
                <w:tcPr>
                  <w:tcW w:w="863" w:type="dxa"/>
                  <w:vAlign w:val="center"/>
                </w:tcPr>
                <w:p>
                  <w:pPr>
                    <w:adjustRightInd w:val="0"/>
                    <w:snapToGrid w:val="0"/>
                    <w:jc w:val="center"/>
                    <w:rPr>
                      <w:snapToGrid w:val="0"/>
                      <w:kern w:val="0"/>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8188" w:type="dxa"/>
                  <w:gridSpan w:val="4"/>
                  <w:vAlign w:val="center"/>
                </w:tcPr>
                <w:p>
                  <w:pPr>
                    <w:adjustRightInd w:val="0"/>
                    <w:snapToGrid w:val="0"/>
                    <w:jc w:val="center"/>
                    <w:rPr>
                      <w:snapToGrid w:val="0"/>
                      <w:kern w:val="0"/>
                      <w:szCs w:val="21"/>
                      <w:u w:val="single"/>
                    </w:rPr>
                  </w:pPr>
                  <w:r>
                    <w:rPr>
                      <w:bCs/>
                      <w:snapToGrid w:val="0"/>
                      <w:kern w:val="0"/>
                      <w:szCs w:val="21"/>
                      <w:u w:val="single"/>
                    </w:rPr>
                    <w:t>2022年水污染防治攻坚实施方案-三、主要任务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846" w:type="dxa"/>
                  <w:tcBorders>
                    <w:right w:val="single" w:color="auto" w:sz="4" w:space="0"/>
                  </w:tcBorders>
                  <w:vAlign w:val="center"/>
                </w:tcPr>
                <w:p>
                  <w:pPr>
                    <w:widowControl/>
                    <w:shd w:val="clear" w:color="auto" w:fill="FFFFFF"/>
                    <w:spacing w:before="100" w:beforeAutospacing="1" w:after="100" w:afterAutospacing="1"/>
                    <w:jc w:val="left"/>
                    <w:rPr>
                      <w:kern w:val="0"/>
                      <w:szCs w:val="21"/>
                      <w:u w:val="single"/>
                    </w:rPr>
                  </w:pPr>
                  <w:r>
                    <w:rPr>
                      <w:kern w:val="0"/>
                      <w:szCs w:val="21"/>
                      <w:u w:val="single"/>
                    </w:rPr>
                    <w:t>（五）统筹做好其他水生态环境保护工作</w:t>
                  </w:r>
                </w:p>
              </w:tc>
              <w:tc>
                <w:tcPr>
                  <w:tcW w:w="3710" w:type="dxa"/>
                  <w:tcBorders>
                    <w:left w:val="single" w:color="auto" w:sz="4" w:space="0"/>
                  </w:tcBorders>
                  <w:vAlign w:val="center"/>
                </w:tcPr>
                <w:p>
                  <w:pPr>
                    <w:widowControl/>
                    <w:shd w:val="clear" w:color="auto" w:fill="FFFFFF"/>
                    <w:spacing w:before="100" w:beforeAutospacing="1" w:after="100" w:afterAutospacing="1"/>
                    <w:rPr>
                      <w:kern w:val="0"/>
                      <w:szCs w:val="21"/>
                      <w:u w:val="single"/>
                      <w:lang w:bidi="en-US"/>
                    </w:rPr>
                  </w:pPr>
                  <w:r>
                    <w:rPr>
                      <w:rFonts w:hint="eastAsia"/>
                      <w:szCs w:val="21"/>
                      <w:u w:val="single"/>
                    </w:rPr>
                    <w:t>13</w:t>
                  </w:r>
                  <w:r>
                    <w:rPr>
                      <w:szCs w:val="21"/>
                      <w:u w:val="single"/>
                    </w:rPr>
                    <w:t>、推动企业绿色发展</w:t>
                  </w:r>
                  <w:r>
                    <w:rPr>
                      <w:kern w:val="0"/>
                      <w:szCs w:val="21"/>
                      <w:u w:val="single"/>
                      <w:lang w:val="zh-CN" w:bidi="en-US"/>
                    </w:rPr>
                    <w:t>。</w:t>
                  </w:r>
                  <w:r>
                    <w:rPr>
                      <w:rFonts w:hint="eastAsia"/>
                      <w:kern w:val="0"/>
                      <w:szCs w:val="21"/>
                      <w:u w:val="single"/>
                      <w:lang w:bidi="en-US"/>
                    </w:rPr>
                    <w:t>在造纸、农副食品加工、印染、原料药制造等重点水污染物排放行业，推进清洁生产改造，减少单位产品耗水量和单位产品排污量。结合水环境容量、地表水环境质量目标、排污许可证要求，对直排企业污水处理设施适时进行提标改造。推进工业水循环利用和水循环梯级利用，在高耗水行业开展水效“领跑者”行动。电力企业严格落实环评审批的使用再生水要求。</w:t>
                  </w:r>
                </w:p>
              </w:tc>
              <w:tc>
                <w:tcPr>
                  <w:tcW w:w="2769" w:type="dxa"/>
                  <w:vAlign w:val="center"/>
                </w:tcPr>
                <w:p>
                  <w:pPr>
                    <w:adjustRightInd w:val="0"/>
                    <w:snapToGrid w:val="0"/>
                    <w:rPr>
                      <w:szCs w:val="21"/>
                      <w:u w:val="single"/>
                    </w:rPr>
                  </w:pPr>
                  <w:r>
                    <w:rPr>
                      <w:szCs w:val="21"/>
                      <w:u w:val="single"/>
                    </w:rPr>
                    <w:t>本项目</w:t>
                  </w:r>
                  <w:r>
                    <w:rPr>
                      <w:rFonts w:hint="eastAsia"/>
                      <w:szCs w:val="21"/>
                      <w:u w:val="single"/>
                    </w:rPr>
                    <w:t>不属于重点水污染物排放行业。本项目产生</w:t>
                  </w:r>
                  <w:r>
                    <w:rPr>
                      <w:szCs w:val="21"/>
                      <w:u w:val="single"/>
                    </w:rPr>
                    <w:t>的废水排入偃师区第四污水处理厂进行处理，不直接排入地表水体。本项目</w:t>
                  </w:r>
                  <w:r>
                    <w:rPr>
                      <w:rFonts w:hint="eastAsia"/>
                      <w:szCs w:val="21"/>
                      <w:u w:val="single"/>
                    </w:rPr>
                    <w:t>冷却水</w:t>
                  </w:r>
                  <w:r>
                    <w:rPr>
                      <w:szCs w:val="21"/>
                      <w:u w:val="single"/>
                    </w:rPr>
                    <w:t>循环使用，不外排。</w:t>
                  </w:r>
                </w:p>
                <w:p>
                  <w:pPr>
                    <w:adjustRightInd w:val="0"/>
                    <w:snapToGrid w:val="0"/>
                    <w:rPr>
                      <w:szCs w:val="21"/>
                      <w:u w:val="single"/>
                    </w:rPr>
                  </w:pPr>
                </w:p>
                <w:p>
                  <w:pPr>
                    <w:adjustRightInd w:val="0"/>
                    <w:snapToGrid w:val="0"/>
                    <w:rPr>
                      <w:szCs w:val="21"/>
                      <w:u w:val="single"/>
                    </w:rPr>
                  </w:pPr>
                </w:p>
              </w:tc>
              <w:tc>
                <w:tcPr>
                  <w:tcW w:w="863" w:type="dxa"/>
                  <w:vAlign w:val="center"/>
                </w:tcPr>
                <w:p>
                  <w:pPr>
                    <w:adjustRightInd w:val="0"/>
                    <w:snapToGrid w:val="0"/>
                    <w:jc w:val="center"/>
                    <w:rPr>
                      <w:snapToGrid w:val="0"/>
                      <w:kern w:val="0"/>
                      <w:szCs w:val="21"/>
                      <w:u w:val="single"/>
                    </w:rPr>
                  </w:pPr>
                  <w:r>
                    <w:rPr>
                      <w:rFonts w:hint="eastAsia"/>
                      <w:snapToGrid w:val="0"/>
                      <w:kern w:val="0"/>
                      <w:szCs w:val="21"/>
                      <w:u w:val="single"/>
                    </w:rPr>
                    <w:t>相符</w:t>
                  </w:r>
                </w:p>
              </w:tc>
            </w:tr>
          </w:tbl>
          <w:p>
            <w:pPr>
              <w:spacing w:line="520" w:lineRule="exact"/>
              <w:rPr>
                <w:rFonts w:ascii="黑体" w:hAnsi="黑体" w:eastAsia="黑体"/>
                <w:sz w:val="24"/>
                <w:szCs w:val="22"/>
              </w:rPr>
            </w:pPr>
            <w:r>
              <w:rPr>
                <w:rFonts w:hint="eastAsia" w:ascii="黑体" w:hAnsi="黑体" w:eastAsia="黑体"/>
                <w:sz w:val="24"/>
                <w:szCs w:val="22"/>
              </w:rPr>
              <w:t>4.2与《洛阳市2023年夏季挥发性有机物污染防治实施方案》洛环委办[2023]41号相符性分析</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对照《洛阳市2023年夏季挥发性有机物污染防治实施方案》洛环委办[2023]41号，本项目与该文件的相符性分析见下表。</w:t>
            </w:r>
          </w:p>
          <w:p>
            <w:pPr>
              <w:pStyle w:val="2"/>
            </w:pPr>
          </w:p>
          <w:p>
            <w:pPr>
              <w:pStyle w:val="5"/>
              <w:spacing w:before="0" w:after="0" w:line="440" w:lineRule="exact"/>
              <w:jc w:val="center"/>
              <w:rPr>
                <w:rFonts w:ascii="黑体" w:hAnsi="黑体" w:eastAsia="黑体"/>
                <w:b w:val="0"/>
                <w:sz w:val="24"/>
                <w:szCs w:val="24"/>
                <w:u w:val="single"/>
              </w:rPr>
            </w:pPr>
            <w:r>
              <w:rPr>
                <w:rFonts w:ascii="黑体" w:hAnsi="黑体" w:eastAsia="黑体"/>
                <w:b w:val="0"/>
                <w:sz w:val="24"/>
                <w:szCs w:val="24"/>
                <w:u w:val="single"/>
              </w:rPr>
              <w:t>表1-</w:t>
            </w:r>
            <w:r>
              <w:rPr>
                <w:rFonts w:hint="eastAsia" w:ascii="黑体" w:hAnsi="黑体" w:eastAsia="黑体"/>
                <w:b w:val="0"/>
                <w:sz w:val="24"/>
                <w:szCs w:val="24"/>
                <w:u w:val="single"/>
              </w:rPr>
              <w:t xml:space="preserve">4  </w:t>
            </w:r>
            <w:r>
              <w:rPr>
                <w:rFonts w:ascii="黑体" w:hAnsi="黑体" w:eastAsia="黑体"/>
                <w:b w:val="0"/>
                <w:sz w:val="24"/>
                <w:szCs w:val="24"/>
                <w:u w:val="single"/>
              </w:rPr>
              <w:t>本项目与</w:t>
            </w:r>
            <w:r>
              <w:rPr>
                <w:rFonts w:hint="eastAsia" w:ascii="黑体" w:hAnsi="黑体" w:eastAsia="黑体"/>
                <w:b w:val="0"/>
                <w:sz w:val="24"/>
                <w:szCs w:val="24"/>
                <w:u w:val="single"/>
              </w:rPr>
              <w:t>洛环委办〔2023〕41号</w:t>
            </w:r>
            <w:r>
              <w:rPr>
                <w:rFonts w:ascii="黑体" w:hAnsi="黑体" w:eastAsia="黑体"/>
                <w:b w:val="0"/>
                <w:sz w:val="24"/>
                <w:szCs w:val="24"/>
                <w:u w:val="single"/>
              </w:rPr>
              <w:t>文相符性分析</w:t>
            </w:r>
          </w:p>
          <w:tbl>
            <w:tblPr>
              <w:tblStyle w:val="2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71"/>
              <w:gridCol w:w="2060"/>
              <w:gridCol w:w="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4" w:type="pct"/>
                  <w:vAlign w:val="center"/>
                </w:tcPr>
                <w:p>
                  <w:pPr>
                    <w:pStyle w:val="132"/>
                    <w:spacing w:line="360" w:lineRule="exact"/>
                    <w:ind w:firstLine="360"/>
                    <w:rPr>
                      <w:rFonts w:ascii="黑体" w:hAnsi="黑体" w:eastAsia="黑体"/>
                      <w:szCs w:val="21"/>
                      <w:u w:val="single"/>
                    </w:rPr>
                  </w:pPr>
                  <w:r>
                    <w:rPr>
                      <w:rFonts w:hint="eastAsia" w:ascii="黑体" w:hAnsi="黑体" w:eastAsia="黑体"/>
                      <w:szCs w:val="21"/>
                      <w:u w:val="single"/>
                    </w:rPr>
                    <w:t>文件要求内容</w:t>
                  </w:r>
                </w:p>
              </w:tc>
              <w:tc>
                <w:tcPr>
                  <w:tcW w:w="1273" w:type="pct"/>
                  <w:vAlign w:val="center"/>
                </w:tcPr>
                <w:p>
                  <w:pPr>
                    <w:pStyle w:val="132"/>
                    <w:spacing w:line="360" w:lineRule="exact"/>
                    <w:ind w:firstLine="360"/>
                    <w:rPr>
                      <w:rFonts w:ascii="黑体" w:hAnsi="黑体" w:eastAsia="黑体"/>
                      <w:szCs w:val="21"/>
                      <w:u w:val="single"/>
                    </w:rPr>
                  </w:pPr>
                  <w:r>
                    <w:rPr>
                      <w:rFonts w:hint="eastAsia" w:ascii="黑体" w:hAnsi="黑体" w:eastAsia="黑体"/>
                      <w:szCs w:val="21"/>
                      <w:u w:val="single"/>
                    </w:rPr>
                    <w:t>本项目</w:t>
                  </w:r>
                </w:p>
              </w:tc>
              <w:tc>
                <w:tcPr>
                  <w:tcW w:w="591" w:type="pct"/>
                  <w:vAlign w:val="center"/>
                </w:tcPr>
                <w:p>
                  <w:pPr>
                    <w:pStyle w:val="131"/>
                    <w:spacing w:line="360" w:lineRule="exact"/>
                    <w:jc w:val="both"/>
                    <w:rPr>
                      <w:u w:val="single"/>
                    </w:rPr>
                  </w:pPr>
                  <w:r>
                    <w:rPr>
                      <w:u w:val="single"/>
                    </w:rPr>
                    <w:t>相符性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00" w:type="pct"/>
                  <w:gridSpan w:val="3"/>
                  <w:vAlign w:val="center"/>
                </w:tcPr>
                <w:p>
                  <w:pPr>
                    <w:pStyle w:val="131"/>
                    <w:spacing w:line="360" w:lineRule="exact"/>
                    <w:jc w:val="both"/>
                    <w:rPr>
                      <w:rFonts w:ascii="宋体" w:hAnsi="宋体" w:eastAsia="宋体" w:cs="宋体"/>
                      <w:u w:val="single"/>
                    </w:rPr>
                  </w:pPr>
                  <w:r>
                    <w:rPr>
                      <w:rFonts w:hint="eastAsia" w:ascii="宋体" w:hAnsi="宋体" w:eastAsia="宋体" w:cs="宋体"/>
                      <w:u w:val="single"/>
                    </w:rPr>
                    <w:t>（二）实施源头削减，推进总量减排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4" w:type="pct"/>
                  <w:vAlign w:val="center"/>
                </w:tcPr>
                <w:p>
                  <w:pPr>
                    <w:pStyle w:val="132"/>
                    <w:spacing w:line="360" w:lineRule="exact"/>
                    <w:ind w:firstLine="360"/>
                    <w:rPr>
                      <w:rFonts w:ascii="宋体" w:hAnsi="宋体" w:cs="宋体"/>
                      <w:szCs w:val="21"/>
                      <w:u w:val="single"/>
                    </w:rPr>
                  </w:pPr>
                  <w:r>
                    <w:rPr>
                      <w:rFonts w:hint="eastAsia" w:ascii="宋体" w:hAnsi="宋体" w:cs="宋体"/>
                      <w:szCs w:val="21"/>
                      <w:u w:val="single"/>
                    </w:rPr>
                    <w:t>3、推动工业企业源头替代落实。按照“可替尽替、应代尽代”的原则，开展汽车制造、工业涂装、家具制造、包装印刷、钢结构制造、工程机械、制鞋、人造板等行业溶剂型涂料、油墨、胶粘剂、清洗剂使用低VOCs含量原辅材料替代，明确治理任务，动态更新清单台账。</w:t>
                  </w:r>
                </w:p>
              </w:tc>
              <w:tc>
                <w:tcPr>
                  <w:tcW w:w="1273" w:type="pct"/>
                  <w:vAlign w:val="center"/>
                </w:tcPr>
                <w:p>
                  <w:pPr>
                    <w:pStyle w:val="132"/>
                    <w:spacing w:line="360" w:lineRule="exact"/>
                    <w:rPr>
                      <w:rFonts w:ascii="宋体" w:hAnsi="宋体" w:cs="宋体"/>
                      <w:szCs w:val="21"/>
                      <w:u w:val="single"/>
                    </w:rPr>
                  </w:pPr>
                  <w:r>
                    <w:rPr>
                      <w:rFonts w:hint="eastAsia" w:ascii="宋体" w:hAnsi="宋体" w:cs="宋体"/>
                      <w:color w:val="000000"/>
                      <w:szCs w:val="21"/>
                      <w:u w:val="single"/>
                      <w:lang w:bidi="ar"/>
                    </w:rPr>
                    <w:t>本项目不涉及溶剂型涂料、油墨、胶粘剂、清洗剂等。</w:t>
                  </w:r>
                </w:p>
              </w:tc>
              <w:tc>
                <w:tcPr>
                  <w:tcW w:w="591" w:type="pct"/>
                  <w:vAlign w:val="center"/>
                </w:tcPr>
                <w:p>
                  <w:pPr>
                    <w:pStyle w:val="131"/>
                    <w:spacing w:line="360" w:lineRule="exact"/>
                    <w:jc w:val="both"/>
                    <w:rPr>
                      <w:rFonts w:ascii="宋体" w:hAnsi="宋体" w:eastAsia="宋体" w:cs="宋体"/>
                      <w:u w:val="single"/>
                    </w:rPr>
                  </w:pPr>
                  <w:r>
                    <w:rPr>
                      <w:rFonts w:hint="eastAsia" w:ascii="宋体" w:hAnsi="宋体" w:eastAsia="宋体" w:cs="宋体"/>
                      <w:u w:val="single"/>
                    </w:rPr>
                    <w:t>相符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00" w:type="pct"/>
                  <w:gridSpan w:val="3"/>
                  <w:vAlign w:val="center"/>
                </w:tcPr>
                <w:p>
                  <w:pPr>
                    <w:pStyle w:val="132"/>
                    <w:spacing w:line="360" w:lineRule="exact"/>
                    <w:ind w:firstLine="360"/>
                    <w:jc w:val="both"/>
                    <w:rPr>
                      <w:rFonts w:ascii="宋体" w:hAnsi="宋体"/>
                      <w:szCs w:val="21"/>
                      <w:u w:val="single"/>
                    </w:rPr>
                  </w:pPr>
                  <w:r>
                    <w:rPr>
                      <w:rFonts w:hint="eastAsia" w:ascii="宋体" w:hAnsi="宋体"/>
                      <w:szCs w:val="21"/>
                      <w:u w:val="single"/>
                    </w:rPr>
                    <w:t xml:space="preserve">（三）强化收集效果，减少无组织排放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5" w:hRule="atLeast"/>
                <w:jc w:val="center"/>
              </w:trPr>
              <w:tc>
                <w:tcPr>
                  <w:tcW w:w="3134" w:type="pct"/>
                  <w:vAlign w:val="center"/>
                </w:tcPr>
                <w:p>
                  <w:pPr>
                    <w:pStyle w:val="132"/>
                    <w:spacing w:line="360" w:lineRule="exact"/>
                    <w:ind w:firstLine="360"/>
                    <w:jc w:val="both"/>
                    <w:rPr>
                      <w:szCs w:val="21"/>
                      <w:u w:val="single"/>
                    </w:rPr>
                  </w:pPr>
                  <w:r>
                    <w:rPr>
                      <w:rFonts w:hint="eastAsia"/>
                      <w:szCs w:val="21"/>
                      <w:u w:val="single"/>
                    </w:rPr>
                    <w:t>10、提升无组织废气收集效率。遵循“应收尽收、分质收集”的原则，科学设计废气收集系统，提升废气收集效率，尽可能将无组织排放转变为有组织排放进行控制。工业涂装、包装印刷等行业优先采用密闭设备、在密闭空间中操作等方式收集无组织废气，并保持负压运行；采用集气罩、侧吸风等方式收集无组织废气的，距集气罩开口面最远处的控制风速不低于0.3米/秒或按相关行业要求规定执行。5月底前，各县区对辖区内采用集气罩、侧西风等措施收集无组织VOCs废气的企业开展一轮风速实测，达不到要求的一周内采取加装增压风机等措施，确保废气收集效率满足环评批复要求。</w:t>
                  </w:r>
                </w:p>
              </w:tc>
              <w:tc>
                <w:tcPr>
                  <w:tcW w:w="1273" w:type="pct"/>
                  <w:vAlign w:val="center"/>
                </w:tcPr>
                <w:p>
                  <w:pPr>
                    <w:widowControl/>
                    <w:spacing w:line="360" w:lineRule="exact"/>
                    <w:jc w:val="left"/>
                    <w:rPr>
                      <w:szCs w:val="21"/>
                      <w:u w:val="single"/>
                    </w:rPr>
                  </w:pPr>
                  <w:r>
                    <w:rPr>
                      <w:rFonts w:hint="eastAsia" w:ascii="宋体" w:hAnsi="宋体" w:cs="宋体"/>
                      <w:color w:val="000000"/>
                      <w:kern w:val="0"/>
                      <w:szCs w:val="21"/>
                      <w:u w:val="single"/>
                      <w:lang w:bidi="ar"/>
                    </w:rPr>
                    <w:t>本项目</w:t>
                  </w:r>
                  <w:r>
                    <w:rPr>
                      <w:rFonts w:ascii="宋体" w:hAnsi="宋体" w:cs="宋体"/>
                      <w:color w:val="000000"/>
                      <w:kern w:val="0"/>
                      <w:szCs w:val="21"/>
                      <w:u w:val="single"/>
                      <w:lang w:bidi="ar"/>
                    </w:rPr>
                    <w:t>在</w:t>
                  </w:r>
                  <w:r>
                    <w:rPr>
                      <w:rFonts w:hint="eastAsia" w:ascii="宋体" w:hAnsi="宋体" w:cs="宋体"/>
                      <w:color w:val="000000"/>
                      <w:kern w:val="0"/>
                      <w:szCs w:val="21"/>
                      <w:u w:val="single"/>
                      <w:lang w:bidi="ar"/>
                    </w:rPr>
                    <w:t>拉丝机出口</w:t>
                  </w:r>
                  <w:r>
                    <w:rPr>
                      <w:rFonts w:ascii="宋体" w:hAnsi="宋体" w:cs="宋体"/>
                      <w:color w:val="000000"/>
                      <w:kern w:val="0"/>
                      <w:szCs w:val="21"/>
                      <w:u w:val="single"/>
                      <w:lang w:bidi="ar"/>
                    </w:rPr>
                    <w:t>上方</w:t>
                  </w:r>
                  <w:r>
                    <w:rPr>
                      <w:rFonts w:hint="eastAsia" w:ascii="宋体" w:hAnsi="宋体" w:cs="宋体"/>
                      <w:color w:val="000000"/>
                      <w:kern w:val="0"/>
                      <w:szCs w:val="21"/>
                      <w:u w:val="single"/>
                      <w:lang w:bidi="ar"/>
                    </w:rPr>
                    <w:t>设置</w:t>
                  </w:r>
                  <w:r>
                    <w:rPr>
                      <w:rFonts w:ascii="宋体" w:hAnsi="宋体" w:cs="宋体"/>
                      <w:color w:val="000000"/>
                      <w:kern w:val="0"/>
                      <w:szCs w:val="21"/>
                      <w:u w:val="single"/>
                      <w:lang w:bidi="ar"/>
                    </w:rPr>
                    <w:t>密闭罩</w:t>
                  </w:r>
                  <w:r>
                    <w:rPr>
                      <w:rFonts w:hint="eastAsia" w:ascii="宋体" w:hAnsi="宋体" w:cs="宋体"/>
                      <w:color w:val="000000"/>
                      <w:kern w:val="0"/>
                      <w:szCs w:val="21"/>
                      <w:u w:val="single"/>
                      <w:lang w:bidi="ar"/>
                    </w:rPr>
                    <w:t>；</w:t>
                  </w:r>
                  <w:r>
                    <w:rPr>
                      <w:rFonts w:ascii="宋体" w:hAnsi="宋体" w:cs="宋体"/>
                      <w:color w:val="000000"/>
                      <w:kern w:val="0"/>
                      <w:szCs w:val="21"/>
                      <w:u w:val="single"/>
                      <w:lang w:bidi="ar"/>
                    </w:rPr>
                    <w:t>挤塑机出料口上方设置集气罩</w:t>
                  </w:r>
                  <w:r>
                    <w:rPr>
                      <w:rFonts w:hint="eastAsia" w:ascii="宋体" w:hAnsi="宋体" w:cs="宋体"/>
                      <w:color w:val="000000"/>
                      <w:kern w:val="0"/>
                      <w:szCs w:val="21"/>
                      <w:u w:val="single"/>
                      <w:lang w:bidi="ar"/>
                    </w:rPr>
                    <w:t>，开口面最远处的</w:t>
                  </w:r>
                  <w:r>
                    <w:rPr>
                      <w:color w:val="000000"/>
                      <w:kern w:val="0"/>
                      <w:szCs w:val="21"/>
                      <w:u w:val="single"/>
                      <w:lang w:bidi="ar"/>
                    </w:rPr>
                    <w:t>VOCs</w:t>
                  </w:r>
                  <w:r>
                    <w:rPr>
                      <w:rFonts w:hint="eastAsia" w:ascii="宋体" w:hAnsi="宋体" w:cs="宋体"/>
                      <w:color w:val="000000"/>
                      <w:kern w:val="0"/>
                      <w:szCs w:val="21"/>
                      <w:u w:val="single"/>
                      <w:lang w:bidi="ar"/>
                    </w:rPr>
                    <w:t>控制风速高于</w:t>
                  </w:r>
                  <w:r>
                    <w:rPr>
                      <w:color w:val="000000"/>
                      <w:kern w:val="0"/>
                      <w:szCs w:val="21"/>
                      <w:u w:val="single"/>
                      <w:lang w:bidi="ar"/>
                    </w:rPr>
                    <w:t>0.3m/s</w:t>
                  </w:r>
                  <w:r>
                    <w:rPr>
                      <w:rFonts w:hint="eastAsia" w:ascii="宋体" w:hAnsi="宋体" w:cs="宋体"/>
                      <w:color w:val="000000"/>
                      <w:kern w:val="0"/>
                      <w:szCs w:val="21"/>
                      <w:u w:val="single"/>
                      <w:lang w:bidi="ar"/>
                    </w:rPr>
                    <w:t>。</w:t>
                  </w:r>
                </w:p>
              </w:tc>
              <w:tc>
                <w:tcPr>
                  <w:tcW w:w="591" w:type="pct"/>
                  <w:vAlign w:val="center"/>
                </w:tcPr>
                <w:p>
                  <w:pPr>
                    <w:pStyle w:val="129"/>
                    <w:spacing w:line="360" w:lineRule="exact"/>
                    <w:rPr>
                      <w:szCs w:val="21"/>
                      <w:u w:val="single"/>
                    </w:rPr>
                  </w:pPr>
                  <w:r>
                    <w:rPr>
                      <w:rFonts w:hint="eastAsia"/>
                      <w:szCs w:val="21"/>
                      <w:u w:val="single"/>
                    </w:rPr>
                    <w:t>相符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00" w:type="pct"/>
                  <w:gridSpan w:val="3"/>
                  <w:vAlign w:val="center"/>
                </w:tcPr>
                <w:p>
                  <w:pPr>
                    <w:pStyle w:val="132"/>
                    <w:spacing w:line="360" w:lineRule="exact"/>
                    <w:ind w:firstLine="360"/>
                    <w:jc w:val="both"/>
                    <w:rPr>
                      <w:szCs w:val="21"/>
                      <w:u w:val="single"/>
                    </w:rPr>
                  </w:pPr>
                  <w:r>
                    <w:rPr>
                      <w:rFonts w:hint="eastAsia"/>
                      <w:szCs w:val="21"/>
                      <w:u w:val="single"/>
                    </w:rPr>
                    <w:t>（四）提升治理水平，全面达标排放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4" w:type="pct"/>
                  <w:vAlign w:val="center"/>
                </w:tcPr>
                <w:p>
                  <w:pPr>
                    <w:pStyle w:val="132"/>
                    <w:numPr>
                      <w:ilvl w:val="0"/>
                      <w:numId w:val="3"/>
                    </w:numPr>
                    <w:spacing w:line="360" w:lineRule="exact"/>
                    <w:ind w:firstLine="360"/>
                    <w:jc w:val="both"/>
                    <w:rPr>
                      <w:szCs w:val="21"/>
                      <w:u w:val="single"/>
                    </w:rPr>
                  </w:pPr>
                  <w:r>
                    <w:rPr>
                      <w:rFonts w:hint="eastAsia"/>
                      <w:szCs w:val="21"/>
                      <w:u w:val="single"/>
                    </w:rPr>
                    <w:t>取缔简易低效治理设施。</w:t>
                  </w:r>
                  <w:r>
                    <w:rPr>
                      <w:szCs w:val="21"/>
                      <w:u w:val="single"/>
                    </w:rPr>
                    <w:t>各</w:t>
                  </w:r>
                  <w:r>
                    <w:rPr>
                      <w:rFonts w:hint="eastAsia"/>
                      <w:szCs w:val="21"/>
                      <w:u w:val="single"/>
                    </w:rPr>
                    <w:t>县区要在5月底前组织VOCs治理设施运行情况专项排放，重点关注</w:t>
                  </w:r>
                  <w:r>
                    <w:rPr>
                      <w:szCs w:val="21"/>
                      <w:u w:val="single"/>
                    </w:rPr>
                    <w:t>单一低温等离子、光氧化、光催化以及非水溶性VOCs废气单一喷淋吸收等</w:t>
                  </w:r>
                  <w:r>
                    <w:rPr>
                      <w:rFonts w:hint="eastAsia"/>
                      <w:szCs w:val="21"/>
                      <w:u w:val="single"/>
                    </w:rPr>
                    <w:t>简易</w:t>
                  </w:r>
                  <w:r>
                    <w:rPr>
                      <w:szCs w:val="21"/>
                      <w:u w:val="single"/>
                    </w:rPr>
                    <w:t>低效治理</w:t>
                  </w:r>
                  <w:r>
                    <w:rPr>
                      <w:rFonts w:hint="eastAsia"/>
                      <w:szCs w:val="21"/>
                      <w:u w:val="single"/>
                    </w:rPr>
                    <w:t>且无法稳定达标的设施，实施全面清理整治，指导企业依据废气浓度、组分、风量以及生产工况等选用适宜治理技术，加快推进升级改造，确保废气污染物稳定达标。</w:t>
                  </w:r>
                </w:p>
              </w:tc>
              <w:tc>
                <w:tcPr>
                  <w:tcW w:w="1273" w:type="pct"/>
                  <w:vAlign w:val="center"/>
                </w:tcPr>
                <w:p>
                  <w:pPr>
                    <w:pStyle w:val="132"/>
                    <w:spacing w:line="360" w:lineRule="exact"/>
                    <w:jc w:val="both"/>
                    <w:rPr>
                      <w:szCs w:val="21"/>
                      <w:u w:val="single"/>
                      <w:lang w:val="zh-CN"/>
                    </w:rPr>
                  </w:pPr>
                  <w:r>
                    <w:rPr>
                      <w:rFonts w:hint="eastAsia"/>
                      <w:szCs w:val="21"/>
                      <w:u w:val="single"/>
                    </w:rPr>
                    <w:t>本项目生产设备均位于密闭生产车间内，产生的有机废气经“活性炭吸附+浓缩脱附+催化燃烧”装置收集处理后，经排气筒排放。拉丝废气经高压静电油烟净化器处理后由15m排气筒排放。</w:t>
                  </w:r>
                </w:p>
              </w:tc>
              <w:tc>
                <w:tcPr>
                  <w:tcW w:w="591" w:type="pct"/>
                  <w:vAlign w:val="center"/>
                </w:tcPr>
                <w:p>
                  <w:pPr>
                    <w:pStyle w:val="129"/>
                    <w:spacing w:line="360" w:lineRule="exact"/>
                    <w:rPr>
                      <w:szCs w:val="21"/>
                      <w:u w:val="single"/>
                    </w:rPr>
                  </w:pPr>
                  <w:r>
                    <w:rPr>
                      <w:rFonts w:hint="eastAsia"/>
                      <w:szCs w:val="21"/>
                      <w:u w:val="single"/>
                    </w:rPr>
                    <w:t>相符</w:t>
                  </w:r>
                </w:p>
              </w:tc>
            </w:tr>
          </w:tbl>
          <w:p>
            <w:pPr>
              <w:spacing w:line="360" w:lineRule="auto"/>
              <w:ind w:firstLine="480" w:firstLineChars="200"/>
              <w:rPr>
                <w:bCs/>
                <w:sz w:val="24"/>
                <w:u w:val="single"/>
              </w:rPr>
            </w:pPr>
            <w:r>
              <w:rPr>
                <w:sz w:val="24"/>
                <w:u w:val="single"/>
              </w:rPr>
              <w:t>根据上表分析，</w:t>
            </w:r>
            <w:r>
              <w:rPr>
                <w:bCs/>
                <w:sz w:val="24"/>
                <w:u w:val="single"/>
              </w:rPr>
              <w:t>项目的建设符合</w:t>
            </w:r>
            <w:r>
              <w:rPr>
                <w:kern w:val="0"/>
                <w:sz w:val="24"/>
                <w:u w:val="single"/>
              </w:rPr>
              <w:t>洛阳市生态环境保护委员会办公室</w:t>
            </w:r>
            <w:r>
              <w:rPr>
                <w:sz w:val="24"/>
                <w:u w:val="single"/>
              </w:rPr>
              <w:t>《</w:t>
            </w:r>
            <w:r>
              <w:rPr>
                <w:rFonts w:hint="eastAsia"/>
                <w:sz w:val="24"/>
                <w:u w:val="single"/>
              </w:rPr>
              <w:t>洛阳市2023年夏季挥发性有机物污染防治实施方案</w:t>
            </w:r>
            <w:r>
              <w:rPr>
                <w:sz w:val="24"/>
                <w:u w:val="single"/>
              </w:rPr>
              <w:t>》洛环委办〔2023〕41号</w:t>
            </w:r>
            <w:r>
              <w:rPr>
                <w:bCs/>
                <w:sz w:val="24"/>
                <w:u w:val="single"/>
              </w:rPr>
              <w:t>的相关要求。</w:t>
            </w:r>
          </w:p>
          <w:p>
            <w:pPr>
              <w:spacing w:line="440" w:lineRule="exact"/>
              <w:rPr>
                <w:rFonts w:eastAsia="黑体"/>
                <w:sz w:val="24"/>
              </w:rPr>
            </w:pPr>
            <w:r>
              <w:rPr>
                <w:rFonts w:hint="eastAsia" w:ascii="黑体" w:hAnsi="黑体" w:eastAsia="黑体"/>
                <w:sz w:val="24"/>
                <w:szCs w:val="22"/>
              </w:rPr>
              <w:t>4.3与</w:t>
            </w:r>
            <w:r>
              <w:rPr>
                <w:rFonts w:eastAsia="黑体"/>
                <w:sz w:val="24"/>
              </w:rPr>
              <w:t>《偃师市2020年工业污染治理专项实施方案的通知》（偃环攻坚办[2020]12号）相符性分析</w:t>
            </w:r>
          </w:p>
          <w:p>
            <w:pPr>
              <w:pStyle w:val="5"/>
              <w:spacing w:before="0" w:after="0" w:line="440" w:lineRule="exact"/>
              <w:jc w:val="center"/>
              <w:rPr>
                <w:rFonts w:ascii="黑体" w:hAnsi="黑体" w:eastAsia="黑体"/>
                <w:b w:val="0"/>
                <w:sz w:val="24"/>
                <w:szCs w:val="24"/>
              </w:rPr>
            </w:pPr>
            <w:r>
              <w:rPr>
                <w:rFonts w:ascii="黑体" w:hAnsi="黑体" w:eastAsia="黑体"/>
                <w:b w:val="0"/>
                <w:sz w:val="24"/>
                <w:szCs w:val="24"/>
              </w:rPr>
              <w:t>表1-5  本项目与偃环攻坚办[2020]12号文件相符性分析</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2"/>
              <w:gridCol w:w="3827"/>
              <w:gridCol w:w="2446"/>
              <w:gridCol w:w="1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682" w:type="dxa"/>
                  <w:vAlign w:val="center"/>
                </w:tcPr>
                <w:p>
                  <w:pPr>
                    <w:spacing w:line="360" w:lineRule="exact"/>
                    <w:jc w:val="center"/>
                    <w:rPr>
                      <w:rFonts w:eastAsia="黑体"/>
                      <w:snapToGrid w:val="0"/>
                      <w:kern w:val="0"/>
                      <w:szCs w:val="21"/>
                    </w:rPr>
                  </w:pPr>
                  <w:r>
                    <w:rPr>
                      <w:rFonts w:eastAsia="黑体"/>
                      <w:snapToGrid w:val="0"/>
                      <w:kern w:val="0"/>
                      <w:szCs w:val="21"/>
                    </w:rPr>
                    <w:t>序号</w:t>
                  </w:r>
                </w:p>
              </w:tc>
              <w:tc>
                <w:tcPr>
                  <w:tcW w:w="3827" w:type="dxa"/>
                  <w:vAlign w:val="center"/>
                </w:tcPr>
                <w:p>
                  <w:pPr>
                    <w:spacing w:line="360" w:lineRule="exact"/>
                    <w:ind w:firstLine="105" w:firstLineChars="50"/>
                    <w:jc w:val="center"/>
                    <w:rPr>
                      <w:rFonts w:eastAsia="黑体"/>
                      <w:snapToGrid w:val="0"/>
                      <w:kern w:val="0"/>
                      <w:szCs w:val="21"/>
                    </w:rPr>
                  </w:pPr>
                  <w:r>
                    <w:rPr>
                      <w:rFonts w:eastAsia="黑体"/>
                      <w:snapToGrid w:val="0"/>
                      <w:kern w:val="0"/>
                      <w:szCs w:val="21"/>
                    </w:rPr>
                    <w:t>要求</w:t>
                  </w:r>
                </w:p>
              </w:tc>
              <w:tc>
                <w:tcPr>
                  <w:tcW w:w="2446" w:type="dxa"/>
                  <w:vAlign w:val="center"/>
                </w:tcPr>
                <w:p>
                  <w:pPr>
                    <w:spacing w:line="360" w:lineRule="exact"/>
                    <w:ind w:firstLine="105" w:firstLineChars="50"/>
                    <w:jc w:val="center"/>
                    <w:rPr>
                      <w:rFonts w:eastAsia="黑体"/>
                      <w:snapToGrid w:val="0"/>
                      <w:kern w:val="0"/>
                      <w:szCs w:val="21"/>
                    </w:rPr>
                  </w:pPr>
                  <w:r>
                    <w:rPr>
                      <w:rFonts w:eastAsia="黑体"/>
                      <w:snapToGrid w:val="0"/>
                      <w:kern w:val="0"/>
                      <w:szCs w:val="21"/>
                    </w:rPr>
                    <w:t>本项目情况</w:t>
                  </w:r>
                </w:p>
              </w:tc>
              <w:tc>
                <w:tcPr>
                  <w:tcW w:w="1032" w:type="dxa"/>
                  <w:vAlign w:val="center"/>
                </w:tcPr>
                <w:p>
                  <w:pPr>
                    <w:spacing w:line="360" w:lineRule="exact"/>
                    <w:ind w:firstLine="105" w:firstLineChars="50"/>
                    <w:jc w:val="center"/>
                    <w:rPr>
                      <w:rFonts w:eastAsia="黑体"/>
                      <w:snapToGrid w:val="0"/>
                      <w:kern w:val="0"/>
                      <w:szCs w:val="21"/>
                    </w:rPr>
                  </w:pPr>
                  <w:r>
                    <w:rPr>
                      <w:rFonts w:eastAsia="黑体"/>
                      <w:snapToGrid w:val="0"/>
                      <w:kern w:val="0"/>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682" w:type="dxa"/>
                  <w:vAlign w:val="center"/>
                </w:tcPr>
                <w:p>
                  <w:pPr>
                    <w:spacing w:line="360" w:lineRule="exact"/>
                    <w:jc w:val="center"/>
                    <w:rPr>
                      <w:snapToGrid w:val="0"/>
                      <w:kern w:val="0"/>
                      <w:szCs w:val="21"/>
                    </w:rPr>
                  </w:pPr>
                  <w:r>
                    <w:rPr>
                      <w:snapToGrid w:val="0"/>
                      <w:kern w:val="0"/>
                      <w:szCs w:val="21"/>
                    </w:rPr>
                    <w:t>1</w:t>
                  </w:r>
                </w:p>
              </w:tc>
              <w:tc>
                <w:tcPr>
                  <w:tcW w:w="3827" w:type="dxa"/>
                  <w:vAlign w:val="center"/>
                </w:tcPr>
                <w:p>
                  <w:pPr>
                    <w:spacing w:line="360" w:lineRule="exact"/>
                    <w:jc w:val="left"/>
                    <w:rPr>
                      <w:snapToGrid w:val="0"/>
                      <w:kern w:val="0"/>
                      <w:szCs w:val="21"/>
                    </w:rPr>
                  </w:pPr>
                  <w:r>
                    <w:rPr>
                      <w:snapToGrid w:val="0"/>
                      <w:szCs w:val="21"/>
                    </w:rPr>
                    <w:t>工业无组织排放全面控制：工艺和工业堆场无组织排放治理。所有工业企业全面落实“密闭生产、密闭传输、密闭封装、密闭装卸、密闭储存、密闭运输”等控制措施；工业堆场在严格落实“三防措施”（即场地硬化地下防渗漏、分类堆存地面防流失、表面覆盖空中防扬散）的基础上，全面落实“场地硬化、机械湿扫，流体进库、密闭传输，喷淋降尘、湿法装卸，车辆冲洗、密闭运输”的控制措施。全</w:t>
                  </w:r>
                  <w:r>
                    <w:rPr>
                      <w:szCs w:val="21"/>
                    </w:rPr>
                    <w:t>市铸造（含铝铸）、铁合金、耐火材料、有色压延、砖瓦窑、玻璃、混凝土搅拌站等重点行业全面落实《洛阳市2019年工业企业无组织排放治理专项方案》（洛环攻坚办[2019]49号）规定的无组织排放控制措施；</w:t>
                  </w:r>
                  <w:r>
                    <w:rPr>
                      <w:snapToGrid w:val="0"/>
                      <w:szCs w:val="21"/>
                    </w:rPr>
                    <w:t>所有工业企业（除露天开采场所外）必须建设原料库和成品库，禁止露天作业、露天堆放。</w:t>
                  </w:r>
                </w:p>
              </w:tc>
              <w:tc>
                <w:tcPr>
                  <w:tcW w:w="2446" w:type="dxa"/>
                  <w:vAlign w:val="center"/>
                </w:tcPr>
                <w:p>
                  <w:pPr>
                    <w:spacing w:line="360" w:lineRule="exact"/>
                    <w:rPr>
                      <w:szCs w:val="21"/>
                    </w:rPr>
                  </w:pPr>
                  <w:r>
                    <w:rPr>
                      <w:szCs w:val="21"/>
                      <w:u w:val="single"/>
                    </w:rPr>
                    <w:t>项目生产位于密闭车间内，</w:t>
                  </w:r>
                  <w:r>
                    <w:rPr>
                      <w:rFonts w:hint="eastAsia"/>
                      <w:szCs w:val="21"/>
                      <w:u w:val="single"/>
                    </w:rPr>
                    <w:t>挤塑</w:t>
                  </w:r>
                  <w:r>
                    <w:rPr>
                      <w:szCs w:val="21"/>
                      <w:u w:val="single"/>
                    </w:rPr>
                    <w:t>过程产生有机废气</w:t>
                  </w:r>
                  <w:r>
                    <w:rPr>
                      <w:rFonts w:hint="eastAsia"/>
                      <w:szCs w:val="21"/>
                      <w:u w:val="single"/>
                    </w:rPr>
                    <w:t>的</w:t>
                  </w:r>
                  <w:r>
                    <w:rPr>
                      <w:szCs w:val="21"/>
                      <w:u w:val="single"/>
                    </w:rPr>
                    <w:t>工序均设置集气措施，</w:t>
                  </w:r>
                  <w:r>
                    <w:rPr>
                      <w:rFonts w:hint="eastAsia"/>
                      <w:u w:val="single"/>
                    </w:rPr>
                    <w:t>产生的有机废气</w:t>
                  </w:r>
                  <w:r>
                    <w:rPr>
                      <w:szCs w:val="21"/>
                      <w:u w:val="single"/>
                    </w:rPr>
                    <w:t>进入</w:t>
                  </w:r>
                  <w:r>
                    <w:rPr>
                      <w:rFonts w:hint="eastAsia"/>
                      <w:szCs w:val="21"/>
                      <w:u w:val="single"/>
                    </w:rPr>
                    <w:t>“活性炭吸附+浓缩脱附+催化燃烧”</w:t>
                  </w:r>
                  <w:r>
                    <w:rPr>
                      <w:szCs w:val="21"/>
                      <w:u w:val="single"/>
                    </w:rPr>
                    <w:t>进行处理</w:t>
                  </w:r>
                  <w:r>
                    <w:rPr>
                      <w:rFonts w:hint="eastAsia"/>
                      <w:u w:val="single"/>
                    </w:rPr>
                    <w:t>；拉丝废气经高压静电油烟净化器进行处理。</w:t>
                  </w:r>
                  <w:r>
                    <w:rPr>
                      <w:szCs w:val="21"/>
                    </w:rPr>
                    <w:t>车间地面采取硬化处理，各作业区分工明确，原料和成品均位于生产车间内，未露天堆放。</w:t>
                  </w:r>
                </w:p>
              </w:tc>
              <w:tc>
                <w:tcPr>
                  <w:tcW w:w="1032" w:type="dxa"/>
                  <w:vAlign w:val="center"/>
                </w:tcPr>
                <w:p>
                  <w:pPr>
                    <w:spacing w:line="360" w:lineRule="exact"/>
                    <w:jc w:val="center"/>
                    <w:rPr>
                      <w:snapToGrid w:val="0"/>
                      <w:kern w:val="0"/>
                      <w:szCs w:val="21"/>
                    </w:rPr>
                  </w:pPr>
                  <w:r>
                    <w:rPr>
                      <w:snapToGrid w:val="0"/>
                      <w:kern w:val="0"/>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682" w:type="dxa"/>
                  <w:vAlign w:val="center"/>
                </w:tcPr>
                <w:p>
                  <w:pPr>
                    <w:spacing w:line="360" w:lineRule="exact"/>
                    <w:jc w:val="center"/>
                    <w:rPr>
                      <w:snapToGrid w:val="0"/>
                      <w:kern w:val="0"/>
                      <w:szCs w:val="21"/>
                      <w:u w:val="single"/>
                    </w:rPr>
                  </w:pPr>
                  <w:r>
                    <w:rPr>
                      <w:snapToGrid w:val="0"/>
                      <w:kern w:val="0"/>
                      <w:szCs w:val="21"/>
                    </w:rPr>
                    <w:t>2</w:t>
                  </w:r>
                </w:p>
              </w:tc>
              <w:tc>
                <w:tcPr>
                  <w:tcW w:w="3827" w:type="dxa"/>
                  <w:vAlign w:val="center"/>
                </w:tcPr>
                <w:p>
                  <w:pPr>
                    <w:spacing w:line="360" w:lineRule="exact"/>
                    <w:jc w:val="left"/>
                    <w:rPr>
                      <w:snapToGrid w:val="0"/>
                      <w:kern w:val="0"/>
                      <w:szCs w:val="21"/>
                      <w:u w:val="single"/>
                    </w:rPr>
                  </w:pPr>
                  <w:r>
                    <w:rPr>
                      <w:snapToGrid w:val="0"/>
                      <w:kern w:val="0"/>
                      <w:szCs w:val="21"/>
                    </w:rPr>
                    <w:t>严格源头管控。全市原则上禁止</w:t>
                  </w:r>
                  <w:r>
                    <w:rPr>
                      <w:snapToGrid w:val="0"/>
                      <w:szCs w:val="21"/>
                    </w:rPr>
                    <w:t>钢铁、焦化、电解铝、铸造、水泥、平板玻璃、传统煤化工（甲醇、合成氨）、砖瓦窑、耐火材料等行业新建、扩建单纯新增产能以及耐火材料、陶瓷等行业新建、扩建以煤炭为燃料的项目，禁止新建燃料类煤气发生炉和35蒸吨/时及以下燃煤锅炉。</w:t>
                  </w:r>
                </w:p>
              </w:tc>
              <w:tc>
                <w:tcPr>
                  <w:tcW w:w="2446" w:type="dxa"/>
                  <w:vAlign w:val="center"/>
                </w:tcPr>
                <w:p>
                  <w:pPr>
                    <w:spacing w:line="360" w:lineRule="exact"/>
                    <w:rPr>
                      <w:kern w:val="0"/>
                      <w:szCs w:val="21"/>
                    </w:rPr>
                  </w:pPr>
                  <w:r>
                    <w:rPr>
                      <w:kern w:val="0"/>
                      <w:szCs w:val="21"/>
                    </w:rPr>
                    <w:t>本项目属于</w:t>
                  </w:r>
                  <w:r>
                    <w:rPr>
                      <w:rFonts w:hint="eastAsia"/>
                      <w:kern w:val="0"/>
                      <w:szCs w:val="21"/>
                    </w:rPr>
                    <w:t>电线电缆制品</w:t>
                  </w:r>
                  <w:r>
                    <w:rPr>
                      <w:kern w:val="0"/>
                      <w:szCs w:val="21"/>
                    </w:rPr>
                    <w:t>项目，</w:t>
                  </w:r>
                  <w:r>
                    <w:rPr>
                      <w:snapToGrid w:val="0"/>
                      <w:szCs w:val="21"/>
                    </w:rPr>
                    <w:t>不属于钢铁、电解铝、水泥、平板玻璃、传统煤化工（甲醇、合成氨）、焦化、铸造、铝用炭素、砖瓦窑、耐火材料等行业。本项目不涉及燃煤设施。</w:t>
                  </w:r>
                </w:p>
              </w:tc>
              <w:tc>
                <w:tcPr>
                  <w:tcW w:w="1032" w:type="dxa"/>
                  <w:vAlign w:val="center"/>
                </w:tcPr>
                <w:p>
                  <w:pPr>
                    <w:spacing w:line="360" w:lineRule="exact"/>
                    <w:jc w:val="center"/>
                    <w:rPr>
                      <w:snapToGrid w:val="0"/>
                      <w:kern w:val="0"/>
                      <w:szCs w:val="21"/>
                      <w:u w:val="single"/>
                    </w:rPr>
                  </w:pPr>
                  <w:r>
                    <w:rPr>
                      <w:snapToGrid w:val="0"/>
                      <w:kern w:val="0"/>
                      <w:szCs w:val="21"/>
                    </w:rPr>
                    <w:t>相符</w:t>
                  </w:r>
                </w:p>
              </w:tc>
            </w:tr>
          </w:tbl>
          <w:p>
            <w:pPr>
              <w:spacing w:line="360" w:lineRule="auto"/>
              <w:ind w:firstLine="480" w:firstLineChars="200"/>
            </w:pPr>
            <w:r>
              <w:rPr>
                <w:kern w:val="0"/>
                <w:sz w:val="24"/>
                <w:szCs w:val="22"/>
              </w:rPr>
              <w:t>由上述分析可知，本项目建设符合《偃师市2020年工业污染治理专项实施方案的通知》（偃环攻坚办[2020]12号）文件的相关要求。</w:t>
            </w:r>
          </w:p>
          <w:p>
            <w:pPr>
              <w:pStyle w:val="4"/>
              <w:numPr>
                <w:ilvl w:val="0"/>
                <w:numId w:val="0"/>
              </w:numPr>
              <w:spacing w:line="360" w:lineRule="auto"/>
              <w:ind w:left="360" w:hanging="360"/>
              <w:rPr>
                <w:rFonts w:eastAsia="黑体"/>
                <w:sz w:val="24"/>
              </w:rPr>
            </w:pPr>
            <w:r>
              <w:rPr>
                <w:rFonts w:hint="eastAsia" w:eastAsia="黑体"/>
                <w:sz w:val="24"/>
              </w:rPr>
              <w:t>4.</w:t>
            </w:r>
            <w:r>
              <w:rPr>
                <w:rFonts w:eastAsia="黑体"/>
                <w:sz w:val="24"/>
              </w:rPr>
              <w:t>4</w:t>
            </w:r>
            <w:r>
              <w:rPr>
                <w:rFonts w:hint="eastAsia" w:eastAsia="黑体"/>
                <w:sz w:val="24"/>
              </w:rPr>
              <w:t>.</w:t>
            </w:r>
            <w:r>
              <w:rPr>
                <w:rFonts w:eastAsia="黑体"/>
                <w:sz w:val="24"/>
              </w:rPr>
              <w:t>项目</w:t>
            </w:r>
            <w:bookmarkStart w:id="1" w:name="_Toc113472955"/>
            <w:r>
              <w:rPr>
                <w:rFonts w:hint="eastAsia" w:eastAsia="黑体"/>
                <w:sz w:val="24"/>
              </w:rPr>
              <w:t>与黄河</w:t>
            </w:r>
            <w:r>
              <w:rPr>
                <w:rFonts w:eastAsia="黑体"/>
                <w:sz w:val="24"/>
              </w:rPr>
              <w:t>流域</w:t>
            </w:r>
            <w:r>
              <w:rPr>
                <w:rFonts w:hint="eastAsia" w:eastAsia="黑体"/>
                <w:sz w:val="24"/>
              </w:rPr>
              <w:t>生态</w:t>
            </w:r>
            <w:r>
              <w:rPr>
                <w:rFonts w:eastAsia="黑体"/>
                <w:sz w:val="24"/>
              </w:rPr>
              <w:t>环境保护规划相符性分析</w:t>
            </w:r>
            <w:bookmarkEnd w:id="1"/>
          </w:p>
          <w:p>
            <w:pPr>
              <w:spacing w:line="360" w:lineRule="auto"/>
              <w:ind w:firstLine="480" w:firstLineChars="200"/>
              <w:rPr>
                <w:sz w:val="24"/>
              </w:rPr>
            </w:pPr>
            <w:r>
              <w:rPr>
                <w:rFonts w:hint="eastAsia"/>
                <w:sz w:val="24"/>
              </w:rPr>
              <w:t>本项目与黄河</w:t>
            </w:r>
            <w:r>
              <w:rPr>
                <w:sz w:val="24"/>
              </w:rPr>
              <w:t>流域生态环境保护规划</w:t>
            </w:r>
            <w:r>
              <w:rPr>
                <w:rFonts w:hint="eastAsia"/>
                <w:sz w:val="24"/>
              </w:rPr>
              <w:t>相符性见下表。</w:t>
            </w:r>
          </w:p>
          <w:p>
            <w:pPr>
              <w:spacing w:line="360" w:lineRule="auto"/>
              <w:jc w:val="center"/>
              <w:rPr>
                <w:rFonts w:ascii="黑体" w:hAnsi="黑体" w:eastAsia="黑体" w:cs="黑体"/>
                <w:bCs/>
                <w:sz w:val="24"/>
              </w:rPr>
            </w:pPr>
            <w:r>
              <w:rPr>
                <w:rFonts w:hint="eastAsia" w:ascii="黑体" w:hAnsi="黑体" w:eastAsia="黑体" w:cs="黑体"/>
                <w:bCs/>
                <w:sz w:val="24"/>
              </w:rPr>
              <w:t xml:space="preserve">表 </w:t>
            </w:r>
            <w:r>
              <w:rPr>
                <w:rFonts w:ascii="黑体" w:hAnsi="黑体" w:eastAsia="黑体" w:cs="黑体"/>
                <w:bCs/>
                <w:sz w:val="24"/>
              </w:rPr>
              <w:t xml:space="preserve">1-6 </w:t>
            </w:r>
            <w:r>
              <w:rPr>
                <w:rFonts w:hint="eastAsia" w:ascii="黑体" w:hAnsi="黑体" w:eastAsia="黑体" w:cs="黑体"/>
                <w:bCs/>
                <w:sz w:val="24"/>
              </w:rPr>
              <w:t xml:space="preserve"> 本项目与《黄河</w:t>
            </w:r>
            <w:r>
              <w:rPr>
                <w:rFonts w:ascii="黑体" w:hAnsi="黑体" w:eastAsia="黑体" w:cs="黑体"/>
                <w:bCs/>
                <w:sz w:val="24"/>
              </w:rPr>
              <w:t>流域生态环境保护规划</w:t>
            </w:r>
            <w:r>
              <w:rPr>
                <w:rFonts w:hint="eastAsia" w:ascii="黑体" w:hAnsi="黑体" w:eastAsia="黑体" w:cs="黑体"/>
                <w:bCs/>
                <w:sz w:val="24"/>
              </w:rPr>
              <w:t>》相符性分析</w:t>
            </w:r>
          </w:p>
          <w:tbl>
            <w:tblPr>
              <w:tblStyle w:val="23"/>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578"/>
              <w:gridCol w:w="694"/>
              <w:gridCol w:w="4161"/>
              <w:gridCol w:w="1943"/>
              <w:gridCol w:w="57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78" w:type="dxa"/>
                  <w:vAlign w:val="center"/>
                </w:tcPr>
                <w:p>
                  <w:pPr>
                    <w:jc w:val="center"/>
                    <w:rPr>
                      <w:rFonts w:ascii="黑体" w:hAnsi="黑体" w:eastAsia="黑体"/>
                      <w:kern w:val="0"/>
                      <w:szCs w:val="21"/>
                    </w:rPr>
                  </w:pPr>
                  <w:r>
                    <w:rPr>
                      <w:rFonts w:hint="eastAsia" w:ascii="黑体" w:hAnsi="黑体" w:eastAsia="黑体"/>
                      <w:kern w:val="0"/>
                      <w:szCs w:val="21"/>
                    </w:rPr>
                    <w:t>序号</w:t>
                  </w:r>
                </w:p>
              </w:tc>
              <w:tc>
                <w:tcPr>
                  <w:tcW w:w="694" w:type="dxa"/>
                  <w:vAlign w:val="center"/>
                </w:tcPr>
                <w:p>
                  <w:pPr>
                    <w:jc w:val="center"/>
                    <w:rPr>
                      <w:rFonts w:ascii="黑体" w:hAnsi="黑体" w:eastAsia="黑体"/>
                      <w:kern w:val="0"/>
                      <w:szCs w:val="21"/>
                    </w:rPr>
                  </w:pPr>
                  <w:r>
                    <w:rPr>
                      <w:rFonts w:hint="eastAsia" w:ascii="黑体" w:hAnsi="黑体" w:eastAsia="黑体"/>
                      <w:kern w:val="0"/>
                      <w:szCs w:val="21"/>
                    </w:rPr>
                    <w:t>规划</w:t>
                  </w:r>
                  <w:r>
                    <w:rPr>
                      <w:rFonts w:ascii="黑体" w:hAnsi="黑体" w:eastAsia="黑体"/>
                      <w:kern w:val="0"/>
                      <w:szCs w:val="21"/>
                    </w:rPr>
                    <w:t>章节</w:t>
                  </w:r>
                </w:p>
              </w:tc>
              <w:tc>
                <w:tcPr>
                  <w:tcW w:w="4161" w:type="dxa"/>
                  <w:vAlign w:val="center"/>
                </w:tcPr>
                <w:p>
                  <w:pPr>
                    <w:jc w:val="center"/>
                    <w:rPr>
                      <w:rFonts w:ascii="黑体" w:hAnsi="黑体" w:eastAsia="黑体"/>
                      <w:kern w:val="0"/>
                      <w:szCs w:val="21"/>
                    </w:rPr>
                  </w:pPr>
                  <w:r>
                    <w:rPr>
                      <w:rFonts w:hint="eastAsia" w:ascii="黑体" w:hAnsi="黑体" w:eastAsia="黑体"/>
                      <w:kern w:val="0"/>
                      <w:szCs w:val="21"/>
                    </w:rPr>
                    <w:t>内容</w:t>
                  </w:r>
                </w:p>
              </w:tc>
              <w:tc>
                <w:tcPr>
                  <w:tcW w:w="1943" w:type="dxa"/>
                  <w:vAlign w:val="center"/>
                </w:tcPr>
                <w:p>
                  <w:pPr>
                    <w:jc w:val="center"/>
                    <w:rPr>
                      <w:rFonts w:ascii="黑体" w:hAnsi="黑体" w:eastAsia="黑体"/>
                      <w:kern w:val="0"/>
                      <w:szCs w:val="21"/>
                    </w:rPr>
                  </w:pPr>
                  <w:r>
                    <w:rPr>
                      <w:rFonts w:hint="eastAsia" w:ascii="黑体" w:hAnsi="黑体" w:eastAsia="黑体"/>
                      <w:kern w:val="0"/>
                      <w:szCs w:val="21"/>
                    </w:rPr>
                    <w:t>本项目</w:t>
                  </w:r>
                </w:p>
              </w:tc>
              <w:tc>
                <w:tcPr>
                  <w:tcW w:w="578" w:type="dxa"/>
                  <w:vAlign w:val="center"/>
                </w:tcPr>
                <w:p>
                  <w:pPr>
                    <w:jc w:val="center"/>
                    <w:rPr>
                      <w:rFonts w:ascii="黑体" w:hAnsi="黑体" w:eastAsia="黑体"/>
                      <w:kern w:val="0"/>
                      <w:szCs w:val="21"/>
                    </w:rPr>
                  </w:pPr>
                  <w:r>
                    <w:rPr>
                      <w:rFonts w:hint="eastAsia" w:ascii="黑体" w:hAnsi="黑体" w:eastAsia="黑体"/>
                      <w:kern w:val="0"/>
                      <w:szCs w:val="21"/>
                    </w:rPr>
                    <w:t>相符性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vAlign w:val="center"/>
                </w:tcPr>
                <w:p>
                  <w:pPr>
                    <w:jc w:val="center"/>
                    <w:rPr>
                      <w:kern w:val="0"/>
                      <w:szCs w:val="21"/>
                    </w:rPr>
                  </w:pPr>
                  <w:r>
                    <w:rPr>
                      <w:rFonts w:hint="eastAsia"/>
                      <w:kern w:val="0"/>
                      <w:szCs w:val="21"/>
                    </w:rPr>
                    <w:t>1</w:t>
                  </w:r>
                </w:p>
              </w:tc>
              <w:tc>
                <w:tcPr>
                  <w:tcW w:w="694" w:type="dxa"/>
                  <w:vAlign w:val="center"/>
                </w:tcPr>
                <w:p>
                  <w:pPr>
                    <w:jc w:val="center"/>
                    <w:rPr>
                      <w:kern w:val="0"/>
                      <w:szCs w:val="21"/>
                    </w:rPr>
                  </w:pPr>
                  <w:r>
                    <w:rPr>
                      <w:kern w:val="0"/>
                      <w:szCs w:val="21"/>
                    </w:rPr>
                    <w:t>强化水资源节约集约利用</w:t>
                  </w:r>
                </w:p>
              </w:tc>
              <w:tc>
                <w:tcPr>
                  <w:tcW w:w="4161" w:type="dxa"/>
                  <w:vAlign w:val="center"/>
                </w:tcPr>
                <w:p>
                  <w:pPr>
                    <w:spacing w:line="360" w:lineRule="exact"/>
                    <w:jc w:val="left"/>
                    <w:rPr>
                      <w:snapToGrid w:val="0"/>
                      <w:szCs w:val="21"/>
                    </w:rPr>
                  </w:pPr>
                  <w:r>
                    <w:rPr>
                      <w:snapToGrid w:val="0"/>
                      <w:szCs w:val="21"/>
                    </w:rPr>
                    <w:t>重点围绕钢铁、石化、化工、造纸、纺织印染、食品、电子等行业，创建一批工业废水循环利用示范企业，逐步提高废水综合利用率。积极推动再生水、雨水和苦咸水等非常规水源利用。</w:t>
                  </w:r>
                </w:p>
              </w:tc>
              <w:tc>
                <w:tcPr>
                  <w:tcW w:w="1943" w:type="dxa"/>
                  <w:vAlign w:val="center"/>
                </w:tcPr>
                <w:p>
                  <w:pPr>
                    <w:spacing w:line="360" w:lineRule="exact"/>
                    <w:jc w:val="left"/>
                    <w:rPr>
                      <w:snapToGrid w:val="0"/>
                      <w:szCs w:val="21"/>
                    </w:rPr>
                  </w:pPr>
                  <w:r>
                    <w:rPr>
                      <w:rFonts w:hint="eastAsia"/>
                      <w:snapToGrid w:val="0"/>
                      <w:szCs w:val="21"/>
                    </w:rPr>
                    <w:t>本项目不属于重点</w:t>
                  </w:r>
                  <w:r>
                    <w:rPr>
                      <w:snapToGrid w:val="0"/>
                      <w:szCs w:val="21"/>
                    </w:rPr>
                    <w:t>围绕的行业。本项目</w:t>
                  </w:r>
                  <w:r>
                    <w:rPr>
                      <w:rFonts w:hint="eastAsia"/>
                      <w:snapToGrid w:val="0"/>
                      <w:szCs w:val="21"/>
                    </w:rPr>
                    <w:t>循环</w:t>
                  </w:r>
                  <w:r>
                    <w:rPr>
                      <w:snapToGrid w:val="0"/>
                      <w:szCs w:val="21"/>
                    </w:rPr>
                    <w:t>冷却水综合利用。</w:t>
                  </w:r>
                </w:p>
              </w:tc>
              <w:tc>
                <w:tcPr>
                  <w:tcW w:w="578" w:type="dxa"/>
                  <w:vAlign w:val="center"/>
                </w:tcPr>
                <w:p>
                  <w:pPr>
                    <w:jc w:val="center"/>
                    <w:rPr>
                      <w:kern w:val="0"/>
                      <w:szCs w:val="21"/>
                    </w:rPr>
                  </w:pPr>
                  <w:r>
                    <w:rPr>
                      <w:rFonts w:hint="eastAsia"/>
                      <w:kern w:val="0"/>
                      <w:szCs w:val="21"/>
                    </w:rPr>
                    <w:t>相符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578" w:type="dxa"/>
                  <w:vAlign w:val="center"/>
                </w:tcPr>
                <w:p>
                  <w:pPr>
                    <w:jc w:val="center"/>
                    <w:rPr>
                      <w:kern w:val="0"/>
                      <w:szCs w:val="21"/>
                    </w:rPr>
                  </w:pPr>
                  <w:r>
                    <w:rPr>
                      <w:rFonts w:hint="eastAsia"/>
                      <w:kern w:val="0"/>
                      <w:szCs w:val="21"/>
                    </w:rPr>
                    <w:t>2</w:t>
                  </w:r>
                </w:p>
              </w:tc>
              <w:tc>
                <w:tcPr>
                  <w:tcW w:w="694" w:type="dxa"/>
                  <w:vAlign w:val="center"/>
                </w:tcPr>
                <w:p>
                  <w:pPr>
                    <w:jc w:val="center"/>
                    <w:rPr>
                      <w:kern w:val="0"/>
                      <w:szCs w:val="21"/>
                    </w:rPr>
                  </w:pPr>
                  <w:r>
                    <w:rPr>
                      <w:kern w:val="0"/>
                      <w:szCs w:val="21"/>
                    </w:rPr>
                    <w:t>保障重点区域空气质量达标</w:t>
                  </w:r>
                </w:p>
              </w:tc>
              <w:tc>
                <w:tcPr>
                  <w:tcW w:w="4161" w:type="dxa"/>
                  <w:vAlign w:val="center"/>
                </w:tcPr>
                <w:p>
                  <w:pPr>
                    <w:spacing w:line="360" w:lineRule="exact"/>
                    <w:jc w:val="left"/>
                    <w:rPr>
                      <w:snapToGrid w:val="0"/>
                      <w:szCs w:val="21"/>
                    </w:rPr>
                  </w:pPr>
                  <w:r>
                    <w:rPr>
                      <w:snapToGrid w:val="0"/>
                      <w:szCs w:val="21"/>
                    </w:rPr>
                    <w:t>开展建材、农药、煤化工、石化、化肥、铸造、压延、有色金属等行业综合治理，进一步强化设备密闭化改造和治理设施提标改造，推进全流程排放管理。加强大宗物料及生产工艺过程无组织排放控制，在保障生产安全的前提下，采取密闭、封闭等措施有效提高废气收集率。</w:t>
                  </w:r>
                </w:p>
              </w:tc>
              <w:tc>
                <w:tcPr>
                  <w:tcW w:w="1943" w:type="dxa"/>
                  <w:vAlign w:val="center"/>
                </w:tcPr>
                <w:p>
                  <w:pPr>
                    <w:spacing w:line="360" w:lineRule="exact"/>
                    <w:jc w:val="left"/>
                    <w:rPr>
                      <w:snapToGrid w:val="0"/>
                      <w:szCs w:val="21"/>
                    </w:rPr>
                  </w:pPr>
                  <w:r>
                    <w:rPr>
                      <w:rFonts w:hint="eastAsia"/>
                      <w:snapToGrid w:val="0"/>
                      <w:szCs w:val="21"/>
                    </w:rPr>
                    <w:t>本项目不在</w:t>
                  </w:r>
                  <w:r>
                    <w:rPr>
                      <w:snapToGrid w:val="0"/>
                      <w:szCs w:val="21"/>
                    </w:rPr>
                    <w:t>左侧行业范围内，不涉及大宗物料储存、输送</w:t>
                  </w:r>
                  <w:r>
                    <w:rPr>
                      <w:rFonts w:hint="eastAsia"/>
                      <w:snapToGrid w:val="0"/>
                      <w:szCs w:val="21"/>
                    </w:rPr>
                    <w:t>及</w:t>
                  </w:r>
                  <w:r>
                    <w:rPr>
                      <w:snapToGrid w:val="0"/>
                      <w:szCs w:val="21"/>
                    </w:rPr>
                    <w:t>生产。</w:t>
                  </w:r>
                </w:p>
              </w:tc>
              <w:tc>
                <w:tcPr>
                  <w:tcW w:w="578" w:type="dxa"/>
                  <w:vAlign w:val="center"/>
                </w:tcPr>
                <w:p>
                  <w:pPr>
                    <w:jc w:val="center"/>
                    <w:rPr>
                      <w:kern w:val="0"/>
                      <w:szCs w:val="21"/>
                    </w:rPr>
                  </w:pPr>
                  <w:r>
                    <w:rPr>
                      <w:rFonts w:hint="eastAsia"/>
                      <w:kern w:val="0"/>
                      <w:szCs w:val="21"/>
                    </w:rPr>
                    <w:t>相符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78" w:type="dxa"/>
                  <w:vAlign w:val="center"/>
                </w:tcPr>
                <w:p>
                  <w:pPr>
                    <w:jc w:val="center"/>
                    <w:rPr>
                      <w:kern w:val="0"/>
                      <w:szCs w:val="21"/>
                    </w:rPr>
                  </w:pPr>
                  <w:r>
                    <w:rPr>
                      <w:kern w:val="0"/>
                      <w:szCs w:val="21"/>
                    </w:rPr>
                    <w:t>3</w:t>
                  </w:r>
                </w:p>
              </w:tc>
              <w:tc>
                <w:tcPr>
                  <w:tcW w:w="694" w:type="dxa"/>
                  <w:vMerge w:val="restart"/>
                  <w:vAlign w:val="center"/>
                </w:tcPr>
                <w:p>
                  <w:pPr>
                    <w:jc w:val="center"/>
                    <w:rPr>
                      <w:kern w:val="0"/>
                      <w:szCs w:val="21"/>
                    </w:rPr>
                  </w:pPr>
                  <w:r>
                    <w:rPr>
                      <w:kern w:val="0"/>
                      <w:szCs w:val="21"/>
                    </w:rPr>
                    <w:t>推动多污染物协同控制</w:t>
                  </w:r>
                </w:p>
              </w:tc>
              <w:tc>
                <w:tcPr>
                  <w:tcW w:w="4161" w:type="dxa"/>
                  <w:vAlign w:val="center"/>
                </w:tcPr>
                <w:p>
                  <w:pPr>
                    <w:jc w:val="left"/>
                    <w:rPr>
                      <w:kern w:val="0"/>
                      <w:szCs w:val="21"/>
                    </w:rPr>
                  </w:pPr>
                  <w:r>
                    <w:rPr>
                      <w:kern w:val="0"/>
                      <w:szCs w:val="21"/>
                    </w:rPr>
                    <w:t>以石化、化工、工业涂装、包装印刷等行业为重点，按照“应收尽收、适宜高效、先启后停”的原则，大力提升VOCS废气收集处理率及处理设施运行率。按标准要求完成加油站、原油和成品油储油库、油罐车油气回收治理。严厉打击生产、销售、储存和使用不合格油品行为。稳步推进大气氨污染防控。</w:t>
                  </w:r>
                </w:p>
              </w:tc>
              <w:tc>
                <w:tcPr>
                  <w:tcW w:w="1943" w:type="dxa"/>
                  <w:vAlign w:val="center"/>
                </w:tcPr>
                <w:p>
                  <w:pPr>
                    <w:jc w:val="left"/>
                    <w:rPr>
                      <w:kern w:val="0"/>
                      <w:szCs w:val="21"/>
                    </w:rPr>
                  </w:pPr>
                  <w:r>
                    <w:rPr>
                      <w:rFonts w:hint="eastAsia"/>
                      <w:kern w:val="0"/>
                      <w:szCs w:val="21"/>
                    </w:rPr>
                    <w:t>本项目不属于左侧</w:t>
                  </w:r>
                  <w:r>
                    <w:rPr>
                      <w:kern w:val="0"/>
                      <w:szCs w:val="21"/>
                    </w:rPr>
                    <w:t>行业。本项目</w:t>
                  </w:r>
                  <w:r>
                    <w:rPr>
                      <w:rFonts w:hint="eastAsia"/>
                      <w:kern w:val="0"/>
                      <w:szCs w:val="21"/>
                    </w:rPr>
                    <w:t>挤制绝缘层和挤包外护套产生的废气和</w:t>
                  </w:r>
                  <w:r>
                    <w:rPr>
                      <w:kern w:val="0"/>
                      <w:szCs w:val="21"/>
                    </w:rPr>
                    <w:t>拉丝过程产生的废气均进行收集治理</w:t>
                  </w:r>
                  <w:r>
                    <w:rPr>
                      <w:rFonts w:hint="eastAsia"/>
                      <w:kern w:val="0"/>
                      <w:szCs w:val="21"/>
                    </w:rPr>
                    <w:t>。</w:t>
                  </w:r>
                </w:p>
              </w:tc>
              <w:tc>
                <w:tcPr>
                  <w:tcW w:w="578" w:type="dxa"/>
                  <w:vAlign w:val="center"/>
                </w:tcPr>
                <w:p>
                  <w:pPr>
                    <w:jc w:val="center"/>
                    <w:rPr>
                      <w:kern w:val="0"/>
                      <w:szCs w:val="21"/>
                    </w:rPr>
                  </w:pPr>
                  <w:r>
                    <w:rPr>
                      <w:rFonts w:hint="eastAsia"/>
                      <w:kern w:val="0"/>
                      <w:szCs w:val="21"/>
                    </w:rPr>
                    <w:t>相符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578" w:type="dxa"/>
                  <w:vMerge w:val="restart"/>
                  <w:vAlign w:val="center"/>
                </w:tcPr>
                <w:p>
                  <w:pPr>
                    <w:jc w:val="center"/>
                    <w:rPr>
                      <w:kern w:val="0"/>
                      <w:szCs w:val="21"/>
                    </w:rPr>
                  </w:pPr>
                  <w:r>
                    <w:rPr>
                      <w:kern w:val="0"/>
                      <w:szCs w:val="21"/>
                    </w:rPr>
                    <w:t>4</w:t>
                  </w:r>
                </w:p>
              </w:tc>
              <w:tc>
                <w:tcPr>
                  <w:tcW w:w="694" w:type="dxa"/>
                  <w:vMerge w:val="continue"/>
                  <w:vAlign w:val="center"/>
                </w:tcPr>
                <w:p>
                  <w:pPr>
                    <w:jc w:val="center"/>
                    <w:rPr>
                      <w:kern w:val="0"/>
                      <w:szCs w:val="21"/>
                    </w:rPr>
                  </w:pPr>
                </w:p>
              </w:tc>
              <w:tc>
                <w:tcPr>
                  <w:tcW w:w="4161" w:type="dxa"/>
                  <w:vAlign w:val="center"/>
                </w:tcPr>
                <w:p>
                  <w:pPr>
                    <w:rPr>
                      <w:kern w:val="0"/>
                      <w:szCs w:val="21"/>
                    </w:rPr>
                  </w:pPr>
                  <w:r>
                    <w:rPr>
                      <w:rFonts w:hint="eastAsia"/>
                      <w:kern w:val="0"/>
                      <w:szCs w:val="21"/>
                    </w:rPr>
                    <w:t>专栏2：</w:t>
                  </w:r>
                  <w:r>
                    <w:rPr>
                      <w:kern w:val="0"/>
                      <w:szCs w:val="21"/>
                    </w:rPr>
                    <w:t>2.工业炉窑综合整治工程实施焦化行业深度治理工程，压减炉龄较长、炉况较差的炭化室高度4.3米焦炉；推进实施有色金属、建材、石化、化肥、煤化工等行业工业炉窑综合治理工程，加大不达标工业炉窑淘汰力度，推进工业炉窑使用电、天然气等清洁能源或由周边热电厂供热；淘汰一批化肥行业固定床间歇式煤气化炉，淘汰炉膛直径3米以下燃料类煤气发生炉。开展关中地区工业炉窑无组织排放治理和清洁能源改造，严格控制工业炉窑生产工艺过程及相关物料储存、输送等环节无组织排放。</w:t>
                  </w:r>
                </w:p>
              </w:tc>
              <w:tc>
                <w:tcPr>
                  <w:tcW w:w="1943" w:type="dxa"/>
                  <w:vAlign w:val="center"/>
                </w:tcPr>
                <w:p>
                  <w:pPr>
                    <w:jc w:val="center"/>
                    <w:rPr>
                      <w:kern w:val="0"/>
                      <w:szCs w:val="21"/>
                    </w:rPr>
                  </w:pPr>
                  <w:r>
                    <w:rPr>
                      <w:rFonts w:hint="eastAsia"/>
                      <w:kern w:val="0"/>
                      <w:szCs w:val="21"/>
                    </w:rPr>
                    <w:t>本项目箱式加热炉配套铝合金大拉机组使用，采用电加热。本项目不涉及煤气发生炉。</w:t>
                  </w:r>
                </w:p>
              </w:tc>
              <w:tc>
                <w:tcPr>
                  <w:tcW w:w="578" w:type="dxa"/>
                  <w:vAlign w:val="center"/>
                </w:tcPr>
                <w:p>
                  <w:pPr>
                    <w:jc w:val="center"/>
                    <w:rPr>
                      <w:kern w:val="0"/>
                      <w:szCs w:val="21"/>
                    </w:rPr>
                  </w:pPr>
                  <w:r>
                    <w:rPr>
                      <w:rFonts w:hint="eastAsia"/>
                      <w:kern w:val="0"/>
                      <w:szCs w:val="21"/>
                    </w:rPr>
                    <w:t>相符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578" w:type="dxa"/>
                  <w:vMerge w:val="continue"/>
                  <w:vAlign w:val="center"/>
                </w:tcPr>
                <w:p>
                  <w:pPr>
                    <w:jc w:val="center"/>
                    <w:rPr>
                      <w:kern w:val="0"/>
                      <w:szCs w:val="21"/>
                    </w:rPr>
                  </w:pPr>
                </w:p>
              </w:tc>
              <w:tc>
                <w:tcPr>
                  <w:tcW w:w="694" w:type="dxa"/>
                  <w:vMerge w:val="continue"/>
                  <w:vAlign w:val="center"/>
                </w:tcPr>
                <w:p>
                  <w:pPr>
                    <w:jc w:val="center"/>
                    <w:rPr>
                      <w:kern w:val="0"/>
                      <w:szCs w:val="21"/>
                    </w:rPr>
                  </w:pPr>
                </w:p>
              </w:tc>
              <w:tc>
                <w:tcPr>
                  <w:tcW w:w="4161" w:type="dxa"/>
                  <w:vAlign w:val="center"/>
                </w:tcPr>
                <w:p>
                  <w:pPr>
                    <w:rPr>
                      <w:kern w:val="0"/>
                      <w:szCs w:val="21"/>
                    </w:rPr>
                  </w:pPr>
                  <w:r>
                    <w:rPr>
                      <w:rFonts w:hint="eastAsia"/>
                      <w:kern w:val="0"/>
                      <w:szCs w:val="21"/>
                    </w:rPr>
                    <w:t>专栏2：</w:t>
                  </w:r>
                  <w:r>
                    <w:rPr>
                      <w:kern w:val="0"/>
                      <w:szCs w:val="21"/>
                    </w:rPr>
                    <w:t>3.VOC</w:t>
                  </w:r>
                  <w:r>
                    <w:rPr>
                      <w:kern w:val="0"/>
                      <w:szCs w:val="21"/>
                      <w:vertAlign w:val="subscript"/>
                    </w:rPr>
                    <w:t>S</w:t>
                  </w:r>
                  <w:r>
                    <w:rPr>
                      <w:kern w:val="0"/>
                      <w:szCs w:val="21"/>
                    </w:rPr>
                    <w:t>污染防治工程建立9省区VOC</w:t>
                  </w:r>
                  <w:r>
                    <w:rPr>
                      <w:kern w:val="0"/>
                      <w:szCs w:val="21"/>
                      <w:vertAlign w:val="subscript"/>
                    </w:rPr>
                    <w:t>S</w:t>
                  </w:r>
                  <w:r>
                    <w:rPr>
                      <w:kern w:val="0"/>
                      <w:szCs w:val="21"/>
                    </w:rPr>
                    <w:t>排放因子图谱库。实施石化、化工、表面涂装、包装印刷、油品储运销等行业VOC</w:t>
                  </w:r>
                  <w:r>
                    <w:rPr>
                      <w:kern w:val="0"/>
                      <w:szCs w:val="21"/>
                      <w:vertAlign w:val="subscript"/>
                    </w:rPr>
                    <w:t>S</w:t>
                  </w:r>
                  <w:r>
                    <w:rPr>
                      <w:kern w:val="0"/>
                      <w:szCs w:val="21"/>
                    </w:rPr>
                    <w:t>源头替代与污染治理改造工程、生活源VOC</w:t>
                  </w:r>
                  <w:r>
                    <w:rPr>
                      <w:kern w:val="0"/>
                      <w:szCs w:val="21"/>
                      <w:vertAlign w:val="subscript"/>
                    </w:rPr>
                    <w:t>S</w:t>
                  </w:r>
                  <w:r>
                    <w:rPr>
                      <w:kern w:val="0"/>
                      <w:szCs w:val="21"/>
                    </w:rPr>
                    <w:t>控制示范工程、农业源VOC</w:t>
                  </w:r>
                  <w:r>
                    <w:rPr>
                      <w:kern w:val="0"/>
                      <w:szCs w:val="21"/>
                      <w:vertAlign w:val="subscript"/>
                    </w:rPr>
                    <w:t>S</w:t>
                  </w:r>
                  <w:r>
                    <w:rPr>
                      <w:kern w:val="0"/>
                      <w:szCs w:val="21"/>
                    </w:rPr>
                    <w:t>控制示范工程和国三高排放、高污染柴油货车综合治理和管控工程，推进VOC</w:t>
                  </w:r>
                  <w:r>
                    <w:rPr>
                      <w:kern w:val="0"/>
                      <w:szCs w:val="21"/>
                      <w:vertAlign w:val="subscript"/>
                    </w:rPr>
                    <w:t>S</w:t>
                  </w:r>
                  <w:r>
                    <w:rPr>
                      <w:kern w:val="0"/>
                      <w:szCs w:val="21"/>
                    </w:rPr>
                    <w:t>综合管控系统与平台建设。开展含VOC</w:t>
                  </w:r>
                  <w:r>
                    <w:rPr>
                      <w:kern w:val="0"/>
                      <w:szCs w:val="21"/>
                      <w:vertAlign w:val="subscript"/>
                    </w:rPr>
                    <w:t>S</w:t>
                  </w:r>
                  <w:r>
                    <w:rPr>
                      <w:kern w:val="0"/>
                      <w:szCs w:val="21"/>
                    </w:rPr>
                    <w:t>物料储存、转移和输送、设备与管线组件泄漏、敞开液面逸散以及工艺过程等五类排放源VOC</w:t>
                  </w:r>
                  <w:r>
                    <w:rPr>
                      <w:kern w:val="0"/>
                      <w:szCs w:val="21"/>
                      <w:vertAlign w:val="subscript"/>
                    </w:rPr>
                    <w:t>S</w:t>
                  </w:r>
                  <w:r>
                    <w:rPr>
                      <w:kern w:val="0"/>
                      <w:szCs w:val="21"/>
                    </w:rPr>
                    <w:t>管控，强化无组织排放管控。</w:t>
                  </w:r>
                </w:p>
              </w:tc>
              <w:tc>
                <w:tcPr>
                  <w:tcW w:w="1943" w:type="dxa"/>
                  <w:vAlign w:val="center"/>
                </w:tcPr>
                <w:p>
                  <w:pPr>
                    <w:adjustRightInd w:val="0"/>
                    <w:snapToGrid w:val="0"/>
                    <w:spacing w:line="360" w:lineRule="exact"/>
                    <w:rPr>
                      <w:kern w:val="0"/>
                      <w:szCs w:val="21"/>
                    </w:rPr>
                  </w:pPr>
                  <w:r>
                    <w:rPr>
                      <w:rFonts w:hint="eastAsia"/>
                      <w:kern w:val="0"/>
                      <w:szCs w:val="21"/>
                    </w:rPr>
                    <w:t>本项目不属于</w:t>
                  </w:r>
                  <w:r>
                    <w:rPr>
                      <w:kern w:val="0"/>
                      <w:szCs w:val="21"/>
                    </w:rPr>
                    <w:t>石化、化工、表面涂装、包装印刷、油品储运销等行业</w:t>
                  </w:r>
                  <w:r>
                    <w:rPr>
                      <w:rFonts w:hint="eastAsia"/>
                      <w:kern w:val="0"/>
                      <w:szCs w:val="21"/>
                    </w:rPr>
                    <w:t>。本项目拉丝乳化液在密闭箱体内循环使用，且出线口设置密闭措施，拉丝废气经处理后有组织排放。</w:t>
                  </w:r>
                </w:p>
              </w:tc>
              <w:tc>
                <w:tcPr>
                  <w:tcW w:w="578" w:type="dxa"/>
                  <w:vAlign w:val="center"/>
                </w:tcPr>
                <w:p>
                  <w:pPr>
                    <w:jc w:val="center"/>
                    <w:rPr>
                      <w:kern w:val="0"/>
                      <w:szCs w:val="21"/>
                    </w:rPr>
                  </w:pPr>
                  <w:r>
                    <w:rPr>
                      <w:rFonts w:hint="eastAsia"/>
                      <w:kern w:val="0"/>
                      <w:szCs w:val="21"/>
                    </w:rPr>
                    <w:t>相符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578" w:type="dxa"/>
                  <w:vAlign w:val="center"/>
                </w:tcPr>
                <w:p>
                  <w:pPr>
                    <w:jc w:val="center"/>
                    <w:rPr>
                      <w:kern w:val="0"/>
                      <w:szCs w:val="21"/>
                    </w:rPr>
                  </w:pPr>
                  <w:r>
                    <w:rPr>
                      <w:kern w:val="0"/>
                      <w:szCs w:val="21"/>
                    </w:rPr>
                    <w:t>5</w:t>
                  </w:r>
                </w:p>
              </w:tc>
              <w:tc>
                <w:tcPr>
                  <w:tcW w:w="694" w:type="dxa"/>
                  <w:vAlign w:val="center"/>
                </w:tcPr>
                <w:p>
                  <w:pPr>
                    <w:jc w:val="center"/>
                    <w:rPr>
                      <w:kern w:val="0"/>
                      <w:szCs w:val="21"/>
                    </w:rPr>
                  </w:pPr>
                  <w:r>
                    <w:rPr>
                      <w:kern w:val="0"/>
                      <w:szCs w:val="21"/>
                    </w:rPr>
                    <w:t>增强应对气候变化能力</w:t>
                  </w:r>
                </w:p>
              </w:tc>
              <w:tc>
                <w:tcPr>
                  <w:tcW w:w="4161" w:type="dxa"/>
                  <w:vAlign w:val="center"/>
                </w:tcPr>
                <w:p>
                  <w:pPr>
                    <w:rPr>
                      <w:kern w:val="0"/>
                      <w:szCs w:val="21"/>
                    </w:rPr>
                  </w:pPr>
                  <w:r>
                    <w:rPr>
                      <w:kern w:val="0"/>
                      <w:szCs w:val="21"/>
                    </w:rPr>
                    <w:t>推进重点领域行业低碳转型。严把新上项目的碳排放关，坚决遏制高能耗、高排放、低水平项目盲目发展。推动企业开展减污降碳协同创新行动。推进“煤改气”“煤改电”进程，提高工业终端用能电气化水平。推进钢铁、石化、化工、有色、建材等行业节能降碳，升级钢铁、石化、建材等领域工艺技术，控制工业过程二氧化碳排放，开展工业园区和企业分布式绿色电网建设。</w:t>
                  </w:r>
                </w:p>
              </w:tc>
              <w:tc>
                <w:tcPr>
                  <w:tcW w:w="1943" w:type="dxa"/>
                  <w:vAlign w:val="center"/>
                </w:tcPr>
                <w:p>
                  <w:pPr>
                    <w:rPr>
                      <w:kern w:val="0"/>
                      <w:szCs w:val="21"/>
                    </w:rPr>
                  </w:pPr>
                  <w:r>
                    <w:rPr>
                      <w:rFonts w:hint="eastAsia" w:ascii="宋体" w:hAnsi="宋体" w:cs="黑体"/>
                      <w:bCs/>
                      <w:kern w:val="0"/>
                      <w:szCs w:val="21"/>
                    </w:rPr>
                    <w:t>本项目不属于</w:t>
                  </w:r>
                  <w:r>
                    <w:rPr>
                      <w:kern w:val="0"/>
                      <w:szCs w:val="21"/>
                    </w:rPr>
                    <w:t>高能耗、高排放、低水平项目</w:t>
                  </w:r>
                  <w:r>
                    <w:rPr>
                      <w:rFonts w:hint="eastAsia"/>
                      <w:kern w:val="0"/>
                      <w:szCs w:val="21"/>
                    </w:rPr>
                    <w:t>，</w:t>
                  </w:r>
                  <w:r>
                    <w:rPr>
                      <w:kern w:val="0"/>
                      <w:szCs w:val="21"/>
                    </w:rPr>
                    <w:t>不属于钢铁、石化、化工、有色、建材等行业</w:t>
                  </w:r>
                  <w:r>
                    <w:rPr>
                      <w:rFonts w:hint="eastAsia"/>
                      <w:kern w:val="0"/>
                      <w:szCs w:val="21"/>
                    </w:rPr>
                    <w:t>。</w:t>
                  </w:r>
                </w:p>
              </w:tc>
              <w:tc>
                <w:tcPr>
                  <w:tcW w:w="578" w:type="dxa"/>
                  <w:vAlign w:val="center"/>
                </w:tcPr>
                <w:p>
                  <w:pPr>
                    <w:jc w:val="center"/>
                    <w:rPr>
                      <w:kern w:val="0"/>
                      <w:szCs w:val="21"/>
                    </w:rPr>
                  </w:pPr>
                  <w:r>
                    <w:rPr>
                      <w:rFonts w:hint="eastAsia"/>
                      <w:kern w:val="0"/>
                      <w:szCs w:val="21"/>
                    </w:rPr>
                    <w:t>相符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578" w:type="dxa"/>
                  <w:vAlign w:val="center"/>
                </w:tcPr>
                <w:p>
                  <w:pPr>
                    <w:jc w:val="center"/>
                    <w:rPr>
                      <w:kern w:val="0"/>
                      <w:szCs w:val="21"/>
                    </w:rPr>
                  </w:pPr>
                  <w:r>
                    <w:rPr>
                      <w:kern w:val="0"/>
                      <w:szCs w:val="21"/>
                    </w:rPr>
                    <w:t>6</w:t>
                  </w:r>
                </w:p>
              </w:tc>
              <w:tc>
                <w:tcPr>
                  <w:tcW w:w="694" w:type="dxa"/>
                  <w:vAlign w:val="center"/>
                </w:tcPr>
                <w:p>
                  <w:pPr>
                    <w:jc w:val="center"/>
                    <w:rPr>
                      <w:kern w:val="0"/>
                      <w:szCs w:val="21"/>
                    </w:rPr>
                  </w:pPr>
                  <w:r>
                    <w:rPr>
                      <w:kern w:val="0"/>
                      <w:szCs w:val="21"/>
                    </w:rPr>
                    <w:t>加强环境风险源头防控</w:t>
                  </w:r>
                </w:p>
              </w:tc>
              <w:tc>
                <w:tcPr>
                  <w:tcW w:w="4161" w:type="dxa"/>
                  <w:vAlign w:val="center"/>
                </w:tcPr>
                <w:p>
                  <w:pPr>
                    <w:rPr>
                      <w:kern w:val="0"/>
                      <w:szCs w:val="21"/>
                    </w:rPr>
                  </w:pPr>
                  <w:r>
                    <w:rPr>
                      <w:kern w:val="0"/>
                      <w:szCs w:val="21"/>
                    </w:rPr>
                    <w:t>强化企业环境风险管控。以黄河干流及主要支流为重点，严控石化、化工、原料药制造、印染、化纤、有色金属等行业企业环境风险。加强企业突发环境事件应急预案备案管理，开展基于环境风险评估和应急资源调查的应急预案修编。督促推进企事业单位按要求开展环境风险隐患排查治理，实施分类分级管理。针对企业产业类别、空间位置、风险特征、环境应急资源状况等，筛选一批企业环境风险管控典型样板。</w:t>
                  </w:r>
                </w:p>
              </w:tc>
              <w:tc>
                <w:tcPr>
                  <w:tcW w:w="1943" w:type="dxa"/>
                  <w:vAlign w:val="center"/>
                </w:tcPr>
                <w:p>
                  <w:pPr>
                    <w:jc w:val="left"/>
                    <w:rPr>
                      <w:kern w:val="0"/>
                      <w:szCs w:val="21"/>
                    </w:rPr>
                  </w:pPr>
                  <w:r>
                    <w:rPr>
                      <w:rFonts w:hint="eastAsia"/>
                      <w:kern w:val="0"/>
                      <w:szCs w:val="21"/>
                    </w:rPr>
                    <w:t>本项目不属于石化、化工、原料药制造、印染、化纤、有色金属等行业。</w:t>
                  </w:r>
                  <w:r>
                    <w:rPr>
                      <w:kern w:val="0"/>
                      <w:szCs w:val="21"/>
                    </w:rPr>
                    <w:t>建设</w:t>
                  </w:r>
                  <w:r>
                    <w:rPr>
                      <w:rFonts w:hint="eastAsia"/>
                      <w:kern w:val="0"/>
                      <w:szCs w:val="21"/>
                    </w:rPr>
                    <w:t>单位</w:t>
                  </w:r>
                  <w:r>
                    <w:rPr>
                      <w:kern w:val="0"/>
                      <w:szCs w:val="21"/>
                    </w:rPr>
                    <w:t>按要求开展环境风险隐患排查治理，实施分类分级管理。</w:t>
                  </w:r>
                </w:p>
              </w:tc>
              <w:tc>
                <w:tcPr>
                  <w:tcW w:w="578" w:type="dxa"/>
                  <w:vAlign w:val="center"/>
                </w:tcPr>
                <w:p>
                  <w:pPr>
                    <w:jc w:val="center"/>
                    <w:rPr>
                      <w:kern w:val="0"/>
                      <w:szCs w:val="21"/>
                    </w:rPr>
                  </w:pPr>
                  <w:r>
                    <w:rPr>
                      <w:rFonts w:hint="eastAsia"/>
                      <w:kern w:val="0"/>
                      <w:szCs w:val="21"/>
                    </w:rPr>
                    <w:t>相符</w:t>
                  </w:r>
                </w:p>
              </w:tc>
            </w:tr>
          </w:tbl>
          <w:p>
            <w:pPr>
              <w:pStyle w:val="138"/>
              <w:adjustRightInd w:val="0"/>
              <w:snapToGrid w:val="0"/>
              <w:spacing w:line="360" w:lineRule="auto"/>
              <w:ind w:firstLine="480"/>
              <w:rPr>
                <w:rFonts w:ascii="Arial" w:cs="Arial"/>
              </w:rPr>
            </w:pPr>
            <w:r>
              <w:rPr>
                <w:rFonts w:hint="eastAsia" w:ascii="Arial" w:cs="Arial"/>
              </w:rPr>
              <w:t>由上表分析可知，本项目符合《黄河流域生态环境保护规划》相关要求。</w:t>
            </w:r>
          </w:p>
          <w:p>
            <w:pPr>
              <w:pStyle w:val="4"/>
              <w:numPr>
                <w:ilvl w:val="0"/>
                <w:numId w:val="0"/>
              </w:numPr>
              <w:spacing w:line="360" w:lineRule="auto"/>
              <w:rPr>
                <w:rFonts w:eastAsia="黑体"/>
                <w:sz w:val="24"/>
              </w:rPr>
            </w:pPr>
            <w:r>
              <w:rPr>
                <w:rFonts w:hint="eastAsia" w:eastAsia="黑体"/>
                <w:sz w:val="24"/>
              </w:rPr>
              <w:t>4.</w:t>
            </w:r>
            <w:r>
              <w:rPr>
                <w:rFonts w:eastAsia="黑体"/>
                <w:sz w:val="24"/>
              </w:rPr>
              <w:t>5</w:t>
            </w:r>
            <w:r>
              <w:rPr>
                <w:rFonts w:hint="eastAsia" w:eastAsia="黑体"/>
                <w:sz w:val="24"/>
              </w:rPr>
              <w:t>.</w:t>
            </w:r>
            <w:r>
              <w:rPr>
                <w:rFonts w:eastAsia="黑体"/>
                <w:sz w:val="24"/>
              </w:rPr>
              <w:t>项目</w:t>
            </w:r>
            <w:r>
              <w:rPr>
                <w:rFonts w:hint="eastAsia" w:eastAsia="黑体"/>
                <w:sz w:val="24"/>
              </w:rPr>
              <w:t>与《黄河生态保护治理攻坚战行动方案》相符性分析</w:t>
            </w:r>
          </w:p>
          <w:p>
            <w:pPr>
              <w:pStyle w:val="4"/>
              <w:numPr>
                <w:ilvl w:val="0"/>
                <w:numId w:val="0"/>
              </w:numPr>
              <w:spacing w:line="360" w:lineRule="auto"/>
              <w:ind w:firstLine="480" w:firstLineChars="200"/>
              <w:rPr>
                <w:kern w:val="0"/>
                <w:sz w:val="24"/>
                <w:szCs w:val="22"/>
              </w:rPr>
            </w:pPr>
            <w:r>
              <w:rPr>
                <w:rFonts w:hint="eastAsia"/>
                <w:kern w:val="0"/>
                <w:sz w:val="24"/>
                <w:szCs w:val="22"/>
              </w:rPr>
              <w:t>根据《黄河生态保护治理攻坚战行动方案》环综合〔2022〕51号，将与本项目相关的要求列表如下。</w:t>
            </w:r>
          </w:p>
          <w:p>
            <w:pPr>
              <w:ind w:firstLine="720" w:firstLineChars="300"/>
              <w:jc w:val="center"/>
              <w:rPr>
                <w:rFonts w:ascii="黑体" w:hAnsi="黑体" w:eastAsia="黑体" w:cs="黑体"/>
                <w:bCs/>
                <w:sz w:val="24"/>
              </w:rPr>
            </w:pPr>
            <w:r>
              <w:rPr>
                <w:rFonts w:hint="eastAsia" w:ascii="黑体" w:hAnsi="黑体" w:eastAsia="黑体" w:cs="黑体"/>
                <w:bCs/>
                <w:sz w:val="24"/>
              </w:rPr>
              <w:t>表</w:t>
            </w:r>
            <w:r>
              <w:rPr>
                <w:rFonts w:ascii="黑体" w:hAnsi="黑体" w:eastAsia="黑体" w:cs="黑体"/>
                <w:bCs/>
                <w:sz w:val="24"/>
              </w:rPr>
              <w:t xml:space="preserve">1-7  </w:t>
            </w:r>
            <w:r>
              <w:rPr>
                <w:rFonts w:hint="eastAsia" w:ascii="黑体" w:hAnsi="黑体" w:eastAsia="黑体" w:cs="黑体"/>
                <w:bCs/>
                <w:sz w:val="24"/>
              </w:rPr>
              <w:t>本项目与《黄河生态保护治理攻坚战行动方案》相符性分析</w:t>
            </w:r>
          </w:p>
          <w:tbl>
            <w:tblPr>
              <w:tblStyle w:val="23"/>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973"/>
              <w:gridCol w:w="2268"/>
              <w:gridCol w:w="90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891" w:type="dxa"/>
                  <w:gridSpan w:val="2"/>
                  <w:vAlign w:val="center"/>
                </w:tcPr>
                <w:p>
                  <w:pPr>
                    <w:spacing w:line="360" w:lineRule="auto"/>
                    <w:jc w:val="center"/>
                    <w:rPr>
                      <w:rFonts w:ascii="黑体" w:hAnsi="黑体" w:eastAsia="黑体"/>
                      <w:kern w:val="0"/>
                      <w:szCs w:val="21"/>
                    </w:rPr>
                  </w:pPr>
                  <w:r>
                    <w:rPr>
                      <w:rFonts w:hint="eastAsia" w:ascii="黑体" w:hAnsi="黑体" w:eastAsia="黑体"/>
                      <w:kern w:val="0"/>
                      <w:szCs w:val="21"/>
                    </w:rPr>
                    <w:t>文件要求</w:t>
                  </w:r>
                </w:p>
              </w:tc>
              <w:tc>
                <w:tcPr>
                  <w:tcW w:w="2268" w:type="dxa"/>
                  <w:vAlign w:val="center"/>
                </w:tcPr>
                <w:p>
                  <w:pPr>
                    <w:spacing w:line="360" w:lineRule="auto"/>
                    <w:jc w:val="center"/>
                    <w:rPr>
                      <w:rFonts w:ascii="黑体" w:hAnsi="黑体" w:eastAsia="黑体"/>
                      <w:kern w:val="0"/>
                      <w:szCs w:val="21"/>
                    </w:rPr>
                  </w:pPr>
                  <w:r>
                    <w:rPr>
                      <w:rFonts w:hint="eastAsia" w:ascii="黑体" w:hAnsi="黑体" w:eastAsia="黑体"/>
                      <w:kern w:val="0"/>
                      <w:szCs w:val="21"/>
                    </w:rPr>
                    <w:t>本项目情况</w:t>
                  </w:r>
                </w:p>
              </w:tc>
              <w:tc>
                <w:tcPr>
                  <w:tcW w:w="900" w:type="dxa"/>
                  <w:vAlign w:val="center"/>
                </w:tcPr>
                <w:p>
                  <w:pPr>
                    <w:spacing w:line="360" w:lineRule="auto"/>
                    <w:jc w:val="center"/>
                    <w:rPr>
                      <w:rFonts w:ascii="黑体" w:hAnsi="黑体" w:eastAsia="黑体"/>
                      <w:kern w:val="0"/>
                      <w:szCs w:val="21"/>
                    </w:rPr>
                  </w:pPr>
                  <w:r>
                    <w:rPr>
                      <w:rFonts w:hint="eastAsia" w:ascii="黑体" w:hAnsi="黑体" w:eastAsia="黑体"/>
                      <w:kern w:val="0"/>
                      <w:szCs w:val="21"/>
                    </w:rPr>
                    <w:t>相符性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18" w:type="dxa"/>
                  <w:vAlign w:val="center"/>
                </w:tcPr>
                <w:p>
                  <w:pPr>
                    <w:spacing w:line="360" w:lineRule="auto"/>
                    <w:rPr>
                      <w:kern w:val="0"/>
                      <w:szCs w:val="21"/>
                    </w:rPr>
                  </w:pPr>
                  <w:r>
                    <w:rPr>
                      <w:rFonts w:hint="eastAsia"/>
                      <w:kern w:val="0"/>
                      <w:szCs w:val="21"/>
                    </w:rPr>
                    <w:t>（一）河湖生态保护治理行动</w:t>
                  </w:r>
                </w:p>
              </w:tc>
              <w:tc>
                <w:tcPr>
                  <w:tcW w:w="3973" w:type="dxa"/>
                  <w:vAlign w:val="center"/>
                </w:tcPr>
                <w:p>
                  <w:pPr>
                    <w:spacing w:line="360" w:lineRule="auto"/>
                    <w:rPr>
                      <w:kern w:val="0"/>
                      <w:szCs w:val="21"/>
                    </w:rPr>
                  </w:pPr>
                  <w:r>
                    <w:rPr>
                      <w:rFonts w:hint="eastAsia"/>
                      <w:kern w:val="0"/>
                      <w:szCs w:val="21"/>
                    </w:rPr>
                    <w:t>严格环境风险防控。以涉危险废物涉重金属企业、化工园区为重点，完成黄河干流和主要支流突发水污染事件“一河一策一图”全覆盖。以黄河干流和主要支流为重点，严控石化、化工、化纤、有色金属、印染、原料药制造等行业企业环境风险，加强油气管道环境风险防范，开展新污染物环境调查监测和环境风险评估，推进流域突发环境风险调查与监控预警体系建设，加强流域及地方环境应急物资库建设。在环境高风险领域依法建立实施环境污染强制责任保险制度。加强内蒙古、甘肃、陕西、河南等省区重点行业重金属污染防控。到2025年，完成黄河干流及主要支流环境风险调查。</w:t>
                  </w:r>
                </w:p>
              </w:tc>
              <w:tc>
                <w:tcPr>
                  <w:tcW w:w="2268" w:type="dxa"/>
                  <w:vAlign w:val="center"/>
                </w:tcPr>
                <w:p>
                  <w:pPr>
                    <w:spacing w:line="360" w:lineRule="auto"/>
                    <w:rPr>
                      <w:kern w:val="0"/>
                      <w:szCs w:val="21"/>
                    </w:rPr>
                  </w:pPr>
                  <w:r>
                    <w:rPr>
                      <w:rFonts w:hint="eastAsia"/>
                      <w:kern w:val="0"/>
                      <w:szCs w:val="21"/>
                    </w:rPr>
                    <w:t>本项目不属于石化、化工、化纤、有色金属、印染、原料药制造等行业；</w:t>
                  </w:r>
                  <w:r>
                    <w:rPr>
                      <w:kern w:val="0"/>
                      <w:szCs w:val="21"/>
                    </w:rPr>
                    <w:t>不涉及重金属</w:t>
                  </w:r>
                </w:p>
              </w:tc>
              <w:tc>
                <w:tcPr>
                  <w:tcW w:w="900" w:type="dxa"/>
                  <w:vAlign w:val="center"/>
                </w:tcPr>
                <w:p>
                  <w:pPr>
                    <w:spacing w:line="360" w:lineRule="auto"/>
                    <w:rPr>
                      <w:kern w:val="0"/>
                      <w:szCs w:val="21"/>
                    </w:rPr>
                  </w:pPr>
                  <w:r>
                    <w:rPr>
                      <w:rFonts w:hint="eastAsia"/>
                      <w:kern w:val="0"/>
                      <w:szCs w:val="21"/>
                    </w:rPr>
                    <w:t>符合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18" w:type="dxa"/>
                  <w:vAlign w:val="center"/>
                </w:tcPr>
                <w:p>
                  <w:pPr>
                    <w:spacing w:line="360" w:lineRule="auto"/>
                    <w:rPr>
                      <w:kern w:val="0"/>
                      <w:szCs w:val="21"/>
                    </w:rPr>
                  </w:pPr>
                  <w:r>
                    <w:rPr>
                      <w:rFonts w:hint="eastAsia"/>
                      <w:kern w:val="0"/>
                      <w:szCs w:val="21"/>
                    </w:rPr>
                    <w:t>（二）减污降碳协同增效行动</w:t>
                  </w:r>
                </w:p>
              </w:tc>
              <w:tc>
                <w:tcPr>
                  <w:tcW w:w="3973" w:type="dxa"/>
                  <w:vAlign w:val="center"/>
                </w:tcPr>
                <w:p>
                  <w:pPr>
                    <w:spacing w:line="360" w:lineRule="auto"/>
                    <w:rPr>
                      <w:kern w:val="0"/>
                      <w:szCs w:val="21"/>
                    </w:rPr>
                  </w:pPr>
                  <w:r>
                    <w:rPr>
                      <w:rFonts w:hint="eastAsia"/>
                      <w:kern w:val="0"/>
                      <w:szCs w:val="21"/>
                    </w:rPr>
                    <w:t>严格规划环评审查、节能审查、节水评价和项目环评准入，严控严管新增高污染、高耗能、高排放、高耗水企业。严控钢铁、煤化工、石化、有色金属等行业规模，依法依规淘汰落后产能和化解过剩产能。禁止在黄河干支流岸线一定范围内新建、扩建化工园区和化工项目。严禁“挖湖造景”等不合理用水需求。</w:t>
                  </w:r>
                </w:p>
                <w:p>
                  <w:pPr>
                    <w:spacing w:line="360" w:lineRule="auto"/>
                    <w:rPr>
                      <w:kern w:val="0"/>
                      <w:szCs w:val="21"/>
                    </w:rPr>
                  </w:pPr>
                  <w:r>
                    <w:rPr>
                      <w:rFonts w:hint="eastAsia"/>
                      <w:kern w:val="0"/>
                      <w:szCs w:val="21"/>
                    </w:rPr>
                    <w:t>严控工业废水未经处理或未有效处理直接排入城镇污水处理系统，严厉打击向河湖、沙漠、湿地、地下水等偷排、直排行为。</w:t>
                  </w:r>
                </w:p>
              </w:tc>
              <w:tc>
                <w:tcPr>
                  <w:tcW w:w="2268" w:type="dxa"/>
                  <w:vAlign w:val="center"/>
                </w:tcPr>
                <w:p>
                  <w:pPr>
                    <w:spacing w:line="360" w:lineRule="auto"/>
                    <w:rPr>
                      <w:kern w:val="0"/>
                      <w:szCs w:val="21"/>
                    </w:rPr>
                  </w:pPr>
                  <w:r>
                    <w:rPr>
                      <w:kern w:val="0"/>
                      <w:szCs w:val="21"/>
                    </w:rPr>
                    <w:t>本项目</w:t>
                  </w:r>
                  <w:r>
                    <w:rPr>
                      <w:rFonts w:hint="eastAsia"/>
                      <w:kern w:val="0"/>
                      <w:szCs w:val="21"/>
                    </w:rPr>
                    <w:t>不属于高污染、高耗能、高排放、高耗水企业。不属于钢铁、煤化工、石化、有色金属等行业。</w:t>
                  </w:r>
                </w:p>
                <w:p>
                  <w:pPr>
                    <w:spacing w:line="360" w:lineRule="auto"/>
                    <w:rPr>
                      <w:kern w:val="0"/>
                      <w:szCs w:val="21"/>
                    </w:rPr>
                  </w:pPr>
                  <w:r>
                    <w:rPr>
                      <w:rFonts w:hint="eastAsia"/>
                      <w:kern w:val="0"/>
                      <w:szCs w:val="21"/>
                    </w:rPr>
                    <w:t>本项目</w:t>
                  </w:r>
                  <w:r>
                    <w:rPr>
                      <w:kern w:val="0"/>
                      <w:szCs w:val="21"/>
                    </w:rPr>
                    <w:t>产生的废水主要为生活污水，经</w:t>
                  </w:r>
                  <w:r>
                    <w:rPr>
                      <w:rFonts w:hint="eastAsia"/>
                      <w:kern w:val="0"/>
                      <w:szCs w:val="21"/>
                    </w:rPr>
                    <w:t>化粪池+一体化</w:t>
                  </w:r>
                  <w:r>
                    <w:rPr>
                      <w:kern w:val="0"/>
                      <w:szCs w:val="21"/>
                    </w:rPr>
                    <w:t>污水处理设施处理后</w:t>
                  </w:r>
                  <w:r>
                    <w:rPr>
                      <w:rFonts w:hint="eastAsia"/>
                      <w:kern w:val="0"/>
                      <w:szCs w:val="21"/>
                    </w:rPr>
                    <w:t>进入偃师第四污水处理厂进一步处理</w:t>
                  </w:r>
                  <w:r>
                    <w:rPr>
                      <w:kern w:val="0"/>
                      <w:szCs w:val="21"/>
                    </w:rPr>
                    <w:t>。</w:t>
                  </w:r>
                </w:p>
              </w:tc>
              <w:tc>
                <w:tcPr>
                  <w:tcW w:w="900" w:type="dxa"/>
                  <w:vAlign w:val="center"/>
                </w:tcPr>
                <w:p>
                  <w:pPr>
                    <w:spacing w:line="360" w:lineRule="auto"/>
                    <w:rPr>
                      <w:kern w:val="0"/>
                      <w:szCs w:val="21"/>
                    </w:rPr>
                  </w:pPr>
                  <w:r>
                    <w:rPr>
                      <w:rFonts w:hint="eastAsia"/>
                      <w:kern w:val="0"/>
                      <w:szCs w:val="21"/>
                    </w:rPr>
                    <w:t>符合</w:t>
                  </w:r>
                </w:p>
              </w:tc>
            </w:tr>
          </w:tbl>
          <w:p>
            <w:pPr>
              <w:spacing w:line="360" w:lineRule="auto"/>
              <w:ind w:firstLine="720" w:firstLineChars="300"/>
              <w:rPr>
                <w:sz w:val="24"/>
              </w:rPr>
            </w:pPr>
            <w:r>
              <w:rPr>
                <w:rFonts w:hint="eastAsia"/>
                <w:sz w:val="24"/>
              </w:rPr>
              <w:t>由上表可知，本项目符合《黄河生态保护治理攻坚战行动方案》环综合〔2022〕51号中的相关要求。</w:t>
            </w:r>
          </w:p>
          <w:p>
            <w:pPr>
              <w:pStyle w:val="4"/>
              <w:numPr>
                <w:ilvl w:val="0"/>
                <w:numId w:val="0"/>
              </w:numPr>
              <w:spacing w:line="360" w:lineRule="auto"/>
              <w:rPr>
                <w:rFonts w:eastAsia="黑体"/>
                <w:sz w:val="24"/>
              </w:rPr>
            </w:pPr>
            <w:r>
              <w:rPr>
                <w:rFonts w:hint="eastAsia" w:eastAsia="黑体"/>
                <w:sz w:val="24"/>
              </w:rPr>
              <w:t>4.</w:t>
            </w:r>
            <w:r>
              <w:rPr>
                <w:rFonts w:eastAsia="黑体"/>
                <w:sz w:val="24"/>
              </w:rPr>
              <w:t>6</w:t>
            </w:r>
            <w:r>
              <w:rPr>
                <w:rFonts w:hint="eastAsia" w:eastAsia="黑体"/>
                <w:sz w:val="24"/>
              </w:rPr>
              <w:t>.</w:t>
            </w:r>
            <w:r>
              <w:rPr>
                <w:rFonts w:eastAsia="黑体"/>
                <w:sz w:val="24"/>
              </w:rPr>
              <w:t>项目与</w:t>
            </w:r>
            <w:r>
              <w:rPr>
                <w:rFonts w:hint="eastAsia" w:eastAsia="黑体"/>
                <w:sz w:val="24"/>
              </w:rPr>
              <w:t>《河南省重污染天气通用行业应急减排措施制定技术指南》（2021年修订版）</w:t>
            </w:r>
            <w:r>
              <w:rPr>
                <w:rFonts w:eastAsia="黑体"/>
                <w:sz w:val="24"/>
              </w:rPr>
              <w:t>相符性分析</w:t>
            </w:r>
            <w:r>
              <w:rPr>
                <w:rFonts w:hint="eastAsia" w:eastAsia="黑体"/>
                <w:sz w:val="24"/>
              </w:rPr>
              <w:t xml:space="preserve">  </w:t>
            </w:r>
          </w:p>
          <w:p>
            <w:pPr>
              <w:pStyle w:val="4"/>
              <w:numPr>
                <w:ilvl w:val="0"/>
                <w:numId w:val="0"/>
              </w:numPr>
              <w:spacing w:line="360" w:lineRule="auto"/>
              <w:ind w:firstLine="480" w:firstLineChars="200"/>
              <w:rPr>
                <w:kern w:val="0"/>
                <w:sz w:val="24"/>
                <w:szCs w:val="22"/>
              </w:rPr>
            </w:pPr>
            <w:r>
              <w:rPr>
                <w:rFonts w:hint="eastAsia"/>
                <w:kern w:val="0"/>
                <w:sz w:val="24"/>
                <w:szCs w:val="22"/>
              </w:rPr>
              <w:t>本项目属于电线电缆制造</w:t>
            </w:r>
            <w:r>
              <w:rPr>
                <w:kern w:val="0"/>
                <w:sz w:val="24"/>
                <w:szCs w:val="22"/>
              </w:rPr>
              <w:t>，</w:t>
            </w:r>
            <w:r>
              <w:rPr>
                <w:rFonts w:hint="eastAsia"/>
                <w:kern w:val="0"/>
                <w:sz w:val="24"/>
                <w:szCs w:val="22"/>
              </w:rPr>
              <w:t>对照</w:t>
            </w:r>
            <w:r>
              <w:rPr>
                <w:kern w:val="0"/>
                <w:sz w:val="24"/>
                <w:szCs w:val="22"/>
              </w:rPr>
              <w:t>中华人民共和国生态环境</w:t>
            </w:r>
            <w:r>
              <w:rPr>
                <w:rFonts w:hint="eastAsia"/>
                <w:kern w:val="0"/>
                <w:sz w:val="24"/>
                <w:szCs w:val="22"/>
              </w:rPr>
              <w:t>部</w:t>
            </w:r>
            <w:r>
              <w:rPr>
                <w:kern w:val="0"/>
                <w:sz w:val="24"/>
                <w:szCs w:val="22"/>
              </w:rPr>
              <w:t>办公厅</w:t>
            </w:r>
            <w:r>
              <w:rPr>
                <w:rFonts w:hint="eastAsia"/>
                <w:kern w:val="0"/>
                <w:sz w:val="24"/>
                <w:szCs w:val="22"/>
              </w:rPr>
              <w:t>关于</w:t>
            </w:r>
            <w:r>
              <w:rPr>
                <w:kern w:val="0"/>
                <w:sz w:val="24"/>
                <w:szCs w:val="22"/>
              </w:rPr>
              <w:t>印发</w:t>
            </w:r>
            <w:r>
              <w:rPr>
                <w:rFonts w:hint="eastAsia"/>
                <w:kern w:val="0"/>
                <w:sz w:val="24"/>
                <w:szCs w:val="22"/>
              </w:rPr>
              <w:t>《重</w:t>
            </w:r>
            <w:r>
              <w:rPr>
                <w:kern w:val="0"/>
                <w:sz w:val="24"/>
                <w:szCs w:val="22"/>
              </w:rPr>
              <w:t>污染天气重点行业应急减排措施制定技术指南</w:t>
            </w:r>
            <w:r>
              <w:rPr>
                <w:rFonts w:hint="eastAsia"/>
                <w:kern w:val="0"/>
                <w:sz w:val="24"/>
                <w:szCs w:val="22"/>
              </w:rPr>
              <w:t>（2020年</w:t>
            </w:r>
            <w:r>
              <w:rPr>
                <w:kern w:val="0"/>
                <w:sz w:val="24"/>
                <w:szCs w:val="22"/>
              </w:rPr>
              <w:t>修订版</w:t>
            </w:r>
            <w:r>
              <w:rPr>
                <w:rFonts w:hint="eastAsia"/>
                <w:kern w:val="0"/>
                <w:sz w:val="24"/>
                <w:szCs w:val="22"/>
              </w:rPr>
              <w:t>）》的</w:t>
            </w:r>
            <w:r>
              <w:rPr>
                <w:kern w:val="0"/>
                <w:sz w:val="24"/>
                <w:szCs w:val="22"/>
              </w:rPr>
              <w:t>函和</w:t>
            </w:r>
            <w:r>
              <w:rPr>
                <w:rFonts w:hint="eastAsia"/>
                <w:kern w:val="0"/>
                <w:sz w:val="24"/>
                <w:szCs w:val="22"/>
              </w:rPr>
              <w:t>《河南省重污染天气重点行业行业应急减排措施制定技术指南》（2021年修订版），</w:t>
            </w:r>
            <w:r>
              <w:rPr>
                <w:kern w:val="0"/>
                <w:sz w:val="24"/>
                <w:szCs w:val="22"/>
              </w:rPr>
              <w:t>本项目不属于重点行业。</w:t>
            </w:r>
            <w:r>
              <w:rPr>
                <w:rFonts w:hint="eastAsia"/>
                <w:kern w:val="0"/>
                <w:sz w:val="24"/>
                <w:szCs w:val="22"/>
              </w:rPr>
              <w:t>对照《河南省重污染天气通用行业应急减排措施制定技术指南》（2021年修订版），本项目</w:t>
            </w:r>
            <w:r>
              <w:rPr>
                <w:kern w:val="0"/>
                <w:sz w:val="24"/>
                <w:szCs w:val="22"/>
              </w:rPr>
              <w:t>属于</w:t>
            </w:r>
            <w:r>
              <w:rPr>
                <w:rFonts w:hint="eastAsia"/>
                <w:kern w:val="0"/>
                <w:sz w:val="24"/>
                <w:szCs w:val="22"/>
              </w:rPr>
              <w:t>通用行业涉VOCs企业，本项目</w:t>
            </w:r>
            <w:r>
              <w:rPr>
                <w:kern w:val="0"/>
                <w:sz w:val="24"/>
                <w:szCs w:val="22"/>
              </w:rPr>
              <w:t>与其基本要求对照如下。</w:t>
            </w:r>
          </w:p>
          <w:p>
            <w:pPr>
              <w:spacing w:before="120" w:beforeLines="50"/>
              <w:jc w:val="center"/>
              <w:rPr>
                <w:rFonts w:ascii="黑体" w:hAnsi="黑体" w:eastAsia="黑体"/>
                <w:sz w:val="24"/>
              </w:rPr>
            </w:pPr>
            <w:r>
              <w:rPr>
                <w:rFonts w:hint="eastAsia" w:ascii="黑体" w:hAnsi="黑体" w:eastAsia="黑体"/>
                <w:sz w:val="24"/>
              </w:rPr>
              <w:t>表1</w:t>
            </w:r>
            <w:r>
              <w:rPr>
                <w:rFonts w:ascii="黑体" w:hAnsi="黑体" w:eastAsia="黑体"/>
                <w:sz w:val="24"/>
              </w:rPr>
              <w:t xml:space="preserve">-8  </w:t>
            </w:r>
            <w:r>
              <w:rPr>
                <w:rFonts w:hint="eastAsia" w:ascii="黑体" w:hAnsi="黑体" w:eastAsia="黑体"/>
                <w:sz w:val="24"/>
              </w:rPr>
              <w:t>通用行业涉VOCs企业基本要求相符性分析</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4404"/>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shd w:val="clear" w:color="auto" w:fill="auto"/>
                  <w:vAlign w:val="center"/>
                </w:tcPr>
                <w:p>
                  <w:pPr>
                    <w:widowControl/>
                    <w:adjustRightInd w:val="0"/>
                    <w:snapToGrid w:val="0"/>
                    <w:jc w:val="center"/>
                    <w:rPr>
                      <w:rFonts w:ascii="黑体" w:hAnsi="黑体" w:eastAsia="黑体"/>
                      <w:szCs w:val="21"/>
                    </w:rPr>
                  </w:pPr>
                  <w:r>
                    <w:rPr>
                      <w:rFonts w:hint="eastAsia" w:ascii="黑体" w:hAnsi="黑体" w:eastAsia="黑体"/>
                      <w:szCs w:val="21"/>
                    </w:rPr>
                    <w:t>差异化指标</w:t>
                  </w:r>
                </w:p>
              </w:tc>
              <w:tc>
                <w:tcPr>
                  <w:tcW w:w="2719" w:type="pct"/>
                  <w:shd w:val="clear" w:color="auto" w:fill="auto"/>
                  <w:vAlign w:val="center"/>
                </w:tcPr>
                <w:p>
                  <w:pPr>
                    <w:widowControl/>
                    <w:adjustRightInd w:val="0"/>
                    <w:snapToGrid w:val="0"/>
                    <w:jc w:val="center"/>
                    <w:rPr>
                      <w:rFonts w:ascii="黑体" w:hAnsi="黑体" w:eastAsia="黑体"/>
                      <w:szCs w:val="21"/>
                    </w:rPr>
                  </w:pPr>
                  <w:r>
                    <w:rPr>
                      <w:rFonts w:hint="eastAsia" w:ascii="黑体" w:hAnsi="黑体" w:eastAsia="黑体"/>
                      <w:szCs w:val="21"/>
                    </w:rPr>
                    <w:t>基本要求</w:t>
                  </w:r>
                </w:p>
              </w:tc>
              <w:tc>
                <w:tcPr>
                  <w:tcW w:w="1716" w:type="pct"/>
                  <w:shd w:val="clear" w:color="auto" w:fill="auto"/>
                  <w:vAlign w:val="center"/>
                </w:tcPr>
                <w:p>
                  <w:pPr>
                    <w:widowControl/>
                    <w:adjustRightInd w:val="0"/>
                    <w:snapToGrid w:val="0"/>
                    <w:jc w:val="center"/>
                    <w:rPr>
                      <w:rFonts w:ascii="黑体" w:hAnsi="黑体" w:eastAsia="黑体"/>
                      <w:szCs w:val="21"/>
                    </w:rPr>
                  </w:pPr>
                  <w:r>
                    <w:rPr>
                      <w:rFonts w:hint="eastAsia" w:ascii="黑体" w:hAnsi="黑体" w:eastAsia="黑体"/>
                      <w:szCs w:val="21"/>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shd w:val="clear" w:color="auto" w:fill="auto"/>
                  <w:vAlign w:val="center"/>
                </w:tcPr>
                <w:p>
                  <w:pPr>
                    <w:widowControl/>
                    <w:adjustRightInd w:val="0"/>
                    <w:snapToGrid w:val="0"/>
                    <w:jc w:val="center"/>
                    <w:rPr>
                      <w:szCs w:val="21"/>
                    </w:rPr>
                  </w:pPr>
                  <w:r>
                    <w:rPr>
                      <w:rFonts w:hint="eastAsia"/>
                      <w:szCs w:val="21"/>
                    </w:rPr>
                    <w:t>物料储存</w:t>
                  </w:r>
                </w:p>
              </w:tc>
              <w:tc>
                <w:tcPr>
                  <w:tcW w:w="2719" w:type="pct"/>
                  <w:shd w:val="clear" w:color="auto" w:fill="auto"/>
                  <w:vAlign w:val="center"/>
                </w:tcPr>
                <w:p>
                  <w:pPr>
                    <w:widowControl/>
                    <w:adjustRightInd w:val="0"/>
                    <w:snapToGrid w:val="0"/>
                    <w:rPr>
                      <w:szCs w:val="21"/>
                    </w:rPr>
                  </w:pPr>
                  <w:r>
                    <w:rPr>
                      <w:rFonts w:hint="eastAsia"/>
                      <w:szCs w:val="21"/>
                    </w:rPr>
                    <w:t>涂料、稀释剂、清洗剂等原辅材料密闭存储。盛装过VOCs物料的包装容器、含VOCs废料（渣、液）、废吸附剂等通过加盖、封装等方式密闭储存；生产车间内涉VOCs物料应密闭储存。</w:t>
                  </w:r>
                </w:p>
              </w:tc>
              <w:tc>
                <w:tcPr>
                  <w:tcW w:w="1716" w:type="pct"/>
                  <w:shd w:val="clear" w:color="auto" w:fill="auto"/>
                  <w:vAlign w:val="center"/>
                </w:tcPr>
                <w:p>
                  <w:pPr>
                    <w:pStyle w:val="122"/>
                    <w:snapToGrid w:val="0"/>
                    <w:jc w:val="both"/>
                    <w:rPr>
                      <w:color w:val="auto"/>
                      <w:sz w:val="21"/>
                      <w:szCs w:val="21"/>
                    </w:rPr>
                  </w:pPr>
                  <w:r>
                    <w:rPr>
                      <w:rFonts w:hint="eastAsia" w:ascii="Times New Roman" w:cs="Times New Roman"/>
                      <w:color w:val="auto"/>
                      <w:sz w:val="21"/>
                      <w:szCs w:val="21"/>
                    </w:rPr>
                    <w:t>本项目</w:t>
                  </w:r>
                  <w:r>
                    <w:rPr>
                      <w:rFonts w:ascii="Times New Roman" w:cs="Times New Roman"/>
                      <w:color w:val="auto"/>
                      <w:sz w:val="21"/>
                      <w:szCs w:val="21"/>
                    </w:rPr>
                    <w:t>原材料常温下不产生</w:t>
                  </w:r>
                  <w:r>
                    <w:rPr>
                      <w:rFonts w:hint="eastAsia" w:ascii="Times New Roman" w:cs="Times New Roman"/>
                      <w:color w:val="auto"/>
                      <w:sz w:val="21"/>
                      <w:szCs w:val="21"/>
                    </w:rPr>
                    <w:t>VOC</w:t>
                  </w:r>
                  <w:r>
                    <w:rPr>
                      <w:rFonts w:ascii="Times New Roman" w:cs="Times New Roman"/>
                      <w:color w:val="auto"/>
                      <w:sz w:val="21"/>
                      <w:szCs w:val="21"/>
                    </w:rPr>
                    <w:t>s，含</w:t>
                  </w:r>
                  <w:r>
                    <w:rPr>
                      <w:rFonts w:hint="eastAsia" w:ascii="Times New Roman" w:cs="Times New Roman"/>
                      <w:color w:val="auto"/>
                      <w:sz w:val="21"/>
                      <w:szCs w:val="21"/>
                    </w:rPr>
                    <w:t>废润滑油和VOC</w:t>
                  </w:r>
                  <w:r>
                    <w:rPr>
                      <w:rFonts w:ascii="Times New Roman" w:cs="Times New Roman"/>
                      <w:color w:val="auto"/>
                      <w:sz w:val="21"/>
                      <w:szCs w:val="21"/>
                    </w:rPr>
                    <w:t>s废乳</w:t>
                  </w:r>
                  <w:r>
                    <w:rPr>
                      <w:rFonts w:hint="eastAsia" w:ascii="Times New Roman" w:cs="Times New Roman"/>
                      <w:color w:val="auto"/>
                      <w:sz w:val="21"/>
                      <w:szCs w:val="21"/>
                    </w:rPr>
                    <w:t>化</w:t>
                  </w:r>
                  <w:r>
                    <w:rPr>
                      <w:rFonts w:ascii="Times New Roman" w:cs="Times New Roman"/>
                      <w:color w:val="auto"/>
                      <w:sz w:val="21"/>
                      <w:szCs w:val="21"/>
                    </w:rPr>
                    <w:t>液</w:t>
                  </w:r>
                  <w:r>
                    <w:rPr>
                      <w:rFonts w:hint="eastAsia" w:ascii="Times New Roman" w:cs="Times New Roman"/>
                      <w:color w:val="auto"/>
                      <w:sz w:val="21"/>
                      <w:szCs w:val="21"/>
                    </w:rPr>
                    <w:t>底泥和废润滑油等</w:t>
                  </w:r>
                  <w:r>
                    <w:rPr>
                      <w:rFonts w:ascii="Times New Roman" w:cs="Times New Roman"/>
                      <w:color w:val="auto"/>
                      <w:sz w:val="21"/>
                      <w:szCs w:val="21"/>
                    </w:rPr>
                    <w:t>等</w:t>
                  </w:r>
                  <w:r>
                    <w:rPr>
                      <w:rFonts w:hint="eastAsia" w:ascii="Times New Roman" w:cs="Times New Roman"/>
                      <w:color w:val="auto"/>
                      <w:sz w:val="21"/>
                      <w:szCs w:val="21"/>
                    </w:rPr>
                    <w:t>定期清理后</w:t>
                  </w:r>
                  <w:r>
                    <w:rPr>
                      <w:rFonts w:ascii="Times New Roman" w:cs="Times New Roman"/>
                      <w:color w:val="auto"/>
                      <w:sz w:val="21"/>
                      <w:szCs w:val="21"/>
                    </w:rPr>
                    <w:t>均有固定容器</w:t>
                  </w:r>
                  <w:r>
                    <w:rPr>
                      <w:rFonts w:hint="eastAsia" w:ascii="Times New Roman" w:cs="Times New Roman"/>
                      <w:color w:val="auto"/>
                      <w:sz w:val="21"/>
                      <w:szCs w:val="21"/>
                    </w:rPr>
                    <w:t>密闭储存</w:t>
                  </w:r>
                  <w:r>
                    <w:rPr>
                      <w:rFonts w:ascii="Times New Roman" w:cs="Times New Roman"/>
                      <w:color w:val="auto"/>
                      <w:sz w:val="21"/>
                      <w:szCs w:val="21"/>
                    </w:rPr>
                    <w:t>入危废暂存间。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shd w:val="clear" w:color="auto" w:fill="auto"/>
                  <w:vAlign w:val="center"/>
                </w:tcPr>
                <w:p>
                  <w:pPr>
                    <w:widowControl/>
                    <w:adjustRightInd w:val="0"/>
                    <w:snapToGrid w:val="0"/>
                    <w:jc w:val="center"/>
                    <w:rPr>
                      <w:szCs w:val="21"/>
                    </w:rPr>
                  </w:pPr>
                  <w:r>
                    <w:rPr>
                      <w:rFonts w:hint="eastAsia"/>
                      <w:szCs w:val="21"/>
                    </w:rPr>
                    <w:t>物料转移和运输</w:t>
                  </w:r>
                </w:p>
              </w:tc>
              <w:tc>
                <w:tcPr>
                  <w:tcW w:w="2719" w:type="pct"/>
                  <w:shd w:val="clear" w:color="auto" w:fill="auto"/>
                  <w:vAlign w:val="center"/>
                </w:tcPr>
                <w:p>
                  <w:pPr>
                    <w:widowControl/>
                    <w:adjustRightInd w:val="0"/>
                    <w:snapToGrid w:val="0"/>
                    <w:rPr>
                      <w:szCs w:val="21"/>
                    </w:rPr>
                  </w:pPr>
                  <w:r>
                    <w:rPr>
                      <w:rFonts w:hint="eastAsia"/>
                      <w:szCs w:val="21"/>
                    </w:rPr>
                    <w:t>采用密闭管道或密闭容器等输送。</w:t>
                  </w:r>
                </w:p>
              </w:tc>
              <w:tc>
                <w:tcPr>
                  <w:tcW w:w="1716" w:type="pct"/>
                  <w:shd w:val="clear" w:color="auto" w:fill="auto"/>
                  <w:vAlign w:val="center"/>
                </w:tcPr>
                <w:p>
                  <w:pPr>
                    <w:widowControl/>
                    <w:adjustRightInd w:val="0"/>
                    <w:snapToGrid w:val="0"/>
                    <w:rPr>
                      <w:szCs w:val="21"/>
                    </w:rPr>
                  </w:pPr>
                  <w:r>
                    <w:rPr>
                      <w:rFonts w:hint="eastAsia"/>
                      <w:szCs w:val="21"/>
                    </w:rPr>
                    <w:t>本项目不涉及输送。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shd w:val="clear" w:color="auto" w:fill="auto"/>
                  <w:vAlign w:val="center"/>
                </w:tcPr>
                <w:p>
                  <w:pPr>
                    <w:widowControl/>
                    <w:adjustRightInd w:val="0"/>
                    <w:snapToGrid w:val="0"/>
                    <w:jc w:val="center"/>
                    <w:rPr>
                      <w:szCs w:val="21"/>
                    </w:rPr>
                  </w:pPr>
                  <w:r>
                    <w:rPr>
                      <w:rFonts w:hint="eastAsia"/>
                      <w:szCs w:val="21"/>
                    </w:rPr>
                    <w:t>工艺过程</w:t>
                  </w:r>
                </w:p>
              </w:tc>
              <w:tc>
                <w:tcPr>
                  <w:tcW w:w="2719" w:type="pct"/>
                  <w:shd w:val="clear" w:color="auto" w:fill="auto"/>
                  <w:vAlign w:val="center"/>
                </w:tcPr>
                <w:p>
                  <w:pPr>
                    <w:widowControl/>
                    <w:adjustRightInd w:val="0"/>
                    <w:snapToGrid w:val="0"/>
                    <w:rPr>
                      <w:szCs w:val="21"/>
                    </w:rPr>
                  </w:pPr>
                  <w:r>
                    <w:rPr>
                      <w:rFonts w:hint="eastAsia"/>
                      <w:szCs w:val="21"/>
                    </w:rPr>
                    <w:t>原辅材料调配、使用（施胶、喷涂、干燥等）、回收等过程采用密闭设备或在密闭空间内操作。涉VOCs原料装卸、储存、转移和输送、工艺过程等环节的废气全部收集引至VOCs处理系统。</w:t>
                  </w:r>
                </w:p>
              </w:tc>
              <w:tc>
                <w:tcPr>
                  <w:tcW w:w="1716" w:type="pct"/>
                  <w:shd w:val="clear" w:color="auto" w:fill="auto"/>
                  <w:vAlign w:val="center"/>
                </w:tcPr>
                <w:p>
                  <w:pPr>
                    <w:widowControl/>
                    <w:adjustRightInd w:val="0"/>
                    <w:snapToGrid w:val="0"/>
                    <w:rPr>
                      <w:szCs w:val="21"/>
                    </w:rPr>
                  </w:pPr>
                  <w:r>
                    <w:rPr>
                      <w:rFonts w:hint="eastAsia"/>
                      <w:szCs w:val="21"/>
                    </w:rPr>
                    <w:t>本项目不涉及调配；挤塑及</w:t>
                  </w:r>
                  <w:r>
                    <w:rPr>
                      <w:szCs w:val="21"/>
                    </w:rPr>
                    <w:t>拉丝</w:t>
                  </w:r>
                  <w:r>
                    <w:rPr>
                      <w:rFonts w:hint="eastAsia"/>
                      <w:szCs w:val="21"/>
                    </w:rPr>
                    <w:t>过程产生的VOCs经集气措施收集后</w:t>
                  </w:r>
                  <w:r>
                    <w:rPr>
                      <w:szCs w:val="21"/>
                    </w:rPr>
                    <w:t>进入</w:t>
                  </w:r>
                  <w:r>
                    <w:rPr>
                      <w:rFonts w:hint="eastAsia"/>
                      <w:szCs w:val="21"/>
                    </w:rPr>
                    <w:t>“活性炭吸附+浓缩脱附+催化燃烧”处理后</w:t>
                  </w:r>
                  <w:r>
                    <w:rPr>
                      <w:szCs w:val="21"/>
                    </w:rPr>
                    <w:t>达标排放</w:t>
                  </w:r>
                  <w:r>
                    <w:rPr>
                      <w:rFonts w:hint="eastAsia"/>
                      <w:szCs w:val="21"/>
                    </w:rPr>
                    <w:t>。</w:t>
                  </w:r>
                  <w:r>
                    <w:rPr>
                      <w:rFonts w:hint="eastAsia"/>
                      <w:szCs w:val="21"/>
                      <w:u w:val="single"/>
                    </w:rPr>
                    <w:t>拉丝废气经高压静电油烟净化器进行处理后</w:t>
                  </w:r>
                  <w:r>
                    <w:rPr>
                      <w:szCs w:val="21"/>
                      <w:u w:val="single"/>
                    </w:rPr>
                    <w:t>达标排放</w:t>
                  </w:r>
                  <w:r>
                    <w:rPr>
                      <w:rFonts w:hint="eastAsia"/>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shd w:val="clear" w:color="auto" w:fill="auto"/>
                  <w:vAlign w:val="center"/>
                </w:tcPr>
                <w:p>
                  <w:pPr>
                    <w:widowControl/>
                    <w:adjustRightInd w:val="0"/>
                    <w:snapToGrid w:val="0"/>
                    <w:jc w:val="center"/>
                    <w:rPr>
                      <w:szCs w:val="21"/>
                    </w:rPr>
                  </w:pPr>
                  <w:r>
                    <w:rPr>
                      <w:rFonts w:hint="eastAsia"/>
                      <w:szCs w:val="21"/>
                    </w:rPr>
                    <w:t>运输方式</w:t>
                  </w:r>
                </w:p>
              </w:tc>
              <w:tc>
                <w:tcPr>
                  <w:tcW w:w="2719" w:type="pct"/>
                  <w:shd w:val="clear" w:color="auto" w:fill="auto"/>
                  <w:vAlign w:val="center"/>
                </w:tcPr>
                <w:p>
                  <w:pPr>
                    <w:widowControl/>
                    <w:adjustRightInd w:val="0"/>
                    <w:snapToGrid w:val="0"/>
                    <w:rPr>
                      <w:szCs w:val="21"/>
                    </w:rPr>
                  </w:pPr>
                  <w:r>
                    <w:rPr>
                      <w:rFonts w:hint="eastAsia" w:ascii="宋体" w:hAnsi="宋体"/>
                      <w:szCs w:val="21"/>
                    </w:rPr>
                    <w:t>①公路运输。物料公路运输使用达到国五及以上排放标准重型载货车辆（重型燃气车辆达到国六排放标准）或新能源车辆比例（A级100%，B级不低于80%），其他车辆达到国四排放标准（重型燃气车辆达到国五及以上排放标准）；</w:t>
                  </w:r>
                  <w:r>
                    <w:rPr>
                      <w:rFonts w:hint="eastAsia"/>
                      <w:szCs w:val="21"/>
                    </w:rPr>
                    <w:t>②厂内运输车辆。达到国五及以上排放标准（重型燃气车辆达到国六排放标准）或使用新能源车辆的比例（A 级 100%，B级不低于80%），其他车辆达到国四排放标准（重型燃气车辆达到国五及以上排放标准）；</w:t>
                  </w:r>
                  <w:r>
                    <w:rPr>
                      <w:szCs w:val="21"/>
                    </w:rPr>
                    <w:t xml:space="preserve"> </w:t>
                  </w:r>
                </w:p>
                <w:p>
                  <w:pPr>
                    <w:widowControl/>
                    <w:adjustRightInd w:val="0"/>
                    <w:snapToGrid w:val="0"/>
                    <w:rPr>
                      <w:szCs w:val="21"/>
                    </w:rPr>
                  </w:pPr>
                  <w:r>
                    <w:rPr>
                      <w:rFonts w:hint="eastAsia"/>
                      <w:szCs w:val="21"/>
                    </w:rPr>
                    <w:t>③危险品及危废运输。国五及以上或新能源车辆（A 级/B级100%）；</w:t>
                  </w:r>
                  <w:r>
                    <w:rPr>
                      <w:szCs w:val="21"/>
                    </w:rPr>
                    <w:t xml:space="preserve"> </w:t>
                  </w:r>
                </w:p>
                <w:p>
                  <w:pPr>
                    <w:widowControl/>
                    <w:adjustRightInd w:val="0"/>
                    <w:snapToGrid w:val="0"/>
                    <w:rPr>
                      <w:szCs w:val="21"/>
                    </w:rPr>
                  </w:pPr>
                  <w:r>
                    <w:rPr>
                      <w:rFonts w:hint="eastAsia"/>
                      <w:szCs w:val="21"/>
                    </w:rPr>
                    <w:t>④厂内非道路移动机械。国三及以上排放标准或使用新能源机械（A 级/B级 100%）。</w:t>
                  </w:r>
                </w:p>
              </w:tc>
              <w:tc>
                <w:tcPr>
                  <w:tcW w:w="1716" w:type="pct"/>
                  <w:shd w:val="clear" w:color="auto" w:fill="auto"/>
                  <w:vAlign w:val="center"/>
                </w:tcPr>
                <w:p>
                  <w:pPr>
                    <w:widowControl/>
                    <w:adjustRightInd w:val="0"/>
                    <w:snapToGrid w:val="0"/>
                    <w:rPr>
                      <w:szCs w:val="21"/>
                    </w:rPr>
                  </w:pPr>
                  <w:r>
                    <w:rPr>
                      <w:rFonts w:hint="eastAsia"/>
                      <w:szCs w:val="21"/>
                    </w:rPr>
                    <w:t>①公路运输使用达到国五及以上排放标准重型载货车辆（重型燃气车辆达到国六排放标准）或新能源车辆比例达到100%。</w:t>
                  </w:r>
                  <w:r>
                    <w:rPr>
                      <w:szCs w:val="21"/>
                    </w:rPr>
                    <w:t>满足</w:t>
                  </w:r>
                  <w:r>
                    <w:rPr>
                      <w:rFonts w:hint="eastAsia"/>
                      <w:szCs w:val="21"/>
                    </w:rPr>
                    <w:t>A级；</w:t>
                  </w:r>
                </w:p>
                <w:p>
                  <w:pPr>
                    <w:widowControl/>
                    <w:adjustRightInd w:val="0"/>
                    <w:snapToGrid w:val="0"/>
                    <w:rPr>
                      <w:szCs w:val="21"/>
                    </w:rPr>
                  </w:pPr>
                  <w:r>
                    <w:rPr>
                      <w:rFonts w:hint="eastAsia"/>
                      <w:szCs w:val="21"/>
                    </w:rPr>
                    <w:t>②厂内运输车辆达到国五及以上排放标准（重型燃气车辆达到国六排放标准）或使用新能源车辆的比例达到100%。满足A级；</w:t>
                  </w:r>
                </w:p>
                <w:p>
                  <w:pPr>
                    <w:widowControl/>
                    <w:adjustRightInd w:val="0"/>
                    <w:snapToGrid w:val="0"/>
                    <w:rPr>
                      <w:szCs w:val="21"/>
                    </w:rPr>
                  </w:pPr>
                  <w:r>
                    <w:rPr>
                      <w:rFonts w:hint="eastAsia"/>
                      <w:szCs w:val="21"/>
                    </w:rPr>
                    <w:t>③危废运输使用国五及以上或新能源车辆比例达到100%。满足A级；</w:t>
                  </w:r>
                </w:p>
                <w:p>
                  <w:pPr>
                    <w:widowControl/>
                    <w:adjustRightInd w:val="0"/>
                    <w:snapToGrid w:val="0"/>
                    <w:rPr>
                      <w:szCs w:val="21"/>
                    </w:rPr>
                  </w:pPr>
                  <w:r>
                    <w:rPr>
                      <w:rFonts w:hint="eastAsia"/>
                      <w:szCs w:val="21"/>
                    </w:rPr>
                    <w:t>④厂内非道路移动机械国三及以上排放标准或使用新能源机械比例达到100%。满足A级。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shd w:val="clear" w:color="auto" w:fill="auto"/>
                  <w:vAlign w:val="center"/>
                </w:tcPr>
                <w:p>
                  <w:pPr>
                    <w:widowControl/>
                    <w:adjustRightInd w:val="0"/>
                    <w:snapToGrid w:val="0"/>
                    <w:jc w:val="center"/>
                    <w:rPr>
                      <w:szCs w:val="21"/>
                    </w:rPr>
                  </w:pPr>
                  <w:r>
                    <w:rPr>
                      <w:rFonts w:hint="eastAsia"/>
                      <w:szCs w:val="21"/>
                    </w:rPr>
                    <w:t>运输监管</w:t>
                  </w:r>
                </w:p>
              </w:tc>
              <w:tc>
                <w:tcPr>
                  <w:tcW w:w="2719" w:type="pct"/>
                  <w:shd w:val="clear" w:color="auto" w:fill="auto"/>
                  <w:vAlign w:val="center"/>
                </w:tcPr>
                <w:p>
                  <w:pPr>
                    <w:widowControl/>
                    <w:adjustRightInd w:val="0"/>
                    <w:snapToGrid w:val="0"/>
                    <w:rPr>
                      <w:szCs w:val="21"/>
                    </w:rPr>
                  </w:pPr>
                  <w:r>
                    <w:rPr>
                      <w:rFonts w:hint="eastAsia"/>
                      <w:szCs w:val="21"/>
                    </w:rPr>
                    <w:t>日均进出货物150吨（或载货车辆日进出10辆次）及以上（货物包括原料、辅料、产品和其他与生产相关物料）的企业，或纳入我省重点行业年产值1000万及以上的企业，应参照《重污染天气重点行业移动源应急管理技术指南》建立门禁视频监控系统和电子台账；其他企业建立电子台账。安装高清视频监控系统并能保留数据6个月以上。</w:t>
                  </w:r>
                </w:p>
              </w:tc>
              <w:tc>
                <w:tcPr>
                  <w:tcW w:w="1716" w:type="pct"/>
                  <w:shd w:val="clear" w:color="auto" w:fill="auto"/>
                  <w:vAlign w:val="center"/>
                </w:tcPr>
                <w:p>
                  <w:pPr>
                    <w:widowControl/>
                    <w:adjustRightInd w:val="0"/>
                    <w:snapToGrid w:val="0"/>
                    <w:rPr>
                      <w:szCs w:val="21"/>
                    </w:rPr>
                  </w:pPr>
                  <w:r>
                    <w:rPr>
                      <w:rFonts w:hint="eastAsia"/>
                      <w:szCs w:val="21"/>
                    </w:rPr>
                    <w:t>本项目日均进出货物低于150吨，建立了电子台账。安装高清视频监控系统并能保留数据6个月以上。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shd w:val="clear" w:color="auto" w:fill="auto"/>
                  <w:vAlign w:val="center"/>
                </w:tcPr>
                <w:p>
                  <w:pPr>
                    <w:widowControl/>
                    <w:adjustRightInd w:val="0"/>
                    <w:snapToGrid w:val="0"/>
                    <w:jc w:val="center"/>
                    <w:rPr>
                      <w:szCs w:val="21"/>
                    </w:rPr>
                  </w:pPr>
                  <w:r>
                    <w:rPr>
                      <w:rFonts w:hint="eastAsia"/>
                      <w:szCs w:val="21"/>
                    </w:rPr>
                    <w:t>环保档案资料齐全</w:t>
                  </w:r>
                </w:p>
              </w:tc>
              <w:tc>
                <w:tcPr>
                  <w:tcW w:w="2719" w:type="pct"/>
                  <w:shd w:val="clear" w:color="auto" w:fill="auto"/>
                  <w:vAlign w:val="center"/>
                </w:tcPr>
                <w:p>
                  <w:pPr>
                    <w:widowControl/>
                    <w:adjustRightInd w:val="0"/>
                    <w:snapToGrid w:val="0"/>
                    <w:rPr>
                      <w:szCs w:val="21"/>
                    </w:rPr>
                  </w:pPr>
                  <w:r>
                    <w:rPr>
                      <w:rFonts w:hint="eastAsia"/>
                      <w:szCs w:val="21"/>
                    </w:rPr>
                    <w:t>①环评批复文件和竣工验收文件/现状评估文件；</w:t>
                  </w:r>
                </w:p>
                <w:p>
                  <w:pPr>
                    <w:widowControl/>
                    <w:adjustRightInd w:val="0"/>
                    <w:snapToGrid w:val="0"/>
                    <w:rPr>
                      <w:szCs w:val="21"/>
                    </w:rPr>
                  </w:pPr>
                  <w:r>
                    <w:rPr>
                      <w:rFonts w:hint="eastAsia"/>
                      <w:szCs w:val="21"/>
                    </w:rPr>
                    <w:t>②废气治理设施运行管理规程；</w:t>
                  </w:r>
                </w:p>
                <w:p>
                  <w:pPr>
                    <w:widowControl/>
                    <w:adjustRightInd w:val="0"/>
                    <w:snapToGrid w:val="0"/>
                    <w:rPr>
                      <w:szCs w:val="21"/>
                    </w:rPr>
                  </w:pPr>
                  <w:r>
                    <w:rPr>
                      <w:rFonts w:hint="eastAsia"/>
                      <w:szCs w:val="21"/>
                    </w:rPr>
                    <w:t>③一年内废气监测报告；</w:t>
                  </w:r>
                </w:p>
                <w:p>
                  <w:pPr>
                    <w:widowControl/>
                    <w:adjustRightInd w:val="0"/>
                    <w:snapToGrid w:val="0"/>
                    <w:rPr>
                      <w:szCs w:val="21"/>
                    </w:rPr>
                  </w:pPr>
                  <w:r>
                    <w:rPr>
                      <w:rFonts w:hint="eastAsia"/>
                      <w:szCs w:val="21"/>
                    </w:rPr>
                    <w:t>④国家版排污许可证，并按要求开展自行监测和信息披露，有规范的排气筒监测平台和排污口标识。</w:t>
                  </w:r>
                </w:p>
              </w:tc>
              <w:tc>
                <w:tcPr>
                  <w:tcW w:w="1716" w:type="pct"/>
                  <w:shd w:val="clear" w:color="auto" w:fill="auto"/>
                  <w:vAlign w:val="center"/>
                </w:tcPr>
                <w:p>
                  <w:pPr>
                    <w:widowControl/>
                    <w:adjustRightInd w:val="0"/>
                    <w:snapToGrid w:val="0"/>
                    <w:rPr>
                      <w:szCs w:val="21"/>
                    </w:rPr>
                  </w:pPr>
                  <w:r>
                    <w:rPr>
                      <w:rFonts w:hint="eastAsia"/>
                      <w:szCs w:val="21"/>
                    </w:rPr>
                    <w:t>本项目运营后环保档案应齐全，环评批复文件、排污许可证及执行报告、竣工验收文件、废气治理设施运行管理规程及废气监测报告均存档。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shd w:val="clear" w:color="auto" w:fill="auto"/>
                  <w:vAlign w:val="center"/>
                </w:tcPr>
                <w:p>
                  <w:pPr>
                    <w:widowControl/>
                    <w:adjustRightInd w:val="0"/>
                    <w:snapToGrid w:val="0"/>
                    <w:jc w:val="center"/>
                    <w:rPr>
                      <w:szCs w:val="21"/>
                    </w:rPr>
                  </w:pPr>
                  <w:r>
                    <w:rPr>
                      <w:rFonts w:hint="eastAsia"/>
                      <w:szCs w:val="21"/>
                    </w:rPr>
                    <w:t>台账记录信息完整</w:t>
                  </w:r>
                </w:p>
              </w:tc>
              <w:tc>
                <w:tcPr>
                  <w:tcW w:w="2719" w:type="pct"/>
                  <w:shd w:val="clear" w:color="auto" w:fill="auto"/>
                  <w:vAlign w:val="center"/>
                </w:tcPr>
                <w:p>
                  <w:pPr>
                    <w:widowControl/>
                    <w:adjustRightInd w:val="0"/>
                    <w:snapToGrid w:val="0"/>
                    <w:rPr>
                      <w:szCs w:val="21"/>
                    </w:rPr>
                  </w:pPr>
                  <w:r>
                    <w:rPr>
                      <w:rFonts w:hint="eastAsia"/>
                      <w:szCs w:val="21"/>
                    </w:rPr>
                    <w:t>①生产设施运行管理信息（生产时间、 运行负荷、产品产量等）；</w:t>
                  </w:r>
                </w:p>
                <w:p>
                  <w:pPr>
                    <w:widowControl/>
                    <w:adjustRightInd w:val="0"/>
                    <w:snapToGrid w:val="0"/>
                    <w:rPr>
                      <w:szCs w:val="21"/>
                    </w:rPr>
                  </w:pPr>
                  <w:r>
                    <w:rPr>
                      <w:rFonts w:hint="eastAsia"/>
                      <w:szCs w:val="21"/>
                    </w:rPr>
                    <w:t>②废气污染治理设施运行管理信息（除尘滤料、活性炭等更换量和时间）；</w:t>
                  </w:r>
                </w:p>
                <w:p>
                  <w:pPr>
                    <w:widowControl/>
                    <w:adjustRightInd w:val="0"/>
                    <w:snapToGrid w:val="0"/>
                    <w:rPr>
                      <w:szCs w:val="21"/>
                    </w:rPr>
                  </w:pPr>
                  <w:r>
                    <w:rPr>
                      <w:rFonts w:hint="eastAsia"/>
                      <w:szCs w:val="21"/>
                    </w:rPr>
                    <w:t>③监测记录信息（主要污染排放口废气排放记录（手工监测和在线监测）等）；</w:t>
                  </w:r>
                </w:p>
                <w:p>
                  <w:pPr>
                    <w:widowControl/>
                    <w:adjustRightInd w:val="0"/>
                    <w:snapToGrid w:val="0"/>
                    <w:rPr>
                      <w:szCs w:val="21"/>
                    </w:rPr>
                  </w:pPr>
                  <w:r>
                    <w:rPr>
                      <w:rFonts w:hint="eastAsia"/>
                      <w:szCs w:val="21"/>
                    </w:rPr>
                    <w:t>④主要原辅材料、燃料消耗记录（A、B 级企业必需）；</w:t>
                  </w:r>
                </w:p>
                <w:p>
                  <w:pPr>
                    <w:widowControl/>
                    <w:adjustRightInd w:val="0"/>
                    <w:snapToGrid w:val="0"/>
                    <w:rPr>
                      <w:szCs w:val="21"/>
                    </w:rPr>
                  </w:pPr>
                  <w:r>
                    <w:rPr>
                      <w:rFonts w:hint="eastAsia"/>
                      <w:szCs w:val="21"/>
                    </w:rPr>
                    <w:t>⑤电消耗记录（已安装用电监管设备的 A、B 级企业必需）。</w:t>
                  </w:r>
                </w:p>
              </w:tc>
              <w:tc>
                <w:tcPr>
                  <w:tcW w:w="1716" w:type="pct"/>
                  <w:shd w:val="clear" w:color="auto" w:fill="auto"/>
                  <w:vAlign w:val="center"/>
                </w:tcPr>
                <w:p>
                  <w:pPr>
                    <w:widowControl/>
                    <w:adjustRightInd w:val="0"/>
                    <w:snapToGrid w:val="0"/>
                    <w:rPr>
                      <w:szCs w:val="21"/>
                    </w:rPr>
                  </w:pPr>
                  <w:r>
                    <w:rPr>
                      <w:rFonts w:hint="eastAsia"/>
                      <w:szCs w:val="21"/>
                    </w:rPr>
                    <w:t>本项目按照要求设置台账记录信息。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shd w:val="clear" w:color="auto" w:fill="auto"/>
                  <w:vAlign w:val="center"/>
                </w:tcPr>
                <w:p>
                  <w:pPr>
                    <w:widowControl/>
                    <w:adjustRightInd w:val="0"/>
                    <w:snapToGrid w:val="0"/>
                    <w:jc w:val="center"/>
                    <w:rPr>
                      <w:szCs w:val="21"/>
                    </w:rPr>
                  </w:pPr>
                  <w:r>
                    <w:rPr>
                      <w:rFonts w:hint="eastAsia"/>
                      <w:szCs w:val="21"/>
                    </w:rPr>
                    <w:t>人员配置</w:t>
                  </w:r>
                </w:p>
              </w:tc>
              <w:tc>
                <w:tcPr>
                  <w:tcW w:w="2719" w:type="pct"/>
                  <w:shd w:val="clear" w:color="auto" w:fill="auto"/>
                  <w:vAlign w:val="center"/>
                </w:tcPr>
                <w:p>
                  <w:pPr>
                    <w:widowControl/>
                    <w:adjustRightInd w:val="0"/>
                    <w:snapToGrid w:val="0"/>
                    <w:rPr>
                      <w:szCs w:val="21"/>
                    </w:rPr>
                  </w:pPr>
                  <w:r>
                    <w:rPr>
                      <w:rFonts w:hint="eastAsia"/>
                      <w:szCs w:val="21"/>
                    </w:rPr>
                    <w:t>配备专职环保人员，并具备相应的环境管理能力（学历、培训从业经验等）。</w:t>
                  </w:r>
                </w:p>
              </w:tc>
              <w:tc>
                <w:tcPr>
                  <w:tcW w:w="1716" w:type="pct"/>
                  <w:shd w:val="clear" w:color="auto" w:fill="auto"/>
                  <w:vAlign w:val="center"/>
                </w:tcPr>
                <w:p>
                  <w:pPr>
                    <w:widowControl/>
                    <w:adjustRightInd w:val="0"/>
                    <w:snapToGrid w:val="0"/>
                    <w:rPr>
                      <w:szCs w:val="21"/>
                    </w:rPr>
                  </w:pPr>
                  <w:r>
                    <w:rPr>
                      <w:rFonts w:hint="eastAsia"/>
                      <w:szCs w:val="21"/>
                    </w:rPr>
                    <w:t>本项目运营后设置完善的管理制度，包括设置环保部门，配备专职环保人员，并具备相应的环境管理能力等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shd w:val="clear" w:color="auto" w:fill="auto"/>
                  <w:vAlign w:val="center"/>
                </w:tcPr>
                <w:p>
                  <w:pPr>
                    <w:widowControl/>
                    <w:adjustRightInd w:val="0"/>
                    <w:snapToGrid w:val="0"/>
                    <w:jc w:val="center"/>
                    <w:rPr>
                      <w:szCs w:val="21"/>
                    </w:rPr>
                  </w:pPr>
                  <w:r>
                    <w:rPr>
                      <w:rFonts w:hint="eastAsia"/>
                      <w:szCs w:val="21"/>
                    </w:rPr>
                    <w:t>生产工艺和装备</w:t>
                  </w:r>
                </w:p>
              </w:tc>
              <w:tc>
                <w:tcPr>
                  <w:tcW w:w="2719" w:type="pct"/>
                  <w:shd w:val="clear" w:color="auto" w:fill="auto"/>
                  <w:vAlign w:val="center"/>
                </w:tcPr>
                <w:p>
                  <w:pPr>
                    <w:widowControl/>
                    <w:adjustRightInd w:val="0"/>
                    <w:snapToGrid w:val="0"/>
                    <w:rPr>
                      <w:szCs w:val="21"/>
                    </w:rPr>
                  </w:pPr>
                  <w:r>
                    <w:rPr>
                      <w:rFonts w:hint="eastAsia"/>
                      <w:szCs w:val="21"/>
                    </w:rPr>
                    <w:t>不属于《产业结构调整指导目录（2019 年版）》淘汰类，不属于省级和市级政府部门明确列入已经限期淘汰类项目。</w:t>
                  </w:r>
                </w:p>
              </w:tc>
              <w:tc>
                <w:tcPr>
                  <w:tcW w:w="1716" w:type="pct"/>
                  <w:shd w:val="clear" w:color="auto" w:fill="auto"/>
                  <w:vAlign w:val="center"/>
                </w:tcPr>
                <w:p>
                  <w:pPr>
                    <w:widowControl/>
                    <w:adjustRightInd w:val="0"/>
                    <w:snapToGrid w:val="0"/>
                    <w:rPr>
                      <w:szCs w:val="21"/>
                    </w:rPr>
                  </w:pPr>
                  <w:r>
                    <w:rPr>
                      <w:rFonts w:hint="eastAsia"/>
                      <w:szCs w:val="21"/>
                    </w:rPr>
                    <w:t>本项目不属于《产业结构调整指导目录（2019 年版）》淘汰类，不属于省级和市级政府部门明确列入已经限期淘汰类项目。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shd w:val="clear" w:color="auto" w:fill="auto"/>
                  <w:vAlign w:val="center"/>
                </w:tcPr>
                <w:p>
                  <w:pPr>
                    <w:widowControl/>
                    <w:adjustRightInd w:val="0"/>
                    <w:snapToGrid w:val="0"/>
                    <w:jc w:val="center"/>
                    <w:rPr>
                      <w:szCs w:val="21"/>
                    </w:rPr>
                  </w:pPr>
                  <w:r>
                    <w:rPr>
                      <w:rFonts w:hint="eastAsia"/>
                      <w:szCs w:val="21"/>
                    </w:rPr>
                    <w:t>污染治理副产物</w:t>
                  </w:r>
                </w:p>
              </w:tc>
              <w:tc>
                <w:tcPr>
                  <w:tcW w:w="2719" w:type="pct"/>
                  <w:shd w:val="clear" w:color="auto" w:fill="auto"/>
                  <w:vAlign w:val="center"/>
                </w:tcPr>
                <w:p>
                  <w:pPr>
                    <w:widowControl/>
                    <w:adjustRightInd w:val="0"/>
                    <w:snapToGrid w:val="0"/>
                    <w:rPr>
                      <w:szCs w:val="21"/>
                    </w:rPr>
                  </w:pPr>
                  <w:r>
                    <w:rPr>
                      <w:rFonts w:hint="eastAsia"/>
                      <w:szCs w:val="21"/>
                    </w:rPr>
                    <w:t>除尘器应设置密闭灰仓并及时卸灰，除尘灰应通过气力输送、罐车、袋子等封闭方式卸灰，不得直接卸落到地面。除尘灰如果转运应采用气力输送、封闭传送带方式，如果直接外运应采用罐车或袋装后运输，并在装车过程中采取抑尘措施，除尘灰在厂区内应密闭/封闭储存；脱硫石膏和脱硫废渣等固体废物在转运过程中应采取抑尘措施并应封闭储存。</w:t>
                  </w:r>
                </w:p>
              </w:tc>
              <w:tc>
                <w:tcPr>
                  <w:tcW w:w="1716" w:type="pct"/>
                  <w:shd w:val="clear" w:color="auto" w:fill="auto"/>
                  <w:vAlign w:val="center"/>
                </w:tcPr>
                <w:p>
                  <w:pPr>
                    <w:widowControl/>
                    <w:adjustRightInd w:val="0"/>
                    <w:snapToGrid w:val="0"/>
                    <w:rPr>
                      <w:szCs w:val="21"/>
                    </w:rPr>
                  </w:pPr>
                  <w:r>
                    <w:rPr>
                      <w:rFonts w:hint="eastAsia"/>
                      <w:szCs w:val="21"/>
                    </w:rPr>
                    <w:t>本项目</w:t>
                  </w:r>
                  <w:r>
                    <w:rPr>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shd w:val="clear" w:color="auto" w:fill="auto"/>
                  <w:vAlign w:val="center"/>
                </w:tcPr>
                <w:p>
                  <w:pPr>
                    <w:widowControl/>
                    <w:adjustRightInd w:val="0"/>
                    <w:snapToGrid w:val="0"/>
                    <w:jc w:val="center"/>
                    <w:rPr>
                      <w:szCs w:val="21"/>
                    </w:rPr>
                  </w:pPr>
                  <w:r>
                    <w:rPr>
                      <w:rFonts w:hint="eastAsia"/>
                      <w:szCs w:val="21"/>
                    </w:rPr>
                    <w:t>用电量/视频监管</w:t>
                  </w:r>
                </w:p>
              </w:tc>
              <w:tc>
                <w:tcPr>
                  <w:tcW w:w="2719" w:type="pct"/>
                  <w:shd w:val="clear" w:color="auto" w:fill="auto"/>
                  <w:vAlign w:val="center"/>
                </w:tcPr>
                <w:p>
                  <w:pPr>
                    <w:widowControl/>
                    <w:adjustRightInd w:val="0"/>
                    <w:snapToGrid w:val="0"/>
                    <w:rPr>
                      <w:szCs w:val="21"/>
                    </w:rPr>
                  </w:pPr>
                  <w:r>
                    <w:rPr>
                      <w:rFonts w:hint="eastAsia"/>
                      <w:szCs w:val="21"/>
                    </w:rPr>
                    <w:t>按照《河南省涉气排污单位污染治理设施用电监管技术指南（试行）》要求安装用电监管设备（有自动在线监控系统的企业除外），用电监管数据直接上传至省、市生态环境部门的污染治理设施用电监管平台服务器；未安装自动在线监控和用电量监管拟申报 A、B级企业，应在主要生产设备（投料口、卸料口等位置）安装视频监控设施，相关数据保存三个月以上。</w:t>
                  </w:r>
                </w:p>
              </w:tc>
              <w:tc>
                <w:tcPr>
                  <w:tcW w:w="1716" w:type="pct"/>
                  <w:shd w:val="clear" w:color="auto" w:fill="auto"/>
                  <w:vAlign w:val="center"/>
                </w:tcPr>
                <w:p>
                  <w:pPr>
                    <w:widowControl/>
                    <w:adjustRightInd w:val="0"/>
                    <w:snapToGrid w:val="0"/>
                    <w:rPr>
                      <w:szCs w:val="21"/>
                    </w:rPr>
                  </w:pPr>
                  <w:r>
                    <w:rPr>
                      <w:rFonts w:hint="eastAsia"/>
                      <w:szCs w:val="21"/>
                    </w:rPr>
                    <w:t>本项目在生产</w:t>
                  </w:r>
                  <w:r>
                    <w:rPr>
                      <w:szCs w:val="21"/>
                    </w:rPr>
                    <w:t>车间的</w:t>
                  </w:r>
                  <w:r>
                    <w:rPr>
                      <w:rFonts w:hint="eastAsia"/>
                      <w:szCs w:val="21"/>
                    </w:rPr>
                    <w:t>主要生产设备安装视频监控设施，相关数据保存三个月以上。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shd w:val="clear" w:color="auto" w:fill="auto"/>
                  <w:vAlign w:val="center"/>
                </w:tcPr>
                <w:p>
                  <w:pPr>
                    <w:widowControl/>
                    <w:adjustRightInd w:val="0"/>
                    <w:snapToGrid w:val="0"/>
                    <w:jc w:val="center"/>
                    <w:rPr>
                      <w:szCs w:val="21"/>
                    </w:rPr>
                  </w:pPr>
                  <w:r>
                    <w:rPr>
                      <w:rFonts w:hint="eastAsia"/>
                      <w:szCs w:val="21"/>
                    </w:rPr>
                    <w:t>厂容厂貌</w:t>
                  </w:r>
                </w:p>
              </w:tc>
              <w:tc>
                <w:tcPr>
                  <w:tcW w:w="2719" w:type="pct"/>
                  <w:shd w:val="clear" w:color="auto" w:fill="auto"/>
                  <w:vAlign w:val="center"/>
                </w:tcPr>
                <w:p>
                  <w:pPr>
                    <w:widowControl/>
                    <w:adjustRightInd w:val="0"/>
                    <w:snapToGrid w:val="0"/>
                    <w:rPr>
                      <w:szCs w:val="21"/>
                    </w:rPr>
                  </w:pPr>
                  <w:r>
                    <w:rPr>
                      <w:rFonts w:hint="eastAsia"/>
                      <w:szCs w:val="21"/>
                    </w:rPr>
                    <w:t>厂区内道路、原辅材料和燃料堆场等路面应硬化。厂区内道路采取定期清扫、洒水等措施，保持清洁，路面无明显可见积尘。其他未利用地优先绿化，或进行硬化，无成片裸露土地。</w:t>
                  </w:r>
                </w:p>
              </w:tc>
              <w:tc>
                <w:tcPr>
                  <w:tcW w:w="1716" w:type="pct"/>
                  <w:shd w:val="clear" w:color="auto" w:fill="auto"/>
                  <w:vAlign w:val="center"/>
                </w:tcPr>
                <w:p>
                  <w:pPr>
                    <w:widowControl/>
                    <w:adjustRightInd w:val="0"/>
                    <w:snapToGrid w:val="0"/>
                    <w:rPr>
                      <w:szCs w:val="21"/>
                    </w:rPr>
                  </w:pPr>
                  <w:r>
                    <w:rPr>
                      <w:rFonts w:hint="eastAsia"/>
                      <w:szCs w:val="21"/>
                    </w:rPr>
                    <w:t>本项目厂区内道路、原辅材料堆场等路面应硬化。厂区内道路采取定期清扫、洒水等措施，保持清洁，路面无明显可见积尘。其他未利用地优先绿化，或进行硬化，无成片裸露土地。</w:t>
                  </w:r>
                </w:p>
              </w:tc>
            </w:tr>
          </w:tbl>
          <w:p>
            <w:pPr>
              <w:tabs>
                <w:tab w:val="left" w:pos="5760"/>
              </w:tabs>
              <w:snapToGrid w:val="0"/>
              <w:spacing w:line="520" w:lineRule="exact"/>
              <w:ind w:firstLine="480" w:firstLineChars="200"/>
              <w:jc w:val="left"/>
              <w:rPr>
                <w:kern w:val="0"/>
                <w:sz w:val="24"/>
                <w:szCs w:val="22"/>
              </w:rPr>
            </w:pPr>
            <w:r>
              <w:rPr>
                <w:rFonts w:hint="eastAsia"/>
                <w:kern w:val="0"/>
                <w:sz w:val="24"/>
                <w:szCs w:val="22"/>
              </w:rPr>
              <w:t>综上分析，本项目建成后可达到通用行业涉V</w:t>
            </w:r>
            <w:r>
              <w:rPr>
                <w:kern w:val="0"/>
                <w:sz w:val="24"/>
                <w:szCs w:val="22"/>
              </w:rPr>
              <w:t>OCs</w:t>
            </w:r>
            <w:r>
              <w:rPr>
                <w:rFonts w:hint="eastAsia"/>
                <w:kern w:val="0"/>
                <w:sz w:val="24"/>
                <w:szCs w:val="22"/>
              </w:rPr>
              <w:t>企业</w:t>
            </w:r>
            <w:r>
              <w:rPr>
                <w:kern w:val="0"/>
                <w:sz w:val="24"/>
                <w:szCs w:val="22"/>
              </w:rPr>
              <w:t>的</w:t>
            </w:r>
            <w:r>
              <w:rPr>
                <w:rFonts w:hint="eastAsia"/>
                <w:kern w:val="0"/>
                <w:sz w:val="24"/>
                <w:szCs w:val="22"/>
              </w:rPr>
              <w:t>基本要求。</w:t>
            </w:r>
          </w:p>
          <w:p>
            <w:pPr>
              <w:tabs>
                <w:tab w:val="left" w:pos="5760"/>
              </w:tabs>
              <w:snapToGrid w:val="0"/>
              <w:spacing w:line="360" w:lineRule="auto"/>
              <w:jc w:val="left"/>
              <w:rPr>
                <w:rFonts w:eastAsia="黑体"/>
                <w:sz w:val="24"/>
              </w:rPr>
            </w:pPr>
            <w:r>
              <w:rPr>
                <w:rFonts w:hint="eastAsia" w:eastAsia="黑体"/>
                <w:sz w:val="24"/>
              </w:rPr>
              <w:t>4.</w:t>
            </w:r>
            <w:r>
              <w:rPr>
                <w:rFonts w:eastAsia="黑体"/>
                <w:sz w:val="24"/>
              </w:rPr>
              <w:t>7</w:t>
            </w:r>
            <w:r>
              <w:rPr>
                <w:rFonts w:hint="eastAsia" w:eastAsia="黑体"/>
                <w:sz w:val="24"/>
              </w:rPr>
              <w:t>.</w:t>
            </w:r>
            <w:r>
              <w:rPr>
                <w:rFonts w:eastAsia="黑体"/>
                <w:sz w:val="24"/>
              </w:rPr>
              <w:t>项目</w:t>
            </w:r>
            <w:r>
              <w:rPr>
                <w:rFonts w:hint="eastAsia" w:eastAsia="黑体"/>
                <w:sz w:val="24"/>
              </w:rPr>
              <w:t>与《洛阳市“十四五”生态环境保护和生态经济发展规划》（洛政[2022]32</w:t>
            </w:r>
          </w:p>
          <w:p>
            <w:pPr>
              <w:tabs>
                <w:tab w:val="left" w:pos="5760"/>
              </w:tabs>
              <w:snapToGrid w:val="0"/>
              <w:spacing w:line="360" w:lineRule="auto"/>
              <w:jc w:val="left"/>
              <w:rPr>
                <w:rFonts w:eastAsia="黑体"/>
                <w:sz w:val="24"/>
              </w:rPr>
            </w:pPr>
            <w:r>
              <w:rPr>
                <w:rFonts w:hint="eastAsia" w:eastAsia="黑体"/>
                <w:sz w:val="24"/>
              </w:rPr>
              <w:t>号）相符性分析</w:t>
            </w:r>
          </w:p>
          <w:p>
            <w:pPr>
              <w:pStyle w:val="5"/>
              <w:spacing w:before="0" w:after="0" w:line="360" w:lineRule="auto"/>
              <w:ind w:firstLine="480" w:firstLineChars="200"/>
              <w:rPr>
                <w:b w:val="0"/>
                <w:bCs w:val="0"/>
                <w:kern w:val="0"/>
                <w:sz w:val="24"/>
                <w:szCs w:val="22"/>
              </w:rPr>
            </w:pPr>
            <w:r>
              <w:rPr>
                <w:rFonts w:hint="eastAsia"/>
                <w:b w:val="0"/>
                <w:bCs w:val="0"/>
                <w:kern w:val="0"/>
                <w:sz w:val="24"/>
                <w:szCs w:val="22"/>
              </w:rPr>
              <w:t>本项目与《洛阳市“十四五”生态环境保护和生态经济发展规划》（洛政[2022]32 号）相符性见下表。</w:t>
            </w:r>
          </w:p>
          <w:p>
            <w:pPr>
              <w:ind w:firstLine="720" w:firstLineChars="300"/>
              <w:jc w:val="center"/>
              <w:rPr>
                <w:rFonts w:ascii="黑体" w:hAnsi="黑体" w:eastAsia="黑体" w:cs="黑体"/>
                <w:bCs/>
                <w:sz w:val="24"/>
              </w:rPr>
            </w:pPr>
            <w:r>
              <w:rPr>
                <w:rFonts w:hint="eastAsia" w:ascii="黑体" w:hAnsi="黑体" w:eastAsia="黑体" w:cs="黑体"/>
                <w:bCs/>
                <w:sz w:val="24"/>
              </w:rPr>
              <w:t>表</w:t>
            </w:r>
            <w:r>
              <w:rPr>
                <w:rFonts w:ascii="黑体" w:hAnsi="黑体" w:eastAsia="黑体" w:cs="黑体"/>
                <w:bCs/>
                <w:sz w:val="24"/>
              </w:rPr>
              <w:t xml:space="preserve">1-9  </w:t>
            </w:r>
            <w:r>
              <w:rPr>
                <w:rFonts w:hint="eastAsia" w:ascii="黑体" w:hAnsi="黑体" w:eastAsia="黑体" w:cs="黑体"/>
                <w:bCs/>
                <w:sz w:val="24"/>
              </w:rPr>
              <w:t>本项目与洛政[2022]32 号相符性分析</w:t>
            </w:r>
          </w:p>
          <w:tbl>
            <w:tblPr>
              <w:tblStyle w:val="23"/>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524"/>
              <w:gridCol w:w="5295"/>
              <w:gridCol w:w="1340"/>
              <w:gridCol w:w="90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819" w:type="dxa"/>
                  <w:gridSpan w:val="2"/>
                  <w:vAlign w:val="center"/>
                </w:tcPr>
                <w:p>
                  <w:pPr>
                    <w:spacing w:line="360" w:lineRule="auto"/>
                    <w:jc w:val="center"/>
                    <w:rPr>
                      <w:rFonts w:ascii="黑体" w:hAnsi="黑体" w:eastAsia="黑体"/>
                      <w:kern w:val="0"/>
                      <w:szCs w:val="21"/>
                    </w:rPr>
                  </w:pPr>
                  <w:r>
                    <w:rPr>
                      <w:rFonts w:hint="eastAsia" w:ascii="黑体" w:hAnsi="黑体" w:eastAsia="黑体"/>
                      <w:kern w:val="0"/>
                      <w:szCs w:val="21"/>
                    </w:rPr>
                    <w:t>文件要求</w:t>
                  </w:r>
                </w:p>
              </w:tc>
              <w:tc>
                <w:tcPr>
                  <w:tcW w:w="1340" w:type="dxa"/>
                  <w:vAlign w:val="center"/>
                </w:tcPr>
                <w:p>
                  <w:pPr>
                    <w:spacing w:line="360" w:lineRule="auto"/>
                    <w:jc w:val="center"/>
                    <w:rPr>
                      <w:rFonts w:ascii="黑体" w:hAnsi="黑体" w:eastAsia="黑体"/>
                      <w:kern w:val="0"/>
                      <w:szCs w:val="21"/>
                    </w:rPr>
                  </w:pPr>
                  <w:r>
                    <w:rPr>
                      <w:rFonts w:hint="eastAsia" w:ascii="黑体" w:hAnsi="黑体" w:eastAsia="黑体"/>
                      <w:kern w:val="0"/>
                      <w:szCs w:val="21"/>
                    </w:rPr>
                    <w:t>本项目情况</w:t>
                  </w:r>
                </w:p>
              </w:tc>
              <w:tc>
                <w:tcPr>
                  <w:tcW w:w="900" w:type="dxa"/>
                  <w:vAlign w:val="center"/>
                </w:tcPr>
                <w:p>
                  <w:pPr>
                    <w:spacing w:line="360" w:lineRule="auto"/>
                    <w:jc w:val="center"/>
                    <w:rPr>
                      <w:rFonts w:ascii="黑体" w:hAnsi="黑体" w:eastAsia="黑体"/>
                      <w:kern w:val="0"/>
                      <w:szCs w:val="21"/>
                    </w:rPr>
                  </w:pPr>
                  <w:r>
                    <w:rPr>
                      <w:rFonts w:hint="eastAsia" w:ascii="黑体" w:hAnsi="黑体" w:eastAsia="黑体"/>
                      <w:kern w:val="0"/>
                      <w:szCs w:val="21"/>
                    </w:rPr>
                    <w:t>相符性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24" w:type="dxa"/>
                  <w:vAlign w:val="center"/>
                </w:tcPr>
                <w:p>
                  <w:pPr>
                    <w:spacing w:line="360" w:lineRule="auto"/>
                    <w:rPr>
                      <w:kern w:val="0"/>
                      <w:szCs w:val="21"/>
                    </w:rPr>
                  </w:pPr>
                  <w:r>
                    <w:rPr>
                      <w:rFonts w:hint="eastAsia"/>
                      <w:kern w:val="0"/>
                      <w:szCs w:val="21"/>
                    </w:rPr>
                    <w:t>（三）环境管理任务</w:t>
                  </w:r>
                </w:p>
              </w:tc>
              <w:tc>
                <w:tcPr>
                  <w:tcW w:w="5295" w:type="dxa"/>
                  <w:vAlign w:val="center"/>
                </w:tcPr>
                <w:p>
                  <w:pPr>
                    <w:spacing w:line="340" w:lineRule="exact"/>
                    <w:rPr>
                      <w:kern w:val="0"/>
                      <w:szCs w:val="21"/>
                    </w:rPr>
                  </w:pPr>
                  <w:r>
                    <w:rPr>
                      <w:rFonts w:hint="eastAsia"/>
                      <w:kern w:val="0"/>
                      <w:szCs w:val="21"/>
                    </w:rPr>
                    <w:t>加强VOCs全过程治理。严格VOCs产品准入和监控，推进重点行业VOCs污染物全过程综合整治。按照“可替尽替、应代尽代”的原则，全面推进使用低VOCs含量涂料、油墨、胶粘剂、清洗剂等。建立低VOCs含量产品标志制度和源头替代力度，加大抽检力度。加大工业涂装、包装印刷、家具制造等行业源头替代力度，在化工行业推广使用低（无）VOCs含量、低反应活性的原辅材料，加快芳香烃、含卤素有机化合物的绿色替代。强化重点行业VOCs治理减排，实施VOCs排放总量控制。逐步取消炼油、石化、煤化工、制药、农药、化工、工业涂装、包装印刷等企业非必要的VOCs废气排放系统旁路（因安全生产等原因除外）。引导重点行业合理安排停检修计划，减少非正常工况VOCs排放。深化工业园区和企业集群综合治理，加快推进涉VOCs工业园区“绿岛”项目，鼓励其他具备条件、有需求的开发区规划建设喷涂中心、活性炭回收再生处理中心、溶剂处理中心等“共享工厂”。加强VOCs无组织排放控制，实施含VOCs物料全方位、全链条、全环节管理，强化储存、转移和输送、设备与管线组件泄漏、敞开液面逸散以及工艺过程等无组织排放环节的污染收集处理。建筑涂装行业全面使用符合环保要求的涂料产品，加强汽修行业VOCs综合治理。</w:t>
                  </w:r>
                </w:p>
              </w:tc>
              <w:tc>
                <w:tcPr>
                  <w:tcW w:w="1340" w:type="dxa"/>
                  <w:vAlign w:val="center"/>
                </w:tcPr>
                <w:p>
                  <w:pPr>
                    <w:spacing w:line="340" w:lineRule="exact"/>
                    <w:rPr>
                      <w:kern w:val="0"/>
                      <w:szCs w:val="21"/>
                    </w:rPr>
                  </w:pPr>
                  <w:r>
                    <w:rPr>
                      <w:rFonts w:hint="eastAsia"/>
                      <w:kern w:val="0"/>
                      <w:szCs w:val="21"/>
                    </w:rPr>
                    <w:t>本项目不涉及涂料、油墨、胶粘剂、清洗剂；本项目未电线电缆企业，</w:t>
                  </w:r>
                  <w:r>
                    <w:rPr>
                      <w:szCs w:val="21"/>
                    </w:rPr>
                    <w:t>生产位于密闭车间内，</w:t>
                  </w:r>
                  <w:r>
                    <w:rPr>
                      <w:rFonts w:hint="eastAsia"/>
                      <w:szCs w:val="21"/>
                    </w:rPr>
                    <w:t>挤塑</w:t>
                  </w:r>
                  <w:r>
                    <w:rPr>
                      <w:szCs w:val="21"/>
                    </w:rPr>
                    <w:t>过程产生有机废气进入</w:t>
                  </w:r>
                  <w:r>
                    <w:rPr>
                      <w:rFonts w:hint="eastAsia"/>
                      <w:szCs w:val="21"/>
                    </w:rPr>
                    <w:t>“活性炭吸附+浓缩脱附+催化燃烧”</w:t>
                  </w:r>
                  <w:r>
                    <w:rPr>
                      <w:szCs w:val="21"/>
                    </w:rPr>
                    <w:t>进行处理</w:t>
                  </w:r>
                  <w:r>
                    <w:rPr>
                      <w:rFonts w:hint="eastAsia"/>
                    </w:rPr>
                    <w:t>，经15米排气筒排放。</w:t>
                  </w:r>
                  <w:r>
                    <w:rPr>
                      <w:rFonts w:hint="eastAsia"/>
                      <w:u w:val="single"/>
                    </w:rPr>
                    <w:t>拉丝废气经高压静电油烟净化器进行处理，经15米排气筒排放。</w:t>
                  </w:r>
                </w:p>
              </w:tc>
              <w:tc>
                <w:tcPr>
                  <w:tcW w:w="900" w:type="dxa"/>
                  <w:vAlign w:val="center"/>
                </w:tcPr>
                <w:p>
                  <w:pPr>
                    <w:spacing w:line="360" w:lineRule="auto"/>
                    <w:rPr>
                      <w:kern w:val="0"/>
                      <w:szCs w:val="21"/>
                    </w:rPr>
                  </w:pPr>
                  <w:r>
                    <w:rPr>
                      <w:rFonts w:hint="eastAsia"/>
                      <w:kern w:val="0"/>
                      <w:szCs w:val="21"/>
                    </w:rPr>
                    <w:t>符合</w:t>
                  </w:r>
                </w:p>
              </w:tc>
            </w:tr>
          </w:tbl>
          <w:p>
            <w:pPr>
              <w:pStyle w:val="4"/>
              <w:numPr>
                <w:ilvl w:val="0"/>
                <w:numId w:val="0"/>
              </w:numPr>
              <w:ind w:left="360" w:hanging="360"/>
            </w:pPr>
          </w:p>
          <w:p>
            <w:pPr>
              <w:tabs>
                <w:tab w:val="left" w:pos="5760"/>
              </w:tabs>
              <w:snapToGrid w:val="0"/>
              <w:spacing w:line="360" w:lineRule="auto"/>
              <w:jc w:val="left"/>
              <w:rPr>
                <w:rFonts w:eastAsia="黑体"/>
                <w:sz w:val="24"/>
              </w:rPr>
            </w:pPr>
            <w:r>
              <w:rPr>
                <w:rFonts w:hint="eastAsia" w:eastAsia="黑体"/>
                <w:sz w:val="24"/>
              </w:rPr>
              <w:t>4.</w:t>
            </w:r>
            <w:r>
              <w:rPr>
                <w:rFonts w:eastAsia="黑体"/>
                <w:sz w:val="24"/>
              </w:rPr>
              <w:t>8</w:t>
            </w:r>
            <w:r>
              <w:rPr>
                <w:rFonts w:hint="eastAsia" w:eastAsia="黑体"/>
                <w:sz w:val="24"/>
              </w:rPr>
              <w:t>.关于印发《工业炉窑大气污染综合治理方案》的通知（生态环境部-环大气[2019]56号）文相符性分析</w:t>
            </w:r>
          </w:p>
          <w:p>
            <w:pPr>
              <w:pStyle w:val="96"/>
              <w:numPr>
                <w:ilvl w:val="0"/>
                <w:numId w:val="0"/>
              </w:numPr>
              <w:jc w:val="center"/>
            </w:pPr>
            <w:r>
              <w:rPr>
                <w:rFonts w:ascii="黑体" w:hAnsi="黑体"/>
              </w:rPr>
              <w:t>表</w:t>
            </w:r>
            <w:r>
              <w:rPr>
                <w:rFonts w:hint="eastAsia" w:ascii="黑体" w:hAnsi="黑体"/>
              </w:rPr>
              <w:t>1-1</w:t>
            </w:r>
            <w:r>
              <w:rPr>
                <w:rFonts w:ascii="黑体" w:hAnsi="黑体"/>
              </w:rPr>
              <w:t xml:space="preserve">0 </w:t>
            </w:r>
            <w:r>
              <w:rPr>
                <w:rFonts w:hint="eastAsia" w:ascii="黑体" w:hAnsi="黑体"/>
              </w:rPr>
              <w:t xml:space="preserve"> </w:t>
            </w:r>
            <w:r>
              <w:rPr>
                <w:rFonts w:hint="eastAsia"/>
              </w:rPr>
              <w:t>《工业炉窑大气污染综合治理方案》相符性分析</w:t>
            </w:r>
          </w:p>
          <w:tbl>
            <w:tblPr>
              <w:tblStyle w:val="22"/>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0"/>
              <w:gridCol w:w="2425"/>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4880" w:type="dxa"/>
                  <w:vAlign w:val="center"/>
                </w:tcPr>
                <w:p>
                  <w:pPr>
                    <w:jc w:val="center"/>
                    <w:rPr>
                      <w:b/>
                      <w:bCs/>
                      <w:szCs w:val="21"/>
                    </w:rPr>
                  </w:pPr>
                  <w:r>
                    <w:rPr>
                      <w:b/>
                      <w:bCs/>
                      <w:szCs w:val="21"/>
                    </w:rPr>
                    <w:t>文件要求</w:t>
                  </w:r>
                </w:p>
              </w:tc>
              <w:tc>
                <w:tcPr>
                  <w:tcW w:w="2425" w:type="dxa"/>
                  <w:vAlign w:val="center"/>
                </w:tcPr>
                <w:p>
                  <w:pPr>
                    <w:jc w:val="center"/>
                    <w:rPr>
                      <w:b/>
                      <w:bCs/>
                      <w:szCs w:val="21"/>
                    </w:rPr>
                  </w:pPr>
                  <w:r>
                    <w:rPr>
                      <w:b/>
                      <w:bCs/>
                      <w:szCs w:val="21"/>
                    </w:rPr>
                    <w:t>本环评要求</w:t>
                  </w:r>
                </w:p>
              </w:tc>
              <w:tc>
                <w:tcPr>
                  <w:tcW w:w="693" w:type="dxa"/>
                  <w:vAlign w:val="center"/>
                </w:tcPr>
                <w:p>
                  <w:pPr>
                    <w:rPr>
                      <w:szCs w:val="21"/>
                    </w:rPr>
                  </w:pPr>
                  <w:r>
                    <w:rPr>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80" w:type="dxa"/>
                  <w:vAlign w:val="center"/>
                </w:tcPr>
                <w:p>
                  <w:pPr>
                    <w:autoSpaceDE w:val="0"/>
                    <w:autoSpaceDN w:val="0"/>
                    <w:adjustRightInd w:val="0"/>
                    <w:snapToGrid w:val="0"/>
                    <w:ind w:left="-90" w:leftChars="-43"/>
                    <w:rPr>
                      <w:color w:val="000000"/>
                      <w:szCs w:val="21"/>
                    </w:rPr>
                  </w:pPr>
                  <w:r>
                    <w:rPr>
                      <w:color w:val="000000"/>
                      <w:szCs w:val="21"/>
                    </w:rPr>
                    <w:t>加大产业结构调整力度。严格建设项目环境准入。新建涉工业炉窑的建设项目，原则上要入园区，配套建设高效环保治理设施。重点区域严格控制涉工业炉窑建设项目，严禁新增钢铁、焦化、电解铝、铸造、水泥和平板玻璃等产能；严格执行钢铁、水泥、平板玻璃等行业产能置换实施办法；原则上禁止新建燃料类煤气发生炉（园区现有企业统一建设的清洁煤制气中心除外）。</w:t>
                  </w:r>
                </w:p>
              </w:tc>
              <w:tc>
                <w:tcPr>
                  <w:tcW w:w="2425" w:type="dxa"/>
                  <w:vAlign w:val="center"/>
                </w:tcPr>
                <w:p>
                  <w:pPr>
                    <w:autoSpaceDE w:val="0"/>
                    <w:autoSpaceDN w:val="0"/>
                    <w:adjustRightInd w:val="0"/>
                    <w:snapToGrid w:val="0"/>
                    <w:ind w:left="-90" w:leftChars="-43"/>
                    <w:rPr>
                      <w:color w:val="000000"/>
                      <w:szCs w:val="21"/>
                    </w:rPr>
                  </w:pPr>
                  <w:r>
                    <w:rPr>
                      <w:rFonts w:hint="eastAsia"/>
                      <w:bCs/>
                      <w:snapToGrid w:val="0"/>
                      <w:color w:val="000000"/>
                      <w:kern w:val="0"/>
                      <w:szCs w:val="21"/>
                    </w:rPr>
                    <w:t>本项目箱式退火炉，属工业炉窑的一种。本项目位于偃师区先进制造业开发区顾县板块</w:t>
                  </w:r>
                  <w:r>
                    <w:rPr>
                      <w:szCs w:val="21"/>
                    </w:rPr>
                    <w:t>。本项</w:t>
                  </w:r>
                  <w:r>
                    <w:rPr>
                      <w:color w:val="000000"/>
                      <w:szCs w:val="21"/>
                    </w:rPr>
                    <w:t>目</w:t>
                  </w:r>
                  <w:r>
                    <w:rPr>
                      <w:rFonts w:hint="eastAsia"/>
                      <w:color w:val="000000"/>
                      <w:szCs w:val="21"/>
                    </w:rPr>
                    <w:t>不属于电解铝等产能过剩行业。</w:t>
                  </w:r>
                </w:p>
              </w:tc>
              <w:tc>
                <w:tcPr>
                  <w:tcW w:w="693" w:type="dxa"/>
                  <w:vAlign w:val="center"/>
                </w:tcPr>
                <w:p>
                  <w:pP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80" w:type="dxa"/>
                  <w:vAlign w:val="center"/>
                </w:tcPr>
                <w:p>
                  <w:pPr>
                    <w:autoSpaceDE w:val="0"/>
                    <w:autoSpaceDN w:val="0"/>
                    <w:adjustRightInd w:val="0"/>
                    <w:snapToGrid w:val="0"/>
                    <w:ind w:left="-90" w:leftChars="-43"/>
                    <w:rPr>
                      <w:color w:val="000000"/>
                      <w:szCs w:val="21"/>
                    </w:rPr>
                  </w:pPr>
                  <w:r>
                    <w:rPr>
                      <w:color w:val="000000"/>
                      <w:szCs w:val="21"/>
                    </w:rPr>
                    <w:t>加大落后产能和不达标工业炉窑淘汰力度。分行业清理《产业结构调整指导目录》淘汰类工业炉窑。天津、河北、山西、江苏、山东等地要按时完成各地已出台的钢铁、焦化、化工等行业产业结构调整任务。鼓励各地制定更加严格的环保标准，进一步促进产业结构调整。对热效率低下、敞开未封闭，装备简易落后、自动化程度低，无组织排放突出，以及无治理设施或治理设施工艺落后等严重污染环境的工业炉窑，依法责令停业关闭。</w:t>
                  </w:r>
                </w:p>
              </w:tc>
              <w:tc>
                <w:tcPr>
                  <w:tcW w:w="2425" w:type="dxa"/>
                  <w:vAlign w:val="center"/>
                </w:tcPr>
                <w:p>
                  <w:pPr>
                    <w:autoSpaceDE w:val="0"/>
                    <w:autoSpaceDN w:val="0"/>
                    <w:adjustRightInd w:val="0"/>
                    <w:snapToGrid w:val="0"/>
                    <w:ind w:left="-90" w:leftChars="-43"/>
                    <w:rPr>
                      <w:color w:val="000000"/>
                      <w:szCs w:val="21"/>
                    </w:rPr>
                  </w:pPr>
                  <w:r>
                    <w:rPr>
                      <w:color w:val="000000"/>
                      <w:szCs w:val="21"/>
                    </w:rPr>
                    <w:t>本项目</w:t>
                  </w:r>
                  <w:r>
                    <w:rPr>
                      <w:rFonts w:hint="eastAsia"/>
                      <w:color w:val="000000"/>
                      <w:szCs w:val="21"/>
                    </w:rPr>
                    <w:t>箱式加热炉不属于</w:t>
                  </w:r>
                  <w:r>
                    <w:rPr>
                      <w:color w:val="000000"/>
                      <w:szCs w:val="21"/>
                    </w:rPr>
                    <w:t>《产业结构调整指导目录》淘汰类工业炉窑</w:t>
                  </w:r>
                  <w:r>
                    <w:rPr>
                      <w:rFonts w:hint="eastAsia"/>
                      <w:color w:val="000000"/>
                      <w:szCs w:val="21"/>
                    </w:rPr>
                    <w:t>，采用电加热。</w:t>
                  </w:r>
                </w:p>
              </w:tc>
              <w:tc>
                <w:tcPr>
                  <w:tcW w:w="693" w:type="dxa"/>
                  <w:vAlign w:val="center"/>
                </w:tcPr>
                <w:p>
                  <w:pPr>
                    <w:rPr>
                      <w:szCs w:val="21"/>
                    </w:rPr>
                  </w:pPr>
                  <w:r>
                    <w:rPr>
                      <w:szCs w:val="21"/>
                    </w:rPr>
                    <w:t>相符</w:t>
                  </w:r>
                </w:p>
              </w:tc>
            </w:tr>
          </w:tbl>
          <w:p>
            <w:pPr>
              <w:pStyle w:val="96"/>
              <w:numPr>
                <w:ilvl w:val="0"/>
                <w:numId w:val="0"/>
              </w:numPr>
              <w:ind w:left="1680"/>
              <w:rPr>
                <w:szCs w:val="24"/>
              </w:rPr>
            </w:pPr>
          </w:p>
          <w:p>
            <w:pPr>
              <w:spacing w:line="360" w:lineRule="auto"/>
              <w:ind w:firstLine="480" w:firstLineChars="200"/>
              <w:rPr>
                <w:sz w:val="24"/>
              </w:rPr>
            </w:pPr>
            <w:r>
              <w:rPr>
                <w:rFonts w:hint="eastAsia"/>
                <w:sz w:val="24"/>
              </w:rPr>
              <w:t>根据以上分析内容，本项目符合《工业炉窑大气污染综合治理方案》的通知（生态环境部-环大气[2019]56号）文件相关要求。</w:t>
            </w: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rPr>
                <w:rFonts w:hint="eastAsia"/>
              </w:rPr>
            </w:pPr>
          </w:p>
          <w:p>
            <w:pPr>
              <w:pStyle w:val="4"/>
              <w:numPr>
                <w:ilvl w:val="0"/>
                <w:numId w:val="0"/>
              </w:numPr>
            </w:pPr>
          </w:p>
        </w:tc>
      </w:tr>
    </w:tbl>
    <w:p>
      <w:pPr>
        <w:pStyle w:val="18"/>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1"/>
        <w:gridCol w:w="8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431" w:type="dxa"/>
            <w:vAlign w:val="center"/>
          </w:tcPr>
          <w:p>
            <w:pPr>
              <w:pStyle w:val="18"/>
              <w:adjustRightInd w:val="0"/>
              <w:snapToGrid w:val="0"/>
              <w:spacing w:before="0" w:beforeAutospacing="0" w:after="0" w:afterAutospacing="0"/>
              <w:jc w:val="center"/>
              <w:rPr>
                <w:sz w:val="21"/>
                <w:szCs w:val="21"/>
              </w:rPr>
            </w:pPr>
            <w:r>
              <w:rPr>
                <w:rFonts w:hint="eastAsia"/>
                <w:sz w:val="21"/>
                <w:szCs w:val="21"/>
              </w:rPr>
              <w:t>建设内容</w:t>
            </w:r>
          </w:p>
        </w:tc>
        <w:tc>
          <w:tcPr>
            <w:tcW w:w="8393" w:type="dxa"/>
          </w:tcPr>
          <w:p>
            <w:pPr>
              <w:snapToGrid w:val="0"/>
              <w:spacing w:line="360" w:lineRule="auto"/>
              <w:rPr>
                <w:sz w:val="24"/>
              </w:rPr>
            </w:pPr>
            <w:r>
              <w:rPr>
                <w:rFonts w:hint="eastAsia" w:eastAsia="黑体"/>
                <w:sz w:val="24"/>
              </w:rPr>
              <w:t>1.项目由来</w:t>
            </w:r>
          </w:p>
          <w:p>
            <w:pPr>
              <w:adjustRightInd w:val="0"/>
              <w:snapToGrid w:val="0"/>
              <w:spacing w:line="360" w:lineRule="auto"/>
              <w:ind w:firstLine="480" w:firstLineChars="200"/>
              <w:rPr>
                <w:sz w:val="24"/>
              </w:rPr>
            </w:pPr>
            <w:r>
              <w:rPr>
                <w:rFonts w:hint="eastAsia"/>
                <w:sz w:val="24"/>
              </w:rPr>
              <w:t>河南通达电缆股份有限公司位于</w:t>
            </w:r>
            <w:r>
              <w:rPr>
                <w:rFonts w:hint="eastAsia" w:hAnsi="宋体"/>
                <w:sz w:val="24"/>
              </w:rPr>
              <w:t>洛阳市偃师区先进</w:t>
            </w:r>
            <w:r>
              <w:rPr>
                <w:rFonts w:hAnsi="宋体"/>
                <w:sz w:val="24"/>
              </w:rPr>
              <w:t>制造业开发区</w:t>
            </w:r>
            <w:r>
              <w:rPr>
                <w:rFonts w:hint="eastAsia" w:hAnsi="宋体"/>
                <w:sz w:val="24"/>
              </w:rPr>
              <w:t>顾县板块</w:t>
            </w:r>
            <w:r>
              <w:rPr>
                <w:rFonts w:hint="eastAsia"/>
                <w:sz w:val="24"/>
              </w:rPr>
              <w:t>，公司成立于2002年，是一家专业电线电缆生产企业，主要产品包括铝绞线、钢芯铝绞线、铝合金绞线、钢芯高导电率铝绞线、特高强度钢芯软铝型绞线、碳纤维复合芯铝绞线电缆、轨道交通用无卤低烟阻燃电力电缆、快速铁路专用电力电缆、轨道交通用1500V直流电缆、</w:t>
            </w:r>
            <w:r>
              <w:rPr>
                <w:sz w:val="24"/>
              </w:rPr>
              <w:t>环保型阻燃耐火控制电缆</w:t>
            </w:r>
            <w:r>
              <w:rPr>
                <w:rFonts w:hint="eastAsia"/>
                <w:sz w:val="24"/>
              </w:rPr>
              <w:t>、环保型阻燃智能家装电缆、矿物绝缘隔离型防火电缆、高速铁路用特种电缆、新能源铝合金电缆等。公司现环保手续齐全。</w:t>
            </w:r>
          </w:p>
          <w:p>
            <w:pPr>
              <w:adjustRightInd w:val="0"/>
              <w:snapToGrid w:val="0"/>
              <w:spacing w:line="360" w:lineRule="auto"/>
              <w:ind w:firstLine="480" w:firstLineChars="200"/>
              <w:rPr>
                <w:sz w:val="24"/>
                <w:u w:val="single"/>
              </w:rPr>
            </w:pPr>
            <w:r>
              <w:rPr>
                <w:rFonts w:hint="eastAsia"/>
                <w:sz w:val="24"/>
              </w:rPr>
              <w:t>为了适应市场需求，扩大生产规模，公司拟投资</w:t>
            </w:r>
            <w:r>
              <w:rPr>
                <w:sz w:val="24"/>
              </w:rPr>
              <w:t>59419.21</w:t>
            </w:r>
            <w:r>
              <w:rPr>
                <w:rFonts w:hint="eastAsia"/>
                <w:sz w:val="24"/>
              </w:rPr>
              <w:t>万元，在现有</w:t>
            </w:r>
            <w:r>
              <w:rPr>
                <w:sz w:val="24"/>
              </w:rPr>
              <w:t>厂区</w:t>
            </w:r>
            <w:r>
              <w:rPr>
                <w:rFonts w:hint="eastAsia"/>
                <w:sz w:val="24"/>
              </w:rPr>
              <w:t>外西北侧</w:t>
            </w:r>
            <w:r>
              <w:rPr>
                <w:sz w:val="24"/>
              </w:rPr>
              <w:t>1050</w:t>
            </w:r>
            <w:r>
              <w:rPr>
                <w:rFonts w:hint="eastAsia"/>
                <w:sz w:val="24"/>
              </w:rPr>
              <w:t>米</w:t>
            </w:r>
            <w:r>
              <w:rPr>
                <w:sz w:val="24"/>
              </w:rPr>
              <w:t>，</w:t>
            </w:r>
            <w:r>
              <w:rPr>
                <w:rFonts w:hint="eastAsia"/>
                <w:sz w:val="24"/>
              </w:rPr>
              <w:t>规划</w:t>
            </w:r>
            <w:r>
              <w:rPr>
                <w:sz w:val="24"/>
              </w:rPr>
              <w:t>的通济大道以北、规划路以东、滨河大道以南（</w:t>
            </w:r>
            <w:r>
              <w:rPr>
                <w:rFonts w:hint="eastAsia"/>
                <w:sz w:val="24"/>
              </w:rPr>
              <w:t>现状枣庄</w:t>
            </w:r>
            <w:r>
              <w:rPr>
                <w:sz w:val="24"/>
              </w:rPr>
              <w:t>村东</w:t>
            </w:r>
            <w:r>
              <w:rPr>
                <w:rFonts w:hint="eastAsia"/>
                <w:sz w:val="24"/>
              </w:rPr>
              <w:t>4</w:t>
            </w:r>
            <w:r>
              <w:rPr>
                <w:sz w:val="24"/>
              </w:rPr>
              <w:t>0</w:t>
            </w:r>
            <w:r>
              <w:rPr>
                <w:rFonts w:hint="eastAsia"/>
                <w:sz w:val="24"/>
              </w:rPr>
              <w:t>米</w:t>
            </w:r>
            <w:r>
              <w:rPr>
                <w:sz w:val="24"/>
              </w:rPr>
              <w:t>处）</w:t>
            </w:r>
            <w:r>
              <w:rPr>
                <w:rFonts w:hint="eastAsia"/>
                <w:sz w:val="24"/>
              </w:rPr>
              <w:t>新证</w:t>
            </w:r>
            <w:r>
              <w:rPr>
                <w:sz w:val="24"/>
              </w:rPr>
              <w:t>土地133340</w:t>
            </w:r>
            <w:r>
              <w:rPr>
                <w:rFonts w:hint="eastAsia"/>
                <w:sz w:val="24"/>
              </w:rPr>
              <w:t>平方米</w:t>
            </w:r>
            <w:r>
              <w:rPr>
                <w:sz w:val="24"/>
              </w:rPr>
              <w:t>（</w:t>
            </w:r>
            <w:r>
              <w:rPr>
                <w:rFonts w:hint="eastAsia"/>
                <w:sz w:val="24"/>
              </w:rPr>
              <w:t>合计</w:t>
            </w:r>
            <w:r>
              <w:rPr>
                <w:sz w:val="24"/>
              </w:rPr>
              <w:t>200</w:t>
            </w:r>
            <w:r>
              <w:rPr>
                <w:rFonts w:hint="eastAsia"/>
                <w:sz w:val="24"/>
              </w:rPr>
              <w:t>亩</w:t>
            </w:r>
            <w:r>
              <w:rPr>
                <w:sz w:val="24"/>
              </w:rPr>
              <w:t>）</w:t>
            </w:r>
            <w:r>
              <w:rPr>
                <w:rFonts w:hint="eastAsia"/>
                <w:sz w:val="24"/>
              </w:rPr>
              <w:t>扩建年产6.72万千米新能源特种线缆项目，主要</w:t>
            </w:r>
            <w:r>
              <w:rPr>
                <w:sz w:val="24"/>
              </w:rPr>
              <w:t>产品包括：</w:t>
            </w:r>
            <w:r>
              <w:rPr>
                <w:rFonts w:hint="eastAsia"/>
                <w:sz w:val="24"/>
              </w:rPr>
              <w:t>光伏组件用电缆</w:t>
            </w:r>
            <w:r>
              <w:rPr>
                <w:sz w:val="24"/>
              </w:rPr>
              <w:t>、</w:t>
            </w:r>
            <w:r>
              <w:rPr>
                <w:rFonts w:hint="eastAsia"/>
                <w:sz w:val="24"/>
              </w:rPr>
              <w:t>太阳能发电用电缆、</w:t>
            </w:r>
            <w:r>
              <w:rPr>
                <w:sz w:val="24"/>
              </w:rPr>
              <w:t>新能源车用</w:t>
            </w:r>
            <w:r>
              <w:rPr>
                <w:rFonts w:hint="eastAsia"/>
                <w:sz w:val="24"/>
              </w:rPr>
              <w:t>高低压</w:t>
            </w:r>
            <w:r>
              <w:rPr>
                <w:sz w:val="24"/>
              </w:rPr>
              <w:t>电缆、充电桩</w:t>
            </w:r>
            <w:r>
              <w:rPr>
                <w:rFonts w:hint="eastAsia"/>
                <w:sz w:val="24"/>
              </w:rPr>
              <w:t>电缆</w:t>
            </w:r>
            <w:r>
              <w:rPr>
                <w:sz w:val="24"/>
              </w:rPr>
              <w:t>。</w:t>
            </w:r>
            <w:r>
              <w:rPr>
                <w:rFonts w:hint="eastAsia"/>
                <w:sz w:val="24"/>
              </w:rPr>
              <w:t>主要生产设备包括挤出机、</w:t>
            </w:r>
            <w:r>
              <w:rPr>
                <w:sz w:val="24"/>
              </w:rPr>
              <w:t>单绞机、绞线机、成缆机</w:t>
            </w:r>
            <w:r>
              <w:rPr>
                <w:rFonts w:hint="eastAsia"/>
                <w:sz w:val="24"/>
              </w:rPr>
              <w:t>、</w:t>
            </w:r>
            <w:r>
              <w:rPr>
                <w:sz w:val="24"/>
              </w:rPr>
              <w:t>编织机、并丝机、铠装机</w:t>
            </w:r>
            <w:r>
              <w:rPr>
                <w:rFonts w:hint="eastAsia"/>
                <w:sz w:val="24"/>
              </w:rPr>
              <w:t>、屏蔽机</w:t>
            </w:r>
            <w:r>
              <w:rPr>
                <w:sz w:val="24"/>
              </w:rPr>
              <w:t>、热源机</w:t>
            </w:r>
            <w:r>
              <w:rPr>
                <w:rFonts w:hint="eastAsia"/>
                <w:sz w:val="24"/>
              </w:rPr>
              <w:t>等。</w:t>
            </w:r>
            <w:r>
              <w:rPr>
                <w:rFonts w:hint="eastAsia"/>
                <w:sz w:val="24"/>
                <w:u w:val="single"/>
              </w:rPr>
              <w:t>本项目位于</w:t>
            </w:r>
            <w:r>
              <w:rPr>
                <w:rFonts w:hint="eastAsia" w:hAnsi="宋体"/>
                <w:sz w:val="24"/>
                <w:u w:val="single"/>
              </w:rPr>
              <w:t>洛阳市偃师区先进</w:t>
            </w:r>
            <w:r>
              <w:rPr>
                <w:rFonts w:hAnsi="宋体"/>
                <w:sz w:val="24"/>
                <w:u w:val="single"/>
              </w:rPr>
              <w:t>制造业开发区</w:t>
            </w:r>
            <w:r>
              <w:rPr>
                <w:rFonts w:hint="eastAsia" w:hAnsi="宋体"/>
                <w:sz w:val="24"/>
                <w:u w:val="single"/>
              </w:rPr>
              <w:t>顾县板块内，目前先进</w:t>
            </w:r>
            <w:r>
              <w:rPr>
                <w:rFonts w:hAnsi="宋体"/>
                <w:sz w:val="24"/>
                <w:u w:val="single"/>
              </w:rPr>
              <w:t>制造业开发区</w:t>
            </w:r>
            <w:r>
              <w:rPr>
                <w:rFonts w:hint="eastAsia" w:hAnsi="宋体"/>
                <w:sz w:val="24"/>
                <w:u w:val="single"/>
              </w:rPr>
              <w:t>的规划环评已通过评审，正在履行审批手续。</w:t>
            </w:r>
          </w:p>
          <w:p>
            <w:pPr>
              <w:spacing w:line="360" w:lineRule="auto"/>
              <w:ind w:firstLine="480" w:firstLineChars="200"/>
              <w:rPr>
                <w:sz w:val="24"/>
              </w:rPr>
            </w:pPr>
            <w:r>
              <w:rPr>
                <w:rFonts w:hint="eastAsia"/>
                <w:sz w:val="24"/>
              </w:rPr>
              <w:t>根据《中华人民共和国环境影响评价法》、国务院令第682号《建设项目环境保护管理条例》，本项目需要进行环境影响评价，经查阅生态环境部2020年11月30日第16号部令《建设项目环境影响评价分类管理名录》（2021年版），本项目属于“第三十五、电气机械和器材制造38”中“77.电线、电缆、光缆及电工器材制造383”类，该类别中“铅蓄电池</w:t>
            </w:r>
            <w:r>
              <w:rPr>
                <w:sz w:val="24"/>
              </w:rPr>
              <w:t>制造；太阳能电池片生产；有电镀工艺的；年</w:t>
            </w:r>
            <w:r>
              <w:rPr>
                <w:rFonts w:hint="eastAsia"/>
                <w:sz w:val="24"/>
              </w:rPr>
              <w:t>用</w:t>
            </w:r>
            <w:r>
              <w:rPr>
                <w:sz w:val="24"/>
              </w:rPr>
              <w:t>溶剂型涂料（</w:t>
            </w:r>
            <w:r>
              <w:rPr>
                <w:rFonts w:hint="eastAsia"/>
                <w:sz w:val="24"/>
              </w:rPr>
              <w:t>含</w:t>
            </w:r>
            <w:r>
              <w:rPr>
                <w:sz w:val="24"/>
              </w:rPr>
              <w:t>稀释剂）</w:t>
            </w:r>
            <w:r>
              <w:rPr>
                <w:rFonts w:hint="eastAsia"/>
                <w:sz w:val="24"/>
              </w:rPr>
              <w:t>10吨</w:t>
            </w:r>
            <w:r>
              <w:rPr>
                <w:sz w:val="24"/>
              </w:rPr>
              <w:t>及以上的</w:t>
            </w:r>
            <w:r>
              <w:rPr>
                <w:rFonts w:hint="eastAsia"/>
                <w:sz w:val="24"/>
              </w:rPr>
              <w:t>”编制</w:t>
            </w:r>
            <w:r>
              <w:rPr>
                <w:sz w:val="24"/>
              </w:rPr>
              <w:t>报告书，</w:t>
            </w:r>
            <w:r>
              <w:rPr>
                <w:rFonts w:hint="eastAsia"/>
                <w:sz w:val="24"/>
              </w:rPr>
              <w:t>“</w:t>
            </w:r>
            <w:r>
              <w:rPr>
                <w:sz w:val="24"/>
              </w:rPr>
              <w:t>其他</w:t>
            </w:r>
            <w:r>
              <w:rPr>
                <w:rFonts w:hint="eastAsia"/>
                <w:sz w:val="24"/>
              </w:rPr>
              <w:t>（仅</w:t>
            </w:r>
            <w:r>
              <w:rPr>
                <w:sz w:val="24"/>
              </w:rPr>
              <w:t>切割、焊接、组装</w:t>
            </w:r>
            <w:r>
              <w:rPr>
                <w:rFonts w:hint="eastAsia"/>
                <w:sz w:val="24"/>
              </w:rPr>
              <w:t>的</w:t>
            </w:r>
            <w:r>
              <w:rPr>
                <w:sz w:val="24"/>
              </w:rPr>
              <w:t>除外</w:t>
            </w:r>
            <w:r>
              <w:rPr>
                <w:rFonts w:hint="eastAsia"/>
                <w:sz w:val="24"/>
              </w:rPr>
              <w:t>）；年</w:t>
            </w:r>
            <w:r>
              <w:rPr>
                <w:sz w:val="24"/>
              </w:rPr>
              <w:t>有非溶剂型低</w:t>
            </w:r>
            <w:r>
              <w:rPr>
                <w:rFonts w:hint="eastAsia"/>
                <w:sz w:val="24"/>
              </w:rPr>
              <w:t>VOC</w:t>
            </w:r>
            <w:r>
              <w:rPr>
                <w:rFonts w:hint="eastAsia"/>
                <w:sz w:val="24"/>
                <w:vertAlign w:val="subscript"/>
              </w:rPr>
              <w:t>S</w:t>
            </w:r>
            <w:r>
              <w:rPr>
                <w:rFonts w:hint="eastAsia"/>
                <w:sz w:val="24"/>
              </w:rPr>
              <w:t>含量</w:t>
            </w:r>
            <w:r>
              <w:rPr>
                <w:sz w:val="24"/>
              </w:rPr>
              <w:t>涂料</w:t>
            </w:r>
            <w:r>
              <w:rPr>
                <w:rFonts w:hint="eastAsia"/>
                <w:sz w:val="24"/>
              </w:rPr>
              <w:t>10吨以下</w:t>
            </w:r>
            <w:r>
              <w:rPr>
                <w:sz w:val="24"/>
              </w:rPr>
              <w:t>的除外</w:t>
            </w:r>
            <w:r>
              <w:rPr>
                <w:rFonts w:hint="eastAsia"/>
                <w:sz w:val="24"/>
              </w:rPr>
              <w:t>”编制</w:t>
            </w:r>
            <w:r>
              <w:rPr>
                <w:sz w:val="24"/>
              </w:rPr>
              <w:t>报告</w:t>
            </w:r>
            <w:r>
              <w:rPr>
                <w:rFonts w:hint="eastAsia"/>
                <w:sz w:val="24"/>
              </w:rPr>
              <w:t>表。本项目生产工艺有拉丝、导体绞合、挤制绝缘层、绕包、挤包等工序，因此，本项目环境影响评价的类别为环境影响评价报告表。</w:t>
            </w:r>
          </w:p>
          <w:p>
            <w:pPr>
              <w:spacing w:line="360" w:lineRule="auto"/>
              <w:ind w:firstLine="480" w:firstLineChars="200"/>
              <w:rPr>
                <w:sz w:val="24"/>
                <w:u w:val="single"/>
              </w:rPr>
            </w:pPr>
            <w:r>
              <w:rPr>
                <w:rFonts w:hint="eastAsia"/>
                <w:sz w:val="24"/>
                <w:u w:val="single"/>
              </w:rPr>
              <w:t>本项目生产工序涉及电子加速器辐照交联，建设单位拟在新能源生产区上一个3.0MeV</w:t>
            </w:r>
            <w:r>
              <w:rPr>
                <w:sz w:val="24"/>
                <w:u w:val="single"/>
              </w:rPr>
              <w:t>电子加速器</w:t>
            </w:r>
            <w:r>
              <w:rPr>
                <w:rFonts w:hint="eastAsia"/>
                <w:sz w:val="24"/>
                <w:u w:val="single"/>
              </w:rPr>
              <w:t>用于工艺中挤塑后的辐照交联工艺。本次评价对象</w:t>
            </w:r>
            <w:r>
              <w:rPr>
                <w:sz w:val="24"/>
                <w:u w:val="single"/>
              </w:rPr>
              <w:t>不包含</w:t>
            </w:r>
            <w:r>
              <w:rPr>
                <w:rFonts w:hint="eastAsia"/>
                <w:sz w:val="24"/>
                <w:u w:val="single"/>
              </w:rPr>
              <w:t>新能源生产区</w:t>
            </w:r>
            <w:r>
              <w:rPr>
                <w:sz w:val="24"/>
                <w:u w:val="single"/>
              </w:rPr>
              <w:t>的</w:t>
            </w:r>
            <w:r>
              <w:rPr>
                <w:rFonts w:hint="eastAsia"/>
                <w:sz w:val="24"/>
                <w:u w:val="single"/>
              </w:rPr>
              <w:t>3.0MeV</w:t>
            </w:r>
            <w:r>
              <w:rPr>
                <w:sz w:val="24"/>
                <w:u w:val="single"/>
              </w:rPr>
              <w:t>电子加速器</w:t>
            </w:r>
            <w:r>
              <w:rPr>
                <w:rFonts w:hint="eastAsia"/>
                <w:sz w:val="24"/>
                <w:u w:val="single"/>
              </w:rPr>
              <w:t>，该</w:t>
            </w:r>
            <w:r>
              <w:rPr>
                <w:sz w:val="24"/>
                <w:u w:val="single"/>
              </w:rPr>
              <w:t>设备</w:t>
            </w:r>
            <w:r>
              <w:rPr>
                <w:rFonts w:hint="eastAsia"/>
                <w:sz w:val="24"/>
                <w:u w:val="single"/>
              </w:rPr>
              <w:t>另行办理辐射类环评手续。目前</w:t>
            </w:r>
            <w:r>
              <w:rPr>
                <w:sz w:val="24"/>
                <w:u w:val="single"/>
              </w:rPr>
              <w:t>，</w:t>
            </w:r>
            <w:r>
              <w:rPr>
                <w:rFonts w:hint="eastAsia"/>
                <w:sz w:val="24"/>
                <w:u w:val="single"/>
              </w:rPr>
              <w:t>该</w:t>
            </w:r>
            <w:r>
              <w:rPr>
                <w:sz w:val="24"/>
                <w:u w:val="single"/>
              </w:rPr>
              <w:t>辐射环评</w:t>
            </w:r>
            <w:r>
              <w:rPr>
                <w:rFonts w:hint="eastAsia"/>
                <w:sz w:val="24"/>
                <w:u w:val="single"/>
              </w:rPr>
              <w:t>手续</w:t>
            </w:r>
            <w:r>
              <w:rPr>
                <w:sz w:val="24"/>
                <w:u w:val="single"/>
              </w:rPr>
              <w:t>正在办理中。</w:t>
            </w:r>
          </w:p>
          <w:p>
            <w:pPr>
              <w:spacing w:line="360" w:lineRule="auto"/>
              <w:ind w:firstLine="480" w:firstLineChars="200"/>
              <w:rPr>
                <w:sz w:val="24"/>
              </w:rPr>
            </w:pPr>
            <w:r>
              <w:rPr>
                <w:sz w:val="24"/>
              </w:rPr>
              <w:t>根据国家有关环境保护的法律法规，受项目建设单位的委托</w:t>
            </w:r>
            <w:r>
              <w:rPr>
                <w:rFonts w:hint="eastAsia"/>
                <w:sz w:val="24"/>
              </w:rPr>
              <w:t>（见附件1）</w:t>
            </w:r>
            <w:r>
              <w:rPr>
                <w:sz w:val="24"/>
              </w:rPr>
              <w:t>，我单位承担了本项目的环境影响评价工作</w:t>
            </w:r>
            <w:r>
              <w:rPr>
                <w:rFonts w:hint="eastAsia"/>
                <w:sz w:val="24"/>
              </w:rPr>
              <w:t>。</w:t>
            </w:r>
            <w:r>
              <w:rPr>
                <w:sz w:val="24"/>
              </w:rPr>
              <w:t>接受委托后，立即开展了详细的现场调查、资料收集工作，在对本项目的环境现状和环境影响进行分析后，依照</w:t>
            </w:r>
            <w:r>
              <w:rPr>
                <w:rFonts w:hint="eastAsia"/>
                <w:sz w:val="24"/>
              </w:rPr>
              <w:t>《建设项目环境影响报告表编制技术指南》</w:t>
            </w:r>
            <w:r>
              <w:rPr>
                <w:sz w:val="24"/>
              </w:rPr>
              <w:t>的要求编制完成了环境影响报告表。</w:t>
            </w:r>
          </w:p>
          <w:p>
            <w:pPr>
              <w:spacing w:line="360" w:lineRule="auto"/>
              <w:rPr>
                <w:sz w:val="24"/>
              </w:rPr>
            </w:pPr>
            <w:r>
              <w:rPr>
                <w:rFonts w:hint="eastAsia" w:eastAsia="黑体"/>
                <w:sz w:val="24"/>
              </w:rPr>
              <w:t>2.建设地点及周围环境状况</w:t>
            </w:r>
          </w:p>
          <w:p>
            <w:pPr>
              <w:pStyle w:val="5"/>
              <w:spacing w:before="0" w:after="0" w:line="360" w:lineRule="auto"/>
              <w:ind w:firstLine="480" w:firstLineChars="200"/>
              <w:rPr>
                <w:b w:val="0"/>
                <w:bCs w:val="0"/>
                <w:kern w:val="2"/>
                <w:sz w:val="24"/>
                <w:szCs w:val="24"/>
              </w:rPr>
            </w:pPr>
            <w:r>
              <w:rPr>
                <w:rFonts w:hint="eastAsia"/>
                <w:b w:val="0"/>
                <w:bCs w:val="0"/>
                <w:kern w:val="2"/>
                <w:sz w:val="24"/>
                <w:szCs w:val="24"/>
              </w:rPr>
              <w:t>本项目位于偃师区先进制造业开发区顾县板块，本项目用地性质为工业用地（土地手续见附件</w:t>
            </w:r>
            <w:r>
              <w:rPr>
                <w:b w:val="0"/>
                <w:bCs w:val="0"/>
                <w:kern w:val="2"/>
                <w:sz w:val="24"/>
                <w:szCs w:val="24"/>
              </w:rPr>
              <w:t>3</w:t>
            </w:r>
            <w:r>
              <w:rPr>
                <w:rFonts w:hint="eastAsia"/>
                <w:b w:val="0"/>
                <w:bCs w:val="0"/>
                <w:kern w:val="2"/>
                <w:sz w:val="24"/>
                <w:szCs w:val="24"/>
              </w:rPr>
              <w:t>），</w:t>
            </w:r>
            <w:r>
              <w:rPr>
                <w:b w:val="0"/>
                <w:bCs w:val="0"/>
                <w:kern w:val="2"/>
                <w:sz w:val="24"/>
                <w:szCs w:val="24"/>
              </w:rPr>
              <w:t>厂区平面图见附图</w:t>
            </w:r>
            <w:r>
              <w:rPr>
                <w:rFonts w:hint="eastAsia"/>
                <w:b w:val="0"/>
                <w:bCs w:val="0"/>
                <w:kern w:val="2"/>
                <w:sz w:val="24"/>
                <w:szCs w:val="24"/>
              </w:rPr>
              <w:t>2。根据现场调查，项目西临规划道路；南临规划的</w:t>
            </w:r>
            <w:r>
              <w:rPr>
                <w:b w:val="0"/>
                <w:bCs w:val="0"/>
                <w:kern w:val="2"/>
                <w:sz w:val="24"/>
                <w:szCs w:val="24"/>
              </w:rPr>
              <w:t>通济大道</w:t>
            </w:r>
            <w:r>
              <w:rPr>
                <w:rFonts w:hint="eastAsia"/>
                <w:b w:val="0"/>
                <w:bCs w:val="0"/>
                <w:kern w:val="2"/>
                <w:sz w:val="24"/>
                <w:szCs w:val="24"/>
              </w:rPr>
              <w:t>；北临滨河路；东临河南通达电缆股份有限公司</w:t>
            </w:r>
            <w:r>
              <w:rPr>
                <w:b w:val="0"/>
                <w:bCs w:val="0"/>
                <w:kern w:val="2"/>
                <w:sz w:val="24"/>
                <w:szCs w:val="24"/>
              </w:rPr>
              <w:t>预留用地</w:t>
            </w:r>
            <w:r>
              <w:rPr>
                <w:rFonts w:hint="eastAsia"/>
                <w:b w:val="0"/>
                <w:bCs w:val="0"/>
                <w:kern w:val="2"/>
                <w:sz w:val="24"/>
                <w:szCs w:val="24"/>
              </w:rPr>
              <w:t>，距离</w:t>
            </w:r>
            <w:r>
              <w:rPr>
                <w:b w:val="0"/>
                <w:bCs w:val="0"/>
                <w:kern w:val="2"/>
                <w:sz w:val="24"/>
                <w:szCs w:val="24"/>
              </w:rPr>
              <w:t>厂区最近的敏感点为</w:t>
            </w:r>
            <w:r>
              <w:rPr>
                <w:rFonts w:hint="eastAsia"/>
                <w:b w:val="0"/>
                <w:bCs w:val="0"/>
                <w:kern w:val="2"/>
                <w:sz w:val="24"/>
                <w:szCs w:val="24"/>
              </w:rPr>
              <w:t>西</w:t>
            </w:r>
            <w:r>
              <w:rPr>
                <w:b w:val="0"/>
                <w:bCs w:val="0"/>
                <w:kern w:val="2"/>
                <w:sz w:val="24"/>
                <w:szCs w:val="24"/>
              </w:rPr>
              <w:t>侧</w:t>
            </w:r>
            <w:r>
              <w:rPr>
                <w:rFonts w:hint="eastAsia"/>
                <w:b w:val="0"/>
                <w:bCs w:val="0"/>
                <w:kern w:val="2"/>
                <w:sz w:val="24"/>
                <w:szCs w:val="24"/>
              </w:rPr>
              <w:t>40米</w:t>
            </w:r>
            <w:r>
              <w:rPr>
                <w:b w:val="0"/>
                <w:bCs w:val="0"/>
                <w:kern w:val="2"/>
                <w:sz w:val="24"/>
                <w:szCs w:val="24"/>
              </w:rPr>
              <w:t>的枣庄村</w:t>
            </w:r>
            <w:r>
              <w:rPr>
                <w:rFonts w:hint="eastAsia"/>
                <w:b w:val="0"/>
                <w:bCs w:val="0"/>
                <w:kern w:val="2"/>
                <w:sz w:val="24"/>
                <w:szCs w:val="24"/>
              </w:rPr>
              <w:t>。</w:t>
            </w:r>
          </w:p>
          <w:p>
            <w:pPr>
              <w:spacing w:line="360" w:lineRule="auto"/>
              <w:rPr>
                <w:rFonts w:ascii="黑体" w:hAnsi="黑体" w:eastAsia="黑体"/>
                <w:sz w:val="24"/>
              </w:rPr>
            </w:pPr>
            <w:r>
              <w:rPr>
                <w:rFonts w:hint="eastAsia" w:ascii="黑体" w:hAnsi="黑体" w:eastAsia="黑体"/>
                <w:sz w:val="24"/>
              </w:rPr>
              <w:t>3.建设内容</w:t>
            </w:r>
          </w:p>
          <w:p>
            <w:pPr>
              <w:spacing w:line="360" w:lineRule="auto"/>
              <w:ind w:firstLine="480" w:firstLineChars="200"/>
              <w:rPr>
                <w:sz w:val="24"/>
              </w:rPr>
            </w:pPr>
            <w:r>
              <w:rPr>
                <w:rFonts w:hint="eastAsia"/>
                <w:sz w:val="24"/>
              </w:rPr>
              <w:t>本扩建工程位于现有厂区西北，距离约</w:t>
            </w:r>
            <w:r>
              <w:rPr>
                <w:sz w:val="24"/>
              </w:rPr>
              <w:t>1050</w:t>
            </w:r>
            <w:r>
              <w:rPr>
                <w:rFonts w:hint="eastAsia"/>
                <w:sz w:val="24"/>
              </w:rPr>
              <w:t>m，</w:t>
            </w:r>
            <w:r>
              <w:rPr>
                <w:sz w:val="24"/>
              </w:rPr>
              <w:t>现有厂区与本次</w:t>
            </w:r>
            <w:r>
              <w:rPr>
                <w:rFonts w:hint="eastAsia"/>
                <w:sz w:val="24"/>
              </w:rPr>
              <w:t>扩建</w:t>
            </w:r>
            <w:r>
              <w:rPr>
                <w:sz w:val="24"/>
              </w:rPr>
              <w:t>厂区的位置关系见附图</w:t>
            </w:r>
            <w:r>
              <w:rPr>
                <w:rFonts w:hint="eastAsia"/>
                <w:sz w:val="24"/>
              </w:rPr>
              <w:t>1-2。主要工程内容见下表。</w:t>
            </w:r>
          </w:p>
          <w:p>
            <w:pPr>
              <w:pStyle w:val="8"/>
              <w:spacing w:line="520" w:lineRule="exact"/>
              <w:ind w:firstLine="480"/>
              <w:jc w:val="center"/>
              <w:rPr>
                <w:rFonts w:ascii="黑体" w:hAnsi="黑体" w:eastAsia="黑体"/>
                <w:sz w:val="24"/>
                <w:szCs w:val="24"/>
              </w:rPr>
            </w:pPr>
            <w:r>
              <w:rPr>
                <w:rFonts w:hint="eastAsia" w:ascii="黑体" w:hAnsi="黑体" w:eastAsia="黑体"/>
                <w:sz w:val="24"/>
                <w:szCs w:val="24"/>
              </w:rPr>
              <w:t>表2-1  主要工程内容一览表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682"/>
              <w:gridCol w:w="1154"/>
              <w:gridCol w:w="829"/>
              <w:gridCol w:w="2515"/>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黑体" w:hAnsi="黑体" w:eastAsia="黑体"/>
                      <w:sz w:val="21"/>
                    </w:rPr>
                  </w:pPr>
                  <w:r>
                    <w:rPr>
                      <w:rFonts w:ascii="黑体" w:hAnsi="黑体" w:eastAsia="黑体"/>
                      <w:sz w:val="21"/>
                    </w:rPr>
                    <w:t>项目组成</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黑体" w:hAnsi="黑体" w:eastAsia="黑体"/>
                      <w:sz w:val="21"/>
                    </w:rPr>
                  </w:pPr>
                  <w:r>
                    <w:rPr>
                      <w:rFonts w:ascii="黑体" w:hAnsi="黑体" w:eastAsia="黑体"/>
                      <w:sz w:val="21"/>
                    </w:rPr>
                    <w:t>名称</w:t>
                  </w:r>
                </w:p>
              </w:tc>
              <w:tc>
                <w:tcPr>
                  <w:tcW w:w="3344"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黑体" w:hAnsi="黑体" w:eastAsia="黑体"/>
                      <w:sz w:val="21"/>
                    </w:rPr>
                  </w:pPr>
                  <w:r>
                    <w:rPr>
                      <w:rFonts w:ascii="黑体" w:hAnsi="黑体" w:eastAsia="黑体"/>
                      <w:sz w:val="21"/>
                    </w:rPr>
                    <w:t>建设内容</w:t>
                  </w:r>
                </w:p>
              </w:tc>
              <w:tc>
                <w:tcPr>
                  <w:tcW w:w="1953"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黑体" w:hAnsi="黑体" w:eastAsia="黑体"/>
                      <w:sz w:val="21"/>
                    </w:rPr>
                  </w:pPr>
                  <w:r>
                    <w:rPr>
                      <w:rFonts w:ascii="黑体" w:hAnsi="黑体" w:eastAsia="黑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vMerge w:val="restart"/>
                  <w:tcBorders>
                    <w:top w:val="single" w:color="auto" w:sz="4" w:space="0"/>
                    <w:left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ascii="Times New Roman" w:hAnsi="Times New Roman"/>
                      <w:sz w:val="21"/>
                    </w:rPr>
                    <w:t>主体工程</w:t>
                  </w:r>
                </w:p>
              </w:tc>
              <w:tc>
                <w:tcPr>
                  <w:tcW w:w="682" w:type="dxa"/>
                  <w:vMerge w:val="restart"/>
                  <w:tcBorders>
                    <w:top w:val="single" w:color="auto" w:sz="4" w:space="0"/>
                    <w:left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生产</w:t>
                  </w:r>
                  <w:r>
                    <w:rPr>
                      <w:rFonts w:ascii="Times New Roman" w:hAnsi="Times New Roman"/>
                      <w:sz w:val="21"/>
                    </w:rPr>
                    <w:t>车间</w:t>
                  </w:r>
                </w:p>
              </w:tc>
              <w:tc>
                <w:tcPr>
                  <w:tcW w:w="1154"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u w:val="single"/>
                    </w:rPr>
                  </w:pPr>
                  <w:r>
                    <w:rPr>
                      <w:rFonts w:hint="eastAsia" w:ascii="Times New Roman" w:hAnsi="Times New Roman"/>
                      <w:sz w:val="21"/>
                      <w:u w:val="single"/>
                    </w:rPr>
                    <w:t>Ⅰ</w:t>
                  </w:r>
                  <w:r>
                    <w:rPr>
                      <w:rFonts w:ascii="Times New Roman" w:hAnsi="Times New Roman"/>
                      <w:sz w:val="21"/>
                      <w:u w:val="single"/>
                    </w:rPr>
                    <w:t>生产区</w:t>
                  </w:r>
                </w:p>
              </w:tc>
              <w:tc>
                <w:tcPr>
                  <w:tcW w:w="3344"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jc w:val="left"/>
                    <w:rPr>
                      <w:rFonts w:ascii="Times New Roman" w:hAnsi="Times New Roman"/>
                      <w:sz w:val="21"/>
                    </w:rPr>
                  </w:pPr>
                  <w:r>
                    <w:rPr>
                      <w:rFonts w:hint="eastAsia" w:ascii="Times New Roman" w:hAnsi="Times New Roman"/>
                      <w:sz w:val="21"/>
                    </w:rPr>
                    <w:t>1F，</w:t>
                  </w:r>
                  <w:r>
                    <w:rPr>
                      <w:rFonts w:ascii="Times New Roman" w:hAnsi="Times New Roman"/>
                      <w:sz w:val="21"/>
                    </w:rPr>
                    <w:t>276</w:t>
                  </w:r>
                  <w:r>
                    <w:rPr>
                      <w:rFonts w:hint="eastAsia" w:ascii="Times New Roman" w:hAnsi="Times New Roman"/>
                      <w:sz w:val="21"/>
                    </w:rPr>
                    <w:t>m×</w:t>
                  </w:r>
                  <w:r>
                    <w:rPr>
                      <w:rFonts w:ascii="Times New Roman" w:hAnsi="Times New Roman"/>
                      <w:sz w:val="21"/>
                    </w:rPr>
                    <w:t>144</w:t>
                  </w:r>
                  <w:r>
                    <w:rPr>
                      <w:rFonts w:hint="eastAsia" w:ascii="Times New Roman" w:hAnsi="Times New Roman"/>
                      <w:sz w:val="21"/>
                    </w:rPr>
                    <w:t>m×10m，</w:t>
                  </w:r>
                  <w:r>
                    <w:rPr>
                      <w:rFonts w:ascii="Times New Roman" w:hAnsi="Times New Roman"/>
                      <w:sz w:val="21"/>
                    </w:rPr>
                    <w:t>钢结构</w:t>
                  </w:r>
                  <w:r>
                    <w:rPr>
                      <w:rFonts w:hint="eastAsia" w:ascii="Times New Roman" w:hAnsi="Times New Roman"/>
                      <w:sz w:val="21"/>
                    </w:rPr>
                    <w:t>，</w:t>
                  </w:r>
                  <w:r>
                    <w:rPr>
                      <w:rFonts w:ascii="Times New Roman" w:hAnsi="Times New Roman"/>
                      <w:sz w:val="21"/>
                    </w:rPr>
                    <w:t>布</w:t>
                  </w:r>
                  <w:r>
                    <w:rPr>
                      <w:rFonts w:hint="eastAsia" w:ascii="Times New Roman" w:hAnsi="Times New Roman"/>
                      <w:sz w:val="21"/>
                    </w:rPr>
                    <w:t>设挤出机、</w:t>
                  </w:r>
                  <w:r>
                    <w:rPr>
                      <w:rFonts w:ascii="Times New Roman" w:hAnsi="Times New Roman"/>
                      <w:sz w:val="21"/>
                    </w:rPr>
                    <w:t>成缆机、屏蔽机、试验</w:t>
                  </w:r>
                  <w:r>
                    <w:rPr>
                      <w:rFonts w:hint="eastAsia" w:ascii="Times New Roman" w:hAnsi="Times New Roman"/>
                      <w:sz w:val="21"/>
                    </w:rPr>
                    <w:t>室</w:t>
                  </w:r>
                  <w:r>
                    <w:rPr>
                      <w:rFonts w:ascii="Times New Roman" w:hAnsi="Times New Roman"/>
                      <w:sz w:val="21"/>
                    </w:rPr>
                    <w:t>等</w:t>
                  </w:r>
                </w:p>
              </w:tc>
              <w:tc>
                <w:tcPr>
                  <w:tcW w:w="1953"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vMerge w:val="continue"/>
                  <w:tcBorders>
                    <w:top w:val="single" w:color="auto" w:sz="4" w:space="0"/>
                    <w:left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p>
              </w:tc>
              <w:tc>
                <w:tcPr>
                  <w:tcW w:w="682" w:type="dxa"/>
                  <w:vMerge w:val="continue"/>
                  <w:tcBorders>
                    <w:left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p>
              </w:tc>
              <w:tc>
                <w:tcPr>
                  <w:tcW w:w="1154"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u w:val="single"/>
                    </w:rPr>
                  </w:pPr>
                  <w:r>
                    <w:rPr>
                      <w:rFonts w:hint="eastAsia" w:ascii="Times New Roman" w:hAnsi="Times New Roman"/>
                      <w:sz w:val="21"/>
                      <w:u w:val="single"/>
                    </w:rPr>
                    <w:t>Ⅱ生产区</w:t>
                  </w:r>
                </w:p>
              </w:tc>
              <w:tc>
                <w:tcPr>
                  <w:tcW w:w="3344"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jc w:val="left"/>
                    <w:rPr>
                      <w:rFonts w:ascii="Times New Roman" w:hAnsi="Times New Roman"/>
                      <w:sz w:val="21"/>
                    </w:rPr>
                  </w:pPr>
                  <w:r>
                    <w:rPr>
                      <w:rFonts w:hint="eastAsia" w:ascii="Times New Roman" w:hAnsi="Times New Roman"/>
                      <w:sz w:val="21"/>
                    </w:rPr>
                    <w:t>1F，</w:t>
                  </w:r>
                  <w:r>
                    <w:rPr>
                      <w:rFonts w:ascii="Times New Roman" w:hAnsi="Times New Roman"/>
                      <w:sz w:val="21"/>
                    </w:rPr>
                    <w:t>276</w:t>
                  </w:r>
                  <w:r>
                    <w:rPr>
                      <w:rFonts w:hint="eastAsia" w:ascii="Times New Roman" w:hAnsi="Times New Roman"/>
                      <w:sz w:val="21"/>
                    </w:rPr>
                    <w:t>m×</w:t>
                  </w:r>
                  <w:r>
                    <w:rPr>
                      <w:rFonts w:ascii="Times New Roman" w:hAnsi="Times New Roman"/>
                      <w:sz w:val="21"/>
                    </w:rPr>
                    <w:t>96</w:t>
                  </w:r>
                  <w:r>
                    <w:rPr>
                      <w:rFonts w:hint="eastAsia" w:ascii="Times New Roman" w:hAnsi="Times New Roman"/>
                      <w:sz w:val="21"/>
                    </w:rPr>
                    <w:t>m×10m，</w:t>
                  </w:r>
                  <w:r>
                    <w:rPr>
                      <w:rFonts w:ascii="Times New Roman" w:hAnsi="Times New Roman"/>
                      <w:sz w:val="21"/>
                    </w:rPr>
                    <w:t>钢结构</w:t>
                  </w:r>
                  <w:r>
                    <w:rPr>
                      <w:rFonts w:hint="eastAsia" w:ascii="Times New Roman" w:hAnsi="Times New Roman"/>
                      <w:sz w:val="21"/>
                    </w:rPr>
                    <w:t>。</w:t>
                  </w:r>
                  <w:r>
                    <w:rPr>
                      <w:rFonts w:ascii="Times New Roman" w:hAnsi="Times New Roman"/>
                      <w:sz w:val="21"/>
                    </w:rPr>
                    <w:t>布设</w:t>
                  </w:r>
                  <w:r>
                    <w:rPr>
                      <w:rFonts w:hint="eastAsia" w:ascii="Times New Roman" w:hAnsi="Times New Roman"/>
                      <w:sz w:val="21"/>
                    </w:rPr>
                    <w:t>大拉机、</w:t>
                  </w:r>
                  <w:r>
                    <w:rPr>
                      <w:rFonts w:ascii="Times New Roman" w:hAnsi="Times New Roman"/>
                      <w:sz w:val="21"/>
                    </w:rPr>
                    <w:t>中拉机、小拉机、束线机、绞线机、导体定置区等</w:t>
                  </w:r>
                </w:p>
              </w:tc>
              <w:tc>
                <w:tcPr>
                  <w:tcW w:w="1953"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vMerge w:val="continue"/>
                  <w:tcBorders>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p>
              </w:tc>
              <w:tc>
                <w:tcPr>
                  <w:tcW w:w="682" w:type="dxa"/>
                  <w:vMerge w:val="continue"/>
                  <w:tcBorders>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p>
              </w:tc>
              <w:tc>
                <w:tcPr>
                  <w:tcW w:w="1154"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u w:val="single"/>
                    </w:rPr>
                  </w:pPr>
                  <w:r>
                    <w:rPr>
                      <w:rFonts w:hint="eastAsia" w:ascii="Times New Roman" w:hAnsi="Times New Roman"/>
                      <w:sz w:val="21"/>
                      <w:u w:val="single"/>
                    </w:rPr>
                    <w:t>Ⅲ</w:t>
                  </w:r>
                  <w:r>
                    <w:rPr>
                      <w:rFonts w:ascii="Times New Roman" w:hAnsi="Times New Roman"/>
                      <w:sz w:val="21"/>
                      <w:u w:val="single"/>
                    </w:rPr>
                    <w:t>生产区</w:t>
                  </w:r>
                </w:p>
              </w:tc>
              <w:tc>
                <w:tcPr>
                  <w:tcW w:w="3344"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jc w:val="left"/>
                    <w:rPr>
                      <w:rFonts w:ascii="Times New Roman" w:hAnsi="Times New Roman"/>
                      <w:sz w:val="21"/>
                    </w:rPr>
                  </w:pPr>
                  <w:r>
                    <w:rPr>
                      <w:rFonts w:hint="eastAsia" w:ascii="Times New Roman" w:hAnsi="Times New Roman"/>
                      <w:sz w:val="21"/>
                    </w:rPr>
                    <w:t>1F，</w:t>
                  </w:r>
                  <w:r>
                    <w:rPr>
                      <w:rFonts w:ascii="Times New Roman" w:hAnsi="Times New Roman"/>
                      <w:sz w:val="21"/>
                    </w:rPr>
                    <w:t>276</w:t>
                  </w:r>
                  <w:r>
                    <w:rPr>
                      <w:rFonts w:hint="eastAsia" w:ascii="Times New Roman" w:hAnsi="Times New Roman"/>
                      <w:sz w:val="21"/>
                    </w:rPr>
                    <w:t>m×</w:t>
                  </w:r>
                  <w:r>
                    <w:rPr>
                      <w:rFonts w:ascii="Times New Roman" w:hAnsi="Times New Roman"/>
                      <w:sz w:val="21"/>
                    </w:rPr>
                    <w:t>96</w:t>
                  </w:r>
                  <w:r>
                    <w:rPr>
                      <w:rFonts w:hint="eastAsia" w:ascii="Times New Roman" w:hAnsi="Times New Roman"/>
                      <w:sz w:val="21"/>
                    </w:rPr>
                    <w:t>m×10m，</w:t>
                  </w:r>
                  <w:r>
                    <w:rPr>
                      <w:rFonts w:ascii="Times New Roman" w:hAnsi="Times New Roman"/>
                      <w:sz w:val="21"/>
                    </w:rPr>
                    <w:t>钢结构</w:t>
                  </w:r>
                  <w:r>
                    <w:rPr>
                      <w:rFonts w:hint="eastAsia" w:ascii="Times New Roman" w:hAnsi="Times New Roman"/>
                      <w:sz w:val="21"/>
                    </w:rPr>
                    <w:t>，</w:t>
                  </w:r>
                  <w:r>
                    <w:rPr>
                      <w:rFonts w:ascii="Times New Roman" w:hAnsi="Times New Roman"/>
                      <w:sz w:val="21"/>
                    </w:rPr>
                    <w:t>主要</w:t>
                  </w:r>
                  <w:r>
                    <w:rPr>
                      <w:rFonts w:hint="eastAsia" w:ascii="Times New Roman" w:hAnsi="Times New Roman"/>
                      <w:sz w:val="21"/>
                    </w:rPr>
                    <w:t>布设挤出</w:t>
                  </w:r>
                  <w:r>
                    <w:rPr>
                      <w:rFonts w:ascii="Times New Roman" w:hAnsi="Times New Roman"/>
                      <w:sz w:val="21"/>
                    </w:rPr>
                    <w:t>机、单绞机、绞线机</w:t>
                  </w:r>
                  <w:r>
                    <w:rPr>
                      <w:rFonts w:hint="eastAsia" w:ascii="Times New Roman" w:hAnsi="Times New Roman"/>
                      <w:sz w:val="21"/>
                    </w:rPr>
                    <w:t>、</w:t>
                  </w:r>
                  <w:r>
                    <w:rPr>
                      <w:rFonts w:ascii="Times New Roman" w:hAnsi="Times New Roman"/>
                      <w:sz w:val="21"/>
                    </w:rPr>
                    <w:t>铠装机、并丝机、编制机等。</w:t>
                  </w:r>
                </w:p>
              </w:tc>
              <w:tc>
                <w:tcPr>
                  <w:tcW w:w="1953"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tcBorders>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储运</w:t>
                  </w:r>
                  <w:r>
                    <w:rPr>
                      <w:rFonts w:ascii="Times New Roman" w:hAnsi="Times New Roman"/>
                      <w:sz w:val="21"/>
                    </w:rPr>
                    <w:t>工程</w:t>
                  </w:r>
                </w:p>
              </w:tc>
              <w:tc>
                <w:tcPr>
                  <w:tcW w:w="682" w:type="dxa"/>
                  <w:tcBorders>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仓库</w:t>
                  </w:r>
                </w:p>
              </w:tc>
              <w:tc>
                <w:tcPr>
                  <w:tcW w:w="4498" w:type="dxa"/>
                  <w:gridSpan w:val="3"/>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jc w:val="left"/>
                    <w:rPr>
                      <w:rFonts w:ascii="Times New Roman" w:hAnsi="Times New Roman"/>
                      <w:sz w:val="21"/>
                    </w:rPr>
                  </w:pPr>
                  <w:r>
                    <w:rPr>
                      <w:rFonts w:ascii="Times New Roman" w:hAnsi="Times New Roman"/>
                      <w:sz w:val="21"/>
                    </w:rPr>
                    <w:t>2</w:t>
                  </w:r>
                  <w:r>
                    <w:rPr>
                      <w:rFonts w:hint="eastAsia" w:ascii="Times New Roman" w:hAnsi="Times New Roman"/>
                      <w:sz w:val="21"/>
                    </w:rPr>
                    <w:t>F，</w:t>
                  </w:r>
                  <w:r>
                    <w:rPr>
                      <w:rFonts w:ascii="Times New Roman" w:hAnsi="Times New Roman"/>
                      <w:sz w:val="21"/>
                    </w:rPr>
                    <w:t>121</w:t>
                  </w:r>
                  <w:r>
                    <w:rPr>
                      <w:rFonts w:hint="eastAsia" w:ascii="Times New Roman" w:hAnsi="Times New Roman"/>
                      <w:sz w:val="21"/>
                    </w:rPr>
                    <w:t>m×</w:t>
                  </w:r>
                  <w:r>
                    <w:rPr>
                      <w:rFonts w:ascii="Times New Roman" w:hAnsi="Times New Roman"/>
                      <w:sz w:val="21"/>
                    </w:rPr>
                    <w:t>42</w:t>
                  </w:r>
                  <w:r>
                    <w:rPr>
                      <w:rFonts w:hint="eastAsia" w:ascii="Times New Roman" w:hAnsi="Times New Roman"/>
                      <w:sz w:val="21"/>
                    </w:rPr>
                    <w:t>m×10m，</w:t>
                  </w:r>
                  <w:r>
                    <w:rPr>
                      <w:rFonts w:ascii="Times New Roman" w:hAnsi="Times New Roman"/>
                      <w:sz w:val="21"/>
                    </w:rPr>
                    <w:t>钢结构</w:t>
                  </w:r>
                  <w:r>
                    <w:rPr>
                      <w:rFonts w:hint="eastAsia" w:ascii="Times New Roman" w:hAnsi="Times New Roman"/>
                      <w:sz w:val="21"/>
                    </w:rPr>
                    <w:t>，主要</w:t>
                  </w:r>
                  <w:r>
                    <w:rPr>
                      <w:rFonts w:ascii="Times New Roman" w:hAnsi="Times New Roman"/>
                      <w:sz w:val="21"/>
                    </w:rPr>
                    <w:t>用于储存各种</w:t>
                  </w:r>
                  <w:r>
                    <w:rPr>
                      <w:rFonts w:hint="eastAsia" w:ascii="Times New Roman" w:hAnsi="Times New Roman"/>
                      <w:sz w:val="21"/>
                    </w:rPr>
                    <w:t>辅料</w:t>
                  </w:r>
                  <w:r>
                    <w:rPr>
                      <w:rFonts w:ascii="Times New Roman" w:hAnsi="Times New Roman"/>
                      <w:sz w:val="21"/>
                    </w:rPr>
                    <w:t>、配件等</w:t>
                  </w:r>
                </w:p>
              </w:tc>
              <w:tc>
                <w:tcPr>
                  <w:tcW w:w="1953"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left"/>
                    <w:rPr>
                      <w:kern w:val="0"/>
                      <w:szCs w:val="21"/>
                    </w:rPr>
                  </w:pPr>
                  <w:r>
                    <w:rPr>
                      <w:kern w:val="0"/>
                      <w:szCs w:val="21"/>
                    </w:rPr>
                    <w:t>辅助工程</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研发中心</w:t>
                  </w:r>
                </w:p>
              </w:tc>
              <w:tc>
                <w:tcPr>
                  <w:tcW w:w="3344"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jc w:val="left"/>
                    <w:rPr>
                      <w:rFonts w:ascii="Times New Roman" w:hAnsi="Times New Roman"/>
                      <w:sz w:val="21"/>
                    </w:rPr>
                  </w:pPr>
                  <w:r>
                    <w:rPr>
                      <w:rFonts w:ascii="Times New Roman" w:hAnsi="Times New Roman"/>
                      <w:sz w:val="21"/>
                    </w:rPr>
                    <w:t>6</w:t>
                  </w:r>
                  <w:r>
                    <w:rPr>
                      <w:rFonts w:hint="eastAsia" w:ascii="Times New Roman" w:hAnsi="Times New Roman"/>
                      <w:sz w:val="21"/>
                    </w:rPr>
                    <w:t>F，框架</w:t>
                  </w:r>
                  <w:r>
                    <w:rPr>
                      <w:rFonts w:ascii="Times New Roman" w:hAnsi="Times New Roman"/>
                      <w:sz w:val="21"/>
                    </w:rPr>
                    <w:t>结构</w:t>
                  </w:r>
                  <w:r>
                    <w:rPr>
                      <w:rFonts w:hint="eastAsia" w:ascii="Times New Roman" w:hAnsi="Times New Roman"/>
                      <w:sz w:val="21"/>
                    </w:rPr>
                    <w:t>，</w:t>
                  </w:r>
                  <w:r>
                    <w:rPr>
                      <w:rFonts w:ascii="Times New Roman" w:hAnsi="Times New Roman"/>
                      <w:sz w:val="21"/>
                    </w:rPr>
                    <w:t>人员办公、研发</w:t>
                  </w:r>
                </w:p>
              </w:tc>
              <w:tc>
                <w:tcPr>
                  <w:tcW w:w="1953"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vMerge w:val="continue"/>
                  <w:tcBorders>
                    <w:top w:val="single" w:color="auto" w:sz="4" w:space="0"/>
                    <w:left w:val="single" w:color="auto" w:sz="4" w:space="0"/>
                    <w:right w:val="single" w:color="auto" w:sz="4" w:space="0"/>
                  </w:tcBorders>
                  <w:vAlign w:val="center"/>
                </w:tcPr>
                <w:p>
                  <w:pPr>
                    <w:widowControl/>
                    <w:adjustRightInd w:val="0"/>
                    <w:snapToGrid w:val="0"/>
                    <w:spacing w:line="360" w:lineRule="exact"/>
                    <w:jc w:val="left"/>
                    <w:rPr>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职工</w:t>
                  </w:r>
                  <w:r>
                    <w:rPr>
                      <w:rFonts w:ascii="Times New Roman" w:hAnsi="Times New Roman"/>
                      <w:sz w:val="21"/>
                    </w:rPr>
                    <w:t>食堂</w:t>
                  </w:r>
                </w:p>
              </w:tc>
              <w:tc>
                <w:tcPr>
                  <w:tcW w:w="3344"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jc w:val="left"/>
                    <w:rPr>
                      <w:rFonts w:ascii="Times New Roman" w:hAnsi="Times New Roman"/>
                      <w:sz w:val="21"/>
                    </w:rPr>
                  </w:pPr>
                  <w:r>
                    <w:rPr>
                      <w:rFonts w:ascii="Times New Roman" w:hAnsi="Times New Roman"/>
                      <w:sz w:val="21"/>
                    </w:rPr>
                    <w:t>6</w:t>
                  </w:r>
                  <w:r>
                    <w:rPr>
                      <w:rFonts w:hint="eastAsia" w:ascii="Times New Roman" w:hAnsi="Times New Roman"/>
                      <w:sz w:val="21"/>
                    </w:rPr>
                    <w:t>F，框架</w:t>
                  </w:r>
                  <w:r>
                    <w:rPr>
                      <w:rFonts w:ascii="Times New Roman" w:hAnsi="Times New Roman"/>
                      <w:sz w:val="21"/>
                    </w:rPr>
                    <w:t>结构</w:t>
                  </w:r>
                  <w:r>
                    <w:rPr>
                      <w:rFonts w:hint="eastAsia" w:ascii="Times New Roman" w:hAnsi="Times New Roman"/>
                      <w:sz w:val="21"/>
                    </w:rPr>
                    <w:t>、</w:t>
                  </w:r>
                  <w:r>
                    <w:rPr>
                      <w:rFonts w:ascii="Times New Roman" w:hAnsi="Times New Roman"/>
                      <w:sz w:val="21"/>
                    </w:rPr>
                    <w:t>职工用餐</w:t>
                  </w:r>
                </w:p>
              </w:tc>
              <w:tc>
                <w:tcPr>
                  <w:tcW w:w="1953"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vMerge w:val="continue"/>
                  <w:tcBorders>
                    <w:top w:val="single" w:color="auto" w:sz="4" w:space="0"/>
                    <w:left w:val="single" w:color="auto" w:sz="4" w:space="0"/>
                    <w:right w:val="single" w:color="auto" w:sz="4" w:space="0"/>
                  </w:tcBorders>
                  <w:vAlign w:val="center"/>
                </w:tcPr>
                <w:p>
                  <w:pPr>
                    <w:widowControl/>
                    <w:adjustRightInd w:val="0"/>
                    <w:snapToGrid w:val="0"/>
                    <w:spacing w:line="360" w:lineRule="exact"/>
                    <w:jc w:val="left"/>
                    <w:rPr>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配电间</w:t>
                  </w:r>
                </w:p>
              </w:tc>
              <w:tc>
                <w:tcPr>
                  <w:tcW w:w="3344"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jc w:val="left"/>
                    <w:rPr>
                      <w:rFonts w:ascii="Times New Roman" w:hAnsi="Times New Roman"/>
                      <w:sz w:val="21"/>
                    </w:rPr>
                  </w:pPr>
                  <w:r>
                    <w:rPr>
                      <w:rFonts w:hint="eastAsia" w:ascii="Times New Roman" w:hAnsi="Times New Roman"/>
                      <w:sz w:val="21"/>
                    </w:rPr>
                    <w:t>1F，砖混</w:t>
                  </w:r>
                  <w:r>
                    <w:rPr>
                      <w:rFonts w:ascii="Times New Roman" w:hAnsi="Times New Roman"/>
                      <w:sz w:val="21"/>
                    </w:rPr>
                    <w:t>结构，设置2</w:t>
                  </w:r>
                  <w:r>
                    <w:rPr>
                      <w:rFonts w:hint="eastAsia" w:ascii="Times New Roman" w:hAnsi="Times New Roman"/>
                      <w:sz w:val="21"/>
                    </w:rPr>
                    <w:t>台1200KVA变压器</w:t>
                  </w:r>
                </w:p>
              </w:tc>
              <w:tc>
                <w:tcPr>
                  <w:tcW w:w="1953"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vMerge w:val="restart"/>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ascii="Times New Roman" w:hAnsi="Times New Roman"/>
                      <w:sz w:val="21"/>
                    </w:rPr>
                    <w:t>公用工程</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ascii="Times New Roman" w:hAnsi="Times New Roman"/>
                      <w:sz w:val="21"/>
                    </w:rPr>
                    <w:t>供水</w:t>
                  </w:r>
                </w:p>
              </w:tc>
              <w:tc>
                <w:tcPr>
                  <w:tcW w:w="3344"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顾县镇供水管网</w:t>
                  </w:r>
                </w:p>
              </w:tc>
              <w:tc>
                <w:tcPr>
                  <w:tcW w:w="1953"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ascii="Times New Roman" w:hAnsi="Times New Roman"/>
                      <w:sz w:val="21"/>
                    </w:rPr>
                    <w:t>供电</w:t>
                  </w:r>
                </w:p>
              </w:tc>
              <w:tc>
                <w:tcPr>
                  <w:tcW w:w="3344"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顾县镇电网</w:t>
                  </w:r>
                </w:p>
              </w:tc>
              <w:tc>
                <w:tcPr>
                  <w:tcW w:w="1953"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vMerge w:val="restart"/>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color w:val="000000"/>
                      <w:sz w:val="21"/>
                    </w:rPr>
                  </w:pPr>
                  <w:r>
                    <w:rPr>
                      <w:rFonts w:ascii="Times New Roman" w:hAnsi="Times New Roman"/>
                      <w:color w:val="000000"/>
                      <w:sz w:val="21"/>
                    </w:rPr>
                    <w:t>环保工程</w:t>
                  </w:r>
                </w:p>
              </w:tc>
              <w:tc>
                <w:tcPr>
                  <w:tcW w:w="1836" w:type="dxa"/>
                  <w:gridSpan w:val="2"/>
                  <w:vMerge w:val="restart"/>
                  <w:tcBorders>
                    <w:top w:val="single" w:color="auto" w:sz="4" w:space="0"/>
                    <w:left w:val="single" w:color="auto" w:sz="4" w:space="0"/>
                    <w:right w:val="single" w:color="auto" w:sz="4" w:space="0"/>
                  </w:tcBorders>
                  <w:vAlign w:val="center"/>
                </w:tcPr>
                <w:p>
                  <w:pPr>
                    <w:pStyle w:val="141"/>
                    <w:adjustRightInd w:val="0"/>
                    <w:snapToGrid w:val="0"/>
                    <w:spacing w:line="360" w:lineRule="exact"/>
                    <w:rPr>
                      <w:rFonts w:ascii="Times New Roman" w:hAnsi="Times New Roman"/>
                      <w:color w:val="000000"/>
                      <w:sz w:val="21"/>
                    </w:rPr>
                  </w:pPr>
                  <w:r>
                    <w:rPr>
                      <w:rFonts w:ascii="Times New Roman" w:hAnsi="Times New Roman"/>
                      <w:color w:val="000000"/>
                      <w:sz w:val="21"/>
                    </w:rPr>
                    <w:t>废气治理</w:t>
                  </w:r>
                </w:p>
              </w:tc>
              <w:tc>
                <w:tcPr>
                  <w:tcW w:w="3344"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jc w:val="left"/>
                    <w:rPr>
                      <w:rFonts w:ascii="Times New Roman" w:hAnsi="Times New Roman"/>
                      <w:sz w:val="21"/>
                    </w:rPr>
                  </w:pPr>
                  <w:r>
                    <w:rPr>
                      <w:rFonts w:hint="eastAsia" w:ascii="Times New Roman" w:hAnsi="Times New Roman"/>
                      <w:sz w:val="21"/>
                    </w:rPr>
                    <w:t>挤塑过程产生的有机废气经集气罩收集后由“活性炭吸附+浓缩脱附+催化燃烧”装置处理后经1根15m高排气筒排放。</w:t>
                  </w:r>
                </w:p>
              </w:tc>
              <w:tc>
                <w:tcPr>
                  <w:tcW w:w="1953"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color w:val="000000"/>
                      <w:sz w:val="21"/>
                    </w:rPr>
                  </w:pPr>
                </w:p>
              </w:tc>
              <w:tc>
                <w:tcPr>
                  <w:tcW w:w="1836" w:type="dxa"/>
                  <w:gridSpan w:val="2"/>
                  <w:vMerge w:val="continue"/>
                  <w:tcBorders>
                    <w:top w:val="single" w:color="auto" w:sz="4" w:space="0"/>
                    <w:left w:val="single" w:color="auto" w:sz="4" w:space="0"/>
                    <w:right w:val="single" w:color="auto" w:sz="4" w:space="0"/>
                  </w:tcBorders>
                  <w:vAlign w:val="center"/>
                </w:tcPr>
                <w:p>
                  <w:pPr>
                    <w:pStyle w:val="141"/>
                    <w:adjustRightInd w:val="0"/>
                    <w:snapToGrid w:val="0"/>
                    <w:spacing w:line="360" w:lineRule="exact"/>
                    <w:rPr>
                      <w:rFonts w:ascii="Times New Roman" w:hAnsi="Times New Roman"/>
                      <w:color w:val="000000"/>
                      <w:sz w:val="21"/>
                    </w:rPr>
                  </w:pPr>
                </w:p>
              </w:tc>
              <w:tc>
                <w:tcPr>
                  <w:tcW w:w="3344"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jc w:val="left"/>
                    <w:rPr>
                      <w:rFonts w:ascii="Times New Roman" w:hAnsi="Times New Roman"/>
                      <w:sz w:val="21"/>
                      <w:u w:val="single"/>
                    </w:rPr>
                  </w:pPr>
                  <w:r>
                    <w:rPr>
                      <w:rFonts w:hint="eastAsia" w:ascii="Times New Roman" w:hAnsi="Times New Roman"/>
                      <w:sz w:val="21"/>
                      <w:u w:val="single"/>
                    </w:rPr>
                    <w:t>拉丝机设置集气罩+高压静电油烟净化器（</w:t>
                  </w:r>
                  <w:r>
                    <w:rPr>
                      <w:rFonts w:ascii="Times New Roman" w:hAnsi="Times New Roman"/>
                      <w:sz w:val="21"/>
                      <w:u w:val="single"/>
                    </w:rPr>
                    <w:t>10</w:t>
                  </w:r>
                  <w:r>
                    <w:rPr>
                      <w:rFonts w:hint="eastAsia" w:ascii="Times New Roman" w:hAnsi="Times New Roman"/>
                      <w:sz w:val="21"/>
                      <w:u w:val="single"/>
                    </w:rPr>
                    <w:t>台）+</w:t>
                  </w:r>
                  <w:r>
                    <w:rPr>
                      <w:rFonts w:ascii="Times New Roman" w:hAnsi="Times New Roman"/>
                      <w:sz w:val="21"/>
                      <w:u w:val="single"/>
                    </w:rPr>
                    <w:t>4</w:t>
                  </w:r>
                  <w:r>
                    <w:rPr>
                      <w:rFonts w:hint="eastAsia" w:ascii="Times New Roman" w:hAnsi="Times New Roman"/>
                      <w:sz w:val="21"/>
                      <w:u w:val="single"/>
                    </w:rPr>
                    <w:t>根15m排气筒</w:t>
                  </w:r>
                </w:p>
              </w:tc>
              <w:tc>
                <w:tcPr>
                  <w:tcW w:w="1953"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u w:val="single"/>
                    </w:rPr>
                  </w:pPr>
                  <w:r>
                    <w:rPr>
                      <w:rFonts w:hint="eastAsia" w:ascii="Times New Roman" w:hAnsi="Times New Roman"/>
                      <w:sz w:val="21"/>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vMerge w:val="continue"/>
                  <w:tcBorders>
                    <w:left w:val="single" w:color="auto" w:sz="4" w:space="0"/>
                    <w:right w:val="single" w:color="auto" w:sz="4" w:space="0"/>
                  </w:tcBorders>
                  <w:vAlign w:val="center"/>
                </w:tcPr>
                <w:p>
                  <w:pPr>
                    <w:pStyle w:val="141"/>
                    <w:adjustRightInd w:val="0"/>
                    <w:snapToGrid w:val="0"/>
                    <w:spacing w:line="360" w:lineRule="exact"/>
                    <w:rPr>
                      <w:rFonts w:ascii="Times New Roman" w:hAnsi="Times New Roman"/>
                      <w:color w:val="000000"/>
                      <w:sz w:val="21"/>
                    </w:rPr>
                  </w:pPr>
                </w:p>
              </w:tc>
              <w:tc>
                <w:tcPr>
                  <w:tcW w:w="1836" w:type="dxa"/>
                  <w:gridSpan w:val="2"/>
                  <w:vMerge w:val="continue"/>
                  <w:tcBorders>
                    <w:left w:val="single" w:color="auto" w:sz="4" w:space="0"/>
                    <w:right w:val="single" w:color="auto" w:sz="4" w:space="0"/>
                  </w:tcBorders>
                  <w:vAlign w:val="center"/>
                </w:tcPr>
                <w:p>
                  <w:pPr>
                    <w:pStyle w:val="141"/>
                    <w:adjustRightInd w:val="0"/>
                    <w:snapToGrid w:val="0"/>
                    <w:spacing w:line="360" w:lineRule="exact"/>
                    <w:rPr>
                      <w:rFonts w:ascii="Times New Roman" w:hAnsi="Times New Roman"/>
                      <w:color w:val="000000"/>
                      <w:sz w:val="21"/>
                    </w:rPr>
                  </w:pPr>
                </w:p>
              </w:tc>
              <w:tc>
                <w:tcPr>
                  <w:tcW w:w="3344"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jc w:val="left"/>
                    <w:rPr>
                      <w:rFonts w:ascii="Times New Roman" w:hAnsi="Times New Roman"/>
                      <w:sz w:val="21"/>
                    </w:rPr>
                  </w:pPr>
                  <w:r>
                    <w:rPr>
                      <w:rFonts w:hint="eastAsia" w:ascii="Times New Roman" w:hAnsi="Times New Roman"/>
                      <w:sz w:val="21"/>
                    </w:rPr>
                    <w:t>热源机安装低氮燃烧器，燃烧废气由1根15m高排气筒排放。</w:t>
                  </w:r>
                </w:p>
              </w:tc>
              <w:tc>
                <w:tcPr>
                  <w:tcW w:w="1953"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vMerge w:val="continue"/>
                  <w:tcBorders>
                    <w:left w:val="single" w:color="auto" w:sz="4" w:space="0"/>
                    <w:right w:val="single" w:color="auto" w:sz="4" w:space="0"/>
                  </w:tcBorders>
                  <w:vAlign w:val="center"/>
                </w:tcPr>
                <w:p>
                  <w:pPr>
                    <w:pStyle w:val="141"/>
                    <w:adjustRightInd w:val="0"/>
                    <w:snapToGrid w:val="0"/>
                    <w:spacing w:line="360" w:lineRule="exact"/>
                    <w:rPr>
                      <w:rFonts w:ascii="Times New Roman" w:hAnsi="Times New Roman"/>
                      <w:color w:val="000000"/>
                      <w:sz w:val="21"/>
                    </w:rPr>
                  </w:pPr>
                </w:p>
              </w:tc>
              <w:tc>
                <w:tcPr>
                  <w:tcW w:w="1836" w:type="dxa"/>
                  <w:gridSpan w:val="2"/>
                  <w:vMerge w:val="continue"/>
                  <w:tcBorders>
                    <w:left w:val="single" w:color="auto" w:sz="4" w:space="0"/>
                    <w:right w:val="single" w:color="auto" w:sz="4" w:space="0"/>
                  </w:tcBorders>
                  <w:vAlign w:val="center"/>
                </w:tcPr>
                <w:p>
                  <w:pPr>
                    <w:pStyle w:val="141"/>
                    <w:adjustRightInd w:val="0"/>
                    <w:snapToGrid w:val="0"/>
                    <w:spacing w:line="360" w:lineRule="exact"/>
                    <w:rPr>
                      <w:rFonts w:ascii="Times New Roman" w:hAnsi="Times New Roman"/>
                      <w:color w:val="000000"/>
                      <w:sz w:val="21"/>
                    </w:rPr>
                  </w:pPr>
                </w:p>
              </w:tc>
              <w:tc>
                <w:tcPr>
                  <w:tcW w:w="3344"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jc w:val="left"/>
                    <w:rPr>
                      <w:rFonts w:ascii="Times New Roman" w:hAnsi="Times New Roman"/>
                      <w:sz w:val="21"/>
                    </w:rPr>
                  </w:pPr>
                  <w:r>
                    <w:rPr>
                      <w:rFonts w:hint="eastAsia" w:ascii="Times New Roman" w:hAnsi="Times New Roman"/>
                      <w:sz w:val="21"/>
                    </w:rPr>
                    <w:t>食堂油烟经“机械滤网+静电式+等离子”复合式油烟净化器，由高于餐厅屋顶的排气筒排放。</w:t>
                  </w:r>
                </w:p>
              </w:tc>
              <w:tc>
                <w:tcPr>
                  <w:tcW w:w="1953"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color w:val="000000"/>
                      <w:kern w:val="0"/>
                      <w:szCs w:val="21"/>
                    </w:rPr>
                  </w:pPr>
                </w:p>
              </w:tc>
              <w:tc>
                <w:tcPr>
                  <w:tcW w:w="1836" w:type="dxa"/>
                  <w:gridSpan w:val="2"/>
                  <w:vMerge w:val="restart"/>
                  <w:tcBorders>
                    <w:top w:val="single" w:color="auto" w:sz="4" w:space="0"/>
                    <w:left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ascii="Times New Roman" w:hAnsi="Times New Roman"/>
                      <w:sz w:val="21"/>
                    </w:rPr>
                    <w:t>废水治理</w:t>
                  </w:r>
                </w:p>
              </w:tc>
              <w:tc>
                <w:tcPr>
                  <w:tcW w:w="3344"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bCs/>
                      <w:sz w:val="21"/>
                    </w:rPr>
                  </w:pPr>
                  <w:r>
                    <w:rPr>
                      <w:rFonts w:hint="eastAsia" w:ascii="Times New Roman" w:hAnsi="Times New Roman"/>
                      <w:bCs/>
                      <w:sz w:val="21"/>
                    </w:rPr>
                    <w:t>1个隔油池（2m</w:t>
                  </w:r>
                  <w:r>
                    <w:rPr>
                      <w:rFonts w:hint="eastAsia" w:ascii="Times New Roman" w:hAnsi="Times New Roman"/>
                      <w:bCs/>
                      <w:sz w:val="21"/>
                      <w:vertAlign w:val="superscript"/>
                    </w:rPr>
                    <w:t>3</w:t>
                  </w:r>
                  <w:r>
                    <w:rPr>
                      <w:rFonts w:hint="eastAsia" w:ascii="Times New Roman" w:hAnsi="Times New Roman"/>
                      <w:bCs/>
                      <w:sz w:val="21"/>
                    </w:rPr>
                    <w:t>）+</w:t>
                  </w:r>
                  <w:r>
                    <w:rPr>
                      <w:rFonts w:ascii="Times New Roman" w:hAnsi="Times New Roman"/>
                      <w:bCs/>
                      <w:sz w:val="21"/>
                    </w:rPr>
                    <w:t>5</w:t>
                  </w:r>
                  <w:r>
                    <w:rPr>
                      <w:rFonts w:hint="eastAsia" w:ascii="Times New Roman" w:hAnsi="Times New Roman"/>
                      <w:bCs/>
                      <w:sz w:val="21"/>
                    </w:rPr>
                    <w:t>个化粪池（每个容积2</w:t>
                  </w:r>
                  <w:r>
                    <w:rPr>
                      <w:rFonts w:ascii="Times New Roman" w:hAnsi="Times New Roman"/>
                      <w:bCs/>
                      <w:sz w:val="21"/>
                    </w:rPr>
                    <w:t>0</w:t>
                  </w:r>
                  <w:r>
                    <w:rPr>
                      <w:rFonts w:hint="eastAsia" w:ascii="Times New Roman" w:hAnsi="Times New Roman"/>
                      <w:bCs/>
                      <w:sz w:val="21"/>
                    </w:rPr>
                    <w:t>m</w:t>
                  </w:r>
                  <w:r>
                    <w:rPr>
                      <w:rFonts w:hint="eastAsia" w:ascii="Times New Roman" w:hAnsi="Times New Roman"/>
                      <w:bCs/>
                      <w:sz w:val="21"/>
                      <w:vertAlign w:val="superscript"/>
                    </w:rPr>
                    <w:t>3</w:t>
                  </w:r>
                  <w:r>
                    <w:rPr>
                      <w:rFonts w:hint="eastAsia" w:ascii="Times New Roman" w:hAnsi="Times New Roman"/>
                      <w:bCs/>
                      <w:sz w:val="21"/>
                    </w:rPr>
                    <w:t>）+一体化生活污水处理系统1套，设计处理规模50t/d。</w:t>
                  </w:r>
                </w:p>
              </w:tc>
              <w:tc>
                <w:tcPr>
                  <w:tcW w:w="1953"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color w:val="000000"/>
                      <w:kern w:val="0"/>
                      <w:szCs w:val="21"/>
                    </w:rPr>
                  </w:pPr>
                </w:p>
              </w:tc>
              <w:tc>
                <w:tcPr>
                  <w:tcW w:w="1836" w:type="dxa"/>
                  <w:gridSpan w:val="2"/>
                  <w:vMerge w:val="continue"/>
                  <w:tcBorders>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p>
              </w:tc>
              <w:tc>
                <w:tcPr>
                  <w:tcW w:w="3344"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bCs/>
                      <w:sz w:val="21"/>
                      <w:u w:val="single"/>
                    </w:rPr>
                  </w:pPr>
                  <w:r>
                    <w:rPr>
                      <w:rFonts w:hint="eastAsia" w:ascii="Times New Roman" w:hAnsi="Times New Roman"/>
                      <w:bCs/>
                      <w:sz w:val="21"/>
                      <w:u w:val="single"/>
                    </w:rPr>
                    <w:t>冷却</w:t>
                  </w:r>
                  <w:r>
                    <w:rPr>
                      <w:rFonts w:ascii="Times New Roman" w:hAnsi="Times New Roman"/>
                      <w:bCs/>
                      <w:sz w:val="21"/>
                      <w:u w:val="single"/>
                    </w:rPr>
                    <w:t>循环水池</w:t>
                  </w:r>
                  <w:r>
                    <w:rPr>
                      <w:rFonts w:hint="eastAsia" w:ascii="Times New Roman" w:hAnsi="Times New Roman"/>
                      <w:bCs/>
                      <w:sz w:val="21"/>
                      <w:u w:val="single"/>
                    </w:rPr>
                    <w:t>，2个180m</w:t>
                  </w:r>
                  <w:r>
                    <w:rPr>
                      <w:rFonts w:hint="eastAsia" w:ascii="Times New Roman" w:hAnsi="Times New Roman"/>
                      <w:bCs/>
                      <w:sz w:val="21"/>
                      <w:u w:val="single"/>
                      <w:vertAlign w:val="superscript"/>
                    </w:rPr>
                    <w:t>3</w:t>
                  </w:r>
                </w:p>
              </w:tc>
              <w:tc>
                <w:tcPr>
                  <w:tcW w:w="1953"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u w:val="single"/>
                    </w:rPr>
                  </w:pPr>
                  <w:r>
                    <w:rPr>
                      <w:rFonts w:hint="eastAsia" w:ascii="Times New Roman" w:hAnsi="Times New Roman"/>
                      <w:sz w:val="21"/>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color w:val="000000"/>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bCs/>
                      <w:sz w:val="21"/>
                    </w:rPr>
                  </w:pPr>
                  <w:r>
                    <w:rPr>
                      <w:rFonts w:ascii="Times New Roman" w:hAnsi="Times New Roman"/>
                      <w:bCs/>
                      <w:sz w:val="21"/>
                    </w:rPr>
                    <w:t>噪声治理</w:t>
                  </w:r>
                </w:p>
              </w:tc>
              <w:tc>
                <w:tcPr>
                  <w:tcW w:w="3344" w:type="dxa"/>
                  <w:gridSpan w:val="2"/>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bCs/>
                      <w:sz w:val="21"/>
                    </w:rPr>
                  </w:pPr>
                  <w:r>
                    <w:rPr>
                      <w:rFonts w:ascii="Times New Roman" w:hAnsi="Times New Roman"/>
                      <w:bCs/>
                      <w:sz w:val="21"/>
                    </w:rPr>
                    <w:t>基础减震及厂房隔声等</w:t>
                  </w:r>
                </w:p>
              </w:tc>
              <w:tc>
                <w:tcPr>
                  <w:tcW w:w="1953"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bCs/>
                      <w:sz w:val="21"/>
                    </w:rPr>
                  </w:pPr>
                  <w:r>
                    <w:rPr>
                      <w:rFonts w:hint="eastAsia" w:ascii="Times New Roman" w:hAnsi="Times New Roman"/>
                      <w:sz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color w:val="000000"/>
                      <w:kern w:val="0"/>
                      <w:szCs w:val="21"/>
                    </w:rPr>
                  </w:pPr>
                </w:p>
              </w:tc>
              <w:tc>
                <w:tcPr>
                  <w:tcW w:w="1836" w:type="dxa"/>
                  <w:gridSpan w:val="2"/>
                  <w:vMerge w:val="restart"/>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ascii="Times New Roman" w:hAnsi="Times New Roman"/>
                      <w:sz w:val="21"/>
                    </w:rPr>
                    <w:t>固体废物</w:t>
                  </w:r>
                </w:p>
              </w:tc>
              <w:tc>
                <w:tcPr>
                  <w:tcW w:w="829"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ascii="Times New Roman" w:hAnsi="Times New Roman"/>
                      <w:sz w:val="21"/>
                    </w:rPr>
                    <w:t>一般固废</w:t>
                  </w:r>
                </w:p>
              </w:tc>
              <w:tc>
                <w:tcPr>
                  <w:tcW w:w="2515"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ascii="Times New Roman" w:hAnsi="Times New Roman"/>
                      <w:sz w:val="21"/>
                    </w:rPr>
                    <w:t>一般固废暂存区</w:t>
                  </w:r>
                  <w:r>
                    <w:rPr>
                      <w:rFonts w:ascii="Times New Roman" w:hAnsi="Times New Roman"/>
                      <w:bCs/>
                      <w:sz w:val="21"/>
                    </w:rPr>
                    <w:t>50m</w:t>
                  </w:r>
                  <w:r>
                    <w:rPr>
                      <w:rFonts w:ascii="Times New Roman" w:hAnsi="Times New Roman"/>
                      <w:bCs/>
                      <w:sz w:val="21"/>
                      <w:vertAlign w:val="superscript"/>
                    </w:rPr>
                    <w:t>2</w:t>
                  </w:r>
                </w:p>
              </w:tc>
              <w:tc>
                <w:tcPr>
                  <w:tcW w:w="1953"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bCs/>
                      <w:sz w:val="21"/>
                    </w:rPr>
                  </w:pPr>
                  <w:r>
                    <w:rPr>
                      <w:rFonts w:hint="eastAsia" w:ascii="Times New Roman" w:hAnsi="Times New Roman"/>
                      <w:sz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color w:val="000000"/>
                      <w:kern w:val="0"/>
                      <w:szCs w:val="21"/>
                    </w:rPr>
                  </w:pPr>
                </w:p>
              </w:tc>
              <w:tc>
                <w:tcPr>
                  <w:tcW w:w="18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kern w:val="0"/>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ascii="Times New Roman" w:hAnsi="Times New Roman"/>
                      <w:sz w:val="21"/>
                    </w:rPr>
                    <w:t>生活垃圾</w:t>
                  </w:r>
                </w:p>
              </w:tc>
              <w:tc>
                <w:tcPr>
                  <w:tcW w:w="2515"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jc w:val="left"/>
                    <w:rPr>
                      <w:rFonts w:ascii="Times New Roman" w:hAnsi="Times New Roman"/>
                      <w:sz w:val="21"/>
                    </w:rPr>
                  </w:pPr>
                  <w:r>
                    <w:rPr>
                      <w:rFonts w:ascii="Times New Roman" w:hAnsi="Times New Roman"/>
                      <w:sz w:val="21"/>
                    </w:rPr>
                    <w:t>垃圾桶收集，定期由环卫部门清运</w:t>
                  </w:r>
                </w:p>
              </w:tc>
              <w:tc>
                <w:tcPr>
                  <w:tcW w:w="1953"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sz w:val="21"/>
                    </w:rPr>
                  </w:pPr>
                  <w:r>
                    <w:rPr>
                      <w:rFonts w:hint="eastAsia" w:ascii="Times New Roman" w:hAnsi="Times New Roman"/>
                      <w:sz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color w:val="000000"/>
                      <w:kern w:val="0"/>
                      <w:szCs w:val="21"/>
                    </w:rPr>
                  </w:pPr>
                </w:p>
              </w:tc>
              <w:tc>
                <w:tcPr>
                  <w:tcW w:w="18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kern w:val="0"/>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bCs/>
                      <w:sz w:val="21"/>
                    </w:rPr>
                  </w:pPr>
                  <w:r>
                    <w:rPr>
                      <w:rFonts w:ascii="Times New Roman" w:hAnsi="Times New Roman"/>
                      <w:bCs/>
                      <w:sz w:val="21"/>
                    </w:rPr>
                    <w:t>危险废物</w:t>
                  </w:r>
                </w:p>
              </w:tc>
              <w:tc>
                <w:tcPr>
                  <w:tcW w:w="2515"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bCs/>
                      <w:sz w:val="21"/>
                    </w:rPr>
                  </w:pPr>
                  <w:r>
                    <w:rPr>
                      <w:rFonts w:ascii="Times New Roman" w:hAnsi="Times New Roman"/>
                      <w:bCs/>
                      <w:sz w:val="21"/>
                    </w:rPr>
                    <w:t>危废暂存间20m</w:t>
                  </w:r>
                  <w:r>
                    <w:rPr>
                      <w:rFonts w:ascii="Times New Roman" w:hAnsi="Times New Roman"/>
                      <w:bCs/>
                      <w:sz w:val="21"/>
                      <w:vertAlign w:val="superscript"/>
                    </w:rPr>
                    <w:t>2</w:t>
                  </w:r>
                </w:p>
              </w:tc>
              <w:tc>
                <w:tcPr>
                  <w:tcW w:w="1953" w:type="dxa"/>
                  <w:tcBorders>
                    <w:top w:val="single" w:color="auto" w:sz="4" w:space="0"/>
                    <w:left w:val="single" w:color="auto" w:sz="4" w:space="0"/>
                    <w:bottom w:val="single" w:color="auto" w:sz="4" w:space="0"/>
                    <w:right w:val="single" w:color="auto" w:sz="4" w:space="0"/>
                  </w:tcBorders>
                  <w:vAlign w:val="center"/>
                </w:tcPr>
                <w:p>
                  <w:pPr>
                    <w:pStyle w:val="141"/>
                    <w:adjustRightInd w:val="0"/>
                    <w:snapToGrid w:val="0"/>
                    <w:spacing w:line="360" w:lineRule="exact"/>
                    <w:rPr>
                      <w:rFonts w:ascii="Times New Roman" w:hAnsi="Times New Roman"/>
                      <w:bCs/>
                      <w:sz w:val="21"/>
                    </w:rPr>
                  </w:pPr>
                  <w:r>
                    <w:rPr>
                      <w:rFonts w:hint="eastAsia" w:ascii="Times New Roman" w:hAnsi="Times New Roman"/>
                      <w:sz w:val="21"/>
                    </w:rPr>
                    <w:t>新建</w:t>
                  </w:r>
                </w:p>
              </w:tc>
            </w:tr>
          </w:tbl>
          <w:p>
            <w:pPr>
              <w:spacing w:before="120" w:beforeLines="50" w:line="360" w:lineRule="auto"/>
              <w:ind w:firstLine="480" w:firstLineChars="200"/>
              <w:rPr>
                <w:sz w:val="24"/>
              </w:rPr>
            </w:pPr>
            <w:r>
              <w:rPr>
                <w:rFonts w:hint="eastAsia"/>
                <w:sz w:val="24"/>
              </w:rPr>
              <w:t>由于本项目与河南通达电缆股份有限公司老厂区</w:t>
            </w:r>
            <w:r>
              <w:rPr>
                <w:sz w:val="24"/>
              </w:rPr>
              <w:t>不在同一个厂区</w:t>
            </w:r>
            <w:r>
              <w:rPr>
                <w:rFonts w:hint="eastAsia"/>
                <w:sz w:val="24"/>
              </w:rPr>
              <w:t>，老厂区在</w:t>
            </w:r>
            <w:r>
              <w:rPr>
                <w:sz w:val="24"/>
              </w:rPr>
              <w:t>本项目厂区的</w:t>
            </w:r>
            <w:r>
              <w:rPr>
                <w:rFonts w:hint="eastAsia"/>
                <w:sz w:val="24"/>
              </w:rPr>
              <w:t>东南侧。本项目与河南通达电缆股份有限公司现有</w:t>
            </w:r>
            <w:r>
              <w:rPr>
                <w:sz w:val="24"/>
              </w:rPr>
              <w:t>项目</w:t>
            </w:r>
            <w:r>
              <w:rPr>
                <w:rFonts w:hint="eastAsia"/>
                <w:sz w:val="24"/>
              </w:rPr>
              <w:t>在工艺设备上均无交叉，与</w:t>
            </w:r>
            <w:r>
              <w:rPr>
                <w:sz w:val="24"/>
              </w:rPr>
              <w:t>原有项目</w:t>
            </w:r>
            <w:r>
              <w:rPr>
                <w:rFonts w:hint="eastAsia"/>
                <w:sz w:val="24"/>
              </w:rPr>
              <w:t>不存在依托</w:t>
            </w:r>
            <w:r>
              <w:rPr>
                <w:sz w:val="24"/>
              </w:rPr>
              <w:t>关系</w:t>
            </w:r>
            <w:r>
              <w:rPr>
                <w:rFonts w:hint="eastAsia"/>
                <w:sz w:val="24"/>
              </w:rPr>
              <w:t>。</w:t>
            </w:r>
          </w:p>
          <w:p>
            <w:pPr>
              <w:spacing w:line="360" w:lineRule="auto"/>
              <w:rPr>
                <w:rFonts w:ascii="黑体" w:hAnsi="黑体" w:eastAsia="黑体"/>
                <w:sz w:val="24"/>
              </w:rPr>
            </w:pPr>
            <w:r>
              <w:rPr>
                <w:rFonts w:hint="eastAsia" w:ascii="黑体" w:hAnsi="黑体" w:eastAsia="黑体"/>
                <w:sz w:val="24"/>
              </w:rPr>
              <w:t>4.产品方案及规模</w:t>
            </w:r>
          </w:p>
          <w:p>
            <w:pPr>
              <w:pStyle w:val="5"/>
              <w:spacing w:before="0" w:after="0" w:line="360" w:lineRule="auto"/>
              <w:ind w:firstLine="480" w:firstLineChars="200"/>
              <w:rPr>
                <w:b w:val="0"/>
                <w:bCs w:val="0"/>
                <w:kern w:val="2"/>
                <w:sz w:val="24"/>
                <w:szCs w:val="24"/>
              </w:rPr>
            </w:pPr>
            <w:r>
              <w:rPr>
                <w:rFonts w:hint="eastAsia"/>
                <w:b w:val="0"/>
                <w:bCs w:val="0"/>
                <w:kern w:val="2"/>
                <w:sz w:val="24"/>
                <w:szCs w:val="24"/>
              </w:rPr>
              <w:t>本次工程产品方案见下表。</w:t>
            </w:r>
          </w:p>
          <w:p>
            <w:pPr>
              <w:spacing w:line="360" w:lineRule="auto"/>
              <w:jc w:val="center"/>
              <w:rPr>
                <w:rFonts w:eastAsia="黑体"/>
                <w:sz w:val="24"/>
                <w:szCs w:val="20"/>
              </w:rPr>
            </w:pPr>
            <w:r>
              <w:rPr>
                <w:rFonts w:hint="eastAsia" w:eastAsia="黑体"/>
                <w:sz w:val="24"/>
                <w:szCs w:val="20"/>
              </w:rPr>
              <w:t>表2-2</w:t>
            </w:r>
            <w:r>
              <w:rPr>
                <w:rFonts w:eastAsia="黑体"/>
                <w:sz w:val="24"/>
                <w:szCs w:val="20"/>
              </w:rPr>
              <w:t xml:space="preserve"> </w:t>
            </w:r>
            <w:r>
              <w:rPr>
                <w:rFonts w:hint="eastAsia" w:eastAsia="黑体"/>
                <w:sz w:val="24"/>
                <w:szCs w:val="20"/>
              </w:rPr>
              <w:t xml:space="preserve"> 本次工程产品方案一览表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236"/>
              <w:gridCol w:w="1888"/>
              <w:gridCol w:w="1009"/>
              <w:gridCol w:w="1674"/>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Align w:val="center"/>
                </w:tcPr>
                <w:p>
                  <w:pPr>
                    <w:spacing w:line="340" w:lineRule="exact"/>
                    <w:jc w:val="center"/>
                    <w:rPr>
                      <w:rFonts w:ascii="黑体" w:hAnsi="黑体" w:eastAsia="黑体"/>
                      <w:kern w:val="0"/>
                      <w:szCs w:val="21"/>
                    </w:rPr>
                  </w:pPr>
                  <w:r>
                    <w:rPr>
                      <w:rFonts w:hint="eastAsia" w:ascii="黑体" w:hAnsi="黑体" w:eastAsia="黑体"/>
                      <w:kern w:val="0"/>
                      <w:szCs w:val="21"/>
                    </w:rPr>
                    <w:t>序号</w:t>
                  </w:r>
                </w:p>
              </w:tc>
              <w:tc>
                <w:tcPr>
                  <w:tcW w:w="1369" w:type="pct"/>
                  <w:vAlign w:val="center"/>
                </w:tcPr>
                <w:p>
                  <w:pPr>
                    <w:spacing w:line="340" w:lineRule="exact"/>
                    <w:jc w:val="center"/>
                    <w:rPr>
                      <w:rFonts w:ascii="黑体" w:hAnsi="黑体" w:eastAsia="黑体"/>
                      <w:kern w:val="0"/>
                      <w:szCs w:val="21"/>
                    </w:rPr>
                  </w:pPr>
                  <w:r>
                    <w:rPr>
                      <w:rFonts w:hint="eastAsia" w:ascii="黑体" w:hAnsi="黑体" w:eastAsia="黑体"/>
                      <w:kern w:val="0"/>
                      <w:szCs w:val="21"/>
                    </w:rPr>
                    <w:t>产品名称</w:t>
                  </w:r>
                </w:p>
              </w:tc>
              <w:tc>
                <w:tcPr>
                  <w:tcW w:w="1156" w:type="pct"/>
                  <w:vAlign w:val="center"/>
                </w:tcPr>
                <w:p>
                  <w:pPr>
                    <w:spacing w:line="340" w:lineRule="exact"/>
                    <w:jc w:val="center"/>
                    <w:rPr>
                      <w:rFonts w:ascii="黑体" w:hAnsi="黑体" w:eastAsia="黑体"/>
                      <w:kern w:val="0"/>
                      <w:szCs w:val="21"/>
                    </w:rPr>
                  </w:pPr>
                  <w:r>
                    <w:rPr>
                      <w:rFonts w:hint="eastAsia" w:ascii="黑体" w:hAnsi="黑体" w:eastAsia="黑体"/>
                      <w:kern w:val="0"/>
                      <w:szCs w:val="21"/>
                    </w:rPr>
                    <w:t>产品型号</w:t>
                  </w:r>
                </w:p>
              </w:tc>
              <w:tc>
                <w:tcPr>
                  <w:tcW w:w="618" w:type="pct"/>
                  <w:vAlign w:val="center"/>
                </w:tcPr>
                <w:p>
                  <w:pPr>
                    <w:spacing w:line="340" w:lineRule="exact"/>
                    <w:jc w:val="center"/>
                    <w:rPr>
                      <w:rFonts w:ascii="黑体" w:hAnsi="黑体" w:eastAsia="黑体"/>
                      <w:kern w:val="0"/>
                      <w:szCs w:val="21"/>
                    </w:rPr>
                  </w:pPr>
                  <w:r>
                    <w:rPr>
                      <w:rFonts w:hint="eastAsia" w:ascii="黑体" w:hAnsi="黑体" w:eastAsia="黑体"/>
                      <w:kern w:val="0"/>
                      <w:szCs w:val="21"/>
                    </w:rPr>
                    <w:t>电压等级</w:t>
                  </w:r>
                  <w:r>
                    <w:rPr>
                      <w:rFonts w:ascii="黑体" w:hAnsi="黑体" w:eastAsia="黑体"/>
                      <w:kern w:val="0"/>
                      <w:szCs w:val="21"/>
                    </w:rPr>
                    <w:t>（kV）</w:t>
                  </w:r>
                </w:p>
              </w:tc>
              <w:tc>
                <w:tcPr>
                  <w:tcW w:w="1025" w:type="pct"/>
                  <w:vAlign w:val="center"/>
                </w:tcPr>
                <w:p>
                  <w:pPr>
                    <w:spacing w:line="340" w:lineRule="exact"/>
                    <w:jc w:val="center"/>
                    <w:rPr>
                      <w:rFonts w:ascii="黑体" w:hAnsi="黑体" w:eastAsia="黑体"/>
                      <w:kern w:val="0"/>
                      <w:szCs w:val="21"/>
                    </w:rPr>
                  </w:pPr>
                  <w:r>
                    <w:rPr>
                      <w:rFonts w:hint="eastAsia" w:ascii="黑体" w:hAnsi="黑体" w:eastAsia="黑体"/>
                      <w:kern w:val="0"/>
                      <w:szCs w:val="21"/>
                    </w:rPr>
                    <w:t>代表规格</w:t>
                  </w:r>
                  <w:r>
                    <w:rPr>
                      <w:rFonts w:ascii="黑体" w:hAnsi="黑体" w:eastAsia="黑体"/>
                      <w:kern w:val="0"/>
                      <w:szCs w:val="21"/>
                    </w:rPr>
                    <w:t>（mm</w:t>
                  </w:r>
                  <w:r>
                    <w:rPr>
                      <w:rFonts w:ascii="黑体" w:hAnsi="黑体" w:eastAsia="黑体"/>
                      <w:kern w:val="0"/>
                      <w:szCs w:val="21"/>
                      <w:vertAlign w:val="superscript"/>
                    </w:rPr>
                    <w:t>2</w:t>
                  </w:r>
                  <w:r>
                    <w:rPr>
                      <w:rFonts w:ascii="黑体" w:hAnsi="黑体" w:eastAsia="黑体"/>
                      <w:kern w:val="0"/>
                      <w:szCs w:val="21"/>
                    </w:rPr>
                    <w:t>）</w:t>
                  </w:r>
                </w:p>
              </w:tc>
              <w:tc>
                <w:tcPr>
                  <w:tcW w:w="538" w:type="pct"/>
                  <w:vAlign w:val="center"/>
                </w:tcPr>
                <w:p>
                  <w:pPr>
                    <w:spacing w:line="340" w:lineRule="exact"/>
                    <w:jc w:val="center"/>
                    <w:rPr>
                      <w:rFonts w:ascii="黑体" w:hAnsi="黑体" w:eastAsia="黑体"/>
                      <w:kern w:val="0"/>
                      <w:szCs w:val="21"/>
                    </w:rPr>
                  </w:pPr>
                  <w:r>
                    <w:rPr>
                      <w:rFonts w:hint="eastAsia" w:ascii="黑体" w:hAnsi="黑体" w:eastAsia="黑体"/>
                      <w:kern w:val="0"/>
                      <w:szCs w:val="21"/>
                    </w:rPr>
                    <w:t>年产量</w:t>
                  </w:r>
                  <w:r>
                    <w:rPr>
                      <w:rFonts w:ascii="黑体" w:hAnsi="黑体" w:eastAsia="黑体"/>
                      <w:kern w:val="0"/>
                      <w:szCs w:val="21"/>
                    </w:rPr>
                    <w:t>（</w:t>
                  </w:r>
                  <w:r>
                    <w:rPr>
                      <w:rFonts w:hint="eastAsia" w:ascii="黑体" w:hAnsi="黑体" w:eastAsia="黑体"/>
                      <w:kern w:val="0"/>
                      <w:szCs w:val="21"/>
                    </w:rPr>
                    <w:t>km</w:t>
                  </w:r>
                  <w:r>
                    <w:rPr>
                      <w:rFonts w:ascii="黑体" w:hAnsi="黑体" w:eastAsia="黑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restart"/>
                  <w:vAlign w:val="center"/>
                </w:tcPr>
                <w:p>
                  <w:pPr>
                    <w:spacing w:line="340" w:lineRule="exact"/>
                    <w:jc w:val="center"/>
                    <w:rPr>
                      <w:kern w:val="0"/>
                      <w:szCs w:val="21"/>
                    </w:rPr>
                  </w:pPr>
                  <w:r>
                    <w:rPr>
                      <w:rFonts w:hint="eastAsia"/>
                      <w:kern w:val="0"/>
                      <w:szCs w:val="21"/>
                    </w:rPr>
                    <w:t>1</w:t>
                  </w:r>
                </w:p>
              </w:tc>
              <w:tc>
                <w:tcPr>
                  <w:tcW w:w="1369" w:type="pct"/>
                  <w:vMerge w:val="restart"/>
                  <w:vAlign w:val="center"/>
                </w:tcPr>
                <w:p>
                  <w:pPr>
                    <w:spacing w:line="340" w:lineRule="exact"/>
                    <w:jc w:val="left"/>
                    <w:rPr>
                      <w:kern w:val="0"/>
                      <w:szCs w:val="21"/>
                    </w:rPr>
                  </w:pPr>
                  <w:r>
                    <w:rPr>
                      <w:kern w:val="0"/>
                      <w:szCs w:val="21"/>
                    </w:rPr>
                    <w:t>光伏组件用电缆</w:t>
                  </w:r>
                </w:p>
              </w:tc>
              <w:tc>
                <w:tcPr>
                  <w:tcW w:w="1156" w:type="pct"/>
                  <w:vAlign w:val="center"/>
                </w:tcPr>
                <w:p>
                  <w:pPr>
                    <w:spacing w:line="340" w:lineRule="exact"/>
                    <w:jc w:val="center"/>
                    <w:rPr>
                      <w:kern w:val="0"/>
                      <w:szCs w:val="21"/>
                    </w:rPr>
                  </w:pPr>
                  <w:r>
                    <w:rPr>
                      <w:rFonts w:hint="eastAsia"/>
                      <w:kern w:val="0"/>
                      <w:szCs w:val="21"/>
                    </w:rPr>
                    <w:t>PV 1-F</w:t>
                  </w:r>
                </w:p>
              </w:tc>
              <w:tc>
                <w:tcPr>
                  <w:tcW w:w="618" w:type="pct"/>
                  <w:vAlign w:val="center"/>
                </w:tcPr>
                <w:p>
                  <w:pPr>
                    <w:spacing w:line="340" w:lineRule="exact"/>
                    <w:jc w:val="center"/>
                    <w:rPr>
                      <w:kern w:val="0"/>
                      <w:szCs w:val="21"/>
                    </w:rPr>
                  </w:pPr>
                  <w:r>
                    <w:rPr>
                      <w:rFonts w:hint="eastAsia"/>
                      <w:kern w:val="0"/>
                      <w:szCs w:val="21"/>
                    </w:rPr>
                    <w:t>DC1.8</w:t>
                  </w:r>
                </w:p>
              </w:tc>
              <w:tc>
                <w:tcPr>
                  <w:tcW w:w="1025" w:type="pct"/>
                  <w:vAlign w:val="center"/>
                </w:tcPr>
                <w:p>
                  <w:pPr>
                    <w:spacing w:line="340" w:lineRule="exact"/>
                    <w:jc w:val="center"/>
                    <w:rPr>
                      <w:kern w:val="0"/>
                      <w:szCs w:val="21"/>
                    </w:rPr>
                  </w:pPr>
                  <w:r>
                    <w:rPr>
                      <w:rFonts w:hint="eastAsia"/>
                      <w:kern w:val="0"/>
                      <w:szCs w:val="21"/>
                    </w:rPr>
                    <w:t>1×4</w:t>
                  </w:r>
                </w:p>
              </w:tc>
              <w:tc>
                <w:tcPr>
                  <w:tcW w:w="538" w:type="pct"/>
                  <w:vAlign w:val="center"/>
                </w:tcPr>
                <w:p>
                  <w:pPr>
                    <w:spacing w:line="340" w:lineRule="exact"/>
                    <w:jc w:val="center"/>
                    <w:rPr>
                      <w:kern w:val="0"/>
                      <w:szCs w:val="21"/>
                    </w:rPr>
                  </w:pPr>
                  <w:r>
                    <w:rPr>
                      <w:rFonts w:hint="eastAsia"/>
                      <w:kern w:val="0"/>
                      <w:szCs w:val="21"/>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vAlign w:val="center"/>
                </w:tcPr>
                <w:p>
                  <w:pPr>
                    <w:spacing w:line="340" w:lineRule="exact"/>
                    <w:jc w:val="center"/>
                    <w:rPr>
                      <w:kern w:val="0"/>
                      <w:szCs w:val="21"/>
                    </w:rPr>
                  </w:pPr>
                </w:p>
              </w:tc>
              <w:tc>
                <w:tcPr>
                  <w:tcW w:w="1369" w:type="pct"/>
                  <w:vMerge w:val="continue"/>
                  <w:vAlign w:val="center"/>
                </w:tcPr>
                <w:p>
                  <w:pPr>
                    <w:spacing w:line="340" w:lineRule="exact"/>
                    <w:jc w:val="left"/>
                    <w:rPr>
                      <w:kern w:val="0"/>
                      <w:szCs w:val="21"/>
                    </w:rPr>
                  </w:pPr>
                </w:p>
              </w:tc>
              <w:tc>
                <w:tcPr>
                  <w:tcW w:w="1156" w:type="pct"/>
                  <w:vAlign w:val="center"/>
                </w:tcPr>
                <w:p>
                  <w:pPr>
                    <w:spacing w:line="340" w:lineRule="exact"/>
                    <w:jc w:val="center"/>
                    <w:rPr>
                      <w:kern w:val="0"/>
                      <w:szCs w:val="21"/>
                    </w:rPr>
                  </w:pPr>
                  <w:r>
                    <w:rPr>
                      <w:rFonts w:hint="eastAsia"/>
                      <w:kern w:val="0"/>
                      <w:szCs w:val="21"/>
                    </w:rPr>
                    <w:t>H1Z2Z2-K</w:t>
                  </w:r>
                </w:p>
              </w:tc>
              <w:tc>
                <w:tcPr>
                  <w:tcW w:w="618" w:type="pct"/>
                  <w:vAlign w:val="center"/>
                </w:tcPr>
                <w:p>
                  <w:pPr>
                    <w:spacing w:line="340" w:lineRule="exact"/>
                    <w:jc w:val="center"/>
                    <w:rPr>
                      <w:kern w:val="0"/>
                      <w:szCs w:val="21"/>
                    </w:rPr>
                  </w:pPr>
                  <w:r>
                    <w:rPr>
                      <w:rFonts w:hint="eastAsia"/>
                      <w:kern w:val="0"/>
                      <w:szCs w:val="21"/>
                    </w:rPr>
                    <w:t>DC1.5</w:t>
                  </w:r>
                </w:p>
              </w:tc>
              <w:tc>
                <w:tcPr>
                  <w:tcW w:w="1025" w:type="pct"/>
                  <w:vAlign w:val="center"/>
                </w:tcPr>
                <w:p>
                  <w:pPr>
                    <w:spacing w:line="340" w:lineRule="exact"/>
                    <w:jc w:val="center"/>
                    <w:rPr>
                      <w:kern w:val="0"/>
                      <w:szCs w:val="21"/>
                    </w:rPr>
                  </w:pPr>
                  <w:r>
                    <w:rPr>
                      <w:rFonts w:hint="eastAsia"/>
                      <w:kern w:val="0"/>
                      <w:szCs w:val="21"/>
                    </w:rPr>
                    <w:t>1×6</w:t>
                  </w:r>
                </w:p>
              </w:tc>
              <w:tc>
                <w:tcPr>
                  <w:tcW w:w="538" w:type="pct"/>
                  <w:vAlign w:val="center"/>
                </w:tcPr>
                <w:p>
                  <w:pPr>
                    <w:spacing w:line="340" w:lineRule="exact"/>
                    <w:jc w:val="center"/>
                    <w:rPr>
                      <w:kern w:val="0"/>
                      <w:szCs w:val="21"/>
                    </w:rPr>
                  </w:pPr>
                  <w:r>
                    <w:rPr>
                      <w:rFonts w:hint="eastAsia"/>
                      <w:kern w:val="0"/>
                      <w:szCs w:val="21"/>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 w:type="pct"/>
                  <w:vMerge w:val="restart"/>
                  <w:vAlign w:val="center"/>
                </w:tcPr>
                <w:p>
                  <w:pPr>
                    <w:spacing w:line="340" w:lineRule="exact"/>
                    <w:jc w:val="center"/>
                    <w:rPr>
                      <w:kern w:val="0"/>
                      <w:szCs w:val="21"/>
                    </w:rPr>
                  </w:pPr>
                  <w:r>
                    <w:rPr>
                      <w:rFonts w:hint="eastAsia"/>
                      <w:kern w:val="0"/>
                      <w:szCs w:val="21"/>
                    </w:rPr>
                    <w:t>2</w:t>
                  </w:r>
                </w:p>
              </w:tc>
              <w:tc>
                <w:tcPr>
                  <w:tcW w:w="1369" w:type="pct"/>
                  <w:vMerge w:val="restart"/>
                  <w:vAlign w:val="center"/>
                </w:tcPr>
                <w:p>
                  <w:pPr>
                    <w:spacing w:line="340" w:lineRule="exact"/>
                    <w:jc w:val="left"/>
                    <w:rPr>
                      <w:kern w:val="0"/>
                      <w:szCs w:val="21"/>
                    </w:rPr>
                  </w:pPr>
                  <w:r>
                    <w:rPr>
                      <w:rFonts w:hint="eastAsia"/>
                      <w:kern w:val="0"/>
                      <w:szCs w:val="21"/>
                    </w:rPr>
                    <w:t>太阳能发电用电缆</w:t>
                  </w:r>
                </w:p>
              </w:tc>
              <w:tc>
                <w:tcPr>
                  <w:tcW w:w="1156" w:type="pct"/>
                  <w:vAlign w:val="center"/>
                </w:tcPr>
                <w:p>
                  <w:pPr>
                    <w:spacing w:line="340" w:lineRule="exact"/>
                    <w:jc w:val="center"/>
                    <w:rPr>
                      <w:kern w:val="0"/>
                      <w:szCs w:val="21"/>
                    </w:rPr>
                  </w:pPr>
                  <w:r>
                    <w:rPr>
                      <w:rFonts w:hint="eastAsia"/>
                      <w:kern w:val="0"/>
                      <w:szCs w:val="21"/>
                    </w:rPr>
                    <w:t>ZRC-YJV</w:t>
                  </w:r>
                  <w:r>
                    <w:rPr>
                      <w:kern w:val="0"/>
                      <w:szCs w:val="21"/>
                    </w:rPr>
                    <w:t>22</w:t>
                  </w:r>
                </w:p>
              </w:tc>
              <w:tc>
                <w:tcPr>
                  <w:tcW w:w="618" w:type="pct"/>
                  <w:vAlign w:val="center"/>
                </w:tcPr>
                <w:p>
                  <w:pPr>
                    <w:spacing w:line="340" w:lineRule="exact"/>
                    <w:jc w:val="center"/>
                    <w:rPr>
                      <w:kern w:val="0"/>
                      <w:szCs w:val="21"/>
                    </w:rPr>
                  </w:pPr>
                  <w:r>
                    <w:rPr>
                      <w:rFonts w:hint="eastAsia"/>
                      <w:kern w:val="0"/>
                      <w:szCs w:val="21"/>
                    </w:rPr>
                    <w:t>1.8/3</w:t>
                  </w:r>
                </w:p>
              </w:tc>
              <w:tc>
                <w:tcPr>
                  <w:tcW w:w="1025" w:type="pct"/>
                  <w:vAlign w:val="center"/>
                </w:tcPr>
                <w:p>
                  <w:pPr>
                    <w:spacing w:line="340" w:lineRule="exact"/>
                    <w:jc w:val="center"/>
                    <w:rPr>
                      <w:kern w:val="0"/>
                      <w:szCs w:val="21"/>
                    </w:rPr>
                  </w:pPr>
                  <w:r>
                    <w:rPr>
                      <w:rFonts w:hint="eastAsia"/>
                      <w:kern w:val="0"/>
                      <w:szCs w:val="21"/>
                    </w:rPr>
                    <w:t>2×50</w:t>
                  </w:r>
                </w:p>
              </w:tc>
              <w:tc>
                <w:tcPr>
                  <w:tcW w:w="538" w:type="pct"/>
                  <w:vAlign w:val="center"/>
                </w:tcPr>
                <w:p>
                  <w:pPr>
                    <w:spacing w:line="340" w:lineRule="exact"/>
                    <w:jc w:val="center"/>
                    <w:rPr>
                      <w:kern w:val="0"/>
                      <w:szCs w:val="21"/>
                    </w:rPr>
                  </w:pPr>
                  <w:r>
                    <w:rPr>
                      <w:rFonts w:hint="eastAsia"/>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vAlign w:val="center"/>
                </w:tcPr>
                <w:p>
                  <w:pPr>
                    <w:spacing w:line="340" w:lineRule="exact"/>
                    <w:jc w:val="center"/>
                    <w:rPr>
                      <w:kern w:val="0"/>
                      <w:szCs w:val="21"/>
                    </w:rPr>
                  </w:pPr>
                </w:p>
              </w:tc>
              <w:tc>
                <w:tcPr>
                  <w:tcW w:w="1369" w:type="pct"/>
                  <w:vMerge w:val="continue"/>
                  <w:vAlign w:val="center"/>
                </w:tcPr>
                <w:p>
                  <w:pPr>
                    <w:widowControl/>
                    <w:spacing w:line="340" w:lineRule="exact"/>
                    <w:jc w:val="left"/>
                    <w:rPr>
                      <w:kern w:val="0"/>
                      <w:szCs w:val="21"/>
                    </w:rPr>
                  </w:pPr>
                </w:p>
              </w:tc>
              <w:tc>
                <w:tcPr>
                  <w:tcW w:w="1156" w:type="pct"/>
                  <w:vAlign w:val="center"/>
                </w:tcPr>
                <w:p>
                  <w:pPr>
                    <w:spacing w:line="340" w:lineRule="exact"/>
                    <w:jc w:val="center"/>
                    <w:rPr>
                      <w:kern w:val="0"/>
                      <w:szCs w:val="21"/>
                    </w:rPr>
                  </w:pPr>
                  <w:r>
                    <w:rPr>
                      <w:rFonts w:hint="eastAsia"/>
                      <w:kern w:val="0"/>
                      <w:szCs w:val="21"/>
                    </w:rPr>
                    <w:t>ZRC-YJV</w:t>
                  </w:r>
                  <w:r>
                    <w:rPr>
                      <w:kern w:val="0"/>
                      <w:szCs w:val="21"/>
                    </w:rPr>
                    <w:t>22</w:t>
                  </w:r>
                </w:p>
              </w:tc>
              <w:tc>
                <w:tcPr>
                  <w:tcW w:w="618" w:type="pct"/>
                  <w:vAlign w:val="center"/>
                </w:tcPr>
                <w:p>
                  <w:pPr>
                    <w:spacing w:line="340" w:lineRule="exact"/>
                    <w:jc w:val="center"/>
                    <w:rPr>
                      <w:kern w:val="0"/>
                      <w:szCs w:val="21"/>
                    </w:rPr>
                  </w:pPr>
                  <w:r>
                    <w:rPr>
                      <w:rFonts w:hint="eastAsia"/>
                      <w:kern w:val="0"/>
                      <w:szCs w:val="21"/>
                    </w:rPr>
                    <w:t>1.8/3</w:t>
                  </w:r>
                </w:p>
              </w:tc>
              <w:tc>
                <w:tcPr>
                  <w:tcW w:w="1025" w:type="pct"/>
                  <w:vAlign w:val="center"/>
                </w:tcPr>
                <w:p>
                  <w:pPr>
                    <w:spacing w:line="340" w:lineRule="exact"/>
                    <w:jc w:val="center"/>
                    <w:rPr>
                      <w:kern w:val="0"/>
                      <w:szCs w:val="21"/>
                    </w:rPr>
                  </w:pPr>
                  <w:r>
                    <w:rPr>
                      <w:rFonts w:hint="eastAsia"/>
                      <w:kern w:val="0"/>
                      <w:szCs w:val="21"/>
                    </w:rPr>
                    <w:t>3×185</w:t>
                  </w:r>
                </w:p>
              </w:tc>
              <w:tc>
                <w:tcPr>
                  <w:tcW w:w="538" w:type="pct"/>
                  <w:vAlign w:val="center"/>
                </w:tcPr>
                <w:p>
                  <w:pPr>
                    <w:spacing w:line="340" w:lineRule="exact"/>
                    <w:jc w:val="center"/>
                    <w:rPr>
                      <w:kern w:val="0"/>
                      <w:szCs w:val="21"/>
                    </w:rPr>
                  </w:pPr>
                  <w:r>
                    <w:rPr>
                      <w:rFonts w:hint="eastAsia"/>
                      <w:kern w:val="0"/>
                      <w:szCs w:val="21"/>
                    </w:rPr>
                    <w:t>1</w:t>
                  </w:r>
                  <w:r>
                    <w:rPr>
                      <w:kern w:val="0"/>
                      <w:szCs w:val="21"/>
                    </w:rPr>
                    <w:t>6</w:t>
                  </w:r>
                  <w:r>
                    <w:rPr>
                      <w:rFonts w:hint="eastAsia"/>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vAlign w:val="center"/>
                </w:tcPr>
                <w:p>
                  <w:pPr>
                    <w:spacing w:line="340" w:lineRule="exact"/>
                    <w:jc w:val="center"/>
                    <w:rPr>
                      <w:kern w:val="0"/>
                      <w:szCs w:val="21"/>
                    </w:rPr>
                  </w:pPr>
                </w:p>
              </w:tc>
              <w:tc>
                <w:tcPr>
                  <w:tcW w:w="1369" w:type="pct"/>
                  <w:vMerge w:val="continue"/>
                  <w:vAlign w:val="center"/>
                </w:tcPr>
                <w:p>
                  <w:pPr>
                    <w:spacing w:line="340" w:lineRule="exact"/>
                    <w:jc w:val="left"/>
                    <w:rPr>
                      <w:kern w:val="0"/>
                      <w:szCs w:val="21"/>
                    </w:rPr>
                  </w:pPr>
                </w:p>
              </w:tc>
              <w:tc>
                <w:tcPr>
                  <w:tcW w:w="1156" w:type="pct"/>
                  <w:vAlign w:val="center"/>
                </w:tcPr>
                <w:p>
                  <w:pPr>
                    <w:spacing w:line="340" w:lineRule="exact"/>
                    <w:jc w:val="center"/>
                    <w:rPr>
                      <w:kern w:val="0"/>
                      <w:szCs w:val="21"/>
                    </w:rPr>
                  </w:pPr>
                  <w:r>
                    <w:rPr>
                      <w:rFonts w:hint="eastAsia"/>
                      <w:kern w:val="0"/>
                      <w:szCs w:val="21"/>
                    </w:rPr>
                    <w:t>PV1-F-AL</w:t>
                  </w:r>
                </w:p>
              </w:tc>
              <w:tc>
                <w:tcPr>
                  <w:tcW w:w="618" w:type="pct"/>
                  <w:vAlign w:val="center"/>
                </w:tcPr>
                <w:p>
                  <w:pPr>
                    <w:spacing w:line="340" w:lineRule="exact"/>
                    <w:jc w:val="center"/>
                    <w:rPr>
                      <w:kern w:val="0"/>
                      <w:szCs w:val="21"/>
                    </w:rPr>
                  </w:pPr>
                  <w:r>
                    <w:rPr>
                      <w:rFonts w:hint="eastAsia"/>
                      <w:kern w:val="0"/>
                      <w:szCs w:val="21"/>
                    </w:rPr>
                    <w:t>DC1.8</w:t>
                  </w:r>
                </w:p>
              </w:tc>
              <w:tc>
                <w:tcPr>
                  <w:tcW w:w="1025" w:type="pct"/>
                  <w:vAlign w:val="center"/>
                </w:tcPr>
                <w:p>
                  <w:pPr>
                    <w:spacing w:line="340" w:lineRule="exact"/>
                    <w:jc w:val="center"/>
                    <w:rPr>
                      <w:kern w:val="0"/>
                      <w:szCs w:val="21"/>
                    </w:rPr>
                  </w:pPr>
                  <w:r>
                    <w:rPr>
                      <w:rFonts w:hint="eastAsia"/>
                      <w:kern w:val="0"/>
                      <w:szCs w:val="21"/>
                    </w:rPr>
                    <w:t>1×240</w:t>
                  </w:r>
                </w:p>
              </w:tc>
              <w:tc>
                <w:tcPr>
                  <w:tcW w:w="538" w:type="pct"/>
                  <w:vAlign w:val="center"/>
                </w:tcPr>
                <w:p>
                  <w:pPr>
                    <w:spacing w:line="340" w:lineRule="exact"/>
                    <w:jc w:val="center"/>
                    <w:rPr>
                      <w:kern w:val="0"/>
                      <w:szCs w:val="21"/>
                    </w:rPr>
                  </w:pPr>
                  <w:r>
                    <w:rPr>
                      <w:rFonts w:hint="eastAsia"/>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vAlign w:val="center"/>
                </w:tcPr>
                <w:p>
                  <w:pPr>
                    <w:spacing w:line="340" w:lineRule="exact"/>
                    <w:jc w:val="center"/>
                    <w:rPr>
                      <w:kern w:val="0"/>
                      <w:szCs w:val="21"/>
                    </w:rPr>
                  </w:pPr>
                </w:p>
              </w:tc>
              <w:tc>
                <w:tcPr>
                  <w:tcW w:w="1369" w:type="pct"/>
                  <w:vMerge w:val="continue"/>
                  <w:vAlign w:val="center"/>
                </w:tcPr>
                <w:p>
                  <w:pPr>
                    <w:spacing w:line="340" w:lineRule="exact"/>
                    <w:jc w:val="left"/>
                    <w:rPr>
                      <w:kern w:val="0"/>
                      <w:szCs w:val="21"/>
                    </w:rPr>
                  </w:pPr>
                </w:p>
              </w:tc>
              <w:tc>
                <w:tcPr>
                  <w:tcW w:w="1156" w:type="pct"/>
                  <w:vAlign w:val="center"/>
                </w:tcPr>
                <w:p>
                  <w:pPr>
                    <w:spacing w:line="340" w:lineRule="exact"/>
                    <w:jc w:val="center"/>
                    <w:rPr>
                      <w:kern w:val="0"/>
                      <w:szCs w:val="21"/>
                    </w:rPr>
                  </w:pPr>
                  <w:r>
                    <w:rPr>
                      <w:rFonts w:hint="eastAsia"/>
                      <w:kern w:val="0"/>
                      <w:szCs w:val="21"/>
                    </w:rPr>
                    <w:t>ZRC-YJLHV</w:t>
                  </w:r>
                  <w:r>
                    <w:rPr>
                      <w:kern w:val="0"/>
                      <w:szCs w:val="21"/>
                    </w:rPr>
                    <w:t>22</w:t>
                  </w:r>
                </w:p>
              </w:tc>
              <w:tc>
                <w:tcPr>
                  <w:tcW w:w="618" w:type="pct"/>
                  <w:vAlign w:val="center"/>
                </w:tcPr>
                <w:p>
                  <w:pPr>
                    <w:spacing w:line="340" w:lineRule="exact"/>
                    <w:jc w:val="center"/>
                    <w:rPr>
                      <w:kern w:val="0"/>
                      <w:szCs w:val="21"/>
                    </w:rPr>
                  </w:pPr>
                  <w:r>
                    <w:rPr>
                      <w:rFonts w:hint="eastAsia"/>
                      <w:kern w:val="0"/>
                      <w:szCs w:val="21"/>
                    </w:rPr>
                    <w:t>1.8/3</w:t>
                  </w:r>
                </w:p>
              </w:tc>
              <w:tc>
                <w:tcPr>
                  <w:tcW w:w="1025" w:type="pct"/>
                  <w:vAlign w:val="center"/>
                </w:tcPr>
                <w:p>
                  <w:pPr>
                    <w:spacing w:line="340" w:lineRule="exact"/>
                    <w:jc w:val="center"/>
                    <w:rPr>
                      <w:kern w:val="0"/>
                      <w:szCs w:val="21"/>
                    </w:rPr>
                  </w:pPr>
                  <w:r>
                    <w:rPr>
                      <w:rFonts w:hint="eastAsia"/>
                      <w:kern w:val="0"/>
                      <w:szCs w:val="21"/>
                    </w:rPr>
                    <w:t>2×150</w:t>
                  </w:r>
                </w:p>
              </w:tc>
              <w:tc>
                <w:tcPr>
                  <w:tcW w:w="538" w:type="pct"/>
                  <w:vAlign w:val="center"/>
                </w:tcPr>
                <w:p>
                  <w:pPr>
                    <w:spacing w:line="340" w:lineRule="exact"/>
                    <w:jc w:val="center"/>
                    <w:rPr>
                      <w:kern w:val="0"/>
                      <w:szCs w:val="21"/>
                    </w:rPr>
                  </w:pPr>
                  <w:r>
                    <w:rPr>
                      <w:rFonts w:hint="eastAsia"/>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 w:type="pct"/>
                  <w:vMerge w:val="continue"/>
                  <w:vAlign w:val="center"/>
                </w:tcPr>
                <w:p>
                  <w:pPr>
                    <w:spacing w:line="340" w:lineRule="exact"/>
                    <w:jc w:val="center"/>
                    <w:rPr>
                      <w:kern w:val="0"/>
                      <w:szCs w:val="21"/>
                    </w:rPr>
                  </w:pPr>
                </w:p>
              </w:tc>
              <w:tc>
                <w:tcPr>
                  <w:tcW w:w="1369" w:type="pct"/>
                  <w:vMerge w:val="continue"/>
                  <w:vAlign w:val="center"/>
                </w:tcPr>
                <w:p>
                  <w:pPr>
                    <w:spacing w:line="340" w:lineRule="exact"/>
                    <w:jc w:val="left"/>
                    <w:rPr>
                      <w:kern w:val="0"/>
                      <w:szCs w:val="21"/>
                    </w:rPr>
                  </w:pPr>
                </w:p>
              </w:tc>
              <w:tc>
                <w:tcPr>
                  <w:tcW w:w="1156" w:type="pct"/>
                  <w:vAlign w:val="center"/>
                </w:tcPr>
                <w:p>
                  <w:pPr>
                    <w:spacing w:line="340" w:lineRule="exact"/>
                    <w:jc w:val="center"/>
                    <w:rPr>
                      <w:kern w:val="0"/>
                      <w:szCs w:val="21"/>
                    </w:rPr>
                  </w:pPr>
                  <w:r>
                    <w:rPr>
                      <w:rFonts w:hint="eastAsia"/>
                      <w:kern w:val="0"/>
                      <w:szCs w:val="21"/>
                    </w:rPr>
                    <w:t>ZRC-YJLHV</w:t>
                  </w:r>
                  <w:r>
                    <w:rPr>
                      <w:kern w:val="0"/>
                      <w:szCs w:val="21"/>
                    </w:rPr>
                    <w:t>22</w:t>
                  </w:r>
                </w:p>
              </w:tc>
              <w:tc>
                <w:tcPr>
                  <w:tcW w:w="618" w:type="pct"/>
                  <w:vAlign w:val="center"/>
                </w:tcPr>
                <w:p>
                  <w:pPr>
                    <w:spacing w:line="340" w:lineRule="exact"/>
                    <w:jc w:val="center"/>
                    <w:rPr>
                      <w:kern w:val="0"/>
                      <w:szCs w:val="21"/>
                    </w:rPr>
                  </w:pPr>
                  <w:r>
                    <w:rPr>
                      <w:rFonts w:hint="eastAsia"/>
                      <w:kern w:val="0"/>
                      <w:szCs w:val="21"/>
                    </w:rPr>
                    <w:t>1.8/3</w:t>
                  </w:r>
                </w:p>
              </w:tc>
              <w:tc>
                <w:tcPr>
                  <w:tcW w:w="1025" w:type="pct"/>
                  <w:vAlign w:val="center"/>
                </w:tcPr>
                <w:p>
                  <w:pPr>
                    <w:spacing w:line="340" w:lineRule="exact"/>
                    <w:jc w:val="center"/>
                    <w:rPr>
                      <w:kern w:val="0"/>
                      <w:szCs w:val="21"/>
                    </w:rPr>
                  </w:pPr>
                  <w:r>
                    <w:rPr>
                      <w:rFonts w:hint="eastAsia"/>
                      <w:kern w:val="0"/>
                      <w:szCs w:val="21"/>
                    </w:rPr>
                    <w:t>3×300+1×150</w:t>
                  </w:r>
                </w:p>
              </w:tc>
              <w:tc>
                <w:tcPr>
                  <w:tcW w:w="538" w:type="pct"/>
                  <w:vAlign w:val="center"/>
                </w:tcPr>
                <w:p>
                  <w:pPr>
                    <w:spacing w:line="340" w:lineRule="exact"/>
                    <w:jc w:val="center"/>
                    <w:rPr>
                      <w:kern w:val="0"/>
                      <w:szCs w:val="21"/>
                    </w:rPr>
                  </w:pPr>
                  <w:r>
                    <w:rPr>
                      <w:kern w:val="0"/>
                      <w:szCs w:val="21"/>
                    </w:rPr>
                    <w:t>10</w:t>
                  </w:r>
                  <w:r>
                    <w:rPr>
                      <w:rFonts w:hint="eastAsia"/>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restart"/>
                  <w:vAlign w:val="center"/>
                </w:tcPr>
                <w:p>
                  <w:pPr>
                    <w:spacing w:line="340" w:lineRule="exact"/>
                    <w:jc w:val="center"/>
                    <w:rPr>
                      <w:kern w:val="0"/>
                      <w:szCs w:val="21"/>
                    </w:rPr>
                  </w:pPr>
                  <w:r>
                    <w:rPr>
                      <w:kern w:val="0"/>
                      <w:szCs w:val="21"/>
                    </w:rPr>
                    <w:t>3</w:t>
                  </w:r>
                </w:p>
                <w:p>
                  <w:pPr>
                    <w:spacing w:line="340" w:lineRule="exact"/>
                    <w:jc w:val="center"/>
                    <w:rPr>
                      <w:kern w:val="0"/>
                      <w:szCs w:val="21"/>
                    </w:rPr>
                  </w:pPr>
                </w:p>
              </w:tc>
              <w:tc>
                <w:tcPr>
                  <w:tcW w:w="1369" w:type="pct"/>
                  <w:vMerge w:val="restart"/>
                  <w:vAlign w:val="center"/>
                </w:tcPr>
                <w:p>
                  <w:pPr>
                    <w:spacing w:line="340" w:lineRule="exact"/>
                    <w:jc w:val="center"/>
                    <w:rPr>
                      <w:kern w:val="0"/>
                      <w:szCs w:val="21"/>
                    </w:rPr>
                  </w:pPr>
                  <w:r>
                    <w:rPr>
                      <w:rFonts w:hint="eastAsia"/>
                      <w:kern w:val="0"/>
                      <w:szCs w:val="21"/>
                    </w:rPr>
                    <w:t>新能源汽车用高压电缆</w:t>
                  </w:r>
                </w:p>
              </w:tc>
              <w:tc>
                <w:tcPr>
                  <w:tcW w:w="1156" w:type="pct"/>
                  <w:vMerge w:val="restart"/>
                  <w:vAlign w:val="center"/>
                </w:tcPr>
                <w:p>
                  <w:pPr>
                    <w:spacing w:line="340" w:lineRule="exact"/>
                    <w:jc w:val="center"/>
                    <w:rPr>
                      <w:kern w:val="0"/>
                      <w:szCs w:val="21"/>
                    </w:rPr>
                  </w:pPr>
                  <w:r>
                    <w:rPr>
                      <w:rFonts w:hint="eastAsia"/>
                      <w:kern w:val="0"/>
                      <w:szCs w:val="21"/>
                    </w:rPr>
                    <w:t>EVGZ-YJFP</w:t>
                  </w:r>
                </w:p>
              </w:tc>
              <w:tc>
                <w:tcPr>
                  <w:tcW w:w="618" w:type="pct"/>
                  <w:vAlign w:val="center"/>
                </w:tcPr>
                <w:p>
                  <w:pPr>
                    <w:spacing w:line="340" w:lineRule="exact"/>
                    <w:jc w:val="center"/>
                    <w:rPr>
                      <w:kern w:val="0"/>
                      <w:szCs w:val="21"/>
                    </w:rPr>
                  </w:pPr>
                  <w:r>
                    <w:rPr>
                      <w:rFonts w:hint="eastAsia"/>
                      <w:kern w:val="0"/>
                      <w:szCs w:val="21"/>
                    </w:rPr>
                    <w:t>10</w:t>
                  </w:r>
                  <w:r>
                    <w:rPr>
                      <w:kern w:val="0"/>
                      <w:szCs w:val="21"/>
                    </w:rPr>
                    <w:t>/35</w:t>
                  </w:r>
                </w:p>
              </w:tc>
              <w:tc>
                <w:tcPr>
                  <w:tcW w:w="1025" w:type="pct"/>
                  <w:vAlign w:val="center"/>
                </w:tcPr>
                <w:p>
                  <w:pPr>
                    <w:spacing w:line="340" w:lineRule="exact"/>
                    <w:jc w:val="center"/>
                    <w:rPr>
                      <w:kern w:val="0"/>
                      <w:szCs w:val="21"/>
                    </w:rPr>
                  </w:pPr>
                  <w:r>
                    <w:rPr>
                      <w:rFonts w:hint="eastAsia"/>
                      <w:kern w:val="0"/>
                      <w:szCs w:val="21"/>
                    </w:rPr>
                    <w:t>1×6</w:t>
                  </w:r>
                </w:p>
              </w:tc>
              <w:tc>
                <w:tcPr>
                  <w:tcW w:w="538" w:type="pct"/>
                  <w:vAlign w:val="center"/>
                </w:tcPr>
                <w:p>
                  <w:pPr>
                    <w:spacing w:line="340" w:lineRule="exact"/>
                    <w:jc w:val="center"/>
                    <w:rPr>
                      <w:kern w:val="0"/>
                      <w:szCs w:val="21"/>
                    </w:rPr>
                  </w:pPr>
                  <w:r>
                    <w:rPr>
                      <w:rFonts w:hint="eastAsia"/>
                      <w:kern w:val="0"/>
                      <w:szCs w:val="21"/>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vAlign w:val="center"/>
                </w:tcPr>
                <w:p>
                  <w:pPr>
                    <w:spacing w:line="340" w:lineRule="exact"/>
                    <w:jc w:val="center"/>
                    <w:rPr>
                      <w:kern w:val="0"/>
                      <w:szCs w:val="21"/>
                    </w:rPr>
                  </w:pPr>
                </w:p>
              </w:tc>
              <w:tc>
                <w:tcPr>
                  <w:tcW w:w="1369" w:type="pct"/>
                  <w:vMerge w:val="continue"/>
                  <w:vAlign w:val="center"/>
                </w:tcPr>
                <w:p>
                  <w:pPr>
                    <w:spacing w:line="340" w:lineRule="exact"/>
                    <w:jc w:val="center"/>
                    <w:rPr>
                      <w:kern w:val="0"/>
                      <w:szCs w:val="21"/>
                    </w:rPr>
                  </w:pPr>
                </w:p>
              </w:tc>
              <w:tc>
                <w:tcPr>
                  <w:tcW w:w="1156" w:type="pct"/>
                  <w:vMerge w:val="continue"/>
                  <w:vAlign w:val="center"/>
                </w:tcPr>
                <w:p>
                  <w:pPr>
                    <w:spacing w:line="340" w:lineRule="exact"/>
                    <w:jc w:val="center"/>
                    <w:rPr>
                      <w:kern w:val="0"/>
                      <w:szCs w:val="21"/>
                    </w:rPr>
                  </w:pPr>
                </w:p>
              </w:tc>
              <w:tc>
                <w:tcPr>
                  <w:tcW w:w="618" w:type="pct"/>
                  <w:vAlign w:val="center"/>
                </w:tcPr>
                <w:p>
                  <w:pPr>
                    <w:spacing w:line="340" w:lineRule="exact"/>
                    <w:jc w:val="center"/>
                    <w:rPr>
                      <w:kern w:val="0"/>
                      <w:szCs w:val="21"/>
                    </w:rPr>
                  </w:pPr>
                  <w:r>
                    <w:rPr>
                      <w:rFonts w:hint="eastAsia"/>
                      <w:kern w:val="0"/>
                      <w:szCs w:val="21"/>
                    </w:rPr>
                    <w:t>10</w:t>
                  </w:r>
                  <w:r>
                    <w:rPr>
                      <w:kern w:val="0"/>
                      <w:szCs w:val="21"/>
                    </w:rPr>
                    <w:t>/35</w:t>
                  </w:r>
                </w:p>
              </w:tc>
              <w:tc>
                <w:tcPr>
                  <w:tcW w:w="1025" w:type="pct"/>
                  <w:vAlign w:val="center"/>
                </w:tcPr>
                <w:p>
                  <w:pPr>
                    <w:spacing w:line="340" w:lineRule="exact"/>
                    <w:jc w:val="center"/>
                    <w:rPr>
                      <w:kern w:val="0"/>
                      <w:szCs w:val="21"/>
                    </w:rPr>
                  </w:pPr>
                  <w:r>
                    <w:rPr>
                      <w:rFonts w:hint="eastAsia"/>
                      <w:kern w:val="0"/>
                      <w:szCs w:val="21"/>
                    </w:rPr>
                    <w:t>1×50</w:t>
                  </w:r>
                </w:p>
              </w:tc>
              <w:tc>
                <w:tcPr>
                  <w:tcW w:w="538" w:type="pct"/>
                  <w:vAlign w:val="center"/>
                </w:tcPr>
                <w:p>
                  <w:pPr>
                    <w:spacing w:line="340" w:lineRule="exact"/>
                    <w:jc w:val="center"/>
                    <w:rPr>
                      <w:kern w:val="0"/>
                      <w:szCs w:val="21"/>
                    </w:rPr>
                  </w:pPr>
                  <w:r>
                    <w:rPr>
                      <w:rFonts w:hint="eastAsia"/>
                      <w:kern w:val="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94" w:type="pct"/>
                  <w:vAlign w:val="center"/>
                </w:tcPr>
                <w:p>
                  <w:pPr>
                    <w:spacing w:line="340" w:lineRule="exact"/>
                    <w:jc w:val="center"/>
                    <w:rPr>
                      <w:kern w:val="0"/>
                      <w:szCs w:val="21"/>
                    </w:rPr>
                  </w:pPr>
                  <w:r>
                    <w:rPr>
                      <w:kern w:val="0"/>
                      <w:szCs w:val="21"/>
                    </w:rPr>
                    <w:t>4</w:t>
                  </w:r>
                </w:p>
              </w:tc>
              <w:tc>
                <w:tcPr>
                  <w:tcW w:w="1369" w:type="pct"/>
                  <w:vAlign w:val="center"/>
                </w:tcPr>
                <w:p>
                  <w:pPr>
                    <w:spacing w:line="340" w:lineRule="exact"/>
                    <w:jc w:val="center"/>
                    <w:rPr>
                      <w:kern w:val="0"/>
                      <w:szCs w:val="21"/>
                    </w:rPr>
                  </w:pPr>
                  <w:r>
                    <w:rPr>
                      <w:rFonts w:hint="eastAsia"/>
                      <w:kern w:val="0"/>
                      <w:szCs w:val="21"/>
                    </w:rPr>
                    <w:t>新能源车用低压电缆</w:t>
                  </w:r>
                </w:p>
              </w:tc>
              <w:tc>
                <w:tcPr>
                  <w:tcW w:w="1156" w:type="pct"/>
                  <w:vAlign w:val="center"/>
                </w:tcPr>
                <w:p>
                  <w:pPr>
                    <w:spacing w:line="340" w:lineRule="exact"/>
                    <w:jc w:val="center"/>
                    <w:rPr>
                      <w:kern w:val="0"/>
                      <w:szCs w:val="21"/>
                    </w:rPr>
                  </w:pPr>
                  <w:r>
                    <w:rPr>
                      <w:rFonts w:hint="eastAsia"/>
                      <w:kern w:val="0"/>
                      <w:szCs w:val="21"/>
                    </w:rPr>
                    <w:t>QB</w:t>
                  </w:r>
                </w:p>
              </w:tc>
              <w:tc>
                <w:tcPr>
                  <w:tcW w:w="618" w:type="pct"/>
                  <w:vAlign w:val="center"/>
                </w:tcPr>
                <w:p>
                  <w:pPr>
                    <w:spacing w:line="340" w:lineRule="exact"/>
                    <w:jc w:val="center"/>
                    <w:rPr>
                      <w:kern w:val="0"/>
                      <w:szCs w:val="21"/>
                    </w:rPr>
                  </w:pPr>
                  <w:r>
                    <w:rPr>
                      <w:rFonts w:hint="eastAsia"/>
                      <w:kern w:val="0"/>
                      <w:szCs w:val="21"/>
                    </w:rPr>
                    <w:t>0.6/1/1.5</w:t>
                  </w:r>
                </w:p>
              </w:tc>
              <w:tc>
                <w:tcPr>
                  <w:tcW w:w="1025" w:type="pct"/>
                  <w:vAlign w:val="center"/>
                </w:tcPr>
                <w:p>
                  <w:pPr>
                    <w:spacing w:line="340" w:lineRule="exact"/>
                    <w:jc w:val="center"/>
                    <w:rPr>
                      <w:kern w:val="0"/>
                      <w:szCs w:val="21"/>
                    </w:rPr>
                  </w:pPr>
                  <w:r>
                    <w:rPr>
                      <w:rFonts w:hint="eastAsia"/>
                      <w:kern w:val="0"/>
                      <w:szCs w:val="21"/>
                    </w:rPr>
                    <w:t>1.25</w:t>
                  </w:r>
                </w:p>
              </w:tc>
              <w:tc>
                <w:tcPr>
                  <w:tcW w:w="538" w:type="pct"/>
                  <w:vAlign w:val="center"/>
                </w:tcPr>
                <w:p>
                  <w:pPr>
                    <w:spacing w:line="340" w:lineRule="exact"/>
                    <w:jc w:val="center"/>
                    <w:rPr>
                      <w:kern w:val="0"/>
                      <w:szCs w:val="21"/>
                    </w:rPr>
                  </w:pPr>
                  <w:r>
                    <w:rPr>
                      <w:rFonts w:hint="eastAsia"/>
                      <w:kern w:val="0"/>
                      <w:szCs w:val="21"/>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restart"/>
                  <w:vAlign w:val="center"/>
                </w:tcPr>
                <w:p>
                  <w:pPr>
                    <w:spacing w:line="340" w:lineRule="exact"/>
                    <w:jc w:val="center"/>
                    <w:rPr>
                      <w:kern w:val="0"/>
                      <w:szCs w:val="21"/>
                    </w:rPr>
                  </w:pPr>
                  <w:r>
                    <w:rPr>
                      <w:kern w:val="0"/>
                      <w:szCs w:val="21"/>
                    </w:rPr>
                    <w:t>6</w:t>
                  </w:r>
                </w:p>
              </w:tc>
              <w:tc>
                <w:tcPr>
                  <w:tcW w:w="1369" w:type="pct"/>
                  <w:vMerge w:val="restart"/>
                  <w:vAlign w:val="center"/>
                </w:tcPr>
                <w:p>
                  <w:pPr>
                    <w:spacing w:line="340" w:lineRule="exact"/>
                    <w:jc w:val="center"/>
                    <w:rPr>
                      <w:kern w:val="0"/>
                      <w:szCs w:val="21"/>
                    </w:rPr>
                  </w:pPr>
                  <w:r>
                    <w:rPr>
                      <w:rFonts w:hint="eastAsia"/>
                      <w:kern w:val="0"/>
                      <w:szCs w:val="21"/>
                    </w:rPr>
                    <w:t>充电桩电缆</w:t>
                  </w:r>
                </w:p>
              </w:tc>
              <w:tc>
                <w:tcPr>
                  <w:tcW w:w="1156" w:type="pct"/>
                  <w:vMerge w:val="restart"/>
                  <w:vAlign w:val="center"/>
                </w:tcPr>
                <w:p>
                  <w:pPr>
                    <w:spacing w:line="340" w:lineRule="exact"/>
                    <w:jc w:val="center"/>
                    <w:rPr>
                      <w:kern w:val="0"/>
                      <w:szCs w:val="21"/>
                    </w:rPr>
                  </w:pPr>
                  <w:r>
                    <w:rPr>
                      <w:rFonts w:hint="eastAsia"/>
                      <w:kern w:val="0"/>
                      <w:szCs w:val="21"/>
                    </w:rPr>
                    <w:t>EVDC-S90U</w:t>
                  </w:r>
                </w:p>
              </w:tc>
              <w:tc>
                <w:tcPr>
                  <w:tcW w:w="618" w:type="pct"/>
                  <w:vMerge w:val="restart"/>
                  <w:vAlign w:val="center"/>
                </w:tcPr>
                <w:p>
                  <w:pPr>
                    <w:spacing w:line="340" w:lineRule="exact"/>
                    <w:jc w:val="center"/>
                    <w:rPr>
                      <w:kern w:val="0"/>
                      <w:szCs w:val="21"/>
                    </w:rPr>
                  </w:pPr>
                  <w:r>
                    <w:rPr>
                      <w:rFonts w:hint="eastAsia"/>
                      <w:kern w:val="0"/>
                      <w:szCs w:val="21"/>
                    </w:rPr>
                    <w:t>1000V(DC)</w:t>
                  </w:r>
                </w:p>
              </w:tc>
              <w:tc>
                <w:tcPr>
                  <w:tcW w:w="1025" w:type="pct"/>
                  <w:vAlign w:val="center"/>
                </w:tcPr>
                <w:p>
                  <w:pPr>
                    <w:spacing w:line="340" w:lineRule="exact"/>
                    <w:jc w:val="center"/>
                    <w:rPr>
                      <w:kern w:val="0"/>
                      <w:szCs w:val="21"/>
                    </w:rPr>
                  </w:pPr>
                  <w:r>
                    <w:rPr>
                      <w:rFonts w:hint="eastAsia"/>
                      <w:kern w:val="0"/>
                      <w:szCs w:val="21"/>
                    </w:rPr>
                    <w:t>2×240+120+2×</w:t>
                  </w:r>
                  <w:r>
                    <w:rPr>
                      <w:kern w:val="0"/>
                      <w:szCs w:val="21"/>
                    </w:rPr>
                    <w:t>6+2P(2*2.5)</w:t>
                  </w:r>
                </w:p>
              </w:tc>
              <w:tc>
                <w:tcPr>
                  <w:tcW w:w="538" w:type="pct"/>
                  <w:vAlign w:val="center"/>
                </w:tcPr>
                <w:p>
                  <w:pPr>
                    <w:spacing w:line="340" w:lineRule="exact"/>
                    <w:jc w:val="center"/>
                    <w:rPr>
                      <w:kern w:val="0"/>
                      <w:szCs w:val="21"/>
                    </w:rPr>
                  </w:pPr>
                  <w:r>
                    <w:rPr>
                      <w:rFonts w:hint="eastAsia"/>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vAlign w:val="center"/>
                </w:tcPr>
                <w:p>
                  <w:pPr>
                    <w:spacing w:line="340" w:lineRule="exact"/>
                    <w:jc w:val="center"/>
                    <w:rPr>
                      <w:kern w:val="0"/>
                      <w:szCs w:val="21"/>
                    </w:rPr>
                  </w:pPr>
                </w:p>
              </w:tc>
              <w:tc>
                <w:tcPr>
                  <w:tcW w:w="1369" w:type="pct"/>
                  <w:vMerge w:val="continue"/>
                  <w:vAlign w:val="center"/>
                </w:tcPr>
                <w:p>
                  <w:pPr>
                    <w:spacing w:line="340" w:lineRule="exact"/>
                    <w:jc w:val="center"/>
                    <w:rPr>
                      <w:kern w:val="0"/>
                      <w:szCs w:val="21"/>
                    </w:rPr>
                  </w:pPr>
                </w:p>
              </w:tc>
              <w:tc>
                <w:tcPr>
                  <w:tcW w:w="1156" w:type="pct"/>
                  <w:vMerge w:val="continue"/>
                  <w:vAlign w:val="center"/>
                </w:tcPr>
                <w:p>
                  <w:pPr>
                    <w:spacing w:line="340" w:lineRule="exact"/>
                    <w:jc w:val="center"/>
                    <w:rPr>
                      <w:kern w:val="0"/>
                      <w:szCs w:val="21"/>
                    </w:rPr>
                  </w:pPr>
                </w:p>
              </w:tc>
              <w:tc>
                <w:tcPr>
                  <w:tcW w:w="618" w:type="pct"/>
                  <w:vMerge w:val="continue"/>
                  <w:vAlign w:val="center"/>
                </w:tcPr>
                <w:p>
                  <w:pPr>
                    <w:spacing w:line="340" w:lineRule="exact"/>
                    <w:jc w:val="center"/>
                    <w:rPr>
                      <w:kern w:val="0"/>
                      <w:szCs w:val="21"/>
                    </w:rPr>
                  </w:pPr>
                </w:p>
              </w:tc>
              <w:tc>
                <w:tcPr>
                  <w:tcW w:w="1025" w:type="pct"/>
                  <w:vAlign w:val="center"/>
                </w:tcPr>
                <w:p>
                  <w:pPr>
                    <w:spacing w:line="340" w:lineRule="exact"/>
                    <w:jc w:val="center"/>
                    <w:rPr>
                      <w:kern w:val="0"/>
                      <w:szCs w:val="21"/>
                    </w:rPr>
                  </w:pPr>
                  <w:r>
                    <w:rPr>
                      <w:rFonts w:hint="eastAsia"/>
                      <w:kern w:val="0"/>
                      <w:szCs w:val="21"/>
                    </w:rPr>
                    <w:t>2×35+16+2×</w:t>
                  </w:r>
                  <w:r>
                    <w:rPr>
                      <w:kern w:val="0"/>
                      <w:szCs w:val="21"/>
                    </w:rPr>
                    <w:t>4+2P(2*0.75)</w:t>
                  </w:r>
                </w:p>
              </w:tc>
              <w:tc>
                <w:tcPr>
                  <w:tcW w:w="538" w:type="pct"/>
                  <w:vAlign w:val="center"/>
                </w:tcPr>
                <w:p>
                  <w:pPr>
                    <w:spacing w:line="340" w:lineRule="exact"/>
                    <w:jc w:val="center"/>
                    <w:rPr>
                      <w:kern w:val="0"/>
                      <w:szCs w:val="21"/>
                    </w:rPr>
                  </w:pPr>
                  <w:r>
                    <w:rPr>
                      <w:rFonts w:hint="eastAsia"/>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vAlign w:val="center"/>
                </w:tcPr>
                <w:p>
                  <w:pPr>
                    <w:spacing w:line="340" w:lineRule="exact"/>
                    <w:jc w:val="center"/>
                    <w:rPr>
                      <w:kern w:val="0"/>
                      <w:szCs w:val="21"/>
                    </w:rPr>
                  </w:pPr>
                </w:p>
              </w:tc>
              <w:tc>
                <w:tcPr>
                  <w:tcW w:w="1369" w:type="pct"/>
                  <w:vMerge w:val="continue"/>
                  <w:vAlign w:val="center"/>
                </w:tcPr>
                <w:p>
                  <w:pPr>
                    <w:spacing w:line="340" w:lineRule="exact"/>
                    <w:jc w:val="center"/>
                    <w:rPr>
                      <w:kern w:val="0"/>
                      <w:szCs w:val="21"/>
                    </w:rPr>
                  </w:pPr>
                </w:p>
              </w:tc>
              <w:tc>
                <w:tcPr>
                  <w:tcW w:w="1156" w:type="pct"/>
                  <w:vAlign w:val="center"/>
                </w:tcPr>
                <w:p>
                  <w:pPr>
                    <w:spacing w:line="340" w:lineRule="exact"/>
                    <w:jc w:val="center"/>
                    <w:rPr>
                      <w:kern w:val="0"/>
                      <w:szCs w:val="21"/>
                    </w:rPr>
                  </w:pPr>
                  <w:r>
                    <w:rPr>
                      <w:rFonts w:hint="eastAsia"/>
                      <w:kern w:val="0"/>
                      <w:szCs w:val="21"/>
                    </w:rPr>
                    <w:t>EVDC-RS90S90</w:t>
                  </w:r>
                </w:p>
              </w:tc>
              <w:tc>
                <w:tcPr>
                  <w:tcW w:w="618" w:type="pct"/>
                  <w:vMerge w:val="continue"/>
                  <w:vAlign w:val="center"/>
                </w:tcPr>
                <w:p>
                  <w:pPr>
                    <w:spacing w:line="340" w:lineRule="exact"/>
                    <w:jc w:val="center"/>
                    <w:rPr>
                      <w:kern w:val="0"/>
                      <w:szCs w:val="21"/>
                    </w:rPr>
                  </w:pPr>
                </w:p>
              </w:tc>
              <w:tc>
                <w:tcPr>
                  <w:tcW w:w="1025" w:type="pct"/>
                  <w:vAlign w:val="center"/>
                </w:tcPr>
                <w:p>
                  <w:pPr>
                    <w:jc w:val="center"/>
                    <w:rPr>
                      <w:kern w:val="0"/>
                      <w:szCs w:val="21"/>
                    </w:rPr>
                  </w:pPr>
                  <w:r>
                    <w:rPr>
                      <w:rFonts w:hint="eastAsia"/>
                      <w:kern w:val="0"/>
                      <w:szCs w:val="21"/>
                    </w:rPr>
                    <w:t>2×70+1×25+2×4+2P(2</w:t>
                  </w:r>
                  <w:r>
                    <w:rPr>
                      <w:kern w:val="0"/>
                      <w:szCs w:val="21"/>
                    </w:rPr>
                    <w:t>×1.5)+8×0.75</w:t>
                  </w:r>
                </w:p>
              </w:tc>
              <w:tc>
                <w:tcPr>
                  <w:tcW w:w="538" w:type="pct"/>
                  <w:vAlign w:val="center"/>
                </w:tcPr>
                <w:p>
                  <w:pPr>
                    <w:spacing w:line="340" w:lineRule="exact"/>
                    <w:jc w:val="center"/>
                    <w:rPr>
                      <w:kern w:val="0"/>
                      <w:szCs w:val="21"/>
                    </w:rPr>
                  </w:pPr>
                  <w:r>
                    <w:rPr>
                      <w:rFonts w:hint="eastAsia"/>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vAlign w:val="center"/>
                </w:tcPr>
                <w:p>
                  <w:pPr>
                    <w:spacing w:line="340" w:lineRule="exact"/>
                    <w:jc w:val="center"/>
                    <w:rPr>
                      <w:kern w:val="0"/>
                      <w:szCs w:val="21"/>
                    </w:rPr>
                  </w:pPr>
                </w:p>
              </w:tc>
              <w:tc>
                <w:tcPr>
                  <w:tcW w:w="1369" w:type="pct"/>
                  <w:vMerge w:val="continue"/>
                  <w:vAlign w:val="center"/>
                </w:tcPr>
                <w:p>
                  <w:pPr>
                    <w:spacing w:line="340" w:lineRule="exact"/>
                    <w:jc w:val="center"/>
                    <w:rPr>
                      <w:kern w:val="0"/>
                      <w:szCs w:val="21"/>
                    </w:rPr>
                  </w:pPr>
                </w:p>
              </w:tc>
              <w:tc>
                <w:tcPr>
                  <w:tcW w:w="1156" w:type="pct"/>
                  <w:vAlign w:val="center"/>
                </w:tcPr>
                <w:p>
                  <w:pPr>
                    <w:spacing w:line="340" w:lineRule="exact"/>
                    <w:jc w:val="center"/>
                    <w:rPr>
                      <w:kern w:val="0"/>
                      <w:szCs w:val="21"/>
                    </w:rPr>
                  </w:pPr>
                  <w:r>
                    <w:rPr>
                      <w:rFonts w:hint="eastAsia"/>
                      <w:kern w:val="0"/>
                      <w:szCs w:val="21"/>
                    </w:rPr>
                    <w:t>EV-S90S90</w:t>
                  </w:r>
                </w:p>
              </w:tc>
              <w:tc>
                <w:tcPr>
                  <w:tcW w:w="618" w:type="pct"/>
                  <w:vAlign w:val="center"/>
                </w:tcPr>
                <w:p>
                  <w:pPr>
                    <w:spacing w:line="340" w:lineRule="exact"/>
                    <w:jc w:val="center"/>
                    <w:rPr>
                      <w:kern w:val="0"/>
                      <w:szCs w:val="21"/>
                    </w:rPr>
                  </w:pPr>
                  <w:r>
                    <w:rPr>
                      <w:rFonts w:hint="eastAsia"/>
                      <w:kern w:val="0"/>
                      <w:szCs w:val="21"/>
                    </w:rPr>
                    <w:t>450/750V</w:t>
                  </w:r>
                </w:p>
              </w:tc>
              <w:tc>
                <w:tcPr>
                  <w:tcW w:w="1025" w:type="pct"/>
                  <w:vAlign w:val="center"/>
                </w:tcPr>
                <w:p>
                  <w:pPr>
                    <w:spacing w:line="340" w:lineRule="exact"/>
                    <w:jc w:val="center"/>
                    <w:rPr>
                      <w:kern w:val="0"/>
                      <w:szCs w:val="21"/>
                    </w:rPr>
                  </w:pPr>
                  <w:r>
                    <w:rPr>
                      <w:rFonts w:hint="eastAsia"/>
                      <w:kern w:val="0"/>
                      <w:szCs w:val="21"/>
                    </w:rPr>
                    <w:t>5×6+2×0.75</w:t>
                  </w:r>
                </w:p>
              </w:tc>
              <w:tc>
                <w:tcPr>
                  <w:tcW w:w="538" w:type="pct"/>
                  <w:vAlign w:val="center"/>
                </w:tcPr>
                <w:p>
                  <w:pPr>
                    <w:spacing w:line="340" w:lineRule="exact"/>
                    <w:jc w:val="center"/>
                    <w:rPr>
                      <w:kern w:val="0"/>
                      <w:szCs w:val="21"/>
                    </w:rPr>
                  </w:pPr>
                  <w:r>
                    <w:rPr>
                      <w:rFonts w:hint="eastAsia"/>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2" w:type="pct"/>
                  <w:gridSpan w:val="5"/>
                  <w:vAlign w:val="center"/>
                </w:tcPr>
                <w:p>
                  <w:pPr>
                    <w:spacing w:line="340" w:lineRule="exact"/>
                    <w:jc w:val="center"/>
                    <w:rPr>
                      <w:kern w:val="0"/>
                      <w:szCs w:val="21"/>
                    </w:rPr>
                  </w:pPr>
                  <w:r>
                    <w:rPr>
                      <w:rFonts w:ascii="CIDFont" w:hAnsi="CIDFont" w:eastAsia="CIDFont" w:cs="CIDFont"/>
                      <w:b/>
                      <w:bCs/>
                      <w:color w:val="000000"/>
                      <w:kern w:val="0"/>
                      <w:szCs w:val="21"/>
                      <w:lang w:bidi="ar"/>
                    </w:rPr>
                    <w:t>总 计</w:t>
                  </w:r>
                </w:p>
              </w:tc>
              <w:tc>
                <w:tcPr>
                  <w:tcW w:w="538" w:type="pct"/>
                  <w:vAlign w:val="center"/>
                </w:tcPr>
                <w:p>
                  <w:pPr>
                    <w:spacing w:line="340" w:lineRule="exact"/>
                    <w:jc w:val="center"/>
                    <w:rPr>
                      <w:kern w:val="0"/>
                      <w:szCs w:val="21"/>
                    </w:rPr>
                  </w:pPr>
                  <w:r>
                    <w:rPr>
                      <w:rFonts w:hint="eastAsia"/>
                      <w:kern w:val="0"/>
                      <w:szCs w:val="21"/>
                    </w:rPr>
                    <w:t>67</w:t>
                  </w:r>
                  <w:r>
                    <w:rPr>
                      <w:kern w:val="0"/>
                      <w:szCs w:val="21"/>
                    </w:rPr>
                    <w:t>2</w:t>
                  </w:r>
                  <w:r>
                    <w:rPr>
                      <w:rFonts w:hint="eastAsia"/>
                      <w:kern w:val="0"/>
                      <w:szCs w:val="21"/>
                    </w:rPr>
                    <w:t>00</w:t>
                  </w:r>
                </w:p>
              </w:tc>
            </w:tr>
          </w:tbl>
          <w:p>
            <w:pPr>
              <w:spacing w:before="120" w:beforeLines="50" w:line="360" w:lineRule="auto"/>
              <w:rPr>
                <w:rFonts w:ascii="黑体" w:hAnsi="黑体" w:eastAsia="黑体"/>
                <w:sz w:val="24"/>
              </w:rPr>
            </w:pPr>
            <w:r>
              <w:rPr>
                <w:rFonts w:hint="eastAsia" w:ascii="黑体" w:hAnsi="黑体" w:eastAsia="黑体"/>
                <w:sz w:val="24"/>
              </w:rPr>
              <w:t>5. 主要生产设备</w:t>
            </w:r>
          </w:p>
          <w:p>
            <w:pPr>
              <w:spacing w:line="520" w:lineRule="exact"/>
              <w:jc w:val="center"/>
              <w:rPr>
                <w:rFonts w:eastAsia="黑体"/>
                <w:sz w:val="24"/>
              </w:rPr>
            </w:pPr>
            <w:r>
              <w:rPr>
                <w:rFonts w:hAnsi="黑体" w:eastAsia="黑体"/>
                <w:sz w:val="24"/>
                <w:szCs w:val="20"/>
              </w:rPr>
              <w:t>表</w:t>
            </w:r>
            <w:r>
              <w:rPr>
                <w:rFonts w:hint="eastAsia" w:eastAsia="黑体"/>
                <w:sz w:val="24"/>
                <w:szCs w:val="20"/>
              </w:rPr>
              <w:t xml:space="preserve">2-3  </w:t>
            </w:r>
            <w:r>
              <w:rPr>
                <w:rFonts w:eastAsia="黑体"/>
                <w:sz w:val="24"/>
              </w:rPr>
              <w:t>主要生产单元、生产设施及设施参数一览表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17"/>
              <w:gridCol w:w="1223"/>
              <w:gridCol w:w="2463"/>
              <w:gridCol w:w="1134"/>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8"/>
                    <w:spacing w:line="340" w:lineRule="exact"/>
                    <w:jc w:val="center"/>
                    <w:rPr>
                      <w:rFonts w:ascii="黑体" w:hAnsi="黑体" w:eastAsia="黑体"/>
                      <w:sz w:val="21"/>
                      <w:szCs w:val="21"/>
                    </w:rPr>
                  </w:pPr>
                  <w:r>
                    <w:rPr>
                      <w:rFonts w:ascii="黑体" w:hAnsi="黑体" w:eastAsia="黑体"/>
                      <w:sz w:val="21"/>
                      <w:szCs w:val="21"/>
                    </w:rPr>
                    <w:t>生产</w:t>
                  </w:r>
                </w:p>
                <w:p>
                  <w:pPr>
                    <w:pStyle w:val="8"/>
                    <w:spacing w:line="340" w:lineRule="exact"/>
                    <w:jc w:val="center"/>
                    <w:rPr>
                      <w:rFonts w:ascii="黑体" w:hAnsi="黑体" w:eastAsia="黑体"/>
                      <w:sz w:val="21"/>
                      <w:szCs w:val="21"/>
                    </w:rPr>
                  </w:pPr>
                  <w:r>
                    <w:rPr>
                      <w:rFonts w:ascii="黑体" w:hAnsi="黑体" w:eastAsia="黑体"/>
                      <w:sz w:val="21"/>
                      <w:szCs w:val="21"/>
                    </w:rPr>
                    <w:t>单元</w:t>
                  </w:r>
                </w:p>
              </w:tc>
              <w:tc>
                <w:tcPr>
                  <w:tcW w:w="1940" w:type="dxa"/>
                  <w:gridSpan w:val="2"/>
                  <w:vAlign w:val="center"/>
                </w:tcPr>
                <w:p>
                  <w:pPr>
                    <w:pStyle w:val="8"/>
                    <w:spacing w:line="340" w:lineRule="exact"/>
                    <w:jc w:val="center"/>
                    <w:rPr>
                      <w:rFonts w:ascii="黑体" w:hAnsi="黑体" w:eastAsia="黑体"/>
                      <w:sz w:val="21"/>
                      <w:szCs w:val="21"/>
                    </w:rPr>
                  </w:pPr>
                  <w:r>
                    <w:rPr>
                      <w:rFonts w:ascii="黑体" w:hAnsi="黑体" w:eastAsia="黑体"/>
                      <w:sz w:val="21"/>
                      <w:szCs w:val="21"/>
                    </w:rPr>
                    <w:t>主要生产设施</w:t>
                  </w:r>
                </w:p>
              </w:tc>
              <w:tc>
                <w:tcPr>
                  <w:tcW w:w="2463" w:type="dxa"/>
                  <w:vAlign w:val="center"/>
                </w:tcPr>
                <w:p>
                  <w:pPr>
                    <w:pStyle w:val="8"/>
                    <w:spacing w:line="340" w:lineRule="exact"/>
                    <w:jc w:val="center"/>
                    <w:rPr>
                      <w:rFonts w:ascii="黑体" w:hAnsi="黑体" w:eastAsia="黑体"/>
                      <w:sz w:val="21"/>
                      <w:szCs w:val="21"/>
                    </w:rPr>
                  </w:pPr>
                  <w:r>
                    <w:rPr>
                      <w:rFonts w:ascii="黑体" w:hAnsi="黑体" w:eastAsia="黑体"/>
                      <w:sz w:val="21"/>
                      <w:szCs w:val="21"/>
                    </w:rPr>
                    <w:t>设施参数</w:t>
                  </w:r>
                </w:p>
              </w:tc>
              <w:tc>
                <w:tcPr>
                  <w:tcW w:w="1134" w:type="dxa"/>
                  <w:vAlign w:val="center"/>
                </w:tcPr>
                <w:p>
                  <w:pPr>
                    <w:pStyle w:val="8"/>
                    <w:spacing w:line="340" w:lineRule="exact"/>
                    <w:jc w:val="center"/>
                    <w:rPr>
                      <w:rFonts w:ascii="黑体" w:hAnsi="黑体" w:eastAsia="黑体"/>
                      <w:sz w:val="21"/>
                      <w:szCs w:val="21"/>
                    </w:rPr>
                  </w:pPr>
                  <w:r>
                    <w:rPr>
                      <w:rFonts w:ascii="黑体" w:hAnsi="黑体" w:eastAsia="黑体"/>
                      <w:sz w:val="21"/>
                      <w:szCs w:val="21"/>
                    </w:rPr>
                    <w:t>设施数量</w:t>
                  </w:r>
                </w:p>
                <w:p>
                  <w:pPr>
                    <w:pStyle w:val="8"/>
                    <w:spacing w:line="340" w:lineRule="exact"/>
                    <w:jc w:val="center"/>
                    <w:rPr>
                      <w:rFonts w:ascii="黑体" w:hAnsi="黑体" w:eastAsia="黑体"/>
                      <w:sz w:val="21"/>
                      <w:szCs w:val="21"/>
                    </w:rPr>
                  </w:pPr>
                  <w:r>
                    <w:rPr>
                      <w:rFonts w:hint="eastAsia" w:ascii="黑体" w:hAnsi="黑体" w:eastAsia="黑体"/>
                      <w:sz w:val="21"/>
                      <w:szCs w:val="21"/>
                    </w:rPr>
                    <w:t>（台/套）</w:t>
                  </w:r>
                </w:p>
              </w:tc>
              <w:tc>
                <w:tcPr>
                  <w:tcW w:w="1739" w:type="dxa"/>
                  <w:vAlign w:val="center"/>
                </w:tcPr>
                <w:p>
                  <w:pPr>
                    <w:pStyle w:val="8"/>
                    <w:spacing w:line="340" w:lineRule="exact"/>
                    <w:jc w:val="center"/>
                    <w:rPr>
                      <w:rFonts w:ascii="黑体" w:hAnsi="黑体" w:eastAsia="黑体"/>
                      <w:sz w:val="21"/>
                      <w:szCs w:val="21"/>
                    </w:rPr>
                  </w:pPr>
                  <w:r>
                    <w:rPr>
                      <w:rFonts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81" w:type="dxa"/>
                  <w:vMerge w:val="restart"/>
                  <w:vAlign w:val="center"/>
                </w:tcPr>
                <w:p>
                  <w:pPr>
                    <w:pStyle w:val="8"/>
                    <w:spacing w:line="340" w:lineRule="exact"/>
                    <w:jc w:val="center"/>
                    <w:rPr>
                      <w:sz w:val="21"/>
                      <w:szCs w:val="21"/>
                    </w:rPr>
                  </w:pPr>
                  <w:r>
                    <w:rPr>
                      <w:rFonts w:hint="eastAsia"/>
                      <w:sz w:val="21"/>
                      <w:szCs w:val="21"/>
                    </w:rPr>
                    <w:t>Ⅰ生产区</w:t>
                  </w:r>
                </w:p>
              </w:tc>
              <w:tc>
                <w:tcPr>
                  <w:tcW w:w="1940" w:type="dxa"/>
                  <w:gridSpan w:val="2"/>
                  <w:vAlign w:val="center"/>
                </w:tcPr>
                <w:p>
                  <w:pPr>
                    <w:jc w:val="center"/>
                    <w:rPr>
                      <w:kern w:val="0"/>
                      <w:szCs w:val="21"/>
                    </w:rPr>
                  </w:pPr>
                  <w:r>
                    <w:rPr>
                      <w:rFonts w:hint="eastAsia"/>
                      <w:kern w:val="0"/>
                      <w:szCs w:val="21"/>
                    </w:rPr>
                    <w:t>双头铜大拉及连续退火机组</w:t>
                  </w:r>
                </w:p>
              </w:tc>
              <w:tc>
                <w:tcPr>
                  <w:tcW w:w="2463" w:type="dxa"/>
                  <w:vAlign w:val="center"/>
                </w:tcPr>
                <w:p>
                  <w:pPr>
                    <w:jc w:val="center"/>
                    <w:rPr>
                      <w:kern w:val="0"/>
                      <w:szCs w:val="21"/>
                    </w:rPr>
                  </w:pPr>
                  <w:r>
                    <w:rPr>
                      <w:szCs w:val="21"/>
                    </w:rPr>
                    <w:t>LHD-600</w:t>
                  </w:r>
                </w:p>
              </w:tc>
              <w:tc>
                <w:tcPr>
                  <w:tcW w:w="1134" w:type="dxa"/>
                  <w:vAlign w:val="center"/>
                </w:tcPr>
                <w:p>
                  <w:pPr>
                    <w:jc w:val="center"/>
                    <w:rPr>
                      <w:kern w:val="0"/>
                      <w:szCs w:val="21"/>
                    </w:rPr>
                  </w:pPr>
                  <w:r>
                    <w:rPr>
                      <w:rFonts w:hint="eastAsia"/>
                      <w:kern w:val="0"/>
                      <w:szCs w:val="21"/>
                    </w:rPr>
                    <w:t>2台</w:t>
                  </w:r>
                </w:p>
              </w:tc>
              <w:tc>
                <w:tcPr>
                  <w:tcW w:w="1739" w:type="dxa"/>
                  <w:vMerge w:val="restart"/>
                  <w:vAlign w:val="center"/>
                </w:tcPr>
                <w:p>
                  <w:pPr>
                    <w:adjustRightInd w:val="0"/>
                    <w:snapToGrid w:val="0"/>
                    <w:spacing w:line="340" w:lineRule="exact"/>
                    <w:jc w:val="center"/>
                    <w:rPr>
                      <w:szCs w:val="21"/>
                    </w:rPr>
                  </w:pPr>
                  <w:r>
                    <w:rPr>
                      <w:rFonts w:hint="eastAsia"/>
                      <w:szCs w:val="21"/>
                    </w:rPr>
                    <w:t>导体拉制设备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连退铜中拉机组</w:t>
                  </w:r>
                </w:p>
              </w:tc>
              <w:tc>
                <w:tcPr>
                  <w:tcW w:w="2463" w:type="dxa"/>
                  <w:vAlign w:val="center"/>
                </w:tcPr>
                <w:p>
                  <w:pPr>
                    <w:jc w:val="center"/>
                    <w:rPr>
                      <w:kern w:val="0"/>
                      <w:szCs w:val="21"/>
                    </w:rPr>
                  </w:pPr>
                  <w:r>
                    <w:rPr>
                      <w:szCs w:val="21"/>
                    </w:rPr>
                    <w:t>ZJ7250/21</w:t>
                  </w:r>
                </w:p>
              </w:tc>
              <w:tc>
                <w:tcPr>
                  <w:tcW w:w="1134" w:type="dxa"/>
                  <w:vAlign w:val="center"/>
                </w:tcPr>
                <w:p>
                  <w:pPr>
                    <w:jc w:val="center"/>
                    <w:rPr>
                      <w:kern w:val="0"/>
                      <w:szCs w:val="21"/>
                    </w:rPr>
                  </w:pPr>
                  <w:r>
                    <w:rPr>
                      <w:rFonts w:hint="eastAsia"/>
                      <w:kern w:val="0"/>
                      <w:szCs w:val="21"/>
                    </w:rPr>
                    <w:t>4台</w:t>
                  </w:r>
                </w:p>
              </w:tc>
              <w:tc>
                <w:tcPr>
                  <w:tcW w:w="1739" w:type="dxa"/>
                  <w:vMerge w:val="continue"/>
                  <w:vAlign w:val="center"/>
                </w:tcPr>
                <w:p>
                  <w:pPr>
                    <w:adjustRightInd w:val="0"/>
                    <w:snapToGrid w:val="0"/>
                    <w:spacing w:line="340" w:lineRule="exact"/>
                    <w:jc w:val="center"/>
                    <w:rPr>
                      <w:rFonts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小拉连续退火生产线</w:t>
                  </w:r>
                </w:p>
              </w:tc>
              <w:tc>
                <w:tcPr>
                  <w:tcW w:w="2463" w:type="dxa"/>
                  <w:vAlign w:val="center"/>
                </w:tcPr>
                <w:p>
                  <w:pPr>
                    <w:jc w:val="center"/>
                    <w:rPr>
                      <w:kern w:val="0"/>
                      <w:szCs w:val="21"/>
                    </w:rPr>
                  </w:pPr>
                  <w:r>
                    <w:rPr>
                      <w:rFonts w:hint="eastAsia"/>
                      <w:kern w:val="0"/>
                      <w:szCs w:val="21"/>
                    </w:rPr>
                    <w:t>16头</w:t>
                  </w:r>
                </w:p>
              </w:tc>
              <w:tc>
                <w:tcPr>
                  <w:tcW w:w="1134" w:type="dxa"/>
                  <w:vAlign w:val="center"/>
                </w:tcPr>
                <w:p>
                  <w:pPr>
                    <w:jc w:val="center"/>
                    <w:rPr>
                      <w:kern w:val="0"/>
                      <w:szCs w:val="21"/>
                    </w:rPr>
                  </w:pPr>
                  <w:r>
                    <w:rPr>
                      <w:rFonts w:hint="eastAsia"/>
                      <w:kern w:val="0"/>
                      <w:szCs w:val="21"/>
                    </w:rPr>
                    <w:t>2台</w:t>
                  </w:r>
                </w:p>
              </w:tc>
              <w:tc>
                <w:tcPr>
                  <w:tcW w:w="1739" w:type="dxa"/>
                  <w:vMerge w:val="continue"/>
                  <w:vAlign w:val="center"/>
                </w:tcPr>
                <w:p>
                  <w:pPr>
                    <w:adjustRightInd w:val="0"/>
                    <w:snapToGrid w:val="0"/>
                    <w:spacing w:line="340" w:lineRule="exact"/>
                    <w:jc w:val="center"/>
                    <w:rPr>
                      <w:rFonts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管式退火机</w:t>
                  </w:r>
                </w:p>
              </w:tc>
              <w:tc>
                <w:tcPr>
                  <w:tcW w:w="2463" w:type="dxa"/>
                  <w:vAlign w:val="center"/>
                </w:tcPr>
                <w:p>
                  <w:pPr>
                    <w:jc w:val="center"/>
                    <w:rPr>
                      <w:kern w:val="0"/>
                      <w:szCs w:val="21"/>
                    </w:rPr>
                  </w:pPr>
                  <w:r>
                    <w:rPr>
                      <w:rFonts w:hint="eastAsia"/>
                      <w:kern w:val="0"/>
                      <w:szCs w:val="21"/>
                    </w:rPr>
                    <w:t>40头</w:t>
                  </w:r>
                </w:p>
              </w:tc>
              <w:tc>
                <w:tcPr>
                  <w:tcW w:w="1134" w:type="dxa"/>
                  <w:vAlign w:val="center"/>
                </w:tcPr>
                <w:p>
                  <w:pPr>
                    <w:jc w:val="center"/>
                    <w:rPr>
                      <w:kern w:val="0"/>
                      <w:szCs w:val="21"/>
                    </w:rPr>
                  </w:pPr>
                  <w:r>
                    <w:rPr>
                      <w:rFonts w:hint="eastAsia"/>
                      <w:kern w:val="0"/>
                      <w:szCs w:val="21"/>
                    </w:rPr>
                    <w:t>2台</w:t>
                  </w:r>
                </w:p>
              </w:tc>
              <w:tc>
                <w:tcPr>
                  <w:tcW w:w="1739" w:type="dxa"/>
                  <w:vMerge w:val="continue"/>
                  <w:vAlign w:val="center"/>
                </w:tcPr>
                <w:p>
                  <w:pPr>
                    <w:adjustRightInd w:val="0"/>
                    <w:snapToGrid w:val="0"/>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铝合金大拉机组</w:t>
                  </w:r>
                </w:p>
              </w:tc>
              <w:tc>
                <w:tcPr>
                  <w:tcW w:w="2463" w:type="dxa"/>
                  <w:vAlign w:val="center"/>
                </w:tcPr>
                <w:p>
                  <w:pPr>
                    <w:jc w:val="center"/>
                    <w:rPr>
                      <w:kern w:val="0"/>
                      <w:szCs w:val="21"/>
                    </w:rPr>
                  </w:pPr>
                  <w:r>
                    <w:rPr>
                      <w:kern w:val="0"/>
                      <w:szCs w:val="21"/>
                    </w:rPr>
                    <w:t>L</w:t>
                  </w:r>
                  <w:r>
                    <w:rPr>
                      <w:rFonts w:hint="eastAsia"/>
                      <w:kern w:val="0"/>
                      <w:szCs w:val="21"/>
                    </w:rPr>
                    <w:t>DD</w:t>
                  </w:r>
                  <w:r>
                    <w:rPr>
                      <w:kern w:val="0"/>
                      <w:szCs w:val="21"/>
                    </w:rPr>
                    <w:t>-</w:t>
                  </w:r>
                  <w:r>
                    <w:rPr>
                      <w:rFonts w:hint="eastAsia"/>
                      <w:kern w:val="0"/>
                      <w:szCs w:val="21"/>
                    </w:rPr>
                    <w:t>560</w:t>
                  </w:r>
                </w:p>
              </w:tc>
              <w:tc>
                <w:tcPr>
                  <w:tcW w:w="1134" w:type="dxa"/>
                  <w:vAlign w:val="center"/>
                </w:tcPr>
                <w:p>
                  <w:pPr>
                    <w:jc w:val="center"/>
                    <w:rPr>
                      <w:kern w:val="0"/>
                      <w:szCs w:val="21"/>
                    </w:rPr>
                  </w:pPr>
                  <w:r>
                    <w:rPr>
                      <w:rFonts w:hint="eastAsia"/>
                      <w:kern w:val="0"/>
                      <w:szCs w:val="21"/>
                    </w:rPr>
                    <w:t>2台</w:t>
                  </w:r>
                </w:p>
              </w:tc>
              <w:tc>
                <w:tcPr>
                  <w:tcW w:w="1739" w:type="dxa"/>
                  <w:vMerge w:val="continue"/>
                  <w:vAlign w:val="center"/>
                </w:tcPr>
                <w:p>
                  <w:pPr>
                    <w:adjustRightInd w:val="0"/>
                    <w:snapToGrid w:val="0"/>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铝合金小拉机组</w:t>
                  </w:r>
                </w:p>
              </w:tc>
              <w:tc>
                <w:tcPr>
                  <w:tcW w:w="2463" w:type="dxa"/>
                  <w:vAlign w:val="center"/>
                </w:tcPr>
                <w:p>
                  <w:pPr>
                    <w:jc w:val="center"/>
                    <w:rPr>
                      <w:kern w:val="0"/>
                      <w:szCs w:val="21"/>
                    </w:rPr>
                  </w:pPr>
                  <w:r>
                    <w:rPr>
                      <w:kern w:val="0"/>
                      <w:szCs w:val="21"/>
                    </w:rPr>
                    <w:t>LH450</w:t>
                  </w:r>
                </w:p>
              </w:tc>
              <w:tc>
                <w:tcPr>
                  <w:tcW w:w="1134" w:type="dxa"/>
                  <w:vAlign w:val="center"/>
                </w:tcPr>
                <w:p>
                  <w:pPr>
                    <w:jc w:val="center"/>
                    <w:rPr>
                      <w:kern w:val="0"/>
                      <w:szCs w:val="21"/>
                    </w:rPr>
                  </w:pPr>
                  <w:r>
                    <w:rPr>
                      <w:rFonts w:hint="eastAsia"/>
                      <w:kern w:val="0"/>
                      <w:szCs w:val="21"/>
                    </w:rPr>
                    <w:t>10台</w:t>
                  </w:r>
                </w:p>
              </w:tc>
              <w:tc>
                <w:tcPr>
                  <w:tcW w:w="1739" w:type="dxa"/>
                  <w:vMerge w:val="continue"/>
                  <w:vAlign w:val="center"/>
                </w:tcPr>
                <w:p>
                  <w:pPr>
                    <w:adjustRightInd w:val="0"/>
                    <w:snapToGrid w:val="0"/>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箱式退火炉</w:t>
                  </w:r>
                </w:p>
              </w:tc>
              <w:tc>
                <w:tcPr>
                  <w:tcW w:w="2463" w:type="dxa"/>
                  <w:vAlign w:val="center"/>
                </w:tcPr>
                <w:p>
                  <w:pPr>
                    <w:jc w:val="center"/>
                    <w:rPr>
                      <w:kern w:val="0"/>
                      <w:szCs w:val="21"/>
                    </w:rPr>
                  </w:pPr>
                  <w:r>
                    <w:rPr>
                      <w:kern w:val="0"/>
                      <w:szCs w:val="21"/>
                    </w:rPr>
                    <w:t>5盘</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81" w:type="dxa"/>
                  <w:vMerge w:val="continue"/>
                  <w:vAlign w:val="center"/>
                </w:tcPr>
                <w:p>
                  <w:pPr>
                    <w:pStyle w:val="8"/>
                    <w:spacing w:line="340" w:lineRule="exact"/>
                    <w:jc w:val="center"/>
                    <w:rPr>
                      <w:sz w:val="21"/>
                      <w:szCs w:val="21"/>
                    </w:rPr>
                  </w:pPr>
                </w:p>
              </w:tc>
              <w:tc>
                <w:tcPr>
                  <w:tcW w:w="1940" w:type="dxa"/>
                  <w:gridSpan w:val="2"/>
                  <w:vMerge w:val="restart"/>
                  <w:vAlign w:val="center"/>
                </w:tcPr>
                <w:p>
                  <w:pPr>
                    <w:jc w:val="center"/>
                    <w:rPr>
                      <w:kern w:val="0"/>
                      <w:szCs w:val="21"/>
                    </w:rPr>
                  </w:pPr>
                  <w:r>
                    <w:rPr>
                      <w:rFonts w:hint="eastAsia"/>
                      <w:kern w:val="0"/>
                      <w:szCs w:val="21"/>
                    </w:rPr>
                    <w:t>束线机</w:t>
                  </w:r>
                </w:p>
              </w:tc>
              <w:tc>
                <w:tcPr>
                  <w:tcW w:w="2463" w:type="dxa"/>
                  <w:vAlign w:val="center"/>
                </w:tcPr>
                <w:p>
                  <w:pPr>
                    <w:jc w:val="center"/>
                    <w:rPr>
                      <w:kern w:val="0"/>
                      <w:szCs w:val="21"/>
                    </w:rPr>
                  </w:pPr>
                  <w:r>
                    <w:rPr>
                      <w:rFonts w:hint="eastAsia"/>
                      <w:kern w:val="0"/>
                      <w:szCs w:val="21"/>
                    </w:rPr>
                    <w:t>1250型</w:t>
                  </w:r>
                </w:p>
              </w:tc>
              <w:tc>
                <w:tcPr>
                  <w:tcW w:w="1134" w:type="dxa"/>
                  <w:vAlign w:val="center"/>
                </w:tcPr>
                <w:p>
                  <w:pPr>
                    <w:jc w:val="center"/>
                    <w:rPr>
                      <w:kern w:val="0"/>
                      <w:szCs w:val="21"/>
                    </w:rPr>
                  </w:pPr>
                  <w:r>
                    <w:rPr>
                      <w:rFonts w:hint="eastAsia"/>
                      <w:kern w:val="0"/>
                      <w:szCs w:val="21"/>
                    </w:rPr>
                    <w:t>1台</w:t>
                  </w:r>
                </w:p>
              </w:tc>
              <w:tc>
                <w:tcPr>
                  <w:tcW w:w="1739" w:type="dxa"/>
                  <w:vMerge w:val="restart"/>
                  <w:vAlign w:val="center"/>
                </w:tcPr>
                <w:p>
                  <w:pPr>
                    <w:adjustRightInd w:val="0"/>
                    <w:snapToGrid w:val="0"/>
                    <w:spacing w:line="340" w:lineRule="exact"/>
                    <w:jc w:val="center"/>
                    <w:rPr>
                      <w:rFonts w:ascii="宋体" w:hAnsi="宋体"/>
                      <w:snapToGrid w:val="0"/>
                      <w:color w:val="000000"/>
                      <w:kern w:val="0"/>
                      <w:szCs w:val="21"/>
                    </w:rPr>
                  </w:pPr>
                  <w:r>
                    <w:rPr>
                      <w:rFonts w:hint="eastAsia"/>
                      <w:szCs w:val="21"/>
                    </w:rPr>
                    <w:t>导体绞合设备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rFonts w:hint="eastAsia"/>
                      <w:kern w:val="0"/>
                      <w:szCs w:val="21"/>
                    </w:rPr>
                    <w:t>800型</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rFonts w:hint="eastAsia"/>
                      <w:kern w:val="0"/>
                      <w:szCs w:val="21"/>
                    </w:rPr>
                    <w:t>630型</w:t>
                  </w:r>
                </w:p>
              </w:tc>
              <w:tc>
                <w:tcPr>
                  <w:tcW w:w="1134" w:type="dxa"/>
                  <w:vAlign w:val="center"/>
                </w:tcPr>
                <w:p>
                  <w:pPr>
                    <w:jc w:val="center"/>
                    <w:rPr>
                      <w:kern w:val="0"/>
                      <w:szCs w:val="21"/>
                    </w:rPr>
                  </w:pPr>
                  <w:r>
                    <w:rPr>
                      <w:rFonts w:hint="eastAsia"/>
                      <w:kern w:val="0"/>
                      <w:szCs w:val="21"/>
                    </w:rPr>
                    <w:t>10台</w:t>
                  </w:r>
                </w:p>
              </w:tc>
              <w:tc>
                <w:tcPr>
                  <w:tcW w:w="1739" w:type="dxa"/>
                  <w:vMerge w:val="continue"/>
                  <w:vAlign w:val="center"/>
                </w:tcPr>
                <w:p>
                  <w:pPr>
                    <w:adjustRightInd w:val="0"/>
                    <w:snapToGrid w:val="0"/>
                    <w:spacing w:line="3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弓绞机</w:t>
                  </w:r>
                </w:p>
              </w:tc>
              <w:tc>
                <w:tcPr>
                  <w:tcW w:w="2463" w:type="dxa"/>
                  <w:vAlign w:val="center"/>
                </w:tcPr>
                <w:p>
                  <w:pPr>
                    <w:jc w:val="center"/>
                    <w:rPr>
                      <w:kern w:val="0"/>
                      <w:szCs w:val="21"/>
                    </w:rPr>
                  </w:pPr>
                  <w:r>
                    <w:rPr>
                      <w:rFonts w:hint="eastAsia"/>
                      <w:kern w:val="0"/>
                      <w:szCs w:val="21"/>
                    </w:rPr>
                    <w:t>1250型</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rFonts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同心式绞线机</w:t>
                  </w:r>
                </w:p>
              </w:tc>
              <w:tc>
                <w:tcPr>
                  <w:tcW w:w="2463" w:type="dxa"/>
                  <w:vAlign w:val="center"/>
                </w:tcPr>
                <w:p>
                  <w:pPr>
                    <w:jc w:val="center"/>
                    <w:rPr>
                      <w:kern w:val="0"/>
                      <w:szCs w:val="21"/>
                    </w:rPr>
                  </w:pPr>
                  <w:r>
                    <w:rPr>
                      <w:rFonts w:hint="eastAsia"/>
                      <w:kern w:val="0"/>
                      <w:szCs w:val="21"/>
                    </w:rPr>
                    <w:t>37B型</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rFonts w:ascii="宋体" w:hAnsi="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81" w:type="dxa"/>
                  <w:vMerge w:val="continue"/>
                  <w:vAlign w:val="center"/>
                </w:tcPr>
                <w:p>
                  <w:pPr>
                    <w:pStyle w:val="8"/>
                    <w:spacing w:line="340" w:lineRule="exact"/>
                    <w:jc w:val="center"/>
                    <w:rPr>
                      <w:sz w:val="21"/>
                      <w:szCs w:val="21"/>
                    </w:rPr>
                  </w:pPr>
                </w:p>
              </w:tc>
              <w:tc>
                <w:tcPr>
                  <w:tcW w:w="1940" w:type="dxa"/>
                  <w:gridSpan w:val="2"/>
                  <w:vMerge w:val="restart"/>
                  <w:vAlign w:val="center"/>
                </w:tcPr>
                <w:p>
                  <w:pPr>
                    <w:jc w:val="center"/>
                    <w:rPr>
                      <w:kern w:val="0"/>
                      <w:szCs w:val="21"/>
                    </w:rPr>
                  </w:pPr>
                  <w:r>
                    <w:rPr>
                      <w:rFonts w:hint="eastAsia"/>
                      <w:kern w:val="0"/>
                      <w:szCs w:val="21"/>
                    </w:rPr>
                    <w:t>框式绞线机</w:t>
                  </w:r>
                </w:p>
              </w:tc>
              <w:tc>
                <w:tcPr>
                  <w:tcW w:w="2463" w:type="dxa"/>
                  <w:vAlign w:val="center"/>
                </w:tcPr>
                <w:p>
                  <w:pPr>
                    <w:jc w:val="center"/>
                    <w:rPr>
                      <w:kern w:val="0"/>
                      <w:szCs w:val="21"/>
                    </w:rPr>
                  </w:pPr>
                  <w:r>
                    <w:rPr>
                      <w:rFonts w:hint="eastAsia"/>
                      <w:kern w:val="0"/>
                      <w:szCs w:val="21"/>
                    </w:rPr>
                    <w:t>37B/630</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rFonts w:hint="eastAsia"/>
                      <w:kern w:val="0"/>
                      <w:szCs w:val="21"/>
                    </w:rPr>
                    <w:t>61B/630</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81" w:type="dxa"/>
                  <w:vMerge w:val="continue"/>
                  <w:vAlign w:val="center"/>
                </w:tcPr>
                <w:p>
                  <w:pPr>
                    <w:pStyle w:val="8"/>
                    <w:spacing w:line="340" w:lineRule="exact"/>
                    <w:jc w:val="center"/>
                    <w:rPr>
                      <w:sz w:val="21"/>
                      <w:szCs w:val="21"/>
                    </w:rPr>
                  </w:pPr>
                </w:p>
              </w:tc>
              <w:tc>
                <w:tcPr>
                  <w:tcW w:w="1940" w:type="dxa"/>
                  <w:gridSpan w:val="2"/>
                  <w:vMerge w:val="restart"/>
                  <w:vAlign w:val="center"/>
                </w:tcPr>
                <w:p>
                  <w:pPr>
                    <w:jc w:val="center"/>
                    <w:rPr>
                      <w:kern w:val="0"/>
                      <w:szCs w:val="21"/>
                    </w:rPr>
                  </w:pPr>
                  <w:r>
                    <w:rPr>
                      <w:rFonts w:hint="eastAsia"/>
                      <w:kern w:val="0"/>
                      <w:szCs w:val="21"/>
                    </w:rPr>
                    <w:t>笼式绞线机</w:t>
                  </w:r>
                </w:p>
              </w:tc>
              <w:tc>
                <w:tcPr>
                  <w:tcW w:w="2463" w:type="dxa"/>
                  <w:vAlign w:val="center"/>
                </w:tcPr>
                <w:p>
                  <w:pPr>
                    <w:jc w:val="center"/>
                    <w:rPr>
                      <w:kern w:val="0"/>
                      <w:szCs w:val="21"/>
                    </w:rPr>
                  </w:pPr>
                  <w:r>
                    <w:rPr>
                      <w:rFonts w:hint="eastAsia"/>
                      <w:kern w:val="0"/>
                      <w:szCs w:val="21"/>
                    </w:rPr>
                    <w:t>37B/630</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rFonts w:hint="eastAsia"/>
                      <w:kern w:val="0"/>
                      <w:szCs w:val="21"/>
                    </w:rPr>
                    <w:t>18B/630</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铜铝丝复绕机</w:t>
                  </w:r>
                </w:p>
              </w:tc>
              <w:tc>
                <w:tcPr>
                  <w:tcW w:w="2463" w:type="dxa"/>
                  <w:vAlign w:val="center"/>
                </w:tcPr>
                <w:p>
                  <w:pPr>
                    <w:jc w:val="center"/>
                    <w:rPr>
                      <w:kern w:val="0"/>
                      <w:szCs w:val="21"/>
                    </w:rPr>
                  </w:pPr>
                  <w:r>
                    <w:rPr>
                      <w:szCs w:val="21"/>
                    </w:rPr>
                    <w:t>Φ1000</w:t>
                  </w:r>
                  <w:r>
                    <w:rPr>
                      <w:rFonts w:hAnsi="宋体"/>
                      <w:szCs w:val="21"/>
                    </w:rPr>
                    <w:t>／</w:t>
                  </w:r>
                  <w:r>
                    <w:rPr>
                      <w:szCs w:val="21"/>
                    </w:rPr>
                    <w:t>2000</w:t>
                  </w:r>
                </w:p>
              </w:tc>
              <w:tc>
                <w:tcPr>
                  <w:tcW w:w="1134" w:type="dxa"/>
                  <w:vAlign w:val="center"/>
                </w:tcPr>
                <w:p>
                  <w:pPr>
                    <w:jc w:val="center"/>
                    <w:rPr>
                      <w:kern w:val="0"/>
                      <w:szCs w:val="21"/>
                    </w:rPr>
                  </w:pPr>
                  <w:r>
                    <w:rPr>
                      <w:rFonts w:hint="eastAsia"/>
                      <w:kern w:val="0"/>
                      <w:szCs w:val="21"/>
                    </w:rPr>
                    <w:t>4台</w:t>
                  </w:r>
                </w:p>
              </w:tc>
              <w:tc>
                <w:tcPr>
                  <w:tcW w:w="1739" w:type="dxa"/>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屏蔽设备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restart"/>
                  <w:vAlign w:val="center"/>
                </w:tcPr>
                <w:p>
                  <w:pPr>
                    <w:pStyle w:val="8"/>
                    <w:spacing w:line="340" w:lineRule="exact"/>
                    <w:jc w:val="center"/>
                    <w:rPr>
                      <w:sz w:val="21"/>
                      <w:szCs w:val="21"/>
                    </w:rPr>
                  </w:pPr>
                  <w:r>
                    <w:rPr>
                      <w:rFonts w:hint="eastAsia"/>
                      <w:sz w:val="21"/>
                      <w:szCs w:val="21"/>
                    </w:rPr>
                    <w:t>Ⅱ生产区</w:t>
                  </w:r>
                </w:p>
              </w:tc>
              <w:tc>
                <w:tcPr>
                  <w:tcW w:w="1940" w:type="dxa"/>
                  <w:gridSpan w:val="2"/>
                  <w:vMerge w:val="restart"/>
                  <w:vAlign w:val="center"/>
                </w:tcPr>
                <w:p>
                  <w:pPr>
                    <w:jc w:val="center"/>
                    <w:rPr>
                      <w:kern w:val="0"/>
                      <w:szCs w:val="21"/>
                    </w:rPr>
                  </w:pPr>
                  <w:r>
                    <w:rPr>
                      <w:rFonts w:hint="eastAsia"/>
                      <w:kern w:val="0"/>
                      <w:szCs w:val="21"/>
                    </w:rPr>
                    <w:t>挤出机</w:t>
                  </w:r>
                </w:p>
              </w:tc>
              <w:tc>
                <w:tcPr>
                  <w:tcW w:w="2463" w:type="dxa"/>
                  <w:vAlign w:val="center"/>
                </w:tcPr>
                <w:p>
                  <w:pPr>
                    <w:jc w:val="center"/>
                    <w:rPr>
                      <w:kern w:val="0"/>
                      <w:szCs w:val="21"/>
                    </w:rPr>
                  </w:pPr>
                  <w:r>
                    <w:rPr>
                      <w:kern w:val="0"/>
                      <w:szCs w:val="21"/>
                    </w:rPr>
                    <w:t>SJ-</w:t>
                  </w:r>
                  <w:r>
                    <w:rPr>
                      <w:rFonts w:hint="eastAsia"/>
                      <w:kern w:val="0"/>
                      <w:szCs w:val="21"/>
                    </w:rPr>
                    <w:t>Φ90+50</w:t>
                  </w:r>
                </w:p>
              </w:tc>
              <w:tc>
                <w:tcPr>
                  <w:tcW w:w="1134" w:type="dxa"/>
                  <w:vAlign w:val="center"/>
                </w:tcPr>
                <w:p>
                  <w:pPr>
                    <w:jc w:val="center"/>
                    <w:rPr>
                      <w:kern w:val="0"/>
                      <w:szCs w:val="21"/>
                    </w:rPr>
                  </w:pPr>
                  <w:r>
                    <w:rPr>
                      <w:rFonts w:hint="eastAsia"/>
                      <w:kern w:val="0"/>
                      <w:szCs w:val="21"/>
                    </w:rPr>
                    <w:t>1台</w:t>
                  </w:r>
                </w:p>
              </w:tc>
              <w:tc>
                <w:tcPr>
                  <w:tcW w:w="1739" w:type="dxa"/>
                  <w:vMerge w:val="restart"/>
                  <w:vAlign w:val="center"/>
                </w:tcPr>
                <w:p>
                  <w:pPr>
                    <w:adjustRightInd w:val="0"/>
                    <w:snapToGrid w:val="0"/>
                    <w:spacing w:line="340" w:lineRule="exact"/>
                    <w:jc w:val="center"/>
                    <w:rPr>
                      <w:szCs w:val="21"/>
                    </w:rPr>
                  </w:pPr>
                  <w:r>
                    <w:rPr>
                      <w:rFonts w:hint="eastAsia"/>
                      <w:szCs w:val="21"/>
                    </w:rPr>
                    <w:t>挤制内外屏蔽层和绝缘层设备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kern w:val="0"/>
                      <w:szCs w:val="21"/>
                    </w:rPr>
                    <w:t>SJ-</w:t>
                  </w:r>
                  <w:r>
                    <w:rPr>
                      <w:rFonts w:hint="eastAsia"/>
                      <w:kern w:val="0"/>
                      <w:szCs w:val="21"/>
                    </w:rPr>
                    <w:t>Φ80+35</w:t>
                  </w:r>
                </w:p>
              </w:tc>
              <w:tc>
                <w:tcPr>
                  <w:tcW w:w="1134" w:type="dxa"/>
                  <w:vAlign w:val="center"/>
                </w:tcPr>
                <w:p>
                  <w:pPr>
                    <w:jc w:val="center"/>
                    <w:rPr>
                      <w:kern w:val="0"/>
                      <w:szCs w:val="21"/>
                    </w:rPr>
                  </w:pPr>
                  <w:r>
                    <w:rPr>
                      <w:rFonts w:hint="eastAsia"/>
                      <w:kern w:val="0"/>
                      <w:szCs w:val="21"/>
                    </w:rPr>
                    <w:t>4台</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kern w:val="0"/>
                      <w:szCs w:val="21"/>
                    </w:rPr>
                    <w:t>SJ-</w:t>
                  </w:r>
                  <w:r>
                    <w:rPr>
                      <w:rFonts w:hint="eastAsia"/>
                      <w:kern w:val="0"/>
                      <w:szCs w:val="21"/>
                    </w:rPr>
                    <w:t>Φ80+65</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kern w:val="0"/>
                      <w:szCs w:val="21"/>
                    </w:rPr>
                    <w:t>SJ-</w:t>
                  </w:r>
                  <w:r>
                    <w:rPr>
                      <w:rFonts w:hint="eastAsia"/>
                      <w:kern w:val="0"/>
                      <w:szCs w:val="21"/>
                    </w:rPr>
                    <w:t>Φ45</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硅橡胶挤出机</w:t>
                  </w:r>
                </w:p>
              </w:tc>
              <w:tc>
                <w:tcPr>
                  <w:tcW w:w="2463" w:type="dxa"/>
                  <w:vAlign w:val="center"/>
                </w:tcPr>
                <w:p>
                  <w:pPr>
                    <w:jc w:val="center"/>
                    <w:rPr>
                      <w:kern w:val="0"/>
                      <w:szCs w:val="21"/>
                    </w:rPr>
                  </w:pPr>
                  <w:r>
                    <w:rPr>
                      <w:rFonts w:hint="eastAsia"/>
                      <w:kern w:val="0"/>
                      <w:szCs w:val="21"/>
                    </w:rPr>
                    <w:t>Φ90+65</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Merge w:val="restart"/>
                  <w:vAlign w:val="center"/>
                </w:tcPr>
                <w:p>
                  <w:pPr>
                    <w:jc w:val="center"/>
                    <w:rPr>
                      <w:kern w:val="0"/>
                      <w:szCs w:val="21"/>
                    </w:rPr>
                  </w:pPr>
                  <w:r>
                    <w:rPr>
                      <w:rFonts w:hint="eastAsia"/>
                      <w:kern w:val="0"/>
                      <w:szCs w:val="21"/>
                    </w:rPr>
                    <w:t>护套挤出机</w:t>
                  </w:r>
                </w:p>
              </w:tc>
              <w:tc>
                <w:tcPr>
                  <w:tcW w:w="2463" w:type="dxa"/>
                  <w:vAlign w:val="center"/>
                </w:tcPr>
                <w:p>
                  <w:pPr>
                    <w:jc w:val="center"/>
                    <w:rPr>
                      <w:kern w:val="0"/>
                      <w:szCs w:val="21"/>
                    </w:rPr>
                  </w:pPr>
                  <w:r>
                    <w:rPr>
                      <w:rFonts w:hint="eastAsia"/>
                      <w:kern w:val="0"/>
                      <w:szCs w:val="21"/>
                    </w:rPr>
                    <w:t>Φ120</w:t>
                  </w:r>
                </w:p>
              </w:tc>
              <w:tc>
                <w:tcPr>
                  <w:tcW w:w="1134" w:type="dxa"/>
                  <w:vAlign w:val="center"/>
                </w:tcPr>
                <w:p>
                  <w:pPr>
                    <w:jc w:val="center"/>
                    <w:rPr>
                      <w:kern w:val="0"/>
                      <w:szCs w:val="21"/>
                    </w:rPr>
                  </w:pPr>
                  <w:r>
                    <w:rPr>
                      <w:rFonts w:hint="eastAsia"/>
                      <w:kern w:val="0"/>
                      <w:szCs w:val="21"/>
                    </w:rPr>
                    <w:t>1台</w:t>
                  </w:r>
                </w:p>
              </w:tc>
              <w:tc>
                <w:tcPr>
                  <w:tcW w:w="1739" w:type="dxa"/>
                  <w:vMerge w:val="restart"/>
                  <w:vAlign w:val="center"/>
                </w:tcPr>
                <w:p>
                  <w:pPr>
                    <w:adjustRightInd w:val="0"/>
                    <w:snapToGrid w:val="0"/>
                    <w:spacing w:line="340" w:lineRule="exact"/>
                    <w:jc w:val="center"/>
                    <w:rPr>
                      <w:color w:val="000000"/>
                      <w:kern w:val="0"/>
                      <w:szCs w:val="21"/>
                    </w:rPr>
                  </w:pPr>
                  <w:r>
                    <w:rPr>
                      <w:rFonts w:hint="eastAsia"/>
                      <w:szCs w:val="21"/>
                    </w:rPr>
                    <w:t>挤制外护套设备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rFonts w:hint="eastAsia"/>
                      <w:kern w:val="0"/>
                      <w:szCs w:val="21"/>
                    </w:rPr>
                    <w:t>Φ90</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Merge w:val="restart"/>
                  <w:vAlign w:val="center"/>
                </w:tcPr>
                <w:p>
                  <w:pPr>
                    <w:jc w:val="center"/>
                    <w:rPr>
                      <w:kern w:val="0"/>
                      <w:szCs w:val="21"/>
                    </w:rPr>
                  </w:pPr>
                  <w:r>
                    <w:rPr>
                      <w:rFonts w:hint="eastAsia"/>
                      <w:kern w:val="0"/>
                      <w:szCs w:val="21"/>
                    </w:rPr>
                    <w:t>单绞机</w:t>
                  </w:r>
                </w:p>
              </w:tc>
              <w:tc>
                <w:tcPr>
                  <w:tcW w:w="2463" w:type="dxa"/>
                  <w:vAlign w:val="center"/>
                </w:tcPr>
                <w:p>
                  <w:pPr>
                    <w:jc w:val="center"/>
                    <w:rPr>
                      <w:kern w:val="0"/>
                      <w:szCs w:val="21"/>
                    </w:rPr>
                  </w:pPr>
                  <w:r>
                    <w:rPr>
                      <w:rFonts w:hint="eastAsia"/>
                      <w:kern w:val="0"/>
                      <w:szCs w:val="21"/>
                    </w:rPr>
                    <w:t>1250</w:t>
                  </w:r>
                </w:p>
              </w:tc>
              <w:tc>
                <w:tcPr>
                  <w:tcW w:w="1134" w:type="dxa"/>
                  <w:vAlign w:val="center"/>
                </w:tcPr>
                <w:p>
                  <w:pPr>
                    <w:jc w:val="center"/>
                    <w:rPr>
                      <w:kern w:val="0"/>
                      <w:szCs w:val="21"/>
                    </w:rPr>
                  </w:pPr>
                  <w:r>
                    <w:rPr>
                      <w:rFonts w:hint="eastAsia"/>
                      <w:kern w:val="0"/>
                      <w:szCs w:val="21"/>
                    </w:rPr>
                    <w:t>2台</w:t>
                  </w:r>
                </w:p>
              </w:tc>
              <w:tc>
                <w:tcPr>
                  <w:tcW w:w="1739" w:type="dxa"/>
                  <w:vMerge w:val="restart"/>
                  <w:vAlign w:val="center"/>
                </w:tcPr>
                <w:p>
                  <w:pPr>
                    <w:spacing w:line="340" w:lineRule="exact"/>
                    <w:jc w:val="center"/>
                    <w:rPr>
                      <w:color w:val="000000"/>
                      <w:kern w:val="0"/>
                      <w:szCs w:val="21"/>
                    </w:rPr>
                  </w:pPr>
                  <w:r>
                    <w:rPr>
                      <w:rFonts w:hint="eastAsia"/>
                      <w:szCs w:val="21"/>
                    </w:rPr>
                    <w:t>导体绞合设备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rFonts w:hint="eastAsia"/>
                      <w:kern w:val="0"/>
                      <w:szCs w:val="21"/>
                    </w:rPr>
                    <w:t>800</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对绞机</w:t>
                  </w:r>
                </w:p>
              </w:tc>
              <w:tc>
                <w:tcPr>
                  <w:tcW w:w="2463" w:type="dxa"/>
                  <w:vAlign w:val="center"/>
                </w:tcPr>
                <w:p>
                  <w:pPr>
                    <w:jc w:val="center"/>
                    <w:rPr>
                      <w:kern w:val="0"/>
                      <w:szCs w:val="21"/>
                    </w:rPr>
                  </w:pPr>
                  <w:r>
                    <w:rPr>
                      <w:rFonts w:ascii="宋体" w:hAnsi="宋体" w:cs="Arial"/>
                      <w:color w:val="000000"/>
                      <w:kern w:val="0"/>
                      <w:szCs w:val="21"/>
                    </w:rPr>
                    <w:t>JLK-630</w:t>
                  </w:r>
                </w:p>
              </w:tc>
              <w:tc>
                <w:tcPr>
                  <w:tcW w:w="1134" w:type="dxa"/>
                  <w:vAlign w:val="center"/>
                </w:tcPr>
                <w:p>
                  <w:pPr>
                    <w:jc w:val="center"/>
                    <w:rPr>
                      <w:kern w:val="0"/>
                      <w:szCs w:val="21"/>
                    </w:rPr>
                  </w:pPr>
                  <w:r>
                    <w:rPr>
                      <w:rFonts w:hint="eastAsia"/>
                      <w:kern w:val="0"/>
                      <w:szCs w:val="21"/>
                    </w:rPr>
                    <w:t>4台</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Merge w:val="restart"/>
                  <w:vAlign w:val="center"/>
                </w:tcPr>
                <w:p>
                  <w:pPr>
                    <w:jc w:val="center"/>
                    <w:rPr>
                      <w:kern w:val="0"/>
                      <w:szCs w:val="21"/>
                    </w:rPr>
                  </w:pPr>
                  <w:r>
                    <w:rPr>
                      <w:rFonts w:hint="eastAsia"/>
                      <w:kern w:val="0"/>
                      <w:szCs w:val="21"/>
                    </w:rPr>
                    <w:t>笼式绞线机</w:t>
                  </w:r>
                </w:p>
              </w:tc>
              <w:tc>
                <w:tcPr>
                  <w:tcW w:w="2463" w:type="dxa"/>
                  <w:vAlign w:val="center"/>
                </w:tcPr>
                <w:p>
                  <w:pPr>
                    <w:jc w:val="center"/>
                    <w:rPr>
                      <w:kern w:val="0"/>
                      <w:szCs w:val="21"/>
                    </w:rPr>
                  </w:pPr>
                  <w:r>
                    <w:rPr>
                      <w:rFonts w:hint="eastAsia"/>
                      <w:kern w:val="0"/>
                      <w:szCs w:val="21"/>
                    </w:rPr>
                    <w:t>6（1250）+6（630）</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rFonts w:hint="eastAsia"/>
                      <w:kern w:val="0"/>
                      <w:szCs w:val="21"/>
                    </w:rPr>
                    <w:t>37B/500</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rFonts w:hint="eastAsia"/>
                      <w:kern w:val="0"/>
                      <w:szCs w:val="21"/>
                    </w:rPr>
                    <w:t>18B/500</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铠装机（带绕包）</w:t>
                  </w:r>
                </w:p>
              </w:tc>
              <w:tc>
                <w:tcPr>
                  <w:tcW w:w="2463" w:type="dxa"/>
                  <w:vAlign w:val="center"/>
                </w:tcPr>
                <w:p>
                  <w:pPr>
                    <w:jc w:val="center"/>
                    <w:rPr>
                      <w:kern w:val="0"/>
                      <w:szCs w:val="21"/>
                    </w:rPr>
                  </w:pPr>
                  <w:r>
                    <w:rPr>
                      <w:rFonts w:hint="eastAsia"/>
                      <w:kern w:val="0"/>
                      <w:szCs w:val="21"/>
                    </w:rPr>
                    <w:t>500型</w:t>
                  </w:r>
                </w:p>
              </w:tc>
              <w:tc>
                <w:tcPr>
                  <w:tcW w:w="1134" w:type="dxa"/>
                  <w:vAlign w:val="center"/>
                </w:tcPr>
                <w:p>
                  <w:pPr>
                    <w:jc w:val="center"/>
                    <w:rPr>
                      <w:kern w:val="0"/>
                      <w:szCs w:val="21"/>
                    </w:rPr>
                  </w:pPr>
                  <w:r>
                    <w:rPr>
                      <w:rFonts w:hint="eastAsia"/>
                      <w:kern w:val="0"/>
                      <w:szCs w:val="21"/>
                    </w:rPr>
                    <w:t>2台</w:t>
                  </w:r>
                </w:p>
              </w:tc>
              <w:tc>
                <w:tcPr>
                  <w:tcW w:w="1739" w:type="dxa"/>
                  <w:vAlign w:val="center"/>
                </w:tcPr>
                <w:p>
                  <w:pPr>
                    <w:adjustRightInd w:val="0"/>
                    <w:snapToGrid w:val="0"/>
                    <w:spacing w:line="340" w:lineRule="exact"/>
                    <w:jc w:val="center"/>
                    <w:rPr>
                      <w:color w:val="000000"/>
                      <w:kern w:val="0"/>
                      <w:szCs w:val="21"/>
                    </w:rPr>
                  </w:pPr>
                  <w:r>
                    <w:rPr>
                      <w:rFonts w:hint="eastAsia"/>
                      <w:color w:val="000000"/>
                      <w:kern w:val="0"/>
                      <w:szCs w:val="21"/>
                    </w:rPr>
                    <w:t>绕包设备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Merge w:val="restart"/>
                  <w:vAlign w:val="center"/>
                </w:tcPr>
                <w:p>
                  <w:pPr>
                    <w:jc w:val="center"/>
                    <w:rPr>
                      <w:kern w:val="0"/>
                      <w:szCs w:val="21"/>
                    </w:rPr>
                  </w:pPr>
                  <w:r>
                    <w:rPr>
                      <w:rFonts w:hint="eastAsia"/>
                      <w:kern w:val="0"/>
                      <w:szCs w:val="21"/>
                    </w:rPr>
                    <w:t>金属编织机</w:t>
                  </w:r>
                </w:p>
              </w:tc>
              <w:tc>
                <w:tcPr>
                  <w:tcW w:w="2463" w:type="dxa"/>
                  <w:vAlign w:val="center"/>
                </w:tcPr>
                <w:p>
                  <w:pPr>
                    <w:jc w:val="center"/>
                    <w:rPr>
                      <w:kern w:val="0"/>
                      <w:szCs w:val="21"/>
                    </w:rPr>
                  </w:pPr>
                  <w:r>
                    <w:rPr>
                      <w:rFonts w:hint="eastAsia"/>
                      <w:kern w:val="0"/>
                      <w:szCs w:val="21"/>
                    </w:rPr>
                    <w:t>16锭</w:t>
                  </w:r>
                </w:p>
              </w:tc>
              <w:tc>
                <w:tcPr>
                  <w:tcW w:w="1134" w:type="dxa"/>
                  <w:vAlign w:val="center"/>
                </w:tcPr>
                <w:p>
                  <w:pPr>
                    <w:jc w:val="center"/>
                    <w:rPr>
                      <w:kern w:val="0"/>
                      <w:szCs w:val="21"/>
                    </w:rPr>
                  </w:pPr>
                  <w:r>
                    <w:rPr>
                      <w:rFonts w:hint="eastAsia"/>
                      <w:kern w:val="0"/>
                      <w:szCs w:val="21"/>
                    </w:rPr>
                    <w:t>4台</w:t>
                  </w:r>
                </w:p>
              </w:tc>
              <w:tc>
                <w:tcPr>
                  <w:tcW w:w="1739" w:type="dxa"/>
                  <w:vMerge w:val="restart"/>
                  <w:vAlign w:val="center"/>
                </w:tcPr>
                <w:p>
                  <w:pPr>
                    <w:adjustRightInd w:val="0"/>
                    <w:snapToGrid w:val="0"/>
                    <w:spacing w:line="340" w:lineRule="exact"/>
                    <w:jc w:val="center"/>
                    <w:rPr>
                      <w:color w:val="000000"/>
                      <w:kern w:val="0"/>
                      <w:szCs w:val="21"/>
                    </w:rPr>
                  </w:pPr>
                  <w:r>
                    <w:rPr>
                      <w:rFonts w:hint="eastAsia"/>
                      <w:color w:val="000000"/>
                      <w:kern w:val="0"/>
                      <w:szCs w:val="21"/>
                    </w:rPr>
                    <w:t>编织设备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rFonts w:hint="eastAsia"/>
                      <w:kern w:val="0"/>
                      <w:szCs w:val="21"/>
                    </w:rPr>
                    <w:t>24锭</w:t>
                  </w:r>
                </w:p>
              </w:tc>
              <w:tc>
                <w:tcPr>
                  <w:tcW w:w="1134" w:type="dxa"/>
                  <w:vAlign w:val="center"/>
                </w:tcPr>
                <w:p>
                  <w:pPr>
                    <w:jc w:val="center"/>
                    <w:rPr>
                      <w:kern w:val="0"/>
                      <w:szCs w:val="21"/>
                    </w:rPr>
                  </w:pPr>
                  <w:r>
                    <w:rPr>
                      <w:rFonts w:hint="eastAsia"/>
                      <w:kern w:val="0"/>
                      <w:szCs w:val="21"/>
                    </w:rPr>
                    <w:t>4台</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rFonts w:hint="eastAsia"/>
                      <w:kern w:val="0"/>
                      <w:szCs w:val="21"/>
                    </w:rPr>
                    <w:t>36锭</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rFonts w:hint="eastAsia"/>
                      <w:kern w:val="0"/>
                      <w:szCs w:val="21"/>
                    </w:rPr>
                    <w:t>48锭</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并丝机</w:t>
                  </w:r>
                </w:p>
              </w:tc>
              <w:tc>
                <w:tcPr>
                  <w:tcW w:w="2463" w:type="dxa"/>
                  <w:vAlign w:val="center"/>
                </w:tcPr>
                <w:p>
                  <w:pPr>
                    <w:jc w:val="center"/>
                    <w:rPr>
                      <w:kern w:val="0"/>
                      <w:szCs w:val="21"/>
                    </w:rPr>
                  </w:pPr>
                  <w:r>
                    <w:rPr>
                      <w:kern w:val="0"/>
                      <w:szCs w:val="21"/>
                    </w:rPr>
                    <w:t>DB-4ZD+630/4</w:t>
                  </w:r>
                </w:p>
              </w:tc>
              <w:tc>
                <w:tcPr>
                  <w:tcW w:w="1134" w:type="dxa"/>
                  <w:vAlign w:val="center"/>
                </w:tcPr>
                <w:p>
                  <w:pPr>
                    <w:jc w:val="center"/>
                    <w:rPr>
                      <w:kern w:val="0"/>
                      <w:szCs w:val="21"/>
                    </w:rPr>
                  </w:pPr>
                  <w:r>
                    <w:rPr>
                      <w:rFonts w:hint="eastAsia"/>
                      <w:kern w:val="0"/>
                      <w:szCs w:val="21"/>
                    </w:rPr>
                    <w:t>2台</w:t>
                  </w:r>
                </w:p>
              </w:tc>
              <w:tc>
                <w:tcPr>
                  <w:tcW w:w="1739" w:type="dxa"/>
                  <w:vMerge w:val="restart"/>
                  <w:vAlign w:val="center"/>
                </w:tcPr>
                <w:p>
                  <w:pPr>
                    <w:adjustRightInd w:val="0"/>
                    <w:snapToGrid w:val="0"/>
                    <w:spacing w:line="340" w:lineRule="exact"/>
                    <w:jc w:val="center"/>
                    <w:rPr>
                      <w:color w:val="000000"/>
                      <w:kern w:val="0"/>
                      <w:szCs w:val="21"/>
                    </w:rPr>
                  </w:pPr>
                  <w:r>
                    <w:rPr>
                      <w:rFonts w:hint="eastAsia"/>
                      <w:szCs w:val="21"/>
                    </w:rPr>
                    <w:t>束线设备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高速多头并丝机</w:t>
                  </w:r>
                </w:p>
              </w:tc>
              <w:tc>
                <w:tcPr>
                  <w:tcW w:w="2463" w:type="dxa"/>
                  <w:vAlign w:val="center"/>
                </w:tcPr>
                <w:p>
                  <w:pPr>
                    <w:jc w:val="center"/>
                    <w:rPr>
                      <w:kern w:val="0"/>
                      <w:szCs w:val="21"/>
                    </w:rPr>
                  </w:pPr>
                  <w:r>
                    <w:rPr>
                      <w:rFonts w:hint="eastAsia"/>
                      <w:kern w:val="0"/>
                      <w:szCs w:val="21"/>
                    </w:rPr>
                    <w:t>/</w:t>
                  </w:r>
                </w:p>
              </w:tc>
              <w:tc>
                <w:tcPr>
                  <w:tcW w:w="1134" w:type="dxa"/>
                  <w:vAlign w:val="center"/>
                </w:tcPr>
                <w:p>
                  <w:pPr>
                    <w:jc w:val="center"/>
                    <w:rPr>
                      <w:kern w:val="0"/>
                      <w:szCs w:val="21"/>
                    </w:rPr>
                  </w:pPr>
                  <w:r>
                    <w:rPr>
                      <w:rFonts w:hint="eastAsia"/>
                      <w:kern w:val="0"/>
                      <w:szCs w:val="21"/>
                    </w:rPr>
                    <w:t>2台</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线束生产线</w:t>
                  </w:r>
                </w:p>
              </w:tc>
              <w:tc>
                <w:tcPr>
                  <w:tcW w:w="2463" w:type="dxa"/>
                  <w:vAlign w:val="center"/>
                </w:tcPr>
                <w:p>
                  <w:pPr>
                    <w:jc w:val="center"/>
                    <w:rPr>
                      <w:kern w:val="0"/>
                      <w:szCs w:val="21"/>
                    </w:rPr>
                  </w:pPr>
                  <w:r>
                    <w:rPr>
                      <w:rFonts w:hint="eastAsia"/>
                      <w:kern w:val="0"/>
                      <w:szCs w:val="21"/>
                    </w:rPr>
                    <w:t>/</w:t>
                  </w:r>
                </w:p>
              </w:tc>
              <w:tc>
                <w:tcPr>
                  <w:tcW w:w="1134" w:type="dxa"/>
                  <w:vAlign w:val="center"/>
                </w:tcPr>
                <w:p>
                  <w:pPr>
                    <w:jc w:val="center"/>
                    <w:rPr>
                      <w:kern w:val="0"/>
                      <w:szCs w:val="21"/>
                    </w:rPr>
                  </w:pPr>
                  <w:r>
                    <w:rPr>
                      <w:rFonts w:hint="eastAsia"/>
                      <w:kern w:val="0"/>
                      <w:szCs w:val="21"/>
                    </w:rPr>
                    <w:t>2条</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restart"/>
                  <w:vAlign w:val="center"/>
                </w:tcPr>
                <w:p>
                  <w:pPr>
                    <w:pStyle w:val="8"/>
                    <w:spacing w:line="340" w:lineRule="exact"/>
                    <w:jc w:val="center"/>
                    <w:rPr>
                      <w:sz w:val="21"/>
                      <w:szCs w:val="21"/>
                    </w:rPr>
                  </w:pPr>
                  <w:r>
                    <w:rPr>
                      <w:rFonts w:hint="eastAsia"/>
                      <w:sz w:val="21"/>
                      <w:szCs w:val="21"/>
                    </w:rPr>
                    <w:t>Ⅲ生产区</w:t>
                  </w:r>
                </w:p>
              </w:tc>
              <w:tc>
                <w:tcPr>
                  <w:tcW w:w="1940" w:type="dxa"/>
                  <w:gridSpan w:val="2"/>
                  <w:vMerge w:val="restart"/>
                  <w:vAlign w:val="center"/>
                </w:tcPr>
                <w:p>
                  <w:pPr>
                    <w:jc w:val="center"/>
                    <w:rPr>
                      <w:kern w:val="0"/>
                      <w:szCs w:val="21"/>
                    </w:rPr>
                  </w:pPr>
                  <w:r>
                    <w:rPr>
                      <w:rFonts w:hint="eastAsia"/>
                      <w:kern w:val="0"/>
                      <w:szCs w:val="21"/>
                    </w:rPr>
                    <w:t>电力电缆生产线</w:t>
                  </w:r>
                </w:p>
              </w:tc>
              <w:tc>
                <w:tcPr>
                  <w:tcW w:w="2463" w:type="dxa"/>
                  <w:vAlign w:val="center"/>
                </w:tcPr>
                <w:p>
                  <w:pPr>
                    <w:jc w:val="center"/>
                    <w:rPr>
                      <w:kern w:val="0"/>
                      <w:szCs w:val="21"/>
                    </w:rPr>
                  </w:pPr>
                  <w:r>
                    <w:rPr>
                      <w:rFonts w:hint="eastAsia"/>
                      <w:kern w:val="0"/>
                      <w:szCs w:val="21"/>
                    </w:rPr>
                    <w:t>/</w:t>
                  </w:r>
                </w:p>
              </w:tc>
              <w:tc>
                <w:tcPr>
                  <w:tcW w:w="1134" w:type="dxa"/>
                  <w:vAlign w:val="center"/>
                </w:tcPr>
                <w:p>
                  <w:pPr>
                    <w:jc w:val="center"/>
                    <w:rPr>
                      <w:kern w:val="0"/>
                      <w:szCs w:val="21"/>
                    </w:rPr>
                  </w:pPr>
                  <w:r>
                    <w:rPr>
                      <w:rFonts w:hint="eastAsia"/>
                      <w:kern w:val="0"/>
                      <w:szCs w:val="21"/>
                    </w:rPr>
                    <w:t>1条</w:t>
                  </w:r>
                </w:p>
              </w:tc>
              <w:tc>
                <w:tcPr>
                  <w:tcW w:w="1739" w:type="dxa"/>
                  <w:vMerge w:val="restart"/>
                  <w:vAlign w:val="center"/>
                </w:tcPr>
                <w:p>
                  <w:pPr>
                    <w:adjustRightInd w:val="0"/>
                    <w:snapToGrid w:val="0"/>
                    <w:spacing w:line="340" w:lineRule="exact"/>
                    <w:jc w:val="center"/>
                    <w:rPr>
                      <w:color w:val="000000"/>
                      <w:kern w:val="0"/>
                      <w:szCs w:val="21"/>
                    </w:rPr>
                  </w:pPr>
                  <w:r>
                    <w:rPr>
                      <w:rFonts w:hAnsi="宋体"/>
                      <w:szCs w:val="21"/>
                    </w:rPr>
                    <w:t>内外屏与绝缘共挤</w:t>
                  </w:r>
                  <w:r>
                    <w:rPr>
                      <w:rFonts w:hint="eastAsia" w:hAnsi="宋体"/>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rFonts w:hint="eastAsia"/>
                      <w:kern w:val="0"/>
                      <w:szCs w:val="21"/>
                    </w:rPr>
                    <w:t>/</w:t>
                  </w:r>
                </w:p>
              </w:tc>
              <w:tc>
                <w:tcPr>
                  <w:tcW w:w="1134" w:type="dxa"/>
                  <w:vAlign w:val="center"/>
                </w:tcPr>
                <w:p>
                  <w:pPr>
                    <w:jc w:val="center"/>
                    <w:rPr>
                      <w:kern w:val="0"/>
                      <w:szCs w:val="21"/>
                    </w:rPr>
                  </w:pPr>
                  <w:r>
                    <w:rPr>
                      <w:rFonts w:hint="eastAsia"/>
                      <w:kern w:val="0"/>
                      <w:szCs w:val="21"/>
                    </w:rPr>
                    <w:t>1条</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铜带屏蔽机</w:t>
                  </w:r>
                </w:p>
              </w:tc>
              <w:tc>
                <w:tcPr>
                  <w:tcW w:w="2463" w:type="dxa"/>
                  <w:vAlign w:val="center"/>
                </w:tcPr>
                <w:p>
                  <w:pPr>
                    <w:jc w:val="center"/>
                    <w:rPr>
                      <w:kern w:val="0"/>
                      <w:szCs w:val="21"/>
                    </w:rPr>
                  </w:pPr>
                  <w:r>
                    <w:rPr>
                      <w:rFonts w:hint="eastAsia"/>
                      <w:kern w:val="0"/>
                      <w:szCs w:val="21"/>
                    </w:rPr>
                    <w:t>630</w:t>
                  </w:r>
                </w:p>
              </w:tc>
              <w:tc>
                <w:tcPr>
                  <w:tcW w:w="1134" w:type="dxa"/>
                  <w:vAlign w:val="center"/>
                </w:tcPr>
                <w:p>
                  <w:pPr>
                    <w:jc w:val="center"/>
                    <w:rPr>
                      <w:kern w:val="0"/>
                      <w:szCs w:val="21"/>
                    </w:rPr>
                  </w:pPr>
                  <w:r>
                    <w:rPr>
                      <w:rFonts w:hint="eastAsia"/>
                      <w:kern w:val="0"/>
                      <w:szCs w:val="21"/>
                    </w:rPr>
                    <w:t>2台</w:t>
                  </w:r>
                </w:p>
              </w:tc>
              <w:tc>
                <w:tcPr>
                  <w:tcW w:w="1739" w:type="dxa"/>
                  <w:vMerge w:val="restart"/>
                  <w:vAlign w:val="center"/>
                </w:tcPr>
                <w:p>
                  <w:pPr>
                    <w:adjustRightInd w:val="0"/>
                    <w:snapToGrid w:val="0"/>
                    <w:spacing w:line="340" w:lineRule="exact"/>
                    <w:jc w:val="center"/>
                    <w:rPr>
                      <w:color w:val="000000"/>
                      <w:kern w:val="0"/>
                      <w:szCs w:val="21"/>
                    </w:rPr>
                  </w:pPr>
                  <w:r>
                    <w:rPr>
                      <w:rFonts w:hint="eastAsia" w:ascii="宋体" w:hAnsi="宋体" w:cs="宋体"/>
                      <w:kern w:val="0"/>
                      <w:szCs w:val="21"/>
                    </w:rPr>
                    <w:t>屏蔽设备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铜丝铜带屏蔽机</w:t>
                  </w:r>
                </w:p>
              </w:tc>
              <w:tc>
                <w:tcPr>
                  <w:tcW w:w="2463" w:type="dxa"/>
                  <w:vAlign w:val="center"/>
                </w:tcPr>
                <w:p>
                  <w:pPr>
                    <w:jc w:val="center"/>
                    <w:rPr>
                      <w:kern w:val="0"/>
                      <w:szCs w:val="21"/>
                    </w:rPr>
                  </w:pPr>
                  <w:r>
                    <w:rPr>
                      <w:szCs w:val="21"/>
                    </w:rPr>
                    <w:t>PB-600</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Merge w:val="restart"/>
                  <w:vAlign w:val="center"/>
                </w:tcPr>
                <w:p>
                  <w:pPr>
                    <w:jc w:val="center"/>
                    <w:rPr>
                      <w:kern w:val="0"/>
                      <w:szCs w:val="21"/>
                    </w:rPr>
                  </w:pPr>
                  <w:r>
                    <w:rPr>
                      <w:rFonts w:hint="eastAsia"/>
                      <w:kern w:val="0"/>
                      <w:szCs w:val="21"/>
                    </w:rPr>
                    <w:t>盘绞式成缆机</w:t>
                  </w:r>
                </w:p>
              </w:tc>
              <w:tc>
                <w:tcPr>
                  <w:tcW w:w="2463" w:type="dxa"/>
                  <w:vAlign w:val="center"/>
                </w:tcPr>
                <w:p>
                  <w:pPr>
                    <w:jc w:val="center"/>
                    <w:rPr>
                      <w:kern w:val="0"/>
                      <w:szCs w:val="21"/>
                    </w:rPr>
                  </w:pPr>
                  <w:r>
                    <w:rPr>
                      <w:rFonts w:hint="eastAsia"/>
                      <w:kern w:val="0"/>
                      <w:szCs w:val="21"/>
                    </w:rPr>
                    <w:t>Φ2500</w:t>
                  </w:r>
                </w:p>
              </w:tc>
              <w:tc>
                <w:tcPr>
                  <w:tcW w:w="1134" w:type="dxa"/>
                  <w:vAlign w:val="center"/>
                </w:tcPr>
                <w:p>
                  <w:pPr>
                    <w:jc w:val="center"/>
                    <w:rPr>
                      <w:kern w:val="0"/>
                      <w:szCs w:val="21"/>
                    </w:rPr>
                  </w:pPr>
                  <w:r>
                    <w:rPr>
                      <w:rFonts w:hint="eastAsia"/>
                      <w:kern w:val="0"/>
                      <w:szCs w:val="21"/>
                    </w:rPr>
                    <w:t>1台</w:t>
                  </w:r>
                </w:p>
              </w:tc>
              <w:tc>
                <w:tcPr>
                  <w:tcW w:w="1739" w:type="dxa"/>
                  <w:vMerge w:val="restart"/>
                  <w:vAlign w:val="center"/>
                </w:tcPr>
                <w:p>
                  <w:pPr>
                    <w:adjustRightInd w:val="0"/>
                    <w:snapToGrid w:val="0"/>
                    <w:spacing w:line="340" w:lineRule="exact"/>
                    <w:jc w:val="center"/>
                    <w:rPr>
                      <w:color w:val="000000"/>
                      <w:kern w:val="0"/>
                      <w:szCs w:val="21"/>
                    </w:rPr>
                  </w:pPr>
                  <w:r>
                    <w:rPr>
                      <w:rFonts w:hint="eastAsia"/>
                      <w:color w:val="000000"/>
                      <w:kern w:val="0"/>
                      <w:szCs w:val="21"/>
                    </w:rPr>
                    <w:t>绞合设备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rFonts w:hint="eastAsia"/>
                      <w:kern w:val="0"/>
                      <w:szCs w:val="21"/>
                    </w:rPr>
                    <w:t>Φ3150</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成缆机</w:t>
                  </w:r>
                </w:p>
              </w:tc>
              <w:tc>
                <w:tcPr>
                  <w:tcW w:w="2463" w:type="dxa"/>
                  <w:vAlign w:val="center"/>
                </w:tcPr>
                <w:p>
                  <w:pPr>
                    <w:jc w:val="center"/>
                    <w:rPr>
                      <w:kern w:val="0"/>
                      <w:szCs w:val="21"/>
                    </w:rPr>
                  </w:pPr>
                  <w:r>
                    <w:rPr>
                      <w:rFonts w:hint="eastAsia"/>
                      <w:kern w:val="0"/>
                      <w:szCs w:val="21"/>
                    </w:rPr>
                    <w:t>1+1+3/1250</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铠装机（带绕包）</w:t>
                  </w:r>
                </w:p>
              </w:tc>
              <w:tc>
                <w:tcPr>
                  <w:tcW w:w="2463" w:type="dxa"/>
                  <w:vAlign w:val="center"/>
                </w:tcPr>
                <w:p>
                  <w:pPr>
                    <w:jc w:val="center"/>
                    <w:rPr>
                      <w:kern w:val="0"/>
                      <w:szCs w:val="21"/>
                    </w:rPr>
                  </w:pPr>
                  <w:r>
                    <w:rPr>
                      <w:rFonts w:hint="eastAsia"/>
                      <w:kern w:val="0"/>
                      <w:szCs w:val="21"/>
                    </w:rPr>
                    <w:t>800型</w:t>
                  </w:r>
                </w:p>
              </w:tc>
              <w:tc>
                <w:tcPr>
                  <w:tcW w:w="1134" w:type="dxa"/>
                  <w:vAlign w:val="center"/>
                </w:tcPr>
                <w:p>
                  <w:pPr>
                    <w:jc w:val="center"/>
                    <w:rPr>
                      <w:kern w:val="0"/>
                      <w:szCs w:val="21"/>
                    </w:rPr>
                  </w:pPr>
                  <w:r>
                    <w:rPr>
                      <w:rFonts w:hint="eastAsia"/>
                      <w:kern w:val="0"/>
                      <w:szCs w:val="21"/>
                    </w:rPr>
                    <w:t>2台</w:t>
                  </w:r>
                </w:p>
              </w:tc>
              <w:tc>
                <w:tcPr>
                  <w:tcW w:w="1739" w:type="dxa"/>
                  <w:vMerge w:val="restart"/>
                  <w:vAlign w:val="center"/>
                </w:tcPr>
                <w:p>
                  <w:pPr>
                    <w:adjustRightInd w:val="0"/>
                    <w:snapToGrid w:val="0"/>
                    <w:spacing w:line="340" w:lineRule="exact"/>
                    <w:jc w:val="center"/>
                    <w:rPr>
                      <w:color w:val="000000"/>
                      <w:kern w:val="0"/>
                      <w:szCs w:val="21"/>
                    </w:rPr>
                  </w:pPr>
                  <w:r>
                    <w:rPr>
                      <w:rFonts w:hint="eastAsia"/>
                      <w:color w:val="000000"/>
                      <w:kern w:val="0"/>
                      <w:szCs w:val="21"/>
                    </w:rPr>
                    <w:t>铠装设备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钢丝装铠机</w:t>
                  </w:r>
                </w:p>
              </w:tc>
              <w:tc>
                <w:tcPr>
                  <w:tcW w:w="2463" w:type="dxa"/>
                  <w:vAlign w:val="center"/>
                </w:tcPr>
                <w:p>
                  <w:pPr>
                    <w:jc w:val="center"/>
                    <w:rPr>
                      <w:kern w:val="0"/>
                      <w:szCs w:val="21"/>
                    </w:rPr>
                  </w:pPr>
                  <w:r>
                    <w:rPr>
                      <w:rFonts w:hint="eastAsia"/>
                      <w:kern w:val="0"/>
                      <w:szCs w:val="21"/>
                    </w:rPr>
                    <w:t>56+56/500</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钢丝复绕机</w:t>
                  </w:r>
                </w:p>
              </w:tc>
              <w:tc>
                <w:tcPr>
                  <w:tcW w:w="2463" w:type="dxa"/>
                  <w:vAlign w:val="center"/>
                </w:tcPr>
                <w:p>
                  <w:pPr>
                    <w:jc w:val="center"/>
                    <w:rPr>
                      <w:kern w:val="0"/>
                      <w:szCs w:val="21"/>
                    </w:rPr>
                  </w:pPr>
                  <w:r>
                    <w:rPr>
                      <w:rFonts w:hint="eastAsia"/>
                      <w:kern w:val="0"/>
                      <w:szCs w:val="21"/>
                    </w:rPr>
                    <w:t>500</w:t>
                  </w:r>
                </w:p>
              </w:tc>
              <w:tc>
                <w:tcPr>
                  <w:tcW w:w="1134" w:type="dxa"/>
                  <w:vAlign w:val="center"/>
                </w:tcPr>
                <w:p>
                  <w:pPr>
                    <w:jc w:val="center"/>
                    <w:rPr>
                      <w:kern w:val="0"/>
                      <w:szCs w:val="21"/>
                    </w:rPr>
                  </w:pPr>
                  <w:r>
                    <w:rPr>
                      <w:rFonts w:hint="eastAsia"/>
                      <w:kern w:val="0"/>
                      <w:szCs w:val="21"/>
                    </w:rPr>
                    <w:t>1台</w:t>
                  </w:r>
                </w:p>
              </w:tc>
              <w:tc>
                <w:tcPr>
                  <w:tcW w:w="1739" w:type="dxa"/>
                  <w:vAlign w:val="center"/>
                </w:tcPr>
                <w:p>
                  <w:pPr>
                    <w:adjustRightInd w:val="0"/>
                    <w:snapToGrid w:val="0"/>
                    <w:spacing w:line="340" w:lineRule="exact"/>
                    <w:jc w:val="center"/>
                    <w:rPr>
                      <w:color w:val="000000"/>
                      <w:kern w:val="0"/>
                      <w:szCs w:val="21"/>
                    </w:rPr>
                  </w:pPr>
                  <w:r>
                    <w:rPr>
                      <w:rFonts w:hint="eastAsia"/>
                      <w:color w:val="000000"/>
                      <w:kern w:val="0"/>
                      <w:szCs w:val="21"/>
                    </w:rPr>
                    <w:t>绕包设备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护套挤出机</w:t>
                  </w:r>
                </w:p>
              </w:tc>
              <w:tc>
                <w:tcPr>
                  <w:tcW w:w="2463" w:type="dxa"/>
                  <w:vAlign w:val="center"/>
                </w:tcPr>
                <w:p>
                  <w:pPr>
                    <w:jc w:val="center"/>
                    <w:rPr>
                      <w:kern w:val="0"/>
                      <w:szCs w:val="21"/>
                    </w:rPr>
                  </w:pPr>
                  <w:r>
                    <w:rPr>
                      <w:rFonts w:hint="eastAsia"/>
                      <w:kern w:val="0"/>
                      <w:szCs w:val="21"/>
                    </w:rPr>
                    <w:t>Φ90</w:t>
                  </w:r>
                </w:p>
              </w:tc>
              <w:tc>
                <w:tcPr>
                  <w:tcW w:w="1134" w:type="dxa"/>
                  <w:vAlign w:val="center"/>
                </w:tcPr>
                <w:p>
                  <w:pPr>
                    <w:jc w:val="center"/>
                    <w:rPr>
                      <w:kern w:val="0"/>
                      <w:szCs w:val="21"/>
                    </w:rPr>
                  </w:pPr>
                  <w:r>
                    <w:rPr>
                      <w:rFonts w:hint="eastAsia"/>
                      <w:kern w:val="0"/>
                      <w:szCs w:val="21"/>
                    </w:rPr>
                    <w:t>3台</w:t>
                  </w:r>
                </w:p>
              </w:tc>
              <w:tc>
                <w:tcPr>
                  <w:tcW w:w="1739" w:type="dxa"/>
                  <w:vAlign w:val="center"/>
                </w:tcPr>
                <w:p>
                  <w:pPr>
                    <w:adjustRightInd w:val="0"/>
                    <w:snapToGrid w:val="0"/>
                    <w:spacing w:line="340" w:lineRule="exact"/>
                    <w:jc w:val="center"/>
                    <w:rPr>
                      <w:color w:val="000000"/>
                      <w:kern w:val="0"/>
                      <w:szCs w:val="21"/>
                    </w:rPr>
                  </w:pPr>
                  <w:r>
                    <w:rPr>
                      <w:rFonts w:hint="eastAsia"/>
                      <w:szCs w:val="21"/>
                    </w:rPr>
                    <w:t>挤制外护套设备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紫外光辐照绝缘挤出机</w:t>
                  </w:r>
                </w:p>
              </w:tc>
              <w:tc>
                <w:tcPr>
                  <w:tcW w:w="2463" w:type="dxa"/>
                  <w:vAlign w:val="center"/>
                </w:tcPr>
                <w:p>
                  <w:pPr>
                    <w:jc w:val="center"/>
                    <w:rPr>
                      <w:kern w:val="0"/>
                      <w:szCs w:val="21"/>
                    </w:rPr>
                  </w:pPr>
                  <w:r>
                    <w:rPr>
                      <w:rFonts w:hint="eastAsia"/>
                      <w:kern w:val="0"/>
                      <w:szCs w:val="21"/>
                    </w:rPr>
                    <w:t>Φ90</w:t>
                  </w:r>
                </w:p>
              </w:tc>
              <w:tc>
                <w:tcPr>
                  <w:tcW w:w="1134" w:type="dxa"/>
                  <w:vAlign w:val="center"/>
                </w:tcPr>
                <w:p>
                  <w:pPr>
                    <w:jc w:val="center"/>
                    <w:rPr>
                      <w:kern w:val="0"/>
                      <w:szCs w:val="21"/>
                    </w:rPr>
                  </w:pPr>
                  <w:r>
                    <w:rPr>
                      <w:rFonts w:hint="eastAsia"/>
                      <w:kern w:val="0"/>
                      <w:szCs w:val="21"/>
                    </w:rPr>
                    <w:t>2台</w:t>
                  </w:r>
                </w:p>
              </w:tc>
              <w:tc>
                <w:tcPr>
                  <w:tcW w:w="1739" w:type="dxa"/>
                  <w:vMerge w:val="restart"/>
                  <w:vAlign w:val="center"/>
                </w:tcPr>
                <w:p>
                  <w:pPr>
                    <w:adjustRightInd w:val="0"/>
                    <w:snapToGrid w:val="0"/>
                    <w:spacing w:line="340" w:lineRule="exact"/>
                    <w:jc w:val="center"/>
                    <w:rPr>
                      <w:color w:val="000000"/>
                      <w:kern w:val="0"/>
                      <w:szCs w:val="21"/>
                    </w:rPr>
                  </w:pPr>
                  <w:r>
                    <w:rPr>
                      <w:rFonts w:hint="eastAsia"/>
                      <w:szCs w:val="21"/>
                    </w:rPr>
                    <w:t>挤制内外屏蔽层和绝缘层设备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81" w:type="dxa"/>
                  <w:vMerge w:val="continue"/>
                  <w:vAlign w:val="center"/>
                </w:tcPr>
                <w:p>
                  <w:pPr>
                    <w:pStyle w:val="8"/>
                    <w:spacing w:line="340" w:lineRule="exact"/>
                    <w:jc w:val="center"/>
                    <w:rPr>
                      <w:sz w:val="21"/>
                      <w:szCs w:val="21"/>
                    </w:rPr>
                  </w:pPr>
                </w:p>
              </w:tc>
              <w:tc>
                <w:tcPr>
                  <w:tcW w:w="1940" w:type="dxa"/>
                  <w:gridSpan w:val="2"/>
                  <w:vMerge w:val="restart"/>
                  <w:vAlign w:val="center"/>
                </w:tcPr>
                <w:p>
                  <w:pPr>
                    <w:jc w:val="center"/>
                    <w:rPr>
                      <w:kern w:val="0"/>
                      <w:szCs w:val="21"/>
                    </w:rPr>
                  </w:pPr>
                  <w:r>
                    <w:rPr>
                      <w:rFonts w:hint="eastAsia"/>
                      <w:kern w:val="0"/>
                      <w:szCs w:val="21"/>
                    </w:rPr>
                    <w:t>护套挤出机</w:t>
                  </w:r>
                </w:p>
              </w:tc>
              <w:tc>
                <w:tcPr>
                  <w:tcW w:w="2463" w:type="dxa"/>
                  <w:vAlign w:val="center"/>
                </w:tcPr>
                <w:p>
                  <w:pPr>
                    <w:jc w:val="center"/>
                    <w:rPr>
                      <w:kern w:val="0"/>
                      <w:szCs w:val="21"/>
                    </w:rPr>
                  </w:pPr>
                  <w:r>
                    <w:rPr>
                      <w:rFonts w:hint="eastAsia"/>
                      <w:kern w:val="0"/>
                      <w:szCs w:val="21"/>
                    </w:rPr>
                    <w:t>Φ120+70</w:t>
                  </w:r>
                </w:p>
              </w:tc>
              <w:tc>
                <w:tcPr>
                  <w:tcW w:w="1134" w:type="dxa"/>
                  <w:vAlign w:val="center"/>
                </w:tcPr>
                <w:p>
                  <w:pPr>
                    <w:jc w:val="center"/>
                    <w:rPr>
                      <w:kern w:val="0"/>
                      <w:szCs w:val="21"/>
                    </w:rPr>
                  </w:pPr>
                  <w:r>
                    <w:rPr>
                      <w:rFonts w:hint="eastAsia"/>
                      <w:kern w:val="0"/>
                      <w:szCs w:val="21"/>
                    </w:rPr>
                    <w:t>2台</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rFonts w:hint="eastAsia"/>
                      <w:kern w:val="0"/>
                      <w:szCs w:val="21"/>
                    </w:rPr>
                    <w:t>Φ150</w:t>
                  </w:r>
                </w:p>
              </w:tc>
              <w:tc>
                <w:tcPr>
                  <w:tcW w:w="1134" w:type="dxa"/>
                  <w:vAlign w:val="center"/>
                </w:tcPr>
                <w:p>
                  <w:pPr>
                    <w:jc w:val="center"/>
                    <w:rPr>
                      <w:kern w:val="0"/>
                      <w:szCs w:val="21"/>
                    </w:rPr>
                  </w:pPr>
                  <w:r>
                    <w:rPr>
                      <w:rFonts w:hint="eastAsia"/>
                      <w:kern w:val="0"/>
                      <w:szCs w:val="21"/>
                    </w:rPr>
                    <w:t>2台</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rFonts w:hint="eastAsia"/>
                      <w:kern w:val="0"/>
                      <w:szCs w:val="21"/>
                    </w:rPr>
                    <w:t>Φ200</w:t>
                  </w:r>
                </w:p>
              </w:tc>
              <w:tc>
                <w:tcPr>
                  <w:tcW w:w="1134" w:type="dxa"/>
                  <w:vAlign w:val="center"/>
                </w:tcPr>
                <w:p>
                  <w:pPr>
                    <w:jc w:val="center"/>
                    <w:rPr>
                      <w:kern w:val="0"/>
                      <w:szCs w:val="21"/>
                    </w:rPr>
                  </w:pPr>
                  <w:r>
                    <w:rPr>
                      <w:rFonts w:hint="eastAsia"/>
                      <w:kern w:val="0"/>
                      <w:szCs w:val="21"/>
                    </w:rPr>
                    <w:t>1台</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对焊机</w:t>
                  </w:r>
                </w:p>
              </w:tc>
              <w:tc>
                <w:tcPr>
                  <w:tcW w:w="2463" w:type="dxa"/>
                  <w:vAlign w:val="center"/>
                </w:tcPr>
                <w:p>
                  <w:pPr>
                    <w:jc w:val="center"/>
                    <w:rPr>
                      <w:kern w:val="0"/>
                      <w:szCs w:val="21"/>
                    </w:rPr>
                  </w:pPr>
                  <w:r>
                    <w:rPr>
                      <w:rFonts w:hint="eastAsia"/>
                      <w:kern w:val="0"/>
                      <w:szCs w:val="21"/>
                    </w:rPr>
                    <w:t>/</w:t>
                  </w:r>
                </w:p>
              </w:tc>
              <w:tc>
                <w:tcPr>
                  <w:tcW w:w="1134" w:type="dxa"/>
                  <w:vAlign w:val="center"/>
                </w:tcPr>
                <w:p>
                  <w:pPr>
                    <w:jc w:val="center"/>
                    <w:rPr>
                      <w:kern w:val="0"/>
                      <w:szCs w:val="21"/>
                    </w:rPr>
                  </w:pPr>
                  <w:r>
                    <w:rPr>
                      <w:rFonts w:hint="eastAsia"/>
                      <w:kern w:val="0"/>
                      <w:szCs w:val="21"/>
                    </w:rPr>
                    <w:t>1台</w:t>
                  </w:r>
                </w:p>
              </w:tc>
              <w:tc>
                <w:tcPr>
                  <w:tcW w:w="1739" w:type="dxa"/>
                  <w:vAlign w:val="center"/>
                </w:tcPr>
                <w:p>
                  <w:pPr>
                    <w:adjustRightInd w:val="0"/>
                    <w:snapToGrid w:val="0"/>
                    <w:spacing w:line="340" w:lineRule="exact"/>
                    <w:jc w:val="center"/>
                    <w:rPr>
                      <w:color w:val="000000"/>
                      <w:kern w:val="0"/>
                      <w:szCs w:val="21"/>
                    </w:rPr>
                  </w:pPr>
                  <w:r>
                    <w:rPr>
                      <w:rFonts w:hint="eastAsia"/>
                      <w:color w:val="000000"/>
                      <w:kern w:val="0"/>
                      <w:szCs w:val="21"/>
                    </w:rPr>
                    <w:t>导体接合设备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热源机</w:t>
                  </w:r>
                </w:p>
              </w:tc>
              <w:tc>
                <w:tcPr>
                  <w:tcW w:w="2463" w:type="dxa"/>
                  <w:vAlign w:val="center"/>
                </w:tcPr>
                <w:p>
                  <w:pPr>
                    <w:jc w:val="center"/>
                    <w:rPr>
                      <w:kern w:val="0"/>
                      <w:szCs w:val="21"/>
                    </w:rPr>
                  </w:pPr>
                  <w:r>
                    <w:rPr>
                      <w:rFonts w:hint="eastAsia"/>
                      <w:kern w:val="0"/>
                      <w:szCs w:val="21"/>
                    </w:rPr>
                    <w:t>TEC-1.0T</w:t>
                  </w:r>
                </w:p>
              </w:tc>
              <w:tc>
                <w:tcPr>
                  <w:tcW w:w="1134" w:type="dxa"/>
                  <w:vAlign w:val="center"/>
                </w:tcPr>
                <w:p>
                  <w:pPr>
                    <w:jc w:val="center"/>
                    <w:rPr>
                      <w:kern w:val="0"/>
                      <w:szCs w:val="21"/>
                    </w:rPr>
                  </w:pPr>
                  <w:r>
                    <w:rPr>
                      <w:rFonts w:hint="eastAsia"/>
                      <w:kern w:val="0"/>
                      <w:szCs w:val="21"/>
                    </w:rPr>
                    <w:t>1台</w:t>
                  </w:r>
                </w:p>
              </w:tc>
              <w:tc>
                <w:tcPr>
                  <w:tcW w:w="1739" w:type="dxa"/>
                  <w:vMerge w:val="restart"/>
                  <w:vAlign w:val="center"/>
                </w:tcPr>
                <w:p>
                  <w:pPr>
                    <w:adjustRightInd w:val="0"/>
                    <w:snapToGrid w:val="0"/>
                    <w:spacing w:line="340" w:lineRule="exact"/>
                    <w:jc w:val="center"/>
                    <w:rPr>
                      <w:color w:val="000000"/>
                      <w:kern w:val="0"/>
                      <w:szCs w:val="21"/>
                    </w:rPr>
                  </w:pPr>
                  <w:r>
                    <w:rPr>
                      <w:rFonts w:hint="eastAsia"/>
                      <w:color w:val="000000"/>
                      <w:kern w:val="0"/>
                      <w:szCs w:val="21"/>
                    </w:rPr>
                    <w:t>交联设备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蒸汽房</w:t>
                  </w:r>
                </w:p>
              </w:tc>
              <w:tc>
                <w:tcPr>
                  <w:tcW w:w="2463" w:type="dxa"/>
                  <w:vAlign w:val="center"/>
                </w:tcPr>
                <w:p>
                  <w:pPr>
                    <w:jc w:val="center"/>
                    <w:rPr>
                      <w:kern w:val="0"/>
                      <w:szCs w:val="21"/>
                    </w:rPr>
                  </w:pPr>
                  <w:r>
                    <w:rPr>
                      <w:rFonts w:hint="eastAsia"/>
                      <w:kern w:val="0"/>
                      <w:szCs w:val="21"/>
                    </w:rPr>
                    <w:t>13*4*3</w:t>
                  </w:r>
                </w:p>
              </w:tc>
              <w:tc>
                <w:tcPr>
                  <w:tcW w:w="1134" w:type="dxa"/>
                  <w:vAlign w:val="center"/>
                </w:tcPr>
                <w:p>
                  <w:pPr>
                    <w:jc w:val="center"/>
                    <w:rPr>
                      <w:kern w:val="0"/>
                      <w:szCs w:val="21"/>
                    </w:rPr>
                  </w:pPr>
                  <w:r>
                    <w:rPr>
                      <w:rFonts w:hint="eastAsia"/>
                      <w:kern w:val="0"/>
                      <w:szCs w:val="21"/>
                    </w:rPr>
                    <w:t>2座</w:t>
                  </w:r>
                </w:p>
              </w:tc>
              <w:tc>
                <w:tcPr>
                  <w:tcW w:w="1739" w:type="dxa"/>
                  <w:vMerge w:val="continue"/>
                  <w:vAlign w:val="center"/>
                </w:tcPr>
                <w:p>
                  <w:pPr>
                    <w:adjustRightInd w:val="0"/>
                    <w:snapToGrid w:val="0"/>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81" w:type="dxa"/>
                  <w:vMerge w:val="restart"/>
                  <w:vAlign w:val="center"/>
                </w:tcPr>
                <w:p>
                  <w:pPr>
                    <w:pStyle w:val="8"/>
                    <w:spacing w:line="340" w:lineRule="exact"/>
                    <w:jc w:val="center"/>
                    <w:rPr>
                      <w:sz w:val="21"/>
                      <w:szCs w:val="21"/>
                    </w:rPr>
                  </w:pPr>
                  <w:r>
                    <w:rPr>
                      <w:rFonts w:hint="eastAsia"/>
                      <w:sz w:val="21"/>
                      <w:szCs w:val="21"/>
                    </w:rPr>
                    <w:t>辅助</w:t>
                  </w:r>
                  <w:r>
                    <w:rPr>
                      <w:sz w:val="21"/>
                      <w:szCs w:val="21"/>
                    </w:rPr>
                    <w:t>单元</w:t>
                  </w:r>
                </w:p>
              </w:tc>
              <w:tc>
                <w:tcPr>
                  <w:tcW w:w="1940" w:type="dxa"/>
                  <w:gridSpan w:val="2"/>
                  <w:vAlign w:val="center"/>
                </w:tcPr>
                <w:p>
                  <w:pPr>
                    <w:jc w:val="center"/>
                    <w:rPr>
                      <w:kern w:val="0"/>
                      <w:szCs w:val="21"/>
                    </w:rPr>
                  </w:pPr>
                  <w:r>
                    <w:rPr>
                      <w:rFonts w:hint="eastAsia"/>
                      <w:kern w:val="0"/>
                      <w:szCs w:val="21"/>
                    </w:rPr>
                    <w:t>试验设备</w:t>
                  </w:r>
                </w:p>
              </w:tc>
              <w:tc>
                <w:tcPr>
                  <w:tcW w:w="2463" w:type="dxa"/>
                  <w:vAlign w:val="center"/>
                </w:tcPr>
                <w:p>
                  <w:pPr>
                    <w:jc w:val="center"/>
                    <w:rPr>
                      <w:kern w:val="0"/>
                      <w:szCs w:val="21"/>
                    </w:rPr>
                  </w:pPr>
                  <w:r>
                    <w:rPr>
                      <w:rFonts w:hint="eastAsia"/>
                      <w:kern w:val="0"/>
                      <w:szCs w:val="21"/>
                    </w:rPr>
                    <w:t>/</w:t>
                  </w:r>
                </w:p>
              </w:tc>
              <w:tc>
                <w:tcPr>
                  <w:tcW w:w="1134" w:type="dxa"/>
                  <w:vAlign w:val="center"/>
                </w:tcPr>
                <w:p>
                  <w:pPr>
                    <w:jc w:val="center"/>
                    <w:rPr>
                      <w:kern w:val="0"/>
                      <w:szCs w:val="21"/>
                    </w:rPr>
                  </w:pPr>
                  <w:r>
                    <w:rPr>
                      <w:rFonts w:hint="eastAsia"/>
                      <w:kern w:val="0"/>
                      <w:szCs w:val="21"/>
                    </w:rPr>
                    <w:t>3套</w:t>
                  </w:r>
                </w:p>
              </w:tc>
              <w:tc>
                <w:tcPr>
                  <w:tcW w:w="1739" w:type="dxa"/>
                  <w:vAlign w:val="center"/>
                </w:tcPr>
                <w:p>
                  <w:pPr>
                    <w:widowControl/>
                    <w:spacing w:line="340" w:lineRule="exact"/>
                    <w:jc w:val="center"/>
                    <w:rPr>
                      <w:color w:val="000000"/>
                      <w:kern w:val="0"/>
                      <w:szCs w:val="21"/>
                    </w:rPr>
                  </w:pPr>
                  <w:r>
                    <w:rPr>
                      <w:rFonts w:hint="eastAsia"/>
                      <w:color w:val="000000"/>
                      <w:kern w:val="0"/>
                      <w:szCs w:val="21"/>
                    </w:rPr>
                    <w:t>主要对中间产品的物理性能进行测试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耐压检测设备</w:t>
                  </w:r>
                </w:p>
              </w:tc>
              <w:tc>
                <w:tcPr>
                  <w:tcW w:w="2463" w:type="dxa"/>
                  <w:vAlign w:val="center"/>
                </w:tcPr>
                <w:p>
                  <w:pPr>
                    <w:jc w:val="center"/>
                    <w:rPr>
                      <w:kern w:val="0"/>
                      <w:szCs w:val="21"/>
                    </w:rPr>
                  </w:pPr>
                  <w:r>
                    <w:rPr>
                      <w:rFonts w:hint="eastAsia"/>
                      <w:kern w:val="0"/>
                      <w:szCs w:val="21"/>
                    </w:rPr>
                    <w:t>/</w:t>
                  </w:r>
                </w:p>
              </w:tc>
              <w:tc>
                <w:tcPr>
                  <w:tcW w:w="1134" w:type="dxa"/>
                  <w:vAlign w:val="center"/>
                </w:tcPr>
                <w:p>
                  <w:pPr>
                    <w:jc w:val="center"/>
                    <w:rPr>
                      <w:kern w:val="0"/>
                      <w:szCs w:val="21"/>
                    </w:rPr>
                  </w:pPr>
                  <w:r>
                    <w:rPr>
                      <w:rFonts w:hint="eastAsia"/>
                      <w:kern w:val="0"/>
                      <w:szCs w:val="21"/>
                    </w:rPr>
                    <w:t>2套</w:t>
                  </w:r>
                </w:p>
              </w:tc>
              <w:tc>
                <w:tcPr>
                  <w:tcW w:w="1739" w:type="dxa"/>
                  <w:vAlign w:val="center"/>
                </w:tcPr>
                <w:p>
                  <w:pPr>
                    <w:widowControl/>
                    <w:spacing w:line="340" w:lineRule="exact"/>
                    <w:jc w:val="center"/>
                    <w:rPr>
                      <w:color w:val="000000"/>
                      <w:kern w:val="0"/>
                      <w:szCs w:val="21"/>
                    </w:rPr>
                  </w:pPr>
                  <w:r>
                    <w:rPr>
                      <w:rFonts w:hint="eastAsia"/>
                      <w:color w:val="000000"/>
                      <w:kern w:val="0"/>
                      <w:szCs w:val="21"/>
                    </w:rPr>
                    <w:t>试验设备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局放测试装置及屏蔽检测设备</w:t>
                  </w:r>
                </w:p>
              </w:tc>
              <w:tc>
                <w:tcPr>
                  <w:tcW w:w="2463" w:type="dxa"/>
                  <w:vAlign w:val="center"/>
                </w:tcPr>
                <w:p>
                  <w:pPr>
                    <w:jc w:val="center"/>
                    <w:rPr>
                      <w:kern w:val="0"/>
                      <w:szCs w:val="21"/>
                    </w:rPr>
                  </w:pPr>
                  <w:r>
                    <w:rPr>
                      <w:szCs w:val="21"/>
                    </w:rPr>
                    <w:t>PDT-1200KVA/120KV</w:t>
                  </w:r>
                </w:p>
              </w:tc>
              <w:tc>
                <w:tcPr>
                  <w:tcW w:w="1134" w:type="dxa"/>
                  <w:vAlign w:val="center"/>
                </w:tcPr>
                <w:p>
                  <w:pPr>
                    <w:jc w:val="center"/>
                    <w:rPr>
                      <w:kern w:val="0"/>
                      <w:szCs w:val="21"/>
                    </w:rPr>
                  </w:pPr>
                  <w:r>
                    <w:rPr>
                      <w:rFonts w:hint="eastAsia"/>
                      <w:kern w:val="0"/>
                      <w:szCs w:val="21"/>
                    </w:rPr>
                    <w:t>2套</w:t>
                  </w:r>
                </w:p>
              </w:tc>
              <w:tc>
                <w:tcPr>
                  <w:tcW w:w="1739" w:type="dxa"/>
                  <w:vAlign w:val="center"/>
                </w:tcPr>
                <w:p>
                  <w:pPr>
                    <w:widowControl/>
                    <w:spacing w:line="340" w:lineRule="exact"/>
                    <w:jc w:val="center"/>
                    <w:rPr>
                      <w:color w:val="000000"/>
                      <w:kern w:val="0"/>
                      <w:szCs w:val="21"/>
                    </w:rPr>
                  </w:pPr>
                  <w:r>
                    <w:rPr>
                      <w:rFonts w:hint="eastAsia"/>
                      <w:color w:val="000000"/>
                      <w:kern w:val="0"/>
                      <w:szCs w:val="21"/>
                    </w:rPr>
                    <w:t>试验设备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制氮系统</w:t>
                  </w:r>
                </w:p>
              </w:tc>
              <w:tc>
                <w:tcPr>
                  <w:tcW w:w="2463" w:type="dxa"/>
                  <w:vAlign w:val="center"/>
                </w:tcPr>
                <w:p>
                  <w:pPr>
                    <w:jc w:val="center"/>
                    <w:rPr>
                      <w:kern w:val="0"/>
                      <w:szCs w:val="21"/>
                    </w:rPr>
                  </w:pPr>
                  <w:r>
                    <w:rPr>
                      <w:kern w:val="0"/>
                      <w:szCs w:val="21"/>
                    </w:rPr>
                    <w:t>50Nm</w:t>
                  </w:r>
                  <w:r>
                    <w:rPr>
                      <w:kern w:val="0"/>
                      <w:szCs w:val="21"/>
                      <w:vertAlign w:val="superscript"/>
                    </w:rPr>
                    <w:t>3</w:t>
                  </w:r>
                  <w:r>
                    <w:rPr>
                      <w:kern w:val="0"/>
                      <w:szCs w:val="21"/>
                    </w:rPr>
                    <w:t>/h</w:t>
                  </w:r>
                </w:p>
              </w:tc>
              <w:tc>
                <w:tcPr>
                  <w:tcW w:w="1134" w:type="dxa"/>
                  <w:vAlign w:val="center"/>
                </w:tcPr>
                <w:p>
                  <w:pPr>
                    <w:jc w:val="center"/>
                    <w:rPr>
                      <w:kern w:val="0"/>
                      <w:szCs w:val="21"/>
                    </w:rPr>
                  </w:pPr>
                  <w:r>
                    <w:rPr>
                      <w:rFonts w:hint="eastAsia"/>
                      <w:kern w:val="0"/>
                      <w:szCs w:val="21"/>
                    </w:rPr>
                    <w:t>2套</w:t>
                  </w:r>
                </w:p>
              </w:tc>
              <w:tc>
                <w:tcPr>
                  <w:tcW w:w="1739" w:type="dxa"/>
                  <w:vAlign w:val="center"/>
                </w:tcPr>
                <w:p>
                  <w:pPr>
                    <w:widowControl/>
                    <w:spacing w:line="340" w:lineRule="exact"/>
                    <w:jc w:val="center"/>
                    <w:rPr>
                      <w:color w:val="000000"/>
                      <w:kern w:val="0"/>
                      <w:szCs w:val="21"/>
                    </w:rPr>
                  </w:pPr>
                  <w:r>
                    <w:rPr>
                      <w:rFonts w:hint="eastAsia"/>
                      <w:color w:val="000000"/>
                      <w:kern w:val="0"/>
                      <w:szCs w:val="21"/>
                    </w:rPr>
                    <w:t>氮气用作电缆生产时的加热、加压介质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循环冷却系统</w:t>
                  </w:r>
                </w:p>
              </w:tc>
              <w:tc>
                <w:tcPr>
                  <w:tcW w:w="2463" w:type="dxa"/>
                  <w:vAlign w:val="center"/>
                </w:tcPr>
                <w:p>
                  <w:pPr>
                    <w:jc w:val="center"/>
                    <w:rPr>
                      <w:kern w:val="0"/>
                      <w:szCs w:val="21"/>
                    </w:rPr>
                  </w:pPr>
                  <w:r>
                    <w:rPr>
                      <w:rFonts w:hint="eastAsia"/>
                      <w:kern w:val="0"/>
                      <w:szCs w:val="21"/>
                    </w:rPr>
                    <w:t>/</w:t>
                  </w:r>
                </w:p>
              </w:tc>
              <w:tc>
                <w:tcPr>
                  <w:tcW w:w="1134" w:type="dxa"/>
                  <w:vAlign w:val="center"/>
                </w:tcPr>
                <w:p>
                  <w:pPr>
                    <w:jc w:val="center"/>
                    <w:rPr>
                      <w:kern w:val="0"/>
                      <w:szCs w:val="21"/>
                    </w:rPr>
                  </w:pPr>
                  <w:r>
                    <w:rPr>
                      <w:rFonts w:hint="eastAsia"/>
                      <w:kern w:val="0"/>
                      <w:szCs w:val="21"/>
                    </w:rPr>
                    <w:t>15套</w:t>
                  </w:r>
                </w:p>
              </w:tc>
              <w:tc>
                <w:tcPr>
                  <w:tcW w:w="1739" w:type="dxa"/>
                  <w:vAlign w:val="center"/>
                </w:tcPr>
                <w:p>
                  <w:pPr>
                    <w:widowControl/>
                    <w:spacing w:line="340" w:lineRule="exact"/>
                    <w:jc w:val="center"/>
                    <w:rPr>
                      <w:color w:val="000000"/>
                      <w:kern w:val="0"/>
                      <w:szCs w:val="21"/>
                    </w:rPr>
                  </w:pPr>
                  <w:r>
                    <w:rPr>
                      <w:rFonts w:hint="eastAsia"/>
                      <w:color w:val="000000"/>
                      <w:kern w:val="0"/>
                      <w:szCs w:val="21"/>
                    </w:rPr>
                    <w:t>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螺杆式空压机组</w:t>
                  </w:r>
                </w:p>
              </w:tc>
              <w:tc>
                <w:tcPr>
                  <w:tcW w:w="2463" w:type="dxa"/>
                  <w:vAlign w:val="center"/>
                </w:tcPr>
                <w:p>
                  <w:pPr>
                    <w:jc w:val="center"/>
                    <w:rPr>
                      <w:kern w:val="0"/>
                      <w:szCs w:val="21"/>
                    </w:rPr>
                  </w:pPr>
                  <w:r>
                    <w:rPr>
                      <w:rFonts w:hint="eastAsia"/>
                      <w:kern w:val="0"/>
                      <w:szCs w:val="21"/>
                    </w:rPr>
                    <w:t>LGB-10/8</w:t>
                  </w:r>
                </w:p>
              </w:tc>
              <w:tc>
                <w:tcPr>
                  <w:tcW w:w="1134" w:type="dxa"/>
                  <w:vAlign w:val="center"/>
                </w:tcPr>
                <w:p>
                  <w:pPr>
                    <w:jc w:val="center"/>
                    <w:rPr>
                      <w:kern w:val="0"/>
                      <w:szCs w:val="21"/>
                    </w:rPr>
                  </w:pPr>
                  <w:r>
                    <w:rPr>
                      <w:rFonts w:hint="eastAsia"/>
                      <w:kern w:val="0"/>
                      <w:szCs w:val="21"/>
                    </w:rPr>
                    <w:t>6个</w:t>
                  </w:r>
                </w:p>
              </w:tc>
              <w:tc>
                <w:tcPr>
                  <w:tcW w:w="1739" w:type="dxa"/>
                  <w:vMerge w:val="restart"/>
                  <w:vAlign w:val="center"/>
                </w:tcPr>
                <w:p>
                  <w:pPr>
                    <w:widowControl/>
                    <w:spacing w:line="340" w:lineRule="exact"/>
                    <w:jc w:val="center"/>
                    <w:rPr>
                      <w:color w:val="000000"/>
                      <w:kern w:val="0"/>
                      <w:szCs w:val="21"/>
                    </w:rPr>
                  </w:pPr>
                  <w:r>
                    <w:rPr>
                      <w:rFonts w:hint="eastAsia"/>
                      <w:color w:val="000000"/>
                      <w:kern w:val="0"/>
                      <w:szCs w:val="21"/>
                    </w:rPr>
                    <w:t>生产</w:t>
                  </w:r>
                  <w:r>
                    <w:rPr>
                      <w:color w:val="000000"/>
                      <w:kern w:val="0"/>
                      <w:szCs w:val="21"/>
                    </w:rPr>
                    <w:t>设备提供气动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储气罐</w:t>
                  </w:r>
                </w:p>
              </w:tc>
              <w:tc>
                <w:tcPr>
                  <w:tcW w:w="2463" w:type="dxa"/>
                  <w:vAlign w:val="center"/>
                </w:tcPr>
                <w:p>
                  <w:pPr>
                    <w:jc w:val="center"/>
                    <w:rPr>
                      <w:kern w:val="0"/>
                      <w:szCs w:val="21"/>
                    </w:rPr>
                  </w:pPr>
                  <w:r>
                    <w:rPr>
                      <w:rFonts w:hint="eastAsia"/>
                      <w:kern w:val="0"/>
                      <w:szCs w:val="21"/>
                    </w:rPr>
                    <w:t>1.5m</w:t>
                  </w:r>
                  <w:r>
                    <w:rPr>
                      <w:rFonts w:hint="eastAsia"/>
                      <w:kern w:val="0"/>
                      <w:szCs w:val="21"/>
                      <w:vertAlign w:val="superscript"/>
                    </w:rPr>
                    <w:t>3</w:t>
                  </w:r>
                </w:p>
              </w:tc>
              <w:tc>
                <w:tcPr>
                  <w:tcW w:w="1134" w:type="dxa"/>
                  <w:vAlign w:val="center"/>
                </w:tcPr>
                <w:p>
                  <w:pPr>
                    <w:jc w:val="center"/>
                    <w:rPr>
                      <w:kern w:val="0"/>
                      <w:szCs w:val="21"/>
                    </w:rPr>
                  </w:pPr>
                  <w:r>
                    <w:rPr>
                      <w:rFonts w:hint="eastAsia"/>
                      <w:kern w:val="0"/>
                      <w:szCs w:val="21"/>
                    </w:rPr>
                    <w:t>6个</w:t>
                  </w:r>
                </w:p>
              </w:tc>
              <w:tc>
                <w:tcPr>
                  <w:tcW w:w="1739" w:type="dxa"/>
                  <w:vMerge w:val="continue"/>
                  <w:vAlign w:val="center"/>
                </w:tcPr>
                <w:p>
                  <w:pPr>
                    <w:widowControl/>
                    <w:spacing w:line="340" w:lineRule="exact"/>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pStyle w:val="8"/>
                    <w:spacing w:line="340" w:lineRule="exact"/>
                    <w:jc w:val="center"/>
                    <w:rPr>
                      <w:sz w:val="21"/>
                      <w:szCs w:val="21"/>
                    </w:rPr>
                  </w:pPr>
                </w:p>
              </w:tc>
              <w:tc>
                <w:tcPr>
                  <w:tcW w:w="1940" w:type="dxa"/>
                  <w:gridSpan w:val="2"/>
                  <w:vMerge w:val="restart"/>
                  <w:vAlign w:val="center"/>
                </w:tcPr>
                <w:p>
                  <w:pPr>
                    <w:jc w:val="center"/>
                    <w:rPr>
                      <w:kern w:val="0"/>
                      <w:szCs w:val="21"/>
                    </w:rPr>
                  </w:pPr>
                  <w:r>
                    <w:rPr>
                      <w:rFonts w:hint="eastAsia"/>
                      <w:kern w:val="0"/>
                      <w:szCs w:val="21"/>
                    </w:rPr>
                    <w:t>电动桥式起重机</w:t>
                  </w:r>
                </w:p>
              </w:tc>
              <w:tc>
                <w:tcPr>
                  <w:tcW w:w="2463" w:type="dxa"/>
                  <w:vAlign w:val="center"/>
                </w:tcPr>
                <w:p>
                  <w:pPr>
                    <w:jc w:val="center"/>
                    <w:rPr>
                      <w:kern w:val="0"/>
                      <w:szCs w:val="21"/>
                    </w:rPr>
                  </w:pPr>
                  <w:r>
                    <w:rPr>
                      <w:rFonts w:hint="eastAsia"/>
                      <w:kern w:val="0"/>
                      <w:szCs w:val="21"/>
                    </w:rPr>
                    <w:t>5t</w:t>
                  </w:r>
                </w:p>
              </w:tc>
              <w:tc>
                <w:tcPr>
                  <w:tcW w:w="1134" w:type="dxa"/>
                  <w:vAlign w:val="center"/>
                </w:tcPr>
                <w:p>
                  <w:pPr>
                    <w:jc w:val="center"/>
                    <w:rPr>
                      <w:kern w:val="0"/>
                      <w:szCs w:val="21"/>
                    </w:rPr>
                  </w:pPr>
                  <w:r>
                    <w:rPr>
                      <w:rFonts w:hint="eastAsia"/>
                      <w:kern w:val="0"/>
                      <w:szCs w:val="21"/>
                    </w:rPr>
                    <w:t>22个</w:t>
                  </w:r>
                </w:p>
              </w:tc>
              <w:tc>
                <w:tcPr>
                  <w:tcW w:w="1739" w:type="dxa"/>
                  <w:vMerge w:val="restart"/>
                  <w:vAlign w:val="center"/>
                </w:tcPr>
                <w:p>
                  <w:pPr>
                    <w:pStyle w:val="8"/>
                    <w:spacing w:line="340" w:lineRule="exact"/>
                    <w:jc w:val="center"/>
                    <w:rPr>
                      <w:sz w:val="21"/>
                      <w:szCs w:val="21"/>
                    </w:rPr>
                  </w:pPr>
                  <w:r>
                    <w:rPr>
                      <w:rFonts w:hint="eastAsia"/>
                      <w:sz w:val="21"/>
                      <w:szCs w:val="21"/>
                    </w:rPr>
                    <w:t>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rFonts w:hint="eastAsia"/>
                      <w:kern w:val="0"/>
                      <w:szCs w:val="21"/>
                    </w:rPr>
                    <w:t>10t</w:t>
                  </w:r>
                </w:p>
              </w:tc>
              <w:tc>
                <w:tcPr>
                  <w:tcW w:w="1134" w:type="dxa"/>
                  <w:vAlign w:val="center"/>
                </w:tcPr>
                <w:p>
                  <w:pPr>
                    <w:jc w:val="center"/>
                    <w:rPr>
                      <w:kern w:val="0"/>
                      <w:szCs w:val="21"/>
                    </w:rPr>
                  </w:pPr>
                  <w:r>
                    <w:rPr>
                      <w:rFonts w:hint="eastAsia"/>
                      <w:kern w:val="0"/>
                      <w:szCs w:val="21"/>
                    </w:rPr>
                    <w:t>16个</w:t>
                  </w:r>
                </w:p>
              </w:tc>
              <w:tc>
                <w:tcPr>
                  <w:tcW w:w="1739" w:type="dxa"/>
                  <w:vMerge w:val="continue"/>
                  <w:vAlign w:val="center"/>
                </w:tcPr>
                <w:p>
                  <w:pPr>
                    <w:pStyle w:val="8"/>
                    <w:spacing w:line="3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rFonts w:hint="eastAsia"/>
                      <w:kern w:val="0"/>
                      <w:szCs w:val="21"/>
                    </w:rPr>
                    <w:t>16t</w:t>
                  </w:r>
                </w:p>
              </w:tc>
              <w:tc>
                <w:tcPr>
                  <w:tcW w:w="1134" w:type="dxa"/>
                  <w:vAlign w:val="center"/>
                </w:tcPr>
                <w:p>
                  <w:pPr>
                    <w:jc w:val="center"/>
                    <w:rPr>
                      <w:kern w:val="0"/>
                      <w:szCs w:val="21"/>
                    </w:rPr>
                  </w:pPr>
                  <w:r>
                    <w:rPr>
                      <w:rFonts w:hint="eastAsia"/>
                      <w:kern w:val="0"/>
                      <w:szCs w:val="21"/>
                    </w:rPr>
                    <w:t>4个</w:t>
                  </w:r>
                </w:p>
              </w:tc>
              <w:tc>
                <w:tcPr>
                  <w:tcW w:w="1739" w:type="dxa"/>
                  <w:vMerge w:val="continue"/>
                  <w:vAlign w:val="center"/>
                </w:tcPr>
                <w:p>
                  <w:pPr>
                    <w:pStyle w:val="8"/>
                    <w:spacing w:line="3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pStyle w:val="8"/>
                    <w:spacing w:line="340" w:lineRule="exact"/>
                    <w:jc w:val="center"/>
                    <w:rPr>
                      <w:sz w:val="21"/>
                      <w:szCs w:val="21"/>
                    </w:rPr>
                  </w:pPr>
                </w:p>
              </w:tc>
              <w:tc>
                <w:tcPr>
                  <w:tcW w:w="1940" w:type="dxa"/>
                  <w:gridSpan w:val="2"/>
                  <w:vAlign w:val="center"/>
                </w:tcPr>
                <w:p>
                  <w:pPr>
                    <w:jc w:val="center"/>
                    <w:rPr>
                      <w:kern w:val="0"/>
                      <w:szCs w:val="21"/>
                    </w:rPr>
                  </w:pPr>
                  <w:r>
                    <w:rPr>
                      <w:rFonts w:hint="eastAsia"/>
                      <w:kern w:val="0"/>
                      <w:szCs w:val="21"/>
                    </w:rPr>
                    <w:t>双梁起重机</w:t>
                  </w:r>
                </w:p>
              </w:tc>
              <w:tc>
                <w:tcPr>
                  <w:tcW w:w="2463" w:type="dxa"/>
                  <w:vAlign w:val="center"/>
                </w:tcPr>
                <w:p>
                  <w:pPr>
                    <w:jc w:val="center"/>
                    <w:rPr>
                      <w:kern w:val="0"/>
                      <w:szCs w:val="21"/>
                    </w:rPr>
                  </w:pPr>
                  <w:r>
                    <w:rPr>
                      <w:rFonts w:hint="eastAsia"/>
                      <w:kern w:val="0"/>
                      <w:szCs w:val="21"/>
                    </w:rPr>
                    <w:t>20t</w:t>
                  </w:r>
                </w:p>
              </w:tc>
              <w:tc>
                <w:tcPr>
                  <w:tcW w:w="1134" w:type="dxa"/>
                  <w:vAlign w:val="center"/>
                </w:tcPr>
                <w:p>
                  <w:pPr>
                    <w:jc w:val="center"/>
                    <w:rPr>
                      <w:kern w:val="0"/>
                      <w:szCs w:val="21"/>
                    </w:rPr>
                  </w:pPr>
                  <w:r>
                    <w:rPr>
                      <w:rFonts w:hint="eastAsia"/>
                      <w:kern w:val="0"/>
                      <w:szCs w:val="21"/>
                    </w:rPr>
                    <w:t>4个</w:t>
                  </w:r>
                </w:p>
              </w:tc>
              <w:tc>
                <w:tcPr>
                  <w:tcW w:w="1739" w:type="dxa"/>
                  <w:vMerge w:val="continue"/>
                  <w:vAlign w:val="center"/>
                </w:tcPr>
                <w:p>
                  <w:pPr>
                    <w:pStyle w:val="8"/>
                    <w:spacing w:line="3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1" w:type="dxa"/>
                  <w:vMerge w:val="continue"/>
                  <w:vAlign w:val="center"/>
                </w:tcPr>
                <w:p>
                  <w:pPr>
                    <w:pStyle w:val="8"/>
                    <w:spacing w:line="340" w:lineRule="exact"/>
                    <w:jc w:val="center"/>
                    <w:rPr>
                      <w:sz w:val="21"/>
                      <w:szCs w:val="21"/>
                    </w:rPr>
                  </w:pPr>
                </w:p>
              </w:tc>
              <w:tc>
                <w:tcPr>
                  <w:tcW w:w="1940" w:type="dxa"/>
                  <w:gridSpan w:val="2"/>
                  <w:vMerge w:val="restart"/>
                  <w:vAlign w:val="center"/>
                </w:tcPr>
                <w:p>
                  <w:pPr>
                    <w:jc w:val="center"/>
                    <w:rPr>
                      <w:kern w:val="0"/>
                      <w:szCs w:val="21"/>
                    </w:rPr>
                  </w:pPr>
                  <w:r>
                    <w:rPr>
                      <w:rFonts w:hint="eastAsia"/>
                      <w:kern w:val="0"/>
                      <w:szCs w:val="21"/>
                    </w:rPr>
                    <w:t>轨道车</w:t>
                  </w:r>
                </w:p>
              </w:tc>
              <w:tc>
                <w:tcPr>
                  <w:tcW w:w="2463" w:type="dxa"/>
                  <w:vAlign w:val="center"/>
                </w:tcPr>
                <w:p>
                  <w:pPr>
                    <w:jc w:val="center"/>
                    <w:rPr>
                      <w:kern w:val="0"/>
                      <w:szCs w:val="21"/>
                    </w:rPr>
                  </w:pPr>
                  <w:r>
                    <w:rPr>
                      <w:rFonts w:hint="eastAsia"/>
                      <w:kern w:val="0"/>
                      <w:szCs w:val="21"/>
                    </w:rPr>
                    <w:t>20t</w:t>
                  </w:r>
                </w:p>
              </w:tc>
              <w:tc>
                <w:tcPr>
                  <w:tcW w:w="1134" w:type="dxa"/>
                  <w:vAlign w:val="center"/>
                </w:tcPr>
                <w:p>
                  <w:pPr>
                    <w:jc w:val="center"/>
                    <w:rPr>
                      <w:kern w:val="0"/>
                      <w:szCs w:val="21"/>
                    </w:rPr>
                  </w:pPr>
                  <w:r>
                    <w:rPr>
                      <w:rFonts w:hint="eastAsia"/>
                      <w:kern w:val="0"/>
                      <w:szCs w:val="21"/>
                    </w:rPr>
                    <w:t>2个</w:t>
                  </w:r>
                </w:p>
              </w:tc>
              <w:tc>
                <w:tcPr>
                  <w:tcW w:w="1739" w:type="dxa"/>
                  <w:vMerge w:val="continue"/>
                  <w:vAlign w:val="center"/>
                </w:tcPr>
                <w:p>
                  <w:pPr>
                    <w:pStyle w:val="8"/>
                    <w:spacing w:line="3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rFonts w:hint="eastAsia"/>
                      <w:kern w:val="0"/>
                      <w:szCs w:val="21"/>
                    </w:rPr>
                    <w:t>16t</w:t>
                  </w:r>
                </w:p>
              </w:tc>
              <w:tc>
                <w:tcPr>
                  <w:tcW w:w="1134" w:type="dxa"/>
                  <w:vAlign w:val="center"/>
                </w:tcPr>
                <w:p>
                  <w:pPr>
                    <w:jc w:val="center"/>
                    <w:rPr>
                      <w:kern w:val="0"/>
                      <w:szCs w:val="21"/>
                    </w:rPr>
                  </w:pPr>
                  <w:r>
                    <w:rPr>
                      <w:rFonts w:hint="eastAsia"/>
                      <w:kern w:val="0"/>
                      <w:szCs w:val="21"/>
                    </w:rPr>
                    <w:t>4个</w:t>
                  </w:r>
                </w:p>
              </w:tc>
              <w:tc>
                <w:tcPr>
                  <w:tcW w:w="1739" w:type="dxa"/>
                  <w:vMerge w:val="continue"/>
                  <w:vAlign w:val="center"/>
                </w:tcPr>
                <w:p>
                  <w:pPr>
                    <w:pStyle w:val="8"/>
                    <w:spacing w:line="3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pStyle w:val="8"/>
                    <w:spacing w:line="340" w:lineRule="exact"/>
                    <w:jc w:val="center"/>
                    <w:rPr>
                      <w:sz w:val="21"/>
                      <w:szCs w:val="21"/>
                    </w:rPr>
                  </w:pPr>
                </w:p>
              </w:tc>
              <w:tc>
                <w:tcPr>
                  <w:tcW w:w="1940" w:type="dxa"/>
                  <w:gridSpan w:val="2"/>
                  <w:vMerge w:val="restart"/>
                  <w:vAlign w:val="center"/>
                </w:tcPr>
                <w:p>
                  <w:pPr>
                    <w:jc w:val="center"/>
                    <w:rPr>
                      <w:kern w:val="0"/>
                      <w:szCs w:val="21"/>
                    </w:rPr>
                  </w:pPr>
                  <w:r>
                    <w:rPr>
                      <w:rFonts w:hint="eastAsia"/>
                      <w:kern w:val="0"/>
                      <w:szCs w:val="21"/>
                    </w:rPr>
                    <w:t>叉车</w:t>
                  </w:r>
                </w:p>
              </w:tc>
              <w:tc>
                <w:tcPr>
                  <w:tcW w:w="2463" w:type="dxa"/>
                  <w:vAlign w:val="center"/>
                </w:tcPr>
                <w:p>
                  <w:pPr>
                    <w:jc w:val="center"/>
                    <w:rPr>
                      <w:kern w:val="0"/>
                      <w:szCs w:val="21"/>
                    </w:rPr>
                  </w:pPr>
                  <w:r>
                    <w:rPr>
                      <w:rFonts w:hint="eastAsia"/>
                      <w:kern w:val="0"/>
                      <w:szCs w:val="21"/>
                    </w:rPr>
                    <w:t>3t</w:t>
                  </w:r>
                </w:p>
              </w:tc>
              <w:tc>
                <w:tcPr>
                  <w:tcW w:w="1134" w:type="dxa"/>
                  <w:vAlign w:val="center"/>
                </w:tcPr>
                <w:p>
                  <w:pPr>
                    <w:jc w:val="center"/>
                    <w:rPr>
                      <w:kern w:val="0"/>
                      <w:szCs w:val="21"/>
                    </w:rPr>
                  </w:pPr>
                  <w:r>
                    <w:rPr>
                      <w:rFonts w:hint="eastAsia"/>
                      <w:kern w:val="0"/>
                      <w:szCs w:val="21"/>
                    </w:rPr>
                    <w:t>2个</w:t>
                  </w:r>
                </w:p>
              </w:tc>
              <w:tc>
                <w:tcPr>
                  <w:tcW w:w="1739" w:type="dxa"/>
                  <w:vMerge w:val="continue"/>
                  <w:vAlign w:val="center"/>
                </w:tcPr>
                <w:p>
                  <w:pPr>
                    <w:pStyle w:val="8"/>
                    <w:spacing w:line="3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rFonts w:hint="eastAsia"/>
                      <w:kern w:val="0"/>
                      <w:szCs w:val="21"/>
                    </w:rPr>
                    <w:t>5t</w:t>
                  </w:r>
                </w:p>
              </w:tc>
              <w:tc>
                <w:tcPr>
                  <w:tcW w:w="1134" w:type="dxa"/>
                  <w:vAlign w:val="center"/>
                </w:tcPr>
                <w:p>
                  <w:pPr>
                    <w:jc w:val="center"/>
                    <w:rPr>
                      <w:kern w:val="0"/>
                      <w:szCs w:val="21"/>
                    </w:rPr>
                  </w:pPr>
                  <w:r>
                    <w:rPr>
                      <w:rFonts w:hint="eastAsia"/>
                      <w:kern w:val="0"/>
                      <w:szCs w:val="21"/>
                    </w:rPr>
                    <w:t>1个</w:t>
                  </w:r>
                </w:p>
              </w:tc>
              <w:tc>
                <w:tcPr>
                  <w:tcW w:w="1739" w:type="dxa"/>
                  <w:vMerge w:val="continue"/>
                  <w:vAlign w:val="center"/>
                </w:tcPr>
                <w:p>
                  <w:pPr>
                    <w:pStyle w:val="8"/>
                    <w:spacing w:line="3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Merge w:val="continue"/>
                  <w:vAlign w:val="center"/>
                </w:tcPr>
                <w:p>
                  <w:pPr>
                    <w:pStyle w:val="8"/>
                    <w:spacing w:line="340" w:lineRule="exact"/>
                    <w:jc w:val="center"/>
                    <w:rPr>
                      <w:sz w:val="21"/>
                      <w:szCs w:val="21"/>
                    </w:rPr>
                  </w:pPr>
                </w:p>
              </w:tc>
              <w:tc>
                <w:tcPr>
                  <w:tcW w:w="1940" w:type="dxa"/>
                  <w:gridSpan w:val="2"/>
                  <w:vMerge w:val="continue"/>
                  <w:vAlign w:val="center"/>
                </w:tcPr>
                <w:p>
                  <w:pPr>
                    <w:jc w:val="center"/>
                    <w:rPr>
                      <w:kern w:val="0"/>
                      <w:szCs w:val="21"/>
                    </w:rPr>
                  </w:pPr>
                </w:p>
              </w:tc>
              <w:tc>
                <w:tcPr>
                  <w:tcW w:w="2463" w:type="dxa"/>
                  <w:vAlign w:val="center"/>
                </w:tcPr>
                <w:p>
                  <w:pPr>
                    <w:jc w:val="center"/>
                    <w:rPr>
                      <w:kern w:val="0"/>
                      <w:szCs w:val="21"/>
                    </w:rPr>
                  </w:pPr>
                  <w:r>
                    <w:rPr>
                      <w:rFonts w:hint="eastAsia"/>
                      <w:kern w:val="0"/>
                      <w:szCs w:val="21"/>
                    </w:rPr>
                    <w:t>16t</w:t>
                  </w:r>
                </w:p>
              </w:tc>
              <w:tc>
                <w:tcPr>
                  <w:tcW w:w="1134" w:type="dxa"/>
                  <w:vAlign w:val="center"/>
                </w:tcPr>
                <w:p>
                  <w:pPr>
                    <w:jc w:val="center"/>
                    <w:rPr>
                      <w:kern w:val="0"/>
                      <w:szCs w:val="21"/>
                    </w:rPr>
                  </w:pPr>
                  <w:r>
                    <w:rPr>
                      <w:rFonts w:hint="eastAsia"/>
                      <w:kern w:val="0"/>
                      <w:szCs w:val="21"/>
                    </w:rPr>
                    <w:t>1个</w:t>
                  </w:r>
                </w:p>
              </w:tc>
              <w:tc>
                <w:tcPr>
                  <w:tcW w:w="1739" w:type="dxa"/>
                  <w:vMerge w:val="continue"/>
                  <w:vAlign w:val="center"/>
                </w:tcPr>
                <w:p>
                  <w:pPr>
                    <w:pStyle w:val="8"/>
                    <w:spacing w:line="3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81" w:type="dxa"/>
                  <w:vMerge w:val="restart"/>
                  <w:vAlign w:val="center"/>
                </w:tcPr>
                <w:p>
                  <w:pPr>
                    <w:pStyle w:val="8"/>
                    <w:spacing w:line="340" w:lineRule="exact"/>
                    <w:jc w:val="center"/>
                    <w:rPr>
                      <w:sz w:val="21"/>
                      <w:szCs w:val="21"/>
                      <w:u w:val="single"/>
                    </w:rPr>
                  </w:pPr>
                  <w:r>
                    <w:rPr>
                      <w:sz w:val="21"/>
                      <w:szCs w:val="21"/>
                      <w:u w:val="single"/>
                    </w:rPr>
                    <w:t>公用</w:t>
                  </w:r>
                </w:p>
                <w:p>
                  <w:pPr>
                    <w:pStyle w:val="8"/>
                    <w:spacing w:line="340" w:lineRule="exact"/>
                    <w:jc w:val="center"/>
                    <w:rPr>
                      <w:sz w:val="21"/>
                      <w:szCs w:val="21"/>
                      <w:u w:val="single"/>
                    </w:rPr>
                  </w:pPr>
                  <w:r>
                    <w:rPr>
                      <w:sz w:val="21"/>
                      <w:szCs w:val="21"/>
                      <w:u w:val="single"/>
                    </w:rPr>
                    <w:t>单元</w:t>
                  </w:r>
                </w:p>
              </w:tc>
              <w:tc>
                <w:tcPr>
                  <w:tcW w:w="717" w:type="dxa"/>
                  <w:vMerge w:val="restart"/>
                  <w:vAlign w:val="center"/>
                </w:tcPr>
                <w:p>
                  <w:pPr>
                    <w:pStyle w:val="8"/>
                    <w:spacing w:line="340" w:lineRule="exact"/>
                    <w:jc w:val="center"/>
                    <w:rPr>
                      <w:sz w:val="21"/>
                      <w:szCs w:val="21"/>
                      <w:u w:val="single"/>
                    </w:rPr>
                  </w:pPr>
                  <w:r>
                    <w:rPr>
                      <w:rFonts w:hint="eastAsia"/>
                      <w:sz w:val="21"/>
                      <w:szCs w:val="21"/>
                      <w:u w:val="single"/>
                    </w:rPr>
                    <w:t>废气处理系统</w:t>
                  </w:r>
                </w:p>
              </w:tc>
              <w:tc>
                <w:tcPr>
                  <w:tcW w:w="4820" w:type="dxa"/>
                  <w:gridSpan w:val="3"/>
                  <w:vAlign w:val="center"/>
                </w:tcPr>
                <w:p>
                  <w:pPr>
                    <w:jc w:val="center"/>
                    <w:rPr>
                      <w:kern w:val="0"/>
                      <w:szCs w:val="21"/>
                      <w:u w:val="single"/>
                    </w:rPr>
                  </w:pPr>
                  <w:r>
                    <w:rPr>
                      <w:rFonts w:hint="eastAsia"/>
                      <w:kern w:val="0"/>
                      <w:szCs w:val="21"/>
                      <w:u w:val="single"/>
                    </w:rPr>
                    <w:t>1</w:t>
                  </w:r>
                  <w:r>
                    <w:rPr>
                      <w:kern w:val="0"/>
                      <w:szCs w:val="21"/>
                      <w:u w:val="single"/>
                    </w:rPr>
                    <w:t>套</w:t>
                  </w:r>
                  <w:r>
                    <w:rPr>
                      <w:rFonts w:hint="eastAsia"/>
                      <w:kern w:val="0"/>
                      <w:szCs w:val="21"/>
                      <w:u w:val="single"/>
                    </w:rPr>
                    <w:t>活性炭吸附+浓缩脱附+催化燃烧+15米排气筒，设计风量</w:t>
                  </w:r>
                  <w:r>
                    <w:rPr>
                      <w:kern w:val="0"/>
                      <w:szCs w:val="21"/>
                      <w:u w:val="single"/>
                    </w:rPr>
                    <w:t>4</w:t>
                  </w:r>
                  <w:r>
                    <w:rPr>
                      <w:rFonts w:hint="eastAsia"/>
                      <w:kern w:val="0"/>
                      <w:szCs w:val="21"/>
                      <w:u w:val="single"/>
                    </w:rPr>
                    <w:t>0000m</w:t>
                  </w:r>
                  <w:r>
                    <w:rPr>
                      <w:rFonts w:hint="eastAsia"/>
                      <w:kern w:val="0"/>
                      <w:szCs w:val="21"/>
                      <w:u w:val="single"/>
                      <w:vertAlign w:val="superscript"/>
                    </w:rPr>
                    <w:t>3</w:t>
                  </w:r>
                  <w:r>
                    <w:rPr>
                      <w:rFonts w:hint="eastAsia"/>
                      <w:kern w:val="0"/>
                      <w:szCs w:val="21"/>
                      <w:u w:val="single"/>
                    </w:rPr>
                    <w:t>/h</w:t>
                  </w:r>
                </w:p>
              </w:tc>
              <w:tc>
                <w:tcPr>
                  <w:tcW w:w="1739" w:type="dxa"/>
                  <w:vAlign w:val="center"/>
                </w:tcPr>
                <w:p>
                  <w:pPr>
                    <w:pStyle w:val="8"/>
                    <w:spacing w:line="340" w:lineRule="exact"/>
                    <w:jc w:val="center"/>
                    <w:rPr>
                      <w:sz w:val="21"/>
                      <w:szCs w:val="21"/>
                      <w:u w:val="single"/>
                    </w:rPr>
                  </w:pPr>
                  <w:r>
                    <w:rPr>
                      <w:rFonts w:hint="eastAsia"/>
                      <w:sz w:val="21"/>
                      <w:szCs w:val="21"/>
                      <w:u w:val="single"/>
                    </w:rPr>
                    <w:t>挤塑工序</w:t>
                  </w:r>
                  <w:r>
                    <w:rPr>
                      <w:sz w:val="21"/>
                      <w:szCs w:val="21"/>
                      <w:u w:val="single"/>
                    </w:rPr>
                    <w:t>产生的有机废气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81" w:type="dxa"/>
                  <w:vMerge w:val="continue"/>
                  <w:vAlign w:val="center"/>
                </w:tcPr>
                <w:p>
                  <w:pPr>
                    <w:pStyle w:val="8"/>
                    <w:spacing w:line="340" w:lineRule="exact"/>
                    <w:jc w:val="center"/>
                    <w:rPr>
                      <w:sz w:val="21"/>
                      <w:szCs w:val="21"/>
                      <w:u w:val="single"/>
                    </w:rPr>
                  </w:pPr>
                </w:p>
              </w:tc>
              <w:tc>
                <w:tcPr>
                  <w:tcW w:w="717" w:type="dxa"/>
                  <w:vMerge w:val="continue"/>
                  <w:vAlign w:val="center"/>
                </w:tcPr>
                <w:p>
                  <w:pPr>
                    <w:pStyle w:val="8"/>
                    <w:spacing w:line="340" w:lineRule="exact"/>
                    <w:jc w:val="center"/>
                    <w:rPr>
                      <w:sz w:val="21"/>
                      <w:szCs w:val="21"/>
                      <w:u w:val="single"/>
                    </w:rPr>
                  </w:pPr>
                </w:p>
              </w:tc>
              <w:tc>
                <w:tcPr>
                  <w:tcW w:w="4820" w:type="dxa"/>
                  <w:gridSpan w:val="3"/>
                  <w:vAlign w:val="center"/>
                </w:tcPr>
                <w:p>
                  <w:pPr>
                    <w:jc w:val="center"/>
                    <w:rPr>
                      <w:kern w:val="0"/>
                      <w:szCs w:val="21"/>
                      <w:u w:val="single"/>
                    </w:rPr>
                  </w:pPr>
                  <w:r>
                    <w:rPr>
                      <w:rFonts w:hint="eastAsia"/>
                      <w:kern w:val="0"/>
                      <w:szCs w:val="21"/>
                      <w:u w:val="single"/>
                    </w:rPr>
                    <w:t>高压静电油烟净化器（1</w:t>
                  </w:r>
                  <w:r>
                    <w:rPr>
                      <w:kern w:val="0"/>
                      <w:szCs w:val="21"/>
                      <w:u w:val="single"/>
                    </w:rPr>
                    <w:t>0</w:t>
                  </w:r>
                  <w:r>
                    <w:rPr>
                      <w:rFonts w:hint="eastAsia"/>
                      <w:kern w:val="0"/>
                      <w:szCs w:val="21"/>
                      <w:u w:val="single"/>
                    </w:rPr>
                    <w:t>台）+4根15m排气筒，高压静电油烟净化器每套</w:t>
                  </w:r>
                  <w:r>
                    <w:rPr>
                      <w:kern w:val="0"/>
                      <w:szCs w:val="21"/>
                      <w:u w:val="single"/>
                    </w:rPr>
                    <w:t>的设计风量15</w:t>
                  </w:r>
                  <w:r>
                    <w:rPr>
                      <w:rFonts w:hint="eastAsia"/>
                      <w:kern w:val="0"/>
                      <w:szCs w:val="21"/>
                      <w:u w:val="single"/>
                    </w:rPr>
                    <w:t>00m</w:t>
                  </w:r>
                  <w:r>
                    <w:rPr>
                      <w:rFonts w:hint="eastAsia"/>
                      <w:kern w:val="0"/>
                      <w:szCs w:val="21"/>
                      <w:u w:val="single"/>
                      <w:vertAlign w:val="superscript"/>
                    </w:rPr>
                    <w:t>3</w:t>
                  </w:r>
                  <w:r>
                    <w:rPr>
                      <w:rFonts w:hint="eastAsia"/>
                      <w:kern w:val="0"/>
                      <w:szCs w:val="21"/>
                      <w:u w:val="single"/>
                    </w:rPr>
                    <w:t>/h</w:t>
                  </w:r>
                </w:p>
              </w:tc>
              <w:tc>
                <w:tcPr>
                  <w:tcW w:w="1739" w:type="dxa"/>
                  <w:vAlign w:val="center"/>
                </w:tcPr>
                <w:p>
                  <w:pPr>
                    <w:pStyle w:val="8"/>
                    <w:spacing w:line="340" w:lineRule="exact"/>
                    <w:jc w:val="center"/>
                    <w:rPr>
                      <w:sz w:val="21"/>
                      <w:szCs w:val="21"/>
                      <w:u w:val="single"/>
                    </w:rPr>
                  </w:pPr>
                  <w:r>
                    <w:rPr>
                      <w:rFonts w:hint="eastAsia"/>
                      <w:sz w:val="21"/>
                      <w:szCs w:val="21"/>
                      <w:u w:val="single"/>
                    </w:rPr>
                    <w:t>拉丝工序</w:t>
                  </w:r>
                  <w:r>
                    <w:rPr>
                      <w:sz w:val="21"/>
                      <w:szCs w:val="21"/>
                      <w:u w:val="single"/>
                    </w:rPr>
                    <w:t>产生的</w:t>
                  </w:r>
                  <w:r>
                    <w:rPr>
                      <w:rFonts w:hint="eastAsia"/>
                      <w:sz w:val="21"/>
                      <w:szCs w:val="21"/>
                      <w:u w:val="single"/>
                    </w:rPr>
                    <w:t>油雾</w:t>
                  </w:r>
                </w:p>
              </w:tc>
            </w:tr>
          </w:tbl>
          <w:p>
            <w:pPr>
              <w:pStyle w:val="4"/>
              <w:numPr>
                <w:ilvl w:val="0"/>
                <w:numId w:val="0"/>
              </w:numPr>
              <w:ind w:left="360" w:hanging="360"/>
            </w:pPr>
          </w:p>
          <w:p>
            <w:pPr>
              <w:tabs>
                <w:tab w:val="left" w:pos="4545"/>
              </w:tabs>
              <w:spacing w:line="360" w:lineRule="auto"/>
              <w:rPr>
                <w:rFonts w:ascii="黑体" w:hAnsi="黑体" w:eastAsia="黑体"/>
                <w:sz w:val="24"/>
              </w:rPr>
            </w:pPr>
            <w:r>
              <w:rPr>
                <w:rFonts w:hint="eastAsia" w:ascii="黑体" w:hAnsi="黑体" w:eastAsia="黑体"/>
                <w:sz w:val="24"/>
              </w:rPr>
              <w:t>6.主要原辅材料及能源</w:t>
            </w:r>
          </w:p>
          <w:p>
            <w:pPr>
              <w:spacing w:line="360" w:lineRule="auto"/>
              <w:ind w:firstLine="480" w:firstLineChars="200"/>
              <w:rPr>
                <w:kern w:val="0"/>
                <w:sz w:val="24"/>
              </w:rPr>
            </w:pPr>
            <w:r>
              <w:rPr>
                <w:rFonts w:hint="eastAsia"/>
                <w:kern w:val="0"/>
                <w:sz w:val="24"/>
              </w:rPr>
              <w:t>本项目原辅材料及能源消耗</w:t>
            </w:r>
            <w:r>
              <w:rPr>
                <w:kern w:val="0"/>
                <w:sz w:val="24"/>
              </w:rPr>
              <w:t>情况见下表</w:t>
            </w:r>
            <w:r>
              <w:rPr>
                <w:rFonts w:hint="eastAsia"/>
                <w:kern w:val="0"/>
                <w:sz w:val="24"/>
              </w:rPr>
              <w:t>。</w:t>
            </w:r>
          </w:p>
          <w:p>
            <w:pPr>
              <w:spacing w:line="440" w:lineRule="exact"/>
              <w:jc w:val="center"/>
              <w:rPr>
                <w:rFonts w:ascii="黑体" w:hAnsi="黑体" w:eastAsia="黑体"/>
                <w:sz w:val="24"/>
              </w:rPr>
            </w:pPr>
            <w:r>
              <w:rPr>
                <w:rFonts w:hint="eastAsia" w:ascii="黑体" w:hAnsi="黑体" w:eastAsia="黑体"/>
                <w:sz w:val="24"/>
              </w:rPr>
              <w:t>表</w:t>
            </w:r>
            <w:r>
              <w:rPr>
                <w:rFonts w:ascii="黑体" w:hAnsi="黑体" w:eastAsia="黑体"/>
                <w:sz w:val="24"/>
              </w:rPr>
              <w:t>2-</w:t>
            </w:r>
            <w:r>
              <w:rPr>
                <w:rFonts w:hint="eastAsia" w:ascii="黑体" w:hAnsi="黑体" w:eastAsia="黑体"/>
                <w:sz w:val="24"/>
              </w:rPr>
              <w:t>4</w:t>
            </w:r>
            <w:r>
              <w:rPr>
                <w:rFonts w:ascii="黑体" w:hAnsi="黑体" w:eastAsia="黑体"/>
                <w:sz w:val="24"/>
              </w:rPr>
              <w:t xml:space="preserve">  </w:t>
            </w:r>
            <w:r>
              <w:rPr>
                <w:rFonts w:hint="eastAsia" w:ascii="黑体" w:hAnsi="黑体" w:eastAsia="黑体"/>
                <w:sz w:val="24"/>
              </w:rPr>
              <w:t>主要原辅材料用量一览表</w:t>
            </w:r>
          </w:p>
          <w:tbl>
            <w:tblPr>
              <w:tblStyle w:val="22"/>
              <w:tblW w:w="80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0"/>
              <w:gridCol w:w="2755"/>
              <w:gridCol w:w="1566"/>
              <w:gridCol w:w="1275"/>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407" w:type="pct"/>
                  <w:vAlign w:val="center"/>
                </w:tcPr>
                <w:p>
                  <w:pPr>
                    <w:spacing w:line="340" w:lineRule="exact"/>
                    <w:jc w:val="center"/>
                    <w:rPr>
                      <w:rFonts w:ascii="黑体" w:hAnsi="黑体" w:eastAsia="黑体"/>
                      <w:bCs/>
                      <w:kern w:val="0"/>
                      <w:szCs w:val="21"/>
                    </w:rPr>
                  </w:pPr>
                  <w:r>
                    <w:rPr>
                      <w:rFonts w:hint="eastAsia" w:ascii="黑体" w:hAnsi="黑体" w:eastAsia="黑体"/>
                      <w:bCs/>
                      <w:kern w:val="0"/>
                      <w:szCs w:val="21"/>
                    </w:rPr>
                    <w:t>序号</w:t>
                  </w:r>
                </w:p>
              </w:tc>
              <w:tc>
                <w:tcPr>
                  <w:tcW w:w="1700" w:type="pct"/>
                  <w:vAlign w:val="center"/>
                </w:tcPr>
                <w:p>
                  <w:pPr>
                    <w:spacing w:line="340" w:lineRule="exact"/>
                    <w:jc w:val="center"/>
                    <w:rPr>
                      <w:rFonts w:ascii="黑体" w:hAnsi="黑体" w:eastAsia="黑体"/>
                      <w:bCs/>
                      <w:kern w:val="0"/>
                      <w:szCs w:val="21"/>
                    </w:rPr>
                  </w:pPr>
                  <w:r>
                    <w:rPr>
                      <w:rFonts w:hint="eastAsia" w:ascii="黑体" w:hAnsi="黑体" w:eastAsia="黑体"/>
                      <w:bCs/>
                      <w:kern w:val="0"/>
                      <w:szCs w:val="21"/>
                    </w:rPr>
                    <w:t>材料名称</w:t>
                  </w:r>
                </w:p>
              </w:tc>
              <w:tc>
                <w:tcPr>
                  <w:tcW w:w="966" w:type="pct"/>
                  <w:vAlign w:val="center"/>
                </w:tcPr>
                <w:p>
                  <w:pPr>
                    <w:spacing w:line="340" w:lineRule="exact"/>
                    <w:jc w:val="center"/>
                    <w:rPr>
                      <w:rFonts w:ascii="黑体" w:hAnsi="黑体" w:eastAsia="黑体"/>
                      <w:bCs/>
                      <w:kern w:val="0"/>
                      <w:szCs w:val="21"/>
                    </w:rPr>
                  </w:pPr>
                  <w:r>
                    <w:rPr>
                      <w:rFonts w:hint="eastAsia" w:ascii="黑体" w:hAnsi="黑体" w:eastAsia="黑体"/>
                      <w:bCs/>
                      <w:kern w:val="0"/>
                      <w:szCs w:val="21"/>
                    </w:rPr>
                    <w:t>单位</w:t>
                  </w:r>
                </w:p>
              </w:tc>
              <w:tc>
                <w:tcPr>
                  <w:tcW w:w="787" w:type="pct"/>
                  <w:vAlign w:val="center"/>
                </w:tcPr>
                <w:p>
                  <w:pPr>
                    <w:spacing w:line="340" w:lineRule="exact"/>
                    <w:jc w:val="center"/>
                    <w:rPr>
                      <w:rFonts w:ascii="黑体" w:hAnsi="黑体" w:eastAsia="黑体"/>
                      <w:bCs/>
                      <w:kern w:val="0"/>
                      <w:szCs w:val="21"/>
                    </w:rPr>
                  </w:pPr>
                  <w:r>
                    <w:rPr>
                      <w:rFonts w:hint="eastAsia" w:ascii="黑体" w:hAnsi="黑体" w:eastAsia="黑体"/>
                      <w:bCs/>
                      <w:kern w:val="0"/>
                      <w:szCs w:val="21"/>
                    </w:rPr>
                    <w:t>用量</w:t>
                  </w:r>
                </w:p>
              </w:tc>
              <w:tc>
                <w:tcPr>
                  <w:tcW w:w="1137" w:type="pct"/>
                  <w:vAlign w:val="center"/>
                </w:tcPr>
                <w:p>
                  <w:pPr>
                    <w:spacing w:line="340" w:lineRule="exact"/>
                    <w:jc w:val="center"/>
                    <w:rPr>
                      <w:b/>
                      <w:bCs/>
                      <w:kern w:val="0"/>
                      <w:szCs w:val="21"/>
                    </w:rPr>
                  </w:pPr>
                  <w:r>
                    <w:rPr>
                      <w:rFonts w:hint="eastAsia"/>
                      <w:b/>
                      <w:bCs/>
                      <w:kern w:val="0"/>
                      <w:szCs w:val="21"/>
                    </w:rPr>
                    <w:t>用途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407" w:type="pct"/>
                  <w:vAlign w:val="center"/>
                </w:tcPr>
                <w:p>
                  <w:pPr>
                    <w:spacing w:line="340" w:lineRule="exact"/>
                    <w:jc w:val="center"/>
                    <w:rPr>
                      <w:kern w:val="0"/>
                      <w:szCs w:val="21"/>
                    </w:rPr>
                  </w:pPr>
                  <w:r>
                    <w:rPr>
                      <w:rFonts w:hint="eastAsia"/>
                      <w:kern w:val="0"/>
                      <w:szCs w:val="21"/>
                    </w:rPr>
                    <w:t>1</w:t>
                  </w:r>
                </w:p>
              </w:tc>
              <w:tc>
                <w:tcPr>
                  <w:tcW w:w="1700" w:type="pct"/>
                  <w:vAlign w:val="center"/>
                </w:tcPr>
                <w:p>
                  <w:pPr>
                    <w:spacing w:line="340" w:lineRule="exact"/>
                    <w:jc w:val="center"/>
                    <w:rPr>
                      <w:kern w:val="0"/>
                      <w:szCs w:val="21"/>
                    </w:rPr>
                  </w:pPr>
                  <w:r>
                    <w:rPr>
                      <w:rFonts w:hint="eastAsia"/>
                      <w:kern w:val="0"/>
                      <w:szCs w:val="21"/>
                    </w:rPr>
                    <w:t>铜杆</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rFonts w:hint="eastAsia"/>
                      <w:kern w:val="0"/>
                      <w:szCs w:val="21"/>
                    </w:rPr>
                    <w:t>6797.6</w:t>
                  </w:r>
                </w:p>
              </w:tc>
              <w:tc>
                <w:tcPr>
                  <w:tcW w:w="1137" w:type="pct"/>
                  <w:vMerge w:val="restart"/>
                  <w:vAlign w:val="center"/>
                </w:tcPr>
                <w:p>
                  <w:pPr>
                    <w:spacing w:line="340" w:lineRule="exact"/>
                    <w:jc w:val="center"/>
                    <w:rPr>
                      <w:bCs/>
                      <w:kern w:val="0"/>
                      <w:szCs w:val="21"/>
                    </w:rPr>
                  </w:pPr>
                  <w:r>
                    <w:rPr>
                      <w:rFonts w:hint="eastAsia"/>
                      <w:bCs/>
                      <w:kern w:val="0"/>
                      <w:szCs w:val="21"/>
                    </w:rPr>
                    <w:t>导体用</w:t>
                  </w:r>
                  <w:r>
                    <w:rPr>
                      <w:bCs/>
                      <w:kern w:val="0"/>
                      <w:szCs w:val="21"/>
                    </w:rPr>
                    <w:t>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7" w:hRule="atLeast"/>
              </w:trPr>
              <w:tc>
                <w:tcPr>
                  <w:tcW w:w="407" w:type="pct"/>
                  <w:vAlign w:val="center"/>
                </w:tcPr>
                <w:p>
                  <w:pPr>
                    <w:spacing w:line="340" w:lineRule="exact"/>
                    <w:jc w:val="center"/>
                    <w:rPr>
                      <w:kern w:val="0"/>
                      <w:szCs w:val="21"/>
                    </w:rPr>
                  </w:pPr>
                  <w:r>
                    <w:rPr>
                      <w:rFonts w:hint="eastAsia"/>
                      <w:kern w:val="0"/>
                      <w:szCs w:val="21"/>
                    </w:rPr>
                    <w:t>2</w:t>
                  </w:r>
                </w:p>
              </w:tc>
              <w:tc>
                <w:tcPr>
                  <w:tcW w:w="1700" w:type="pct"/>
                  <w:vAlign w:val="center"/>
                </w:tcPr>
                <w:p>
                  <w:pPr>
                    <w:spacing w:line="340" w:lineRule="exact"/>
                    <w:jc w:val="center"/>
                    <w:rPr>
                      <w:kern w:val="0"/>
                      <w:szCs w:val="21"/>
                    </w:rPr>
                  </w:pPr>
                  <w:r>
                    <w:rPr>
                      <w:rFonts w:hint="eastAsia"/>
                      <w:kern w:val="0"/>
                      <w:szCs w:val="21"/>
                    </w:rPr>
                    <w:t>铝合金杆</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rFonts w:hint="eastAsia"/>
                      <w:kern w:val="0"/>
                      <w:szCs w:val="21"/>
                    </w:rPr>
                    <w:t>2712.2</w:t>
                  </w:r>
                </w:p>
              </w:tc>
              <w:tc>
                <w:tcPr>
                  <w:tcW w:w="1137" w:type="pct"/>
                  <w:vMerge w:val="continue"/>
                  <w:vAlign w:val="center"/>
                </w:tcPr>
                <w:p>
                  <w:pPr>
                    <w:spacing w:line="340" w:lineRule="exact"/>
                    <w:jc w:val="center"/>
                    <w:rPr>
                      <w:b/>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407" w:type="pct"/>
                  <w:vAlign w:val="center"/>
                </w:tcPr>
                <w:p>
                  <w:pPr>
                    <w:spacing w:line="340" w:lineRule="exact"/>
                    <w:jc w:val="center"/>
                    <w:rPr>
                      <w:kern w:val="0"/>
                      <w:szCs w:val="21"/>
                    </w:rPr>
                  </w:pPr>
                  <w:r>
                    <w:rPr>
                      <w:rFonts w:hint="eastAsia"/>
                      <w:kern w:val="0"/>
                      <w:szCs w:val="21"/>
                    </w:rPr>
                    <w:t>3</w:t>
                  </w:r>
                </w:p>
              </w:tc>
              <w:tc>
                <w:tcPr>
                  <w:tcW w:w="1700" w:type="pct"/>
                  <w:vAlign w:val="center"/>
                </w:tcPr>
                <w:p>
                  <w:pPr>
                    <w:spacing w:line="340" w:lineRule="exact"/>
                    <w:jc w:val="center"/>
                    <w:rPr>
                      <w:kern w:val="0"/>
                      <w:szCs w:val="21"/>
                    </w:rPr>
                  </w:pPr>
                  <w:r>
                    <w:rPr>
                      <w:rFonts w:hint="eastAsia"/>
                      <w:kern w:val="0"/>
                      <w:szCs w:val="21"/>
                    </w:rPr>
                    <w:t>铜线</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rFonts w:hint="eastAsia"/>
                      <w:kern w:val="0"/>
                      <w:szCs w:val="21"/>
                    </w:rPr>
                    <w:t>4096.0</w:t>
                  </w:r>
                </w:p>
              </w:tc>
              <w:tc>
                <w:tcPr>
                  <w:tcW w:w="1137" w:type="pct"/>
                  <w:vMerge w:val="continue"/>
                  <w:vAlign w:val="center"/>
                </w:tcPr>
                <w:p>
                  <w:pPr>
                    <w:spacing w:line="340" w:lineRule="exact"/>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407" w:type="pct"/>
                  <w:vAlign w:val="center"/>
                </w:tcPr>
                <w:p>
                  <w:pPr>
                    <w:spacing w:line="340" w:lineRule="exact"/>
                    <w:jc w:val="center"/>
                    <w:rPr>
                      <w:kern w:val="0"/>
                      <w:szCs w:val="21"/>
                    </w:rPr>
                  </w:pPr>
                  <w:r>
                    <w:rPr>
                      <w:rFonts w:hint="eastAsia"/>
                      <w:kern w:val="0"/>
                      <w:szCs w:val="21"/>
                    </w:rPr>
                    <w:t>4</w:t>
                  </w:r>
                </w:p>
              </w:tc>
              <w:tc>
                <w:tcPr>
                  <w:tcW w:w="1700" w:type="pct"/>
                  <w:vAlign w:val="center"/>
                </w:tcPr>
                <w:p>
                  <w:pPr>
                    <w:spacing w:line="340" w:lineRule="exact"/>
                    <w:jc w:val="center"/>
                    <w:rPr>
                      <w:kern w:val="0"/>
                      <w:szCs w:val="21"/>
                    </w:rPr>
                  </w:pPr>
                  <w:r>
                    <w:rPr>
                      <w:rFonts w:hint="eastAsia"/>
                      <w:kern w:val="0"/>
                      <w:szCs w:val="21"/>
                    </w:rPr>
                    <w:t>电子加速器辐照交联聚乙烯绝缘料</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kern w:val="0"/>
                      <w:szCs w:val="21"/>
                    </w:rPr>
                    <w:t>309.2</w:t>
                  </w:r>
                </w:p>
              </w:tc>
              <w:tc>
                <w:tcPr>
                  <w:tcW w:w="1137" w:type="pct"/>
                  <w:vAlign w:val="center"/>
                </w:tcPr>
                <w:p>
                  <w:pPr>
                    <w:spacing w:line="340" w:lineRule="exact"/>
                    <w:jc w:val="center"/>
                    <w:rPr>
                      <w:kern w:val="0"/>
                      <w:szCs w:val="21"/>
                    </w:rPr>
                  </w:pPr>
                  <w:r>
                    <w:rPr>
                      <w:rFonts w:hint="eastAsia"/>
                      <w:kern w:val="0"/>
                      <w:szCs w:val="21"/>
                    </w:rPr>
                    <w:t>颗粒状</w:t>
                  </w:r>
                  <w:r>
                    <w:rPr>
                      <w:kern w:val="0"/>
                      <w:szCs w:val="21"/>
                    </w:rPr>
                    <w:t>、</w:t>
                  </w:r>
                  <w:r>
                    <w:rPr>
                      <w:rFonts w:hint="eastAsia"/>
                      <w:kern w:val="0"/>
                      <w:szCs w:val="21"/>
                    </w:rPr>
                    <w:t>电子</w:t>
                  </w:r>
                  <w:r>
                    <w:rPr>
                      <w:kern w:val="0"/>
                      <w:szCs w:val="21"/>
                    </w:rPr>
                    <w:t>加速器辐照</w:t>
                  </w:r>
                  <w:r>
                    <w:rPr>
                      <w:rFonts w:hint="eastAsia"/>
                      <w:kern w:val="0"/>
                      <w:szCs w:val="21"/>
                    </w:rPr>
                    <w:t>交联</w:t>
                  </w:r>
                  <w:r>
                    <w:rPr>
                      <w:kern w:val="0"/>
                      <w:szCs w:val="21"/>
                    </w:rPr>
                    <w:t>绝缘用料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7" w:hRule="atLeast"/>
              </w:trPr>
              <w:tc>
                <w:tcPr>
                  <w:tcW w:w="407" w:type="pct"/>
                  <w:vAlign w:val="center"/>
                </w:tcPr>
                <w:p>
                  <w:pPr>
                    <w:spacing w:line="340" w:lineRule="exact"/>
                    <w:jc w:val="center"/>
                    <w:rPr>
                      <w:kern w:val="0"/>
                      <w:szCs w:val="21"/>
                    </w:rPr>
                  </w:pPr>
                  <w:r>
                    <w:rPr>
                      <w:rFonts w:hint="eastAsia"/>
                      <w:kern w:val="0"/>
                      <w:szCs w:val="21"/>
                    </w:rPr>
                    <w:t>5</w:t>
                  </w:r>
                </w:p>
              </w:tc>
              <w:tc>
                <w:tcPr>
                  <w:tcW w:w="1700" w:type="pct"/>
                  <w:vAlign w:val="center"/>
                </w:tcPr>
                <w:p>
                  <w:pPr>
                    <w:spacing w:line="340" w:lineRule="exact"/>
                    <w:jc w:val="center"/>
                    <w:rPr>
                      <w:kern w:val="0"/>
                      <w:szCs w:val="21"/>
                    </w:rPr>
                  </w:pPr>
                  <w:r>
                    <w:rPr>
                      <w:rFonts w:hint="eastAsia" w:ascii="宋体" w:hAnsi="宋体" w:cs="宋体"/>
                      <w:kern w:val="0"/>
                      <w:szCs w:val="21"/>
                    </w:rPr>
                    <w:t>硅烷交联聚乙烯</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kern w:val="0"/>
                      <w:szCs w:val="21"/>
                    </w:rPr>
                    <w:t>142.4</w:t>
                  </w:r>
                </w:p>
              </w:tc>
              <w:tc>
                <w:tcPr>
                  <w:tcW w:w="1137" w:type="pct"/>
                  <w:vAlign w:val="center"/>
                </w:tcPr>
                <w:p>
                  <w:pPr>
                    <w:spacing w:line="340" w:lineRule="exact"/>
                    <w:jc w:val="center"/>
                    <w:rPr>
                      <w:kern w:val="0"/>
                      <w:szCs w:val="21"/>
                    </w:rPr>
                  </w:pPr>
                  <w:r>
                    <w:rPr>
                      <w:rFonts w:hint="eastAsia"/>
                      <w:kern w:val="0"/>
                      <w:szCs w:val="21"/>
                    </w:rPr>
                    <w:t>颗粒状</w:t>
                  </w:r>
                  <w:r>
                    <w:rPr>
                      <w:kern w:val="0"/>
                      <w:szCs w:val="21"/>
                    </w:rPr>
                    <w:t>、</w:t>
                  </w:r>
                  <w:r>
                    <w:rPr>
                      <w:rFonts w:hint="eastAsia"/>
                      <w:kern w:val="0"/>
                      <w:szCs w:val="21"/>
                    </w:rPr>
                    <w:t>高温蒸房交联</w:t>
                  </w:r>
                  <w:r>
                    <w:rPr>
                      <w:kern w:val="0"/>
                      <w:szCs w:val="21"/>
                    </w:rPr>
                    <w:t>绝缘用料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407" w:type="pct"/>
                  <w:vAlign w:val="center"/>
                </w:tcPr>
                <w:p>
                  <w:pPr>
                    <w:spacing w:line="340" w:lineRule="exact"/>
                    <w:jc w:val="center"/>
                    <w:rPr>
                      <w:kern w:val="0"/>
                      <w:szCs w:val="21"/>
                    </w:rPr>
                  </w:pPr>
                  <w:r>
                    <w:rPr>
                      <w:rFonts w:hint="eastAsia"/>
                      <w:kern w:val="0"/>
                      <w:szCs w:val="21"/>
                    </w:rPr>
                    <w:t>6</w:t>
                  </w:r>
                </w:p>
              </w:tc>
              <w:tc>
                <w:tcPr>
                  <w:tcW w:w="1700" w:type="pct"/>
                  <w:vAlign w:val="center"/>
                </w:tcPr>
                <w:p>
                  <w:pPr>
                    <w:spacing w:line="340" w:lineRule="exact"/>
                    <w:jc w:val="center"/>
                    <w:rPr>
                      <w:rFonts w:ascii="宋体" w:hAnsi="宋体" w:cs="宋体"/>
                      <w:kern w:val="0"/>
                      <w:szCs w:val="21"/>
                    </w:rPr>
                  </w:pPr>
                  <w:r>
                    <w:rPr>
                      <w:rFonts w:hint="eastAsia" w:ascii="宋体" w:hAnsi="宋体" w:cs="宋体"/>
                      <w:kern w:val="0"/>
                      <w:szCs w:val="21"/>
                    </w:rPr>
                    <w:t>硅橡胶</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rFonts w:hint="eastAsia"/>
                      <w:kern w:val="0"/>
                      <w:szCs w:val="21"/>
                    </w:rPr>
                    <w:t>15</w:t>
                  </w:r>
                </w:p>
              </w:tc>
              <w:tc>
                <w:tcPr>
                  <w:tcW w:w="1137" w:type="pct"/>
                  <w:vAlign w:val="center"/>
                </w:tcPr>
                <w:p>
                  <w:pPr>
                    <w:spacing w:line="340" w:lineRule="exact"/>
                    <w:jc w:val="center"/>
                    <w:rPr>
                      <w:kern w:val="0"/>
                      <w:szCs w:val="21"/>
                    </w:rPr>
                  </w:pPr>
                  <w:r>
                    <w:rPr>
                      <w:rFonts w:hint="eastAsia"/>
                      <w:kern w:val="0"/>
                      <w:szCs w:val="21"/>
                    </w:rPr>
                    <w:t>块状</w:t>
                  </w:r>
                  <w:r>
                    <w:rPr>
                      <w:kern w:val="0"/>
                      <w:szCs w:val="21"/>
                    </w:rPr>
                    <w:t>、</w:t>
                  </w:r>
                  <w:r>
                    <w:rPr>
                      <w:rFonts w:hint="eastAsia"/>
                      <w:kern w:val="0"/>
                      <w:szCs w:val="21"/>
                    </w:rPr>
                    <w:t>绝缘用料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407" w:type="pct"/>
                  <w:vAlign w:val="center"/>
                </w:tcPr>
                <w:p>
                  <w:pPr>
                    <w:spacing w:line="340" w:lineRule="exact"/>
                    <w:jc w:val="center"/>
                    <w:rPr>
                      <w:kern w:val="0"/>
                      <w:szCs w:val="21"/>
                    </w:rPr>
                  </w:pPr>
                  <w:r>
                    <w:rPr>
                      <w:rFonts w:hint="eastAsia"/>
                      <w:kern w:val="0"/>
                      <w:szCs w:val="21"/>
                    </w:rPr>
                    <w:t>7</w:t>
                  </w:r>
                </w:p>
              </w:tc>
              <w:tc>
                <w:tcPr>
                  <w:tcW w:w="1700" w:type="pct"/>
                  <w:vAlign w:val="center"/>
                </w:tcPr>
                <w:p>
                  <w:pPr>
                    <w:spacing w:line="340" w:lineRule="exact"/>
                    <w:jc w:val="center"/>
                    <w:rPr>
                      <w:kern w:val="0"/>
                      <w:szCs w:val="21"/>
                    </w:rPr>
                  </w:pPr>
                  <w:r>
                    <w:rPr>
                      <w:rFonts w:hint="eastAsia" w:hAnsi="宋体"/>
                      <w:kern w:val="0"/>
                      <w:szCs w:val="21"/>
                    </w:rPr>
                    <w:t>紫外光</w:t>
                  </w:r>
                  <w:r>
                    <w:rPr>
                      <w:rFonts w:hAnsi="宋体"/>
                      <w:kern w:val="0"/>
                      <w:szCs w:val="21"/>
                    </w:rPr>
                    <w:t>辐照交联聚乙烯</w:t>
                  </w:r>
                  <w:r>
                    <w:rPr>
                      <w:rFonts w:hint="eastAsia"/>
                      <w:kern w:val="0"/>
                      <w:szCs w:val="21"/>
                    </w:rPr>
                    <w:t>绝缘料</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kern w:val="0"/>
                      <w:szCs w:val="21"/>
                    </w:rPr>
                    <w:t>157.4</w:t>
                  </w:r>
                </w:p>
              </w:tc>
              <w:tc>
                <w:tcPr>
                  <w:tcW w:w="1137" w:type="pct"/>
                  <w:vAlign w:val="center"/>
                </w:tcPr>
                <w:p>
                  <w:pPr>
                    <w:spacing w:line="340" w:lineRule="exact"/>
                    <w:jc w:val="center"/>
                    <w:rPr>
                      <w:kern w:val="0"/>
                      <w:szCs w:val="21"/>
                    </w:rPr>
                  </w:pPr>
                  <w:r>
                    <w:rPr>
                      <w:rFonts w:hint="eastAsia"/>
                      <w:kern w:val="0"/>
                      <w:szCs w:val="21"/>
                    </w:rPr>
                    <w:t>颗粒状</w:t>
                  </w:r>
                  <w:r>
                    <w:rPr>
                      <w:kern w:val="0"/>
                      <w:szCs w:val="21"/>
                    </w:rPr>
                    <w:t>、</w:t>
                  </w:r>
                  <w:r>
                    <w:rPr>
                      <w:rFonts w:hint="eastAsia"/>
                      <w:kern w:val="0"/>
                      <w:szCs w:val="21"/>
                    </w:rPr>
                    <w:t>紫外光</w:t>
                  </w:r>
                  <w:r>
                    <w:rPr>
                      <w:kern w:val="0"/>
                      <w:szCs w:val="21"/>
                    </w:rPr>
                    <w:t>交联</w:t>
                  </w:r>
                  <w:r>
                    <w:rPr>
                      <w:rFonts w:hint="eastAsia"/>
                      <w:kern w:val="0"/>
                      <w:szCs w:val="21"/>
                    </w:rPr>
                    <w:t>绝缘</w:t>
                  </w:r>
                  <w:r>
                    <w:rPr>
                      <w:kern w:val="0"/>
                      <w:szCs w:val="21"/>
                    </w:rPr>
                    <w:t>用料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7" w:hRule="atLeast"/>
              </w:trPr>
              <w:tc>
                <w:tcPr>
                  <w:tcW w:w="407" w:type="pct"/>
                  <w:vAlign w:val="center"/>
                </w:tcPr>
                <w:p>
                  <w:pPr>
                    <w:spacing w:line="340" w:lineRule="exact"/>
                    <w:jc w:val="center"/>
                    <w:rPr>
                      <w:kern w:val="0"/>
                      <w:szCs w:val="21"/>
                    </w:rPr>
                  </w:pPr>
                  <w:r>
                    <w:rPr>
                      <w:rFonts w:hint="eastAsia"/>
                      <w:kern w:val="0"/>
                      <w:szCs w:val="21"/>
                    </w:rPr>
                    <w:t>8</w:t>
                  </w:r>
                </w:p>
              </w:tc>
              <w:tc>
                <w:tcPr>
                  <w:tcW w:w="1700" w:type="pct"/>
                  <w:vAlign w:val="center"/>
                </w:tcPr>
                <w:p>
                  <w:pPr>
                    <w:spacing w:line="340" w:lineRule="exact"/>
                    <w:jc w:val="center"/>
                    <w:rPr>
                      <w:kern w:val="0"/>
                      <w:szCs w:val="21"/>
                    </w:rPr>
                  </w:pPr>
                  <w:r>
                    <w:rPr>
                      <w:rFonts w:hint="eastAsia"/>
                      <w:kern w:val="0"/>
                      <w:szCs w:val="21"/>
                    </w:rPr>
                    <w:t>XLPE绝缘料</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kern w:val="0"/>
                      <w:szCs w:val="21"/>
                    </w:rPr>
                    <w:t>3141.5</w:t>
                  </w:r>
                </w:p>
              </w:tc>
              <w:tc>
                <w:tcPr>
                  <w:tcW w:w="1137" w:type="pct"/>
                  <w:vMerge w:val="restart"/>
                  <w:vAlign w:val="center"/>
                </w:tcPr>
                <w:p>
                  <w:pPr>
                    <w:spacing w:line="340" w:lineRule="exact"/>
                    <w:jc w:val="center"/>
                    <w:rPr>
                      <w:kern w:val="0"/>
                      <w:szCs w:val="21"/>
                    </w:rPr>
                  </w:pPr>
                  <w:r>
                    <w:rPr>
                      <w:rFonts w:hint="eastAsia"/>
                      <w:kern w:val="0"/>
                      <w:szCs w:val="21"/>
                    </w:rPr>
                    <w:t>颗粒状</w:t>
                  </w:r>
                  <w:r>
                    <w:rPr>
                      <w:kern w:val="0"/>
                      <w:szCs w:val="21"/>
                    </w:rPr>
                    <w:t>、</w:t>
                  </w:r>
                  <w:r>
                    <w:rPr>
                      <w:rFonts w:hint="eastAsia"/>
                      <w:kern w:val="0"/>
                      <w:szCs w:val="21"/>
                    </w:rPr>
                    <w:t>绝缘</w:t>
                  </w:r>
                  <w:r>
                    <w:rPr>
                      <w:kern w:val="0"/>
                      <w:szCs w:val="21"/>
                    </w:rPr>
                    <w:t>用料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407" w:type="pct"/>
                  <w:vAlign w:val="center"/>
                </w:tcPr>
                <w:p>
                  <w:pPr>
                    <w:spacing w:line="340" w:lineRule="exact"/>
                    <w:jc w:val="center"/>
                    <w:rPr>
                      <w:kern w:val="0"/>
                      <w:szCs w:val="21"/>
                    </w:rPr>
                  </w:pPr>
                  <w:r>
                    <w:rPr>
                      <w:rFonts w:hint="eastAsia"/>
                      <w:kern w:val="0"/>
                      <w:szCs w:val="21"/>
                    </w:rPr>
                    <w:t>9</w:t>
                  </w:r>
                </w:p>
              </w:tc>
              <w:tc>
                <w:tcPr>
                  <w:tcW w:w="1700" w:type="pct"/>
                  <w:vAlign w:val="center"/>
                </w:tcPr>
                <w:p>
                  <w:pPr>
                    <w:spacing w:line="340" w:lineRule="exact"/>
                    <w:jc w:val="center"/>
                    <w:rPr>
                      <w:kern w:val="0"/>
                      <w:szCs w:val="21"/>
                    </w:rPr>
                  </w:pPr>
                  <w:r>
                    <w:rPr>
                      <w:rFonts w:hint="eastAsia"/>
                      <w:kern w:val="0"/>
                      <w:szCs w:val="21"/>
                    </w:rPr>
                    <w:t>TPE绝缘料</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rFonts w:hint="eastAsia"/>
                      <w:kern w:val="0"/>
                      <w:szCs w:val="21"/>
                    </w:rPr>
                    <w:t>291.9</w:t>
                  </w:r>
                </w:p>
              </w:tc>
              <w:tc>
                <w:tcPr>
                  <w:tcW w:w="1137" w:type="pct"/>
                  <w:vMerge w:val="continue"/>
                  <w:vAlign w:val="center"/>
                </w:tcPr>
                <w:p>
                  <w:pPr>
                    <w:spacing w:line="340" w:lineRule="exact"/>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407" w:type="pct"/>
                  <w:vAlign w:val="center"/>
                </w:tcPr>
                <w:p>
                  <w:pPr>
                    <w:spacing w:line="340" w:lineRule="exact"/>
                    <w:jc w:val="center"/>
                    <w:rPr>
                      <w:kern w:val="0"/>
                      <w:szCs w:val="21"/>
                    </w:rPr>
                  </w:pPr>
                  <w:r>
                    <w:rPr>
                      <w:rFonts w:hint="eastAsia"/>
                      <w:kern w:val="0"/>
                      <w:szCs w:val="21"/>
                    </w:rPr>
                    <w:t>10</w:t>
                  </w:r>
                </w:p>
              </w:tc>
              <w:tc>
                <w:tcPr>
                  <w:tcW w:w="1700" w:type="pct"/>
                  <w:vAlign w:val="center"/>
                </w:tcPr>
                <w:p>
                  <w:pPr>
                    <w:spacing w:line="340" w:lineRule="exact"/>
                    <w:jc w:val="center"/>
                    <w:rPr>
                      <w:kern w:val="0"/>
                      <w:szCs w:val="21"/>
                    </w:rPr>
                  </w:pPr>
                  <w:r>
                    <w:rPr>
                      <w:rFonts w:hint="eastAsia"/>
                      <w:kern w:val="0"/>
                      <w:szCs w:val="21"/>
                    </w:rPr>
                    <w:t>绝缘屏蔽料</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kern w:val="0"/>
                      <w:szCs w:val="21"/>
                    </w:rPr>
                    <w:t>458.3</w:t>
                  </w:r>
                </w:p>
              </w:tc>
              <w:tc>
                <w:tcPr>
                  <w:tcW w:w="1137" w:type="pct"/>
                  <w:vAlign w:val="center"/>
                </w:tcPr>
                <w:p>
                  <w:pPr>
                    <w:spacing w:line="340" w:lineRule="exact"/>
                    <w:jc w:val="center"/>
                    <w:rPr>
                      <w:kern w:val="0"/>
                      <w:szCs w:val="21"/>
                    </w:rPr>
                  </w:pPr>
                  <w:r>
                    <w:rPr>
                      <w:rFonts w:hint="eastAsia"/>
                      <w:kern w:val="0"/>
                      <w:szCs w:val="21"/>
                    </w:rPr>
                    <w:t>颗粒状</w:t>
                  </w:r>
                  <w:r>
                    <w:rPr>
                      <w:kern w:val="0"/>
                      <w:szCs w:val="21"/>
                    </w:rPr>
                    <w:t>、</w:t>
                  </w:r>
                  <w:r>
                    <w:rPr>
                      <w:rFonts w:hint="eastAsia"/>
                      <w:kern w:val="0"/>
                      <w:szCs w:val="21"/>
                    </w:rPr>
                    <w:t>屏蔽料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7" w:hRule="atLeast"/>
              </w:trPr>
              <w:tc>
                <w:tcPr>
                  <w:tcW w:w="407" w:type="pct"/>
                  <w:vAlign w:val="center"/>
                </w:tcPr>
                <w:p>
                  <w:pPr>
                    <w:spacing w:line="340" w:lineRule="exact"/>
                    <w:jc w:val="center"/>
                    <w:rPr>
                      <w:kern w:val="0"/>
                      <w:szCs w:val="21"/>
                    </w:rPr>
                  </w:pPr>
                  <w:r>
                    <w:rPr>
                      <w:rFonts w:hint="eastAsia"/>
                      <w:kern w:val="0"/>
                      <w:szCs w:val="21"/>
                    </w:rPr>
                    <w:t>11</w:t>
                  </w:r>
                </w:p>
              </w:tc>
              <w:tc>
                <w:tcPr>
                  <w:tcW w:w="1700" w:type="pct"/>
                  <w:vAlign w:val="center"/>
                </w:tcPr>
                <w:p>
                  <w:pPr>
                    <w:spacing w:line="340" w:lineRule="exact"/>
                    <w:jc w:val="center"/>
                    <w:rPr>
                      <w:kern w:val="0"/>
                      <w:szCs w:val="21"/>
                    </w:rPr>
                  </w:pPr>
                  <w:r>
                    <w:rPr>
                      <w:rFonts w:hint="eastAsia"/>
                      <w:kern w:val="0"/>
                      <w:szCs w:val="21"/>
                    </w:rPr>
                    <w:t>聚丙烯撕裂填充绳</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rFonts w:hint="eastAsia"/>
                      <w:kern w:val="0"/>
                      <w:szCs w:val="21"/>
                    </w:rPr>
                    <w:t>387.8</w:t>
                  </w:r>
                </w:p>
              </w:tc>
              <w:tc>
                <w:tcPr>
                  <w:tcW w:w="1137" w:type="pct"/>
                  <w:vMerge w:val="restart"/>
                  <w:vAlign w:val="center"/>
                </w:tcPr>
                <w:p>
                  <w:pPr>
                    <w:spacing w:line="340" w:lineRule="exact"/>
                    <w:jc w:val="center"/>
                    <w:rPr>
                      <w:kern w:val="0"/>
                      <w:szCs w:val="21"/>
                    </w:rPr>
                  </w:pPr>
                  <w:r>
                    <w:rPr>
                      <w:rFonts w:hint="eastAsia"/>
                      <w:kern w:val="0"/>
                      <w:szCs w:val="21"/>
                    </w:rPr>
                    <w:t>成缆</w:t>
                  </w:r>
                  <w:r>
                    <w:rPr>
                      <w:kern w:val="0"/>
                      <w:szCs w:val="21"/>
                    </w:rPr>
                    <w:t>用料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407" w:type="pct"/>
                  <w:vAlign w:val="center"/>
                </w:tcPr>
                <w:p>
                  <w:pPr>
                    <w:spacing w:line="340" w:lineRule="exact"/>
                    <w:jc w:val="center"/>
                    <w:rPr>
                      <w:kern w:val="0"/>
                      <w:szCs w:val="21"/>
                    </w:rPr>
                  </w:pPr>
                  <w:r>
                    <w:rPr>
                      <w:rFonts w:hint="eastAsia"/>
                      <w:kern w:val="0"/>
                      <w:szCs w:val="21"/>
                    </w:rPr>
                    <w:t>12</w:t>
                  </w:r>
                </w:p>
              </w:tc>
              <w:tc>
                <w:tcPr>
                  <w:tcW w:w="1700" w:type="pct"/>
                  <w:vAlign w:val="center"/>
                </w:tcPr>
                <w:p>
                  <w:pPr>
                    <w:spacing w:line="340" w:lineRule="exact"/>
                    <w:jc w:val="center"/>
                    <w:rPr>
                      <w:kern w:val="0"/>
                      <w:szCs w:val="21"/>
                    </w:rPr>
                  </w:pPr>
                  <w:r>
                    <w:rPr>
                      <w:rFonts w:hint="eastAsia"/>
                      <w:kern w:val="0"/>
                      <w:szCs w:val="21"/>
                    </w:rPr>
                    <w:t>填充条</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rFonts w:hint="eastAsia"/>
                      <w:kern w:val="0"/>
                      <w:szCs w:val="21"/>
                    </w:rPr>
                    <w:t>822.6</w:t>
                  </w:r>
                </w:p>
              </w:tc>
              <w:tc>
                <w:tcPr>
                  <w:tcW w:w="1137" w:type="pct"/>
                  <w:vMerge w:val="continue"/>
                  <w:vAlign w:val="center"/>
                </w:tcPr>
                <w:p>
                  <w:pPr>
                    <w:spacing w:line="340" w:lineRule="exact"/>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407" w:type="pct"/>
                  <w:vAlign w:val="center"/>
                </w:tcPr>
                <w:p>
                  <w:pPr>
                    <w:spacing w:line="340" w:lineRule="exact"/>
                    <w:jc w:val="center"/>
                    <w:rPr>
                      <w:kern w:val="0"/>
                      <w:szCs w:val="21"/>
                    </w:rPr>
                  </w:pPr>
                  <w:r>
                    <w:rPr>
                      <w:rFonts w:hint="eastAsia"/>
                      <w:kern w:val="0"/>
                      <w:szCs w:val="21"/>
                    </w:rPr>
                    <w:t>13</w:t>
                  </w:r>
                </w:p>
              </w:tc>
              <w:tc>
                <w:tcPr>
                  <w:tcW w:w="1700" w:type="pct"/>
                  <w:vAlign w:val="center"/>
                </w:tcPr>
                <w:p>
                  <w:pPr>
                    <w:spacing w:line="340" w:lineRule="exact"/>
                    <w:jc w:val="center"/>
                    <w:rPr>
                      <w:kern w:val="0"/>
                      <w:szCs w:val="21"/>
                    </w:rPr>
                  </w:pPr>
                  <w:r>
                    <w:rPr>
                      <w:rFonts w:hint="eastAsia"/>
                      <w:kern w:val="0"/>
                      <w:szCs w:val="21"/>
                    </w:rPr>
                    <w:t>KEVLAR纤维丝</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rFonts w:hint="eastAsia"/>
                      <w:kern w:val="0"/>
                      <w:szCs w:val="21"/>
                    </w:rPr>
                    <w:t>0.5</w:t>
                  </w:r>
                </w:p>
              </w:tc>
              <w:tc>
                <w:tcPr>
                  <w:tcW w:w="1137" w:type="pct"/>
                  <w:vMerge w:val="continue"/>
                  <w:vAlign w:val="center"/>
                </w:tcPr>
                <w:p>
                  <w:pPr>
                    <w:spacing w:line="340" w:lineRule="exact"/>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7" w:hRule="atLeast"/>
              </w:trPr>
              <w:tc>
                <w:tcPr>
                  <w:tcW w:w="407" w:type="pct"/>
                  <w:vAlign w:val="center"/>
                </w:tcPr>
                <w:p>
                  <w:pPr>
                    <w:spacing w:line="340" w:lineRule="exact"/>
                    <w:jc w:val="center"/>
                    <w:rPr>
                      <w:kern w:val="0"/>
                      <w:szCs w:val="21"/>
                    </w:rPr>
                  </w:pPr>
                  <w:r>
                    <w:rPr>
                      <w:rFonts w:hint="eastAsia"/>
                      <w:kern w:val="0"/>
                      <w:szCs w:val="21"/>
                    </w:rPr>
                    <w:t>14</w:t>
                  </w:r>
                </w:p>
              </w:tc>
              <w:tc>
                <w:tcPr>
                  <w:tcW w:w="1700" w:type="pct"/>
                  <w:vAlign w:val="center"/>
                </w:tcPr>
                <w:p>
                  <w:pPr>
                    <w:spacing w:line="340" w:lineRule="exact"/>
                    <w:jc w:val="center"/>
                    <w:rPr>
                      <w:kern w:val="0"/>
                      <w:szCs w:val="21"/>
                    </w:rPr>
                  </w:pPr>
                  <w:r>
                    <w:rPr>
                      <w:rFonts w:hint="eastAsia"/>
                      <w:kern w:val="0"/>
                      <w:szCs w:val="21"/>
                    </w:rPr>
                    <w:t>尼龙绳</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rFonts w:hint="eastAsia"/>
                      <w:kern w:val="0"/>
                      <w:szCs w:val="21"/>
                    </w:rPr>
                    <w:t>2.9</w:t>
                  </w:r>
                </w:p>
              </w:tc>
              <w:tc>
                <w:tcPr>
                  <w:tcW w:w="1137" w:type="pct"/>
                  <w:vMerge w:val="continue"/>
                  <w:vAlign w:val="center"/>
                </w:tcPr>
                <w:p>
                  <w:pPr>
                    <w:spacing w:line="340" w:lineRule="exact"/>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407" w:type="pct"/>
                  <w:vAlign w:val="center"/>
                </w:tcPr>
                <w:p>
                  <w:pPr>
                    <w:spacing w:line="340" w:lineRule="exact"/>
                    <w:jc w:val="center"/>
                    <w:rPr>
                      <w:kern w:val="0"/>
                      <w:szCs w:val="21"/>
                    </w:rPr>
                  </w:pPr>
                  <w:r>
                    <w:rPr>
                      <w:rFonts w:hint="eastAsia"/>
                      <w:kern w:val="0"/>
                      <w:szCs w:val="21"/>
                    </w:rPr>
                    <w:t>15</w:t>
                  </w:r>
                </w:p>
              </w:tc>
              <w:tc>
                <w:tcPr>
                  <w:tcW w:w="1700" w:type="pct"/>
                  <w:vAlign w:val="center"/>
                </w:tcPr>
                <w:p>
                  <w:pPr>
                    <w:spacing w:line="340" w:lineRule="exact"/>
                    <w:jc w:val="center"/>
                    <w:rPr>
                      <w:kern w:val="0"/>
                      <w:szCs w:val="21"/>
                    </w:rPr>
                  </w:pPr>
                  <w:r>
                    <w:rPr>
                      <w:rFonts w:hint="eastAsia"/>
                      <w:kern w:val="0"/>
                      <w:szCs w:val="21"/>
                    </w:rPr>
                    <w:t>PP绳</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rFonts w:hint="eastAsia"/>
                      <w:kern w:val="0"/>
                      <w:szCs w:val="21"/>
                    </w:rPr>
                    <w:t>155.3</w:t>
                  </w:r>
                </w:p>
              </w:tc>
              <w:tc>
                <w:tcPr>
                  <w:tcW w:w="1137" w:type="pct"/>
                  <w:vMerge w:val="continue"/>
                  <w:vAlign w:val="center"/>
                </w:tcPr>
                <w:p>
                  <w:pPr>
                    <w:spacing w:line="340" w:lineRule="exact"/>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407" w:type="pct"/>
                  <w:vAlign w:val="center"/>
                </w:tcPr>
                <w:p>
                  <w:pPr>
                    <w:spacing w:line="340" w:lineRule="exact"/>
                    <w:jc w:val="center"/>
                    <w:rPr>
                      <w:kern w:val="0"/>
                      <w:szCs w:val="21"/>
                    </w:rPr>
                  </w:pPr>
                  <w:r>
                    <w:rPr>
                      <w:rFonts w:hint="eastAsia"/>
                      <w:kern w:val="0"/>
                      <w:szCs w:val="21"/>
                    </w:rPr>
                    <w:t>16</w:t>
                  </w:r>
                </w:p>
              </w:tc>
              <w:tc>
                <w:tcPr>
                  <w:tcW w:w="1700" w:type="pct"/>
                  <w:vAlign w:val="center"/>
                </w:tcPr>
                <w:p>
                  <w:pPr>
                    <w:spacing w:line="340" w:lineRule="exact"/>
                    <w:jc w:val="center"/>
                    <w:rPr>
                      <w:kern w:val="0"/>
                      <w:szCs w:val="21"/>
                    </w:rPr>
                  </w:pPr>
                  <w:r>
                    <w:rPr>
                      <w:rFonts w:hint="eastAsia"/>
                      <w:kern w:val="0"/>
                      <w:szCs w:val="21"/>
                    </w:rPr>
                    <w:t>PPD带</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rFonts w:hint="eastAsia"/>
                      <w:kern w:val="0"/>
                      <w:szCs w:val="21"/>
                    </w:rPr>
                    <w:t>305.1</w:t>
                  </w:r>
                </w:p>
              </w:tc>
              <w:tc>
                <w:tcPr>
                  <w:tcW w:w="1137" w:type="pct"/>
                  <w:vMerge w:val="restart"/>
                  <w:vAlign w:val="center"/>
                </w:tcPr>
                <w:p>
                  <w:pPr>
                    <w:spacing w:line="340" w:lineRule="exact"/>
                    <w:jc w:val="center"/>
                    <w:rPr>
                      <w:kern w:val="0"/>
                      <w:szCs w:val="21"/>
                    </w:rPr>
                  </w:pPr>
                  <w:r>
                    <w:rPr>
                      <w:rFonts w:hint="eastAsia"/>
                      <w:kern w:val="0"/>
                      <w:szCs w:val="21"/>
                    </w:rPr>
                    <w:t>绕包</w:t>
                  </w:r>
                  <w:r>
                    <w:rPr>
                      <w:kern w:val="0"/>
                      <w:szCs w:val="21"/>
                    </w:rPr>
                    <w:t>用料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7" w:hRule="atLeast"/>
              </w:trPr>
              <w:tc>
                <w:tcPr>
                  <w:tcW w:w="407" w:type="pct"/>
                  <w:vAlign w:val="center"/>
                </w:tcPr>
                <w:p>
                  <w:pPr>
                    <w:spacing w:line="340" w:lineRule="exact"/>
                    <w:jc w:val="center"/>
                    <w:rPr>
                      <w:kern w:val="0"/>
                      <w:szCs w:val="21"/>
                    </w:rPr>
                  </w:pPr>
                  <w:r>
                    <w:rPr>
                      <w:rFonts w:hint="eastAsia"/>
                      <w:kern w:val="0"/>
                      <w:szCs w:val="21"/>
                    </w:rPr>
                    <w:t>17</w:t>
                  </w:r>
                </w:p>
              </w:tc>
              <w:tc>
                <w:tcPr>
                  <w:tcW w:w="1700" w:type="pct"/>
                  <w:vAlign w:val="center"/>
                </w:tcPr>
                <w:p>
                  <w:pPr>
                    <w:spacing w:line="340" w:lineRule="exact"/>
                    <w:jc w:val="center"/>
                    <w:rPr>
                      <w:kern w:val="0"/>
                      <w:szCs w:val="21"/>
                    </w:rPr>
                  </w:pPr>
                  <w:r>
                    <w:rPr>
                      <w:rFonts w:hint="eastAsia"/>
                      <w:kern w:val="0"/>
                      <w:szCs w:val="21"/>
                    </w:rPr>
                    <w:t>无纺布包带</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rFonts w:hint="eastAsia"/>
                      <w:kern w:val="0"/>
                      <w:szCs w:val="21"/>
                    </w:rPr>
                    <w:t>87.7</w:t>
                  </w:r>
                </w:p>
              </w:tc>
              <w:tc>
                <w:tcPr>
                  <w:tcW w:w="1137" w:type="pct"/>
                  <w:vMerge w:val="continue"/>
                  <w:vAlign w:val="center"/>
                </w:tcPr>
                <w:p>
                  <w:pPr>
                    <w:spacing w:line="340" w:lineRule="exact"/>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407" w:type="pct"/>
                  <w:vAlign w:val="center"/>
                </w:tcPr>
                <w:p>
                  <w:pPr>
                    <w:spacing w:line="340" w:lineRule="exact"/>
                    <w:jc w:val="center"/>
                    <w:rPr>
                      <w:kern w:val="0"/>
                      <w:szCs w:val="21"/>
                    </w:rPr>
                  </w:pPr>
                  <w:r>
                    <w:rPr>
                      <w:rFonts w:hint="eastAsia"/>
                      <w:kern w:val="0"/>
                      <w:szCs w:val="21"/>
                    </w:rPr>
                    <w:t>18</w:t>
                  </w:r>
                </w:p>
              </w:tc>
              <w:tc>
                <w:tcPr>
                  <w:tcW w:w="1700" w:type="pct"/>
                  <w:vAlign w:val="center"/>
                </w:tcPr>
                <w:p>
                  <w:pPr>
                    <w:spacing w:line="340" w:lineRule="exact"/>
                    <w:jc w:val="center"/>
                    <w:rPr>
                      <w:kern w:val="0"/>
                      <w:szCs w:val="21"/>
                    </w:rPr>
                  </w:pPr>
                  <w:r>
                    <w:rPr>
                      <w:rFonts w:hint="eastAsia"/>
                      <w:kern w:val="0"/>
                      <w:szCs w:val="21"/>
                    </w:rPr>
                    <w:t>无纺布</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rFonts w:hint="eastAsia"/>
                      <w:kern w:val="0"/>
                      <w:szCs w:val="21"/>
                    </w:rPr>
                    <w:t>11.2</w:t>
                  </w:r>
                </w:p>
              </w:tc>
              <w:tc>
                <w:tcPr>
                  <w:tcW w:w="1137" w:type="pct"/>
                  <w:vMerge w:val="continue"/>
                  <w:vAlign w:val="center"/>
                </w:tcPr>
                <w:p>
                  <w:pPr>
                    <w:spacing w:line="340" w:lineRule="exact"/>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407" w:type="pct"/>
                  <w:vAlign w:val="center"/>
                </w:tcPr>
                <w:p>
                  <w:pPr>
                    <w:spacing w:line="340" w:lineRule="exact"/>
                    <w:jc w:val="center"/>
                    <w:rPr>
                      <w:kern w:val="0"/>
                      <w:szCs w:val="21"/>
                    </w:rPr>
                  </w:pPr>
                  <w:r>
                    <w:rPr>
                      <w:rFonts w:hint="eastAsia"/>
                      <w:kern w:val="0"/>
                      <w:szCs w:val="21"/>
                    </w:rPr>
                    <w:t>19</w:t>
                  </w:r>
                </w:p>
              </w:tc>
              <w:tc>
                <w:tcPr>
                  <w:tcW w:w="1700" w:type="pct"/>
                  <w:vAlign w:val="center"/>
                </w:tcPr>
                <w:p>
                  <w:pPr>
                    <w:spacing w:line="340" w:lineRule="exact"/>
                    <w:jc w:val="center"/>
                    <w:rPr>
                      <w:kern w:val="0"/>
                      <w:szCs w:val="21"/>
                    </w:rPr>
                  </w:pPr>
                  <w:r>
                    <w:rPr>
                      <w:rFonts w:hint="eastAsia"/>
                      <w:kern w:val="0"/>
                      <w:szCs w:val="21"/>
                    </w:rPr>
                    <w:t>聚酯带</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rFonts w:hint="eastAsia"/>
                      <w:kern w:val="0"/>
                      <w:szCs w:val="21"/>
                    </w:rPr>
                    <w:t>10.8</w:t>
                  </w:r>
                </w:p>
              </w:tc>
              <w:tc>
                <w:tcPr>
                  <w:tcW w:w="1137" w:type="pct"/>
                  <w:vMerge w:val="continue"/>
                  <w:vAlign w:val="center"/>
                </w:tcPr>
                <w:p>
                  <w:pPr>
                    <w:spacing w:line="340" w:lineRule="exact"/>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7" w:hRule="atLeast"/>
              </w:trPr>
              <w:tc>
                <w:tcPr>
                  <w:tcW w:w="407" w:type="pct"/>
                  <w:vAlign w:val="center"/>
                </w:tcPr>
                <w:p>
                  <w:pPr>
                    <w:spacing w:line="340" w:lineRule="exact"/>
                    <w:jc w:val="center"/>
                    <w:rPr>
                      <w:kern w:val="0"/>
                      <w:szCs w:val="21"/>
                    </w:rPr>
                  </w:pPr>
                  <w:r>
                    <w:rPr>
                      <w:rFonts w:hint="eastAsia"/>
                      <w:kern w:val="0"/>
                      <w:szCs w:val="21"/>
                    </w:rPr>
                    <w:t>20</w:t>
                  </w:r>
                </w:p>
              </w:tc>
              <w:tc>
                <w:tcPr>
                  <w:tcW w:w="1700" w:type="pct"/>
                  <w:vAlign w:val="center"/>
                </w:tcPr>
                <w:p>
                  <w:pPr>
                    <w:spacing w:line="340" w:lineRule="exact"/>
                    <w:jc w:val="center"/>
                    <w:rPr>
                      <w:kern w:val="0"/>
                      <w:szCs w:val="21"/>
                    </w:rPr>
                  </w:pPr>
                  <w:r>
                    <w:rPr>
                      <w:rFonts w:hint="eastAsia"/>
                      <w:kern w:val="0"/>
                      <w:szCs w:val="21"/>
                    </w:rPr>
                    <w:t>铝塑复合带</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rFonts w:hint="eastAsia"/>
                      <w:kern w:val="0"/>
                      <w:szCs w:val="21"/>
                    </w:rPr>
                    <w:t>55.3</w:t>
                  </w:r>
                </w:p>
              </w:tc>
              <w:tc>
                <w:tcPr>
                  <w:tcW w:w="1137" w:type="pct"/>
                  <w:vMerge w:val="continue"/>
                  <w:vAlign w:val="center"/>
                </w:tcPr>
                <w:p>
                  <w:pPr>
                    <w:spacing w:line="340" w:lineRule="exact"/>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407" w:type="pct"/>
                  <w:vAlign w:val="center"/>
                </w:tcPr>
                <w:p>
                  <w:pPr>
                    <w:spacing w:line="340" w:lineRule="exact"/>
                    <w:jc w:val="center"/>
                    <w:rPr>
                      <w:kern w:val="0"/>
                      <w:szCs w:val="21"/>
                    </w:rPr>
                  </w:pPr>
                  <w:r>
                    <w:rPr>
                      <w:rFonts w:hint="eastAsia"/>
                      <w:kern w:val="0"/>
                      <w:szCs w:val="21"/>
                    </w:rPr>
                    <w:t>21</w:t>
                  </w:r>
                </w:p>
              </w:tc>
              <w:tc>
                <w:tcPr>
                  <w:tcW w:w="1700" w:type="pct"/>
                  <w:vAlign w:val="center"/>
                </w:tcPr>
                <w:p>
                  <w:pPr>
                    <w:spacing w:line="340" w:lineRule="exact"/>
                    <w:jc w:val="center"/>
                    <w:rPr>
                      <w:kern w:val="0"/>
                      <w:szCs w:val="21"/>
                    </w:rPr>
                  </w:pPr>
                  <w:r>
                    <w:rPr>
                      <w:rFonts w:hint="eastAsia"/>
                      <w:kern w:val="0"/>
                      <w:szCs w:val="21"/>
                    </w:rPr>
                    <w:t>镀锡铜线</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kern w:val="0"/>
                      <w:szCs w:val="21"/>
                    </w:rPr>
                    <w:t>1561.5</w:t>
                  </w:r>
                </w:p>
              </w:tc>
              <w:tc>
                <w:tcPr>
                  <w:tcW w:w="1137" w:type="pct"/>
                  <w:vAlign w:val="center"/>
                </w:tcPr>
                <w:p>
                  <w:pPr>
                    <w:spacing w:line="340" w:lineRule="exact"/>
                    <w:jc w:val="center"/>
                    <w:rPr>
                      <w:kern w:val="0"/>
                      <w:szCs w:val="21"/>
                    </w:rPr>
                  </w:pPr>
                  <w:r>
                    <w:rPr>
                      <w:rFonts w:hint="eastAsia"/>
                      <w:kern w:val="0"/>
                      <w:szCs w:val="21"/>
                    </w:rPr>
                    <w:t>编制</w:t>
                  </w:r>
                  <w:r>
                    <w:rPr>
                      <w:kern w:val="0"/>
                      <w:szCs w:val="21"/>
                    </w:rPr>
                    <w:t>用料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407" w:type="pct"/>
                  <w:vAlign w:val="center"/>
                </w:tcPr>
                <w:p>
                  <w:pPr>
                    <w:spacing w:line="340" w:lineRule="exact"/>
                    <w:jc w:val="center"/>
                    <w:rPr>
                      <w:kern w:val="0"/>
                      <w:szCs w:val="21"/>
                    </w:rPr>
                  </w:pPr>
                  <w:r>
                    <w:rPr>
                      <w:rFonts w:hint="eastAsia"/>
                      <w:kern w:val="0"/>
                      <w:szCs w:val="21"/>
                    </w:rPr>
                    <w:t>22</w:t>
                  </w:r>
                </w:p>
              </w:tc>
              <w:tc>
                <w:tcPr>
                  <w:tcW w:w="1700" w:type="pct"/>
                  <w:vAlign w:val="center"/>
                </w:tcPr>
                <w:p>
                  <w:pPr>
                    <w:spacing w:line="340" w:lineRule="exact"/>
                    <w:jc w:val="center"/>
                    <w:rPr>
                      <w:kern w:val="0"/>
                      <w:szCs w:val="21"/>
                    </w:rPr>
                  </w:pPr>
                  <w:r>
                    <w:rPr>
                      <w:rFonts w:hint="eastAsia"/>
                      <w:kern w:val="0"/>
                      <w:szCs w:val="21"/>
                    </w:rPr>
                    <w:t>屏蔽铜带</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rFonts w:hint="eastAsia"/>
                      <w:kern w:val="0"/>
                      <w:szCs w:val="21"/>
                    </w:rPr>
                    <w:t>375.9</w:t>
                  </w:r>
                </w:p>
              </w:tc>
              <w:tc>
                <w:tcPr>
                  <w:tcW w:w="1137" w:type="pct"/>
                  <w:vMerge w:val="restart"/>
                  <w:vAlign w:val="center"/>
                </w:tcPr>
                <w:p>
                  <w:pPr>
                    <w:spacing w:line="340" w:lineRule="exact"/>
                    <w:jc w:val="center"/>
                    <w:rPr>
                      <w:kern w:val="0"/>
                      <w:szCs w:val="21"/>
                    </w:rPr>
                  </w:pPr>
                  <w:r>
                    <w:rPr>
                      <w:rFonts w:hint="eastAsia"/>
                      <w:kern w:val="0"/>
                      <w:szCs w:val="21"/>
                    </w:rPr>
                    <w:t>铠装</w:t>
                  </w:r>
                  <w:r>
                    <w:rPr>
                      <w:kern w:val="0"/>
                      <w:szCs w:val="21"/>
                    </w:rPr>
                    <w:t>用料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7" w:hRule="atLeast"/>
              </w:trPr>
              <w:tc>
                <w:tcPr>
                  <w:tcW w:w="407" w:type="pct"/>
                  <w:vAlign w:val="center"/>
                </w:tcPr>
                <w:p>
                  <w:pPr>
                    <w:spacing w:line="340" w:lineRule="exact"/>
                    <w:jc w:val="center"/>
                    <w:rPr>
                      <w:kern w:val="0"/>
                      <w:szCs w:val="21"/>
                    </w:rPr>
                  </w:pPr>
                  <w:r>
                    <w:rPr>
                      <w:rFonts w:hint="eastAsia"/>
                      <w:kern w:val="0"/>
                      <w:szCs w:val="21"/>
                    </w:rPr>
                    <w:t>23</w:t>
                  </w:r>
                </w:p>
              </w:tc>
              <w:tc>
                <w:tcPr>
                  <w:tcW w:w="1700" w:type="pct"/>
                  <w:vAlign w:val="center"/>
                </w:tcPr>
                <w:p>
                  <w:pPr>
                    <w:spacing w:line="340" w:lineRule="exact"/>
                    <w:jc w:val="center"/>
                    <w:rPr>
                      <w:kern w:val="0"/>
                      <w:szCs w:val="21"/>
                    </w:rPr>
                  </w:pPr>
                  <w:r>
                    <w:rPr>
                      <w:rFonts w:hint="eastAsia"/>
                      <w:kern w:val="0"/>
                      <w:szCs w:val="21"/>
                    </w:rPr>
                    <w:t>镀锌钢带</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rFonts w:hint="eastAsia"/>
                      <w:kern w:val="0"/>
                      <w:szCs w:val="21"/>
                    </w:rPr>
                    <w:t>4402.5</w:t>
                  </w:r>
                </w:p>
              </w:tc>
              <w:tc>
                <w:tcPr>
                  <w:tcW w:w="1137" w:type="pct"/>
                  <w:vMerge w:val="continue"/>
                  <w:vAlign w:val="center"/>
                </w:tcPr>
                <w:p>
                  <w:pPr>
                    <w:spacing w:line="340" w:lineRule="exact"/>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407" w:type="pct"/>
                  <w:vAlign w:val="center"/>
                </w:tcPr>
                <w:p>
                  <w:pPr>
                    <w:spacing w:line="340" w:lineRule="exact"/>
                    <w:jc w:val="center"/>
                    <w:rPr>
                      <w:kern w:val="0"/>
                      <w:szCs w:val="21"/>
                    </w:rPr>
                  </w:pPr>
                  <w:r>
                    <w:rPr>
                      <w:rFonts w:hint="eastAsia"/>
                      <w:kern w:val="0"/>
                      <w:szCs w:val="21"/>
                    </w:rPr>
                    <w:t>24</w:t>
                  </w:r>
                </w:p>
              </w:tc>
              <w:tc>
                <w:tcPr>
                  <w:tcW w:w="1700" w:type="pct"/>
                  <w:vAlign w:val="center"/>
                </w:tcPr>
                <w:p>
                  <w:pPr>
                    <w:spacing w:line="340" w:lineRule="exact"/>
                    <w:jc w:val="center"/>
                    <w:rPr>
                      <w:kern w:val="0"/>
                      <w:szCs w:val="21"/>
                    </w:rPr>
                  </w:pPr>
                  <w:r>
                    <w:rPr>
                      <w:rFonts w:hint="eastAsia"/>
                      <w:kern w:val="0"/>
                      <w:szCs w:val="21"/>
                    </w:rPr>
                    <w:t>阻燃PVC护套料</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kern w:val="0"/>
                      <w:szCs w:val="21"/>
                    </w:rPr>
                    <w:t>3965.3</w:t>
                  </w:r>
                </w:p>
              </w:tc>
              <w:tc>
                <w:tcPr>
                  <w:tcW w:w="1137" w:type="pct"/>
                  <w:vMerge w:val="restart"/>
                  <w:vAlign w:val="center"/>
                </w:tcPr>
                <w:p>
                  <w:pPr>
                    <w:spacing w:line="340" w:lineRule="exact"/>
                    <w:jc w:val="center"/>
                    <w:rPr>
                      <w:kern w:val="0"/>
                      <w:szCs w:val="21"/>
                    </w:rPr>
                  </w:pPr>
                  <w:r>
                    <w:rPr>
                      <w:rFonts w:hint="eastAsia"/>
                      <w:kern w:val="0"/>
                      <w:szCs w:val="21"/>
                    </w:rPr>
                    <w:t>颗粒状</w:t>
                  </w:r>
                  <w:r>
                    <w:rPr>
                      <w:kern w:val="0"/>
                      <w:szCs w:val="21"/>
                    </w:rPr>
                    <w:t>、</w:t>
                  </w:r>
                  <w:r>
                    <w:rPr>
                      <w:rFonts w:hint="eastAsia"/>
                      <w:kern w:val="0"/>
                      <w:szCs w:val="21"/>
                    </w:rPr>
                    <w:t>护套</w:t>
                  </w:r>
                  <w:r>
                    <w:rPr>
                      <w:kern w:val="0"/>
                      <w:szCs w:val="21"/>
                    </w:rPr>
                    <w:t>用料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407" w:type="pct"/>
                  <w:vAlign w:val="center"/>
                </w:tcPr>
                <w:p>
                  <w:pPr>
                    <w:spacing w:line="340" w:lineRule="exact"/>
                    <w:jc w:val="center"/>
                    <w:rPr>
                      <w:kern w:val="0"/>
                      <w:szCs w:val="21"/>
                    </w:rPr>
                  </w:pPr>
                  <w:r>
                    <w:rPr>
                      <w:rFonts w:hint="eastAsia"/>
                      <w:kern w:val="0"/>
                      <w:szCs w:val="21"/>
                    </w:rPr>
                    <w:t>25</w:t>
                  </w:r>
                </w:p>
              </w:tc>
              <w:tc>
                <w:tcPr>
                  <w:tcW w:w="1700" w:type="pct"/>
                  <w:vAlign w:val="center"/>
                </w:tcPr>
                <w:p>
                  <w:pPr>
                    <w:spacing w:line="340" w:lineRule="exact"/>
                    <w:jc w:val="center"/>
                    <w:rPr>
                      <w:kern w:val="0"/>
                      <w:szCs w:val="21"/>
                    </w:rPr>
                  </w:pPr>
                  <w:r>
                    <w:rPr>
                      <w:rFonts w:hint="eastAsia"/>
                      <w:kern w:val="0"/>
                      <w:szCs w:val="21"/>
                    </w:rPr>
                    <w:t>电子加速</w:t>
                  </w:r>
                  <w:r>
                    <w:rPr>
                      <w:kern w:val="0"/>
                      <w:szCs w:val="21"/>
                    </w:rPr>
                    <w:t>器</w:t>
                  </w:r>
                  <w:r>
                    <w:rPr>
                      <w:rFonts w:hint="eastAsia"/>
                      <w:kern w:val="0"/>
                      <w:szCs w:val="21"/>
                    </w:rPr>
                    <w:t>辐照交联聚乙烯护套料</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kern w:val="0"/>
                      <w:szCs w:val="21"/>
                    </w:rPr>
                    <w:t>797.4</w:t>
                  </w:r>
                </w:p>
              </w:tc>
              <w:tc>
                <w:tcPr>
                  <w:tcW w:w="1137" w:type="pct"/>
                  <w:vMerge w:val="continue"/>
                  <w:vAlign w:val="center"/>
                </w:tcPr>
                <w:p>
                  <w:pPr>
                    <w:spacing w:line="340" w:lineRule="exact"/>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7" w:hRule="atLeast"/>
              </w:trPr>
              <w:tc>
                <w:tcPr>
                  <w:tcW w:w="407" w:type="pct"/>
                  <w:vAlign w:val="center"/>
                </w:tcPr>
                <w:p>
                  <w:pPr>
                    <w:spacing w:line="340" w:lineRule="exact"/>
                    <w:jc w:val="center"/>
                    <w:rPr>
                      <w:kern w:val="0"/>
                      <w:szCs w:val="21"/>
                    </w:rPr>
                  </w:pPr>
                  <w:r>
                    <w:rPr>
                      <w:kern w:val="0"/>
                      <w:szCs w:val="21"/>
                    </w:rPr>
                    <w:t>26</w:t>
                  </w:r>
                </w:p>
              </w:tc>
              <w:tc>
                <w:tcPr>
                  <w:tcW w:w="1700" w:type="pct"/>
                  <w:vAlign w:val="center"/>
                </w:tcPr>
                <w:p>
                  <w:pPr>
                    <w:spacing w:line="340" w:lineRule="exact"/>
                    <w:jc w:val="center"/>
                    <w:rPr>
                      <w:kern w:val="0"/>
                      <w:szCs w:val="21"/>
                    </w:rPr>
                  </w:pPr>
                  <w:r>
                    <w:rPr>
                      <w:rFonts w:hint="eastAsia"/>
                      <w:kern w:val="0"/>
                      <w:szCs w:val="21"/>
                    </w:rPr>
                    <w:t>TPE内护套料</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kern w:val="0"/>
                      <w:szCs w:val="21"/>
                    </w:rPr>
                    <w:t>244.4</w:t>
                  </w:r>
                </w:p>
              </w:tc>
              <w:tc>
                <w:tcPr>
                  <w:tcW w:w="1137" w:type="pct"/>
                  <w:vMerge w:val="continue"/>
                  <w:vAlign w:val="center"/>
                </w:tcPr>
                <w:p>
                  <w:pPr>
                    <w:spacing w:line="340" w:lineRule="exact"/>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407" w:type="pct"/>
                  <w:vAlign w:val="center"/>
                </w:tcPr>
                <w:p>
                  <w:pPr>
                    <w:spacing w:line="340" w:lineRule="exact"/>
                    <w:jc w:val="center"/>
                    <w:rPr>
                      <w:kern w:val="0"/>
                      <w:szCs w:val="21"/>
                    </w:rPr>
                  </w:pPr>
                  <w:r>
                    <w:rPr>
                      <w:rFonts w:hint="eastAsia"/>
                      <w:kern w:val="0"/>
                      <w:szCs w:val="21"/>
                    </w:rPr>
                    <w:t>27</w:t>
                  </w:r>
                </w:p>
              </w:tc>
              <w:tc>
                <w:tcPr>
                  <w:tcW w:w="1700" w:type="pct"/>
                  <w:vAlign w:val="center"/>
                </w:tcPr>
                <w:p>
                  <w:pPr>
                    <w:spacing w:line="340" w:lineRule="exact"/>
                    <w:jc w:val="center"/>
                    <w:rPr>
                      <w:kern w:val="0"/>
                      <w:szCs w:val="21"/>
                    </w:rPr>
                  </w:pPr>
                  <w:r>
                    <w:rPr>
                      <w:rFonts w:hint="eastAsia"/>
                      <w:kern w:val="0"/>
                      <w:szCs w:val="21"/>
                    </w:rPr>
                    <w:t>PUR护套料</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rFonts w:hint="eastAsia"/>
                      <w:kern w:val="0"/>
                      <w:szCs w:val="21"/>
                    </w:rPr>
                    <w:t>246.7</w:t>
                  </w:r>
                </w:p>
              </w:tc>
              <w:tc>
                <w:tcPr>
                  <w:tcW w:w="1137" w:type="pct"/>
                  <w:vMerge w:val="continue"/>
                  <w:vAlign w:val="center"/>
                </w:tcPr>
                <w:p>
                  <w:pPr>
                    <w:spacing w:line="340" w:lineRule="exact"/>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407" w:type="pct"/>
                  <w:vAlign w:val="center"/>
                </w:tcPr>
                <w:p>
                  <w:pPr>
                    <w:spacing w:line="340" w:lineRule="exact"/>
                    <w:jc w:val="center"/>
                    <w:rPr>
                      <w:kern w:val="0"/>
                      <w:szCs w:val="21"/>
                    </w:rPr>
                  </w:pPr>
                  <w:r>
                    <w:rPr>
                      <w:rFonts w:hint="eastAsia"/>
                      <w:kern w:val="0"/>
                      <w:szCs w:val="21"/>
                    </w:rPr>
                    <w:t>28</w:t>
                  </w:r>
                </w:p>
              </w:tc>
              <w:tc>
                <w:tcPr>
                  <w:tcW w:w="1700" w:type="pct"/>
                  <w:vAlign w:val="center"/>
                </w:tcPr>
                <w:p>
                  <w:pPr>
                    <w:spacing w:line="340" w:lineRule="exact"/>
                    <w:jc w:val="center"/>
                    <w:rPr>
                      <w:kern w:val="0"/>
                      <w:szCs w:val="21"/>
                      <w:u w:val="single"/>
                    </w:rPr>
                  </w:pPr>
                  <w:r>
                    <w:rPr>
                      <w:rFonts w:hint="eastAsia"/>
                      <w:kern w:val="0"/>
                      <w:szCs w:val="21"/>
                      <w:u w:val="single"/>
                    </w:rPr>
                    <w:t>铜拉丝</w:t>
                  </w:r>
                  <w:r>
                    <w:rPr>
                      <w:kern w:val="0"/>
                      <w:szCs w:val="21"/>
                      <w:u w:val="single"/>
                    </w:rPr>
                    <w:t>乳化液</w:t>
                  </w:r>
                </w:p>
              </w:tc>
              <w:tc>
                <w:tcPr>
                  <w:tcW w:w="966" w:type="pct"/>
                  <w:vAlign w:val="center"/>
                </w:tcPr>
                <w:p>
                  <w:pPr>
                    <w:spacing w:line="340" w:lineRule="exact"/>
                    <w:jc w:val="center"/>
                    <w:rPr>
                      <w:kern w:val="0"/>
                      <w:szCs w:val="21"/>
                      <w:u w:val="single"/>
                    </w:rPr>
                  </w:pPr>
                  <w:r>
                    <w:rPr>
                      <w:rFonts w:hint="eastAsia"/>
                      <w:kern w:val="0"/>
                      <w:szCs w:val="21"/>
                      <w:u w:val="single"/>
                    </w:rPr>
                    <w:t>t</w:t>
                  </w:r>
                </w:p>
              </w:tc>
              <w:tc>
                <w:tcPr>
                  <w:tcW w:w="787" w:type="pct"/>
                  <w:vAlign w:val="center"/>
                </w:tcPr>
                <w:p>
                  <w:pPr>
                    <w:spacing w:line="340" w:lineRule="exact"/>
                    <w:jc w:val="center"/>
                    <w:rPr>
                      <w:kern w:val="0"/>
                      <w:szCs w:val="21"/>
                      <w:u w:val="single"/>
                    </w:rPr>
                  </w:pPr>
                  <w:r>
                    <w:rPr>
                      <w:kern w:val="0"/>
                      <w:szCs w:val="21"/>
                      <w:u w:val="single"/>
                    </w:rPr>
                    <w:t>31t</w:t>
                  </w:r>
                </w:p>
              </w:tc>
              <w:tc>
                <w:tcPr>
                  <w:tcW w:w="1137" w:type="pct"/>
                  <w:vMerge w:val="restart"/>
                  <w:vAlign w:val="center"/>
                </w:tcPr>
                <w:p>
                  <w:pPr>
                    <w:spacing w:line="340" w:lineRule="exact"/>
                    <w:jc w:val="center"/>
                    <w:rPr>
                      <w:kern w:val="0"/>
                      <w:szCs w:val="21"/>
                    </w:rPr>
                  </w:pPr>
                  <w:r>
                    <w:rPr>
                      <w:rFonts w:hint="eastAsia"/>
                      <w:kern w:val="0"/>
                      <w:szCs w:val="21"/>
                    </w:rPr>
                    <w:t>拉丝工序冷却润滑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trPr>
              <w:tc>
                <w:tcPr>
                  <w:tcW w:w="407" w:type="pct"/>
                  <w:vAlign w:val="center"/>
                </w:tcPr>
                <w:p>
                  <w:pPr>
                    <w:spacing w:line="340" w:lineRule="exact"/>
                    <w:jc w:val="center"/>
                    <w:rPr>
                      <w:kern w:val="0"/>
                      <w:szCs w:val="21"/>
                    </w:rPr>
                  </w:pPr>
                  <w:r>
                    <w:rPr>
                      <w:rFonts w:hint="eastAsia"/>
                      <w:kern w:val="0"/>
                      <w:szCs w:val="21"/>
                    </w:rPr>
                    <w:t>29</w:t>
                  </w:r>
                </w:p>
              </w:tc>
              <w:tc>
                <w:tcPr>
                  <w:tcW w:w="1700" w:type="pct"/>
                  <w:vAlign w:val="center"/>
                </w:tcPr>
                <w:p>
                  <w:pPr>
                    <w:spacing w:line="340" w:lineRule="exact"/>
                    <w:jc w:val="center"/>
                    <w:rPr>
                      <w:kern w:val="0"/>
                      <w:szCs w:val="21"/>
                      <w:u w:val="single"/>
                    </w:rPr>
                  </w:pPr>
                  <w:r>
                    <w:rPr>
                      <w:rFonts w:hint="eastAsia"/>
                      <w:kern w:val="0"/>
                      <w:szCs w:val="21"/>
                      <w:u w:val="single"/>
                    </w:rPr>
                    <w:t>铝拉丝</w:t>
                  </w:r>
                  <w:r>
                    <w:rPr>
                      <w:kern w:val="0"/>
                      <w:szCs w:val="21"/>
                      <w:u w:val="single"/>
                    </w:rPr>
                    <w:t>乳化液</w:t>
                  </w:r>
                </w:p>
              </w:tc>
              <w:tc>
                <w:tcPr>
                  <w:tcW w:w="966" w:type="pct"/>
                  <w:vAlign w:val="center"/>
                </w:tcPr>
                <w:p>
                  <w:pPr>
                    <w:spacing w:line="340" w:lineRule="exact"/>
                    <w:jc w:val="center"/>
                    <w:rPr>
                      <w:kern w:val="0"/>
                      <w:szCs w:val="21"/>
                      <w:u w:val="single"/>
                    </w:rPr>
                  </w:pPr>
                  <w:r>
                    <w:rPr>
                      <w:rFonts w:hint="eastAsia"/>
                      <w:kern w:val="0"/>
                      <w:szCs w:val="21"/>
                      <w:u w:val="single"/>
                    </w:rPr>
                    <w:t>t</w:t>
                  </w:r>
                </w:p>
              </w:tc>
              <w:tc>
                <w:tcPr>
                  <w:tcW w:w="787" w:type="pct"/>
                  <w:vAlign w:val="center"/>
                </w:tcPr>
                <w:p>
                  <w:pPr>
                    <w:spacing w:line="340" w:lineRule="exact"/>
                    <w:jc w:val="center"/>
                    <w:rPr>
                      <w:kern w:val="0"/>
                      <w:szCs w:val="21"/>
                      <w:u w:val="single"/>
                    </w:rPr>
                  </w:pPr>
                  <w:r>
                    <w:rPr>
                      <w:kern w:val="0"/>
                      <w:szCs w:val="21"/>
                      <w:u w:val="single"/>
                    </w:rPr>
                    <w:t>22t</w:t>
                  </w:r>
                </w:p>
              </w:tc>
              <w:tc>
                <w:tcPr>
                  <w:tcW w:w="1137" w:type="pct"/>
                  <w:vMerge w:val="continue"/>
                  <w:vAlign w:val="center"/>
                </w:tcPr>
                <w:p>
                  <w:pPr>
                    <w:spacing w:line="340" w:lineRule="exact"/>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07" w:type="pct"/>
                  <w:vAlign w:val="center"/>
                </w:tcPr>
                <w:p>
                  <w:pPr>
                    <w:spacing w:line="340" w:lineRule="exact"/>
                    <w:jc w:val="center"/>
                    <w:rPr>
                      <w:kern w:val="0"/>
                      <w:szCs w:val="21"/>
                    </w:rPr>
                  </w:pPr>
                  <w:r>
                    <w:rPr>
                      <w:rFonts w:hint="eastAsia"/>
                      <w:kern w:val="0"/>
                      <w:szCs w:val="21"/>
                    </w:rPr>
                    <w:t>30</w:t>
                  </w:r>
                </w:p>
              </w:tc>
              <w:tc>
                <w:tcPr>
                  <w:tcW w:w="1700" w:type="pct"/>
                  <w:vAlign w:val="center"/>
                </w:tcPr>
                <w:p>
                  <w:pPr>
                    <w:spacing w:line="340" w:lineRule="exact"/>
                    <w:jc w:val="center"/>
                    <w:rPr>
                      <w:kern w:val="0"/>
                      <w:szCs w:val="21"/>
                    </w:rPr>
                  </w:pPr>
                  <w:r>
                    <w:rPr>
                      <w:rFonts w:hint="eastAsia"/>
                      <w:kern w:val="0"/>
                      <w:szCs w:val="21"/>
                    </w:rPr>
                    <w:t>润滑油</w:t>
                  </w:r>
                </w:p>
              </w:tc>
              <w:tc>
                <w:tcPr>
                  <w:tcW w:w="966" w:type="pct"/>
                  <w:vAlign w:val="center"/>
                </w:tcPr>
                <w:p>
                  <w:pPr>
                    <w:spacing w:line="340" w:lineRule="exact"/>
                    <w:jc w:val="center"/>
                    <w:rPr>
                      <w:kern w:val="0"/>
                      <w:szCs w:val="21"/>
                    </w:rPr>
                  </w:pPr>
                  <w:r>
                    <w:rPr>
                      <w:rFonts w:hint="eastAsia"/>
                      <w:kern w:val="0"/>
                      <w:szCs w:val="21"/>
                    </w:rPr>
                    <w:t>t</w:t>
                  </w:r>
                </w:p>
              </w:tc>
              <w:tc>
                <w:tcPr>
                  <w:tcW w:w="787" w:type="pct"/>
                  <w:vAlign w:val="center"/>
                </w:tcPr>
                <w:p>
                  <w:pPr>
                    <w:spacing w:line="340" w:lineRule="exact"/>
                    <w:jc w:val="center"/>
                    <w:rPr>
                      <w:kern w:val="0"/>
                      <w:szCs w:val="21"/>
                    </w:rPr>
                  </w:pPr>
                  <w:r>
                    <w:rPr>
                      <w:rFonts w:hint="eastAsia"/>
                      <w:kern w:val="0"/>
                      <w:szCs w:val="21"/>
                    </w:rPr>
                    <w:t>0.5t</w:t>
                  </w:r>
                </w:p>
              </w:tc>
              <w:tc>
                <w:tcPr>
                  <w:tcW w:w="1137" w:type="pct"/>
                  <w:vAlign w:val="center"/>
                </w:tcPr>
                <w:p>
                  <w:pPr>
                    <w:spacing w:line="340" w:lineRule="exact"/>
                    <w:jc w:val="center"/>
                    <w:rPr>
                      <w:kern w:val="0"/>
                      <w:szCs w:val="21"/>
                    </w:rPr>
                  </w:pPr>
                  <w:r>
                    <w:rPr>
                      <w:rFonts w:hint="eastAsia"/>
                      <w:kern w:val="0"/>
                      <w:szCs w:val="21"/>
                    </w:rPr>
                    <w:t>设备维护</w:t>
                  </w:r>
                </w:p>
              </w:tc>
            </w:tr>
          </w:tbl>
          <w:p>
            <w:pPr>
              <w:spacing w:line="440" w:lineRule="exact"/>
              <w:jc w:val="center"/>
              <w:rPr>
                <w:rFonts w:ascii="黑体" w:hAnsi="黑体" w:eastAsia="黑体"/>
                <w:sz w:val="24"/>
              </w:rPr>
            </w:pPr>
            <w:r>
              <w:rPr>
                <w:rFonts w:hint="eastAsia" w:ascii="黑体" w:hAnsi="黑体" w:eastAsia="黑体"/>
                <w:sz w:val="24"/>
              </w:rPr>
              <w:t>表</w:t>
            </w:r>
            <w:r>
              <w:rPr>
                <w:rFonts w:ascii="黑体" w:hAnsi="黑体" w:eastAsia="黑体"/>
                <w:sz w:val="24"/>
              </w:rPr>
              <w:t>2-</w:t>
            </w:r>
            <w:r>
              <w:rPr>
                <w:rFonts w:hint="eastAsia" w:ascii="黑体" w:hAnsi="黑体" w:eastAsia="黑体"/>
                <w:sz w:val="24"/>
              </w:rPr>
              <w:t>5</w:t>
            </w:r>
            <w:r>
              <w:rPr>
                <w:rFonts w:ascii="黑体" w:hAnsi="黑体" w:eastAsia="黑体"/>
                <w:sz w:val="24"/>
              </w:rPr>
              <w:t xml:space="preserve">  </w:t>
            </w:r>
            <w:r>
              <w:rPr>
                <w:rFonts w:hint="eastAsia" w:ascii="黑体" w:hAnsi="黑体" w:eastAsia="黑体"/>
                <w:sz w:val="24"/>
              </w:rPr>
              <w:t>主要能源消耗一览表</w:t>
            </w:r>
          </w:p>
          <w:tbl>
            <w:tblPr>
              <w:tblStyle w:val="23"/>
              <w:tblW w:w="8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2044"/>
              <w:gridCol w:w="2044"/>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pPr>
                    <w:jc w:val="center"/>
                    <w:rPr>
                      <w:rFonts w:ascii="黑体" w:hAnsi="黑体" w:eastAsia="黑体"/>
                      <w:szCs w:val="21"/>
                    </w:rPr>
                  </w:pPr>
                  <w:r>
                    <w:rPr>
                      <w:rFonts w:hint="eastAsia" w:ascii="黑体" w:hAnsi="黑体" w:eastAsia="黑体"/>
                      <w:bCs/>
                      <w:kern w:val="0"/>
                      <w:szCs w:val="21"/>
                    </w:rPr>
                    <w:t>序号</w:t>
                  </w:r>
                </w:p>
              </w:tc>
              <w:tc>
                <w:tcPr>
                  <w:tcW w:w="2044" w:type="dxa"/>
                  <w:vAlign w:val="center"/>
                </w:tcPr>
                <w:p>
                  <w:pPr>
                    <w:jc w:val="center"/>
                    <w:rPr>
                      <w:rFonts w:ascii="黑体" w:hAnsi="黑体" w:eastAsia="黑体"/>
                      <w:szCs w:val="21"/>
                    </w:rPr>
                  </w:pPr>
                  <w:r>
                    <w:rPr>
                      <w:rFonts w:hint="eastAsia" w:ascii="黑体" w:hAnsi="黑体" w:eastAsia="黑体"/>
                      <w:bCs/>
                      <w:kern w:val="0"/>
                      <w:szCs w:val="21"/>
                    </w:rPr>
                    <w:t>能源名称</w:t>
                  </w:r>
                </w:p>
              </w:tc>
              <w:tc>
                <w:tcPr>
                  <w:tcW w:w="2044" w:type="dxa"/>
                  <w:vAlign w:val="center"/>
                </w:tcPr>
                <w:p>
                  <w:pPr>
                    <w:jc w:val="center"/>
                    <w:rPr>
                      <w:rFonts w:ascii="黑体" w:hAnsi="黑体" w:eastAsia="黑体"/>
                      <w:szCs w:val="21"/>
                    </w:rPr>
                  </w:pPr>
                  <w:r>
                    <w:rPr>
                      <w:rFonts w:hint="eastAsia" w:ascii="黑体" w:hAnsi="黑体" w:eastAsia="黑体"/>
                      <w:bCs/>
                      <w:kern w:val="0"/>
                      <w:szCs w:val="21"/>
                    </w:rPr>
                    <w:t>单位</w:t>
                  </w:r>
                </w:p>
              </w:tc>
              <w:tc>
                <w:tcPr>
                  <w:tcW w:w="2045" w:type="dxa"/>
                  <w:vAlign w:val="center"/>
                </w:tcPr>
                <w:p>
                  <w:pPr>
                    <w:jc w:val="center"/>
                    <w:rPr>
                      <w:rFonts w:ascii="黑体" w:hAnsi="黑体" w:eastAsia="黑体"/>
                      <w:szCs w:val="21"/>
                    </w:rPr>
                  </w:pPr>
                  <w:r>
                    <w:rPr>
                      <w:rFonts w:hint="eastAsia" w:ascii="黑体" w:hAnsi="黑体" w:eastAsia="黑体"/>
                      <w:bCs/>
                      <w:kern w:val="0"/>
                      <w:szCs w:val="21"/>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pPr>
                    <w:jc w:val="center"/>
                    <w:rPr>
                      <w:kern w:val="0"/>
                      <w:szCs w:val="21"/>
                    </w:rPr>
                  </w:pPr>
                  <w:r>
                    <w:rPr>
                      <w:rFonts w:hint="eastAsia"/>
                      <w:kern w:val="0"/>
                      <w:szCs w:val="21"/>
                    </w:rPr>
                    <w:t>1</w:t>
                  </w:r>
                </w:p>
              </w:tc>
              <w:tc>
                <w:tcPr>
                  <w:tcW w:w="2044" w:type="dxa"/>
                  <w:vAlign w:val="center"/>
                </w:tcPr>
                <w:p>
                  <w:pPr>
                    <w:jc w:val="center"/>
                    <w:rPr>
                      <w:kern w:val="0"/>
                      <w:szCs w:val="21"/>
                    </w:rPr>
                  </w:pPr>
                  <w:r>
                    <w:rPr>
                      <w:rFonts w:hint="eastAsia"/>
                      <w:kern w:val="0"/>
                      <w:szCs w:val="21"/>
                    </w:rPr>
                    <w:t>电</w:t>
                  </w:r>
                </w:p>
              </w:tc>
              <w:tc>
                <w:tcPr>
                  <w:tcW w:w="2044" w:type="dxa"/>
                </w:tcPr>
                <w:p>
                  <w:pPr>
                    <w:jc w:val="center"/>
                    <w:rPr>
                      <w:kern w:val="0"/>
                      <w:szCs w:val="21"/>
                    </w:rPr>
                  </w:pPr>
                  <w:r>
                    <w:rPr>
                      <w:rFonts w:hint="eastAsia"/>
                      <w:kern w:val="0"/>
                      <w:szCs w:val="21"/>
                    </w:rPr>
                    <w:t>万kW·h</w:t>
                  </w:r>
                  <w:r>
                    <w:rPr>
                      <w:kern w:val="0"/>
                      <w:szCs w:val="21"/>
                    </w:rPr>
                    <w:t>/</w:t>
                  </w:r>
                  <w:r>
                    <w:rPr>
                      <w:rFonts w:hint="eastAsia"/>
                      <w:kern w:val="0"/>
                      <w:szCs w:val="21"/>
                    </w:rPr>
                    <w:t>年</w:t>
                  </w:r>
                </w:p>
              </w:tc>
              <w:tc>
                <w:tcPr>
                  <w:tcW w:w="2045" w:type="dxa"/>
                </w:tcPr>
                <w:p>
                  <w:pPr>
                    <w:jc w:val="center"/>
                    <w:rPr>
                      <w:kern w:val="0"/>
                      <w:szCs w:val="21"/>
                    </w:rPr>
                  </w:pPr>
                  <w:r>
                    <w:rPr>
                      <w:rFonts w:hint="eastAsia"/>
                      <w:kern w:val="0"/>
                      <w:szCs w:val="21"/>
                    </w:rPr>
                    <w:t>2037.98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pPr>
                    <w:jc w:val="center"/>
                    <w:rPr>
                      <w:kern w:val="0"/>
                      <w:szCs w:val="21"/>
                    </w:rPr>
                  </w:pPr>
                  <w:r>
                    <w:rPr>
                      <w:rFonts w:hint="eastAsia"/>
                      <w:kern w:val="0"/>
                      <w:szCs w:val="21"/>
                    </w:rPr>
                    <w:t>2</w:t>
                  </w:r>
                </w:p>
              </w:tc>
              <w:tc>
                <w:tcPr>
                  <w:tcW w:w="2044" w:type="dxa"/>
                  <w:vAlign w:val="center"/>
                </w:tcPr>
                <w:p>
                  <w:pPr>
                    <w:jc w:val="center"/>
                    <w:rPr>
                      <w:kern w:val="0"/>
                      <w:szCs w:val="21"/>
                      <w:u w:val="single"/>
                    </w:rPr>
                  </w:pPr>
                  <w:r>
                    <w:rPr>
                      <w:rFonts w:hint="eastAsia"/>
                      <w:kern w:val="0"/>
                      <w:szCs w:val="21"/>
                      <w:u w:val="single"/>
                    </w:rPr>
                    <w:t>水</w:t>
                  </w:r>
                </w:p>
              </w:tc>
              <w:tc>
                <w:tcPr>
                  <w:tcW w:w="2044" w:type="dxa"/>
                </w:tcPr>
                <w:p>
                  <w:pPr>
                    <w:jc w:val="center"/>
                    <w:rPr>
                      <w:kern w:val="0"/>
                      <w:szCs w:val="21"/>
                      <w:u w:val="single"/>
                    </w:rPr>
                  </w:pPr>
                  <w:r>
                    <w:rPr>
                      <w:rFonts w:hint="eastAsia"/>
                      <w:kern w:val="0"/>
                      <w:szCs w:val="21"/>
                      <w:u w:val="single"/>
                    </w:rPr>
                    <w:t>万m</w:t>
                  </w:r>
                  <w:r>
                    <w:rPr>
                      <w:kern w:val="0"/>
                      <w:szCs w:val="21"/>
                      <w:u w:val="single"/>
                      <w:vertAlign w:val="superscript"/>
                    </w:rPr>
                    <w:t>3</w:t>
                  </w:r>
                  <w:r>
                    <w:rPr>
                      <w:kern w:val="0"/>
                      <w:szCs w:val="21"/>
                      <w:u w:val="single"/>
                    </w:rPr>
                    <w:t>/</w:t>
                  </w:r>
                  <w:r>
                    <w:rPr>
                      <w:rFonts w:hint="eastAsia"/>
                      <w:kern w:val="0"/>
                      <w:szCs w:val="21"/>
                      <w:u w:val="single"/>
                    </w:rPr>
                    <w:t>年</w:t>
                  </w:r>
                </w:p>
              </w:tc>
              <w:tc>
                <w:tcPr>
                  <w:tcW w:w="2045" w:type="dxa"/>
                </w:tcPr>
                <w:p>
                  <w:pPr>
                    <w:jc w:val="center"/>
                    <w:rPr>
                      <w:kern w:val="0"/>
                      <w:szCs w:val="21"/>
                      <w:u w:val="single"/>
                    </w:rPr>
                  </w:pPr>
                  <w:r>
                    <w:rPr>
                      <w:rFonts w:hint="eastAsia"/>
                      <w:kern w:val="0"/>
                      <w:szCs w:val="21"/>
                      <w:u w:val="single"/>
                    </w:rPr>
                    <w:t>1.</w:t>
                  </w:r>
                  <w:r>
                    <w:rPr>
                      <w:kern w:val="0"/>
                      <w:szCs w:val="21"/>
                      <w:u w:val="single"/>
                    </w:rPr>
                    <w:t>0995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4" w:type="dxa"/>
                </w:tcPr>
                <w:p>
                  <w:pPr>
                    <w:jc w:val="center"/>
                    <w:rPr>
                      <w:kern w:val="0"/>
                      <w:szCs w:val="21"/>
                    </w:rPr>
                  </w:pPr>
                  <w:r>
                    <w:rPr>
                      <w:rFonts w:hint="eastAsia"/>
                      <w:kern w:val="0"/>
                      <w:szCs w:val="21"/>
                    </w:rPr>
                    <w:t>3</w:t>
                  </w:r>
                </w:p>
              </w:tc>
              <w:tc>
                <w:tcPr>
                  <w:tcW w:w="2044" w:type="dxa"/>
                  <w:vAlign w:val="center"/>
                </w:tcPr>
                <w:p>
                  <w:pPr>
                    <w:jc w:val="center"/>
                    <w:rPr>
                      <w:kern w:val="0"/>
                      <w:szCs w:val="21"/>
                    </w:rPr>
                  </w:pPr>
                  <w:r>
                    <w:rPr>
                      <w:rFonts w:hint="eastAsia"/>
                      <w:kern w:val="0"/>
                      <w:szCs w:val="21"/>
                    </w:rPr>
                    <w:t>管道天然气</w:t>
                  </w:r>
                </w:p>
              </w:tc>
              <w:tc>
                <w:tcPr>
                  <w:tcW w:w="2044" w:type="dxa"/>
                </w:tcPr>
                <w:p>
                  <w:pPr>
                    <w:jc w:val="center"/>
                    <w:rPr>
                      <w:kern w:val="0"/>
                      <w:szCs w:val="21"/>
                    </w:rPr>
                  </w:pPr>
                  <w:r>
                    <w:rPr>
                      <w:rFonts w:hint="eastAsia"/>
                      <w:kern w:val="0"/>
                      <w:szCs w:val="21"/>
                    </w:rPr>
                    <w:t>万</w:t>
                  </w:r>
                  <w:r>
                    <w:rPr>
                      <w:kern w:val="0"/>
                      <w:szCs w:val="21"/>
                    </w:rPr>
                    <w:t>m</w:t>
                  </w:r>
                  <w:r>
                    <w:rPr>
                      <w:kern w:val="0"/>
                      <w:szCs w:val="21"/>
                      <w:vertAlign w:val="superscript"/>
                    </w:rPr>
                    <w:t>3</w:t>
                  </w:r>
                  <w:r>
                    <w:rPr>
                      <w:kern w:val="0"/>
                      <w:szCs w:val="21"/>
                    </w:rPr>
                    <w:t>/</w:t>
                  </w:r>
                  <w:r>
                    <w:rPr>
                      <w:rFonts w:hint="eastAsia"/>
                      <w:kern w:val="0"/>
                      <w:szCs w:val="21"/>
                    </w:rPr>
                    <w:t>年</w:t>
                  </w:r>
                </w:p>
              </w:tc>
              <w:tc>
                <w:tcPr>
                  <w:tcW w:w="2045" w:type="dxa"/>
                </w:tcPr>
                <w:p>
                  <w:pPr>
                    <w:jc w:val="center"/>
                    <w:rPr>
                      <w:kern w:val="0"/>
                      <w:szCs w:val="21"/>
                    </w:rPr>
                  </w:pPr>
                  <w:r>
                    <w:rPr>
                      <w:rFonts w:hint="eastAsia"/>
                      <w:kern w:val="0"/>
                      <w:szCs w:val="21"/>
                    </w:rPr>
                    <w:t>21.36</w:t>
                  </w:r>
                </w:p>
              </w:tc>
            </w:tr>
          </w:tbl>
          <w:p>
            <w:pPr>
              <w:spacing w:line="360" w:lineRule="auto"/>
              <w:ind w:firstLine="480"/>
              <w:rPr>
                <w:sz w:val="24"/>
                <w:szCs w:val="20"/>
              </w:rPr>
            </w:pPr>
            <w:r>
              <w:rPr>
                <w:rFonts w:hint="eastAsia"/>
                <w:sz w:val="24"/>
                <w:szCs w:val="20"/>
              </w:rPr>
              <w:t>原辅材料理化性质：</w:t>
            </w:r>
          </w:p>
          <w:p>
            <w:pPr>
              <w:spacing w:line="360" w:lineRule="auto"/>
              <w:ind w:firstLine="482"/>
              <w:rPr>
                <w:sz w:val="24"/>
              </w:rPr>
            </w:pPr>
            <w:r>
              <w:rPr>
                <w:rFonts w:hint="eastAsia"/>
                <w:sz w:val="24"/>
              </w:rPr>
              <w:t>辐照交联聚乙烯绝缘料：是聚乙烯在高能射线（γ射线、α射线、电子射线等）或交联剂的作用下，使其大分子之间生成交联，可提高其耐热性能，通过交联改性的聚乙烯可使其性能得到大幅度的改善，显著提高了聚乙烯的耐环境应力、耐化学药品腐蚀性能、抗蠕变性等。采用交联聚乙烯作绝缘的电缆，其长期工作温度可提高到90℃，能承受的瞬时短路温度可达170~250℃。</w:t>
            </w:r>
          </w:p>
          <w:p>
            <w:pPr>
              <w:spacing w:line="360" w:lineRule="auto"/>
              <w:ind w:firstLine="482"/>
              <w:rPr>
                <w:bCs/>
                <w:kern w:val="0"/>
                <w:sz w:val="28"/>
                <w:szCs w:val="28"/>
              </w:rPr>
            </w:pPr>
            <w:r>
              <w:rPr>
                <w:rFonts w:hint="eastAsia"/>
                <w:sz w:val="24"/>
              </w:rPr>
              <w:t>硅烷交联聚乙烯：CAS号9002-88-4；</w:t>
            </w:r>
            <w:r>
              <w:rPr>
                <w:sz w:val="24"/>
              </w:rPr>
              <w:t>分子式：（</w:t>
            </w:r>
            <w:r>
              <w:rPr>
                <w:rFonts w:hint="eastAsia"/>
                <w:sz w:val="24"/>
              </w:rPr>
              <w:t>C</w:t>
            </w:r>
            <w:r>
              <w:rPr>
                <w:rFonts w:hint="eastAsia"/>
                <w:sz w:val="24"/>
                <w:vertAlign w:val="subscript"/>
              </w:rPr>
              <w:t>2</w:t>
            </w:r>
            <w:r>
              <w:rPr>
                <w:rFonts w:hint="eastAsia"/>
                <w:sz w:val="24"/>
              </w:rPr>
              <w:t>H</w:t>
            </w:r>
            <w:r>
              <w:rPr>
                <w:rFonts w:hint="eastAsia"/>
                <w:sz w:val="24"/>
                <w:vertAlign w:val="subscript"/>
              </w:rPr>
              <w:t>4</w:t>
            </w:r>
            <w:r>
              <w:rPr>
                <w:sz w:val="24"/>
              </w:rPr>
              <w:t>）</w:t>
            </w:r>
            <w:r>
              <w:rPr>
                <w:rFonts w:hint="eastAsia"/>
                <w:sz w:val="24"/>
              </w:rPr>
              <w:t>n；</w:t>
            </w:r>
            <w:r>
              <w:rPr>
                <w:sz w:val="24"/>
              </w:rPr>
              <w:t>无味、无臭、无毒、表面</w:t>
            </w:r>
            <w:r>
              <w:rPr>
                <w:rFonts w:hint="eastAsia"/>
                <w:sz w:val="24"/>
              </w:rPr>
              <w:t>无</w:t>
            </w:r>
            <w:r>
              <w:rPr>
                <w:sz w:val="24"/>
              </w:rPr>
              <w:t>光泽</w:t>
            </w:r>
            <w:r>
              <w:rPr>
                <w:rFonts w:hint="eastAsia"/>
                <w:sz w:val="24"/>
              </w:rPr>
              <w:t>、</w:t>
            </w:r>
            <w:r>
              <w:rPr>
                <w:sz w:val="24"/>
              </w:rPr>
              <w:t>乳白色蜡状物颗粒；是在</w:t>
            </w:r>
            <w:r>
              <w:rPr>
                <w:rFonts w:hint="eastAsia"/>
                <w:sz w:val="24"/>
              </w:rPr>
              <w:t>绝缘</w:t>
            </w:r>
            <w:r>
              <w:rPr>
                <w:sz w:val="24"/>
              </w:rPr>
              <w:t>挤塑后</w:t>
            </w:r>
            <w:r>
              <w:rPr>
                <w:rFonts w:hint="eastAsia"/>
                <w:sz w:val="24"/>
              </w:rPr>
              <w:t>需在合适温度条件下采用饱和蒸汽促进绝缘材料分子之间交联，使线性分子结构变为网状结构，从而大大提高绝缘材料的耐热性和机械性能的交联</w:t>
            </w:r>
            <w:r>
              <w:rPr>
                <w:sz w:val="24"/>
              </w:rPr>
              <w:t>材料</w:t>
            </w:r>
            <w:r>
              <w:rPr>
                <w:rFonts w:hint="eastAsia"/>
                <w:sz w:val="24"/>
              </w:rPr>
              <w:t>。硅烷交联聚乙烯耐热性能</w:t>
            </w:r>
            <w:r>
              <w:rPr>
                <w:sz w:val="24"/>
              </w:rPr>
              <w:t>较好，分解温度为</w:t>
            </w:r>
            <w:r>
              <w:rPr>
                <w:rFonts w:hint="eastAsia"/>
                <w:sz w:val="24"/>
              </w:rPr>
              <w:t>240℃~</w:t>
            </w:r>
            <w:r>
              <w:rPr>
                <w:sz w:val="24"/>
              </w:rPr>
              <w:t>250</w:t>
            </w:r>
            <w:r>
              <w:rPr>
                <w:rFonts w:hint="eastAsia"/>
                <w:sz w:val="24"/>
              </w:rPr>
              <w:t>℃。</w:t>
            </w:r>
          </w:p>
          <w:p>
            <w:pPr>
              <w:spacing w:line="360" w:lineRule="auto"/>
              <w:ind w:firstLine="480" w:firstLineChars="200"/>
              <w:rPr>
                <w:sz w:val="24"/>
                <w:u w:val="single"/>
              </w:rPr>
            </w:pPr>
            <w:r>
              <w:rPr>
                <w:rFonts w:hint="eastAsia"/>
                <w:sz w:val="24"/>
                <w:u w:val="single"/>
              </w:rPr>
              <w:t>硅橡胶：其主要组成有</w:t>
            </w:r>
            <w:r>
              <w:rPr>
                <w:rFonts w:hint="eastAsia" w:cs="宋体"/>
                <w:bCs/>
                <w:kern w:val="0"/>
                <w:sz w:val="24"/>
                <w:u w:val="single"/>
              </w:rPr>
              <w:t>甲基乙烯基硅橡胶</w:t>
            </w:r>
            <w:r>
              <w:rPr>
                <w:rFonts w:hint="eastAsia"/>
                <w:sz w:val="24"/>
                <w:u w:val="single"/>
              </w:rPr>
              <w:t>、硅油、白炭黑、陶瓷粉等。</w:t>
            </w:r>
            <w:r>
              <w:rPr>
                <w:rFonts w:hint="eastAsia" w:cs="宋体"/>
                <w:bCs/>
                <w:kern w:val="0"/>
                <w:sz w:val="24"/>
                <w:u w:val="single"/>
              </w:rPr>
              <w:t>甲基乙烯基硅橡胶</w:t>
            </w:r>
            <w:r>
              <w:rPr>
                <w:rFonts w:hint="eastAsia"/>
                <w:sz w:val="24"/>
                <w:u w:val="single"/>
              </w:rPr>
              <w:t>是由二甲基硅氧烷与少量乙烯基硅氧烷共聚而成，乙烯基含量一般为 0.1%~0.3% (摩尔分数)。少量不饱和乙烯基的引入使它的硫化工艺及成品性能，特别是耐热老化性和高温抗压缩变形有很大改进。</w:t>
            </w:r>
            <w:r>
              <w:rPr>
                <w:rFonts w:hint="eastAsia" w:cs="宋体"/>
                <w:bCs/>
                <w:kern w:val="0"/>
                <w:sz w:val="24"/>
                <w:u w:val="single"/>
              </w:rPr>
              <w:t>甲基乙烯基硅橡胶</w:t>
            </w:r>
            <w:r>
              <w:rPr>
                <w:rFonts w:hint="eastAsia"/>
                <w:sz w:val="24"/>
                <w:u w:val="single"/>
              </w:rPr>
              <w:t>与相应的配合剂经混炼成为胶料的混合物后方可用于电缆的绝缘或护层。本次拟建项目不考虑橡胶混炼的相关配套设备，硅橡胶混合物在市场上外购取得。</w:t>
            </w:r>
          </w:p>
          <w:p>
            <w:pPr>
              <w:pStyle w:val="2"/>
              <w:spacing w:after="0" w:line="360" w:lineRule="auto"/>
              <w:ind w:left="0" w:leftChars="0" w:firstLine="480" w:firstLineChars="200"/>
              <w:rPr>
                <w:rFonts w:ascii="Times New Roman" w:hAnsi="Times New Roman" w:eastAsia="宋体" w:cs="Times New Roman"/>
                <w:sz w:val="24"/>
                <w:u w:val="single"/>
              </w:rPr>
            </w:pPr>
            <w:r>
              <w:rPr>
                <w:rFonts w:hint="eastAsia" w:ascii="Times New Roman" w:hAnsi="Times New Roman" w:eastAsia="宋体" w:cs="Times New Roman"/>
                <w:sz w:val="24"/>
                <w:u w:val="single"/>
              </w:rPr>
              <w:t>XLPE绝缘料：一种含有机过氧化物的聚乙烯，有极佳的电气性能，介质损耗小，有极佳的抗老化特性及超强的耐热性。负载能力强，耐化学腐蚀，机械强度高。</w:t>
            </w:r>
          </w:p>
          <w:p>
            <w:pPr>
              <w:pStyle w:val="3"/>
              <w:spacing w:after="0" w:line="360" w:lineRule="auto"/>
              <w:ind w:firstLine="480" w:firstLineChars="200"/>
              <w:rPr>
                <w:sz w:val="24"/>
                <w:szCs w:val="24"/>
                <w:u w:val="single"/>
              </w:rPr>
            </w:pPr>
            <w:r>
              <w:rPr>
                <w:rFonts w:hint="eastAsia" w:ascii="Times New Roman" w:hAnsi="Times New Roman" w:eastAsia="宋体" w:cs="Times New Roman"/>
                <w:sz w:val="24"/>
                <w:szCs w:val="24"/>
                <w:u w:val="single"/>
              </w:rPr>
              <w:t>TPE绝缘</w:t>
            </w:r>
            <w:r>
              <w:rPr>
                <w:rFonts w:hint="eastAsia"/>
                <w:sz w:val="24"/>
                <w:szCs w:val="24"/>
                <w:u w:val="single"/>
              </w:rPr>
              <w:t>料：是一种热塑性弹性体材料，具有高强度，高回弹性，可注塑加工的特征，应用范围广泛，环保无毒安全，有优良的着色性。触感柔软，耐候性，抗疲劳性和耐温性，加工性能优越，无须硫化。</w:t>
            </w:r>
          </w:p>
          <w:p>
            <w:pPr>
              <w:pStyle w:val="4"/>
              <w:numPr>
                <w:ilvl w:val="0"/>
                <w:numId w:val="0"/>
              </w:numPr>
              <w:spacing w:line="360" w:lineRule="auto"/>
              <w:ind w:firstLine="480" w:firstLineChars="200"/>
              <w:rPr>
                <w:sz w:val="24"/>
              </w:rPr>
            </w:pPr>
            <w:r>
              <w:rPr>
                <w:rFonts w:hint="eastAsia"/>
                <w:kern w:val="0"/>
                <w:sz w:val="24"/>
              </w:rPr>
              <w:t>绝缘屏蔽料：</w:t>
            </w:r>
            <w:r>
              <w:rPr>
                <w:rFonts w:hint="eastAsia"/>
                <w:sz w:val="24"/>
              </w:rPr>
              <w:t>聚烯烃、</w:t>
            </w:r>
            <w:r>
              <w:rPr>
                <w:sz w:val="24"/>
              </w:rPr>
              <w:t>烯烃的聚合物</w:t>
            </w:r>
            <w:r>
              <w:rPr>
                <w:rFonts w:hint="eastAsia"/>
                <w:sz w:val="24"/>
              </w:rPr>
              <w:t>，</w:t>
            </w:r>
            <w:r>
              <w:rPr>
                <w:sz w:val="24"/>
              </w:rPr>
              <w:t>单独聚合或共聚合而得到的一类</w:t>
            </w:r>
            <w:r>
              <w:fldChar w:fldCharType="begin"/>
            </w:r>
            <w:r>
              <w:instrText xml:space="preserve"> HYPERLINK "http://baike.baidu.com/view/861510.htm" \t "_blank" </w:instrText>
            </w:r>
            <w:r>
              <w:fldChar w:fldCharType="separate"/>
            </w:r>
            <w:r>
              <w:rPr>
                <w:sz w:val="24"/>
              </w:rPr>
              <w:t>热塑性树脂</w:t>
            </w:r>
            <w:r>
              <w:rPr>
                <w:sz w:val="24"/>
              </w:rPr>
              <w:fldChar w:fldCharType="end"/>
            </w:r>
            <w:r>
              <w:rPr>
                <w:sz w:val="24"/>
              </w:rPr>
              <w:t>的总称</w:t>
            </w:r>
            <w:r>
              <w:rPr>
                <w:rFonts w:hint="eastAsia"/>
                <w:sz w:val="24"/>
              </w:rPr>
              <w:t>。与普通聚烯烃相比，有耐高温耐热老化的特殊性能。</w:t>
            </w:r>
          </w:p>
          <w:p>
            <w:pPr>
              <w:pStyle w:val="4"/>
              <w:numPr>
                <w:ilvl w:val="0"/>
                <w:numId w:val="0"/>
              </w:numPr>
              <w:spacing w:line="360" w:lineRule="auto"/>
              <w:ind w:firstLine="480" w:firstLineChars="200"/>
              <w:rPr>
                <w:sz w:val="24"/>
              </w:rPr>
            </w:pPr>
            <w:r>
              <w:rPr>
                <w:rFonts w:hint="eastAsia"/>
                <w:sz w:val="24"/>
              </w:rPr>
              <w:t>阻燃PVC护套料：属非结晶性高聚物，比重约为1.4g/cm</w:t>
            </w:r>
            <w:r>
              <w:rPr>
                <w:rFonts w:hint="eastAsia"/>
                <w:sz w:val="24"/>
                <w:vertAlign w:val="superscript"/>
              </w:rPr>
              <w:t>3</w:t>
            </w:r>
            <w:r>
              <w:rPr>
                <w:rFonts w:hint="eastAsia"/>
                <w:sz w:val="24"/>
              </w:rPr>
              <w:t>，具有阻燃性和自熄性的特点，具有极好的耐化学腐蚀性、电绝缘性、化学稳定性和热塑性，不溶于水、酒精、汽油，在醚、酮和芳烃中能溶胀或溶解。主要分三种形态：玻璃态（80-85℃）、高弹态（140-160℃）、粘流态（170℃）。含有稳定剂的聚氯乙烯的分解温度为220-240℃，分解过程中会挥发出氯乙烯单体和HCl气体。本项目使用的聚氯乙烯颗粒料均为外购的成品，含有一定量稳定剂和色母，挤出工段加热温度控制在1</w:t>
            </w:r>
            <w:r>
              <w:rPr>
                <w:sz w:val="24"/>
              </w:rPr>
              <w:t>3</w:t>
            </w:r>
            <w:r>
              <w:rPr>
                <w:rFonts w:hint="eastAsia"/>
                <w:sz w:val="24"/>
              </w:rPr>
              <w:t>0℃。</w:t>
            </w:r>
          </w:p>
          <w:p>
            <w:pPr>
              <w:pStyle w:val="4"/>
              <w:numPr>
                <w:ilvl w:val="0"/>
                <w:numId w:val="0"/>
              </w:numPr>
              <w:spacing w:line="360" w:lineRule="auto"/>
              <w:ind w:firstLine="480" w:firstLineChars="200"/>
              <w:rPr>
                <w:sz w:val="24"/>
              </w:rPr>
            </w:pPr>
            <w:r>
              <w:rPr>
                <w:rFonts w:hint="eastAsia"/>
                <w:kern w:val="0"/>
                <w:sz w:val="24"/>
              </w:rPr>
              <w:t>PUR：PUR（加强型聚氨酯）是指分子结构中含有氨基甲酸酯基团（----NHCOO）的一类聚合物，取决于成分，其性能可从软质的到硬质的宽广范围内的变化，其熔融温度为125~180℃，起始分解温度在250~350℃，PUR产品具有抗冲击、不易变形、不易断裂、长期抗紫外线老化能力、耐候性好（-80℃～+100℃）且环保无公害等诸多优点。</w:t>
            </w:r>
          </w:p>
          <w:p>
            <w:pPr>
              <w:pStyle w:val="8"/>
              <w:snapToGrid w:val="0"/>
              <w:spacing w:line="360" w:lineRule="auto"/>
              <w:ind w:firstLine="480" w:firstLineChars="200"/>
              <w:rPr>
                <w:sz w:val="24"/>
                <w:szCs w:val="24"/>
                <w:u w:val="single"/>
              </w:rPr>
            </w:pPr>
            <w:r>
              <w:rPr>
                <w:rFonts w:hint="eastAsia"/>
                <w:sz w:val="24"/>
                <w:szCs w:val="24"/>
                <w:u w:val="single"/>
              </w:rPr>
              <w:t>铜拉丝乳化液：本项目铜</w:t>
            </w:r>
            <w:r>
              <w:rPr>
                <w:rFonts w:hint="eastAsia"/>
                <w:sz w:val="24"/>
                <w:u w:val="single"/>
              </w:rPr>
              <w:t>拉丝乳化液为水性乳化液。</w:t>
            </w:r>
            <w:r>
              <w:rPr>
                <w:rFonts w:hint="eastAsia"/>
                <w:sz w:val="24"/>
                <w:szCs w:val="24"/>
                <w:u w:val="single"/>
              </w:rPr>
              <w:t>由精制（油菜籽油和大豆油）配以国际上高档合成油，添</w:t>
            </w:r>
            <w:r>
              <w:rPr>
                <w:rFonts w:ascii="Times New Roman" w:hAnsi="Times New Roman" w:eastAsia="宋体" w:cs="Times New Roman"/>
                <w:sz w:val="24"/>
                <w:szCs w:val="24"/>
                <w:u w:val="single"/>
              </w:rPr>
              <w:t>加PB值水性极压剂、腐化剂、防锈缓蚀剂、防氧防霉剂等多种助剂，经精湛工艺配置而成。密度为（20</w:t>
            </w:r>
            <w:r>
              <w:rPr>
                <w:rFonts w:ascii="Times New Roman" w:hAnsi="Times New Roman" w:eastAsia="宋体" w:cs="Times New Roman"/>
                <w:sz w:val="24"/>
                <w:u w:val="single"/>
              </w:rPr>
              <w:t>℃</w:t>
            </w:r>
            <w:r>
              <w:rPr>
                <w:rFonts w:ascii="Times New Roman" w:hAnsi="Times New Roman" w:eastAsia="宋体" w:cs="Times New Roman"/>
                <w:sz w:val="24"/>
                <w:szCs w:val="24"/>
                <w:u w:val="single"/>
              </w:rPr>
              <w:t>）0.92t/m</w:t>
            </w:r>
            <w:r>
              <w:rPr>
                <w:rFonts w:ascii="Times New Roman" w:hAnsi="Times New Roman" w:eastAsia="宋体" w:cs="Times New Roman"/>
                <w:sz w:val="24"/>
                <w:szCs w:val="24"/>
                <w:u w:val="single"/>
                <w:vertAlign w:val="superscript"/>
              </w:rPr>
              <w:t>3</w:t>
            </w:r>
            <w:r>
              <w:rPr>
                <w:rFonts w:ascii="Times New Roman" w:hAnsi="Times New Roman" w:eastAsia="宋体" w:cs="Times New Roman"/>
                <w:sz w:val="24"/>
                <w:szCs w:val="24"/>
                <w:u w:val="single"/>
              </w:rPr>
              <w:t>，pH（3%蒸馏水溶液）8.8；呈稳定乳化状，在拉丝过程浓度使用范围如下：大拉：</w:t>
            </w:r>
            <w:r>
              <w:rPr>
                <w:rFonts w:hint="eastAsia"/>
                <w:sz w:val="24"/>
                <w:szCs w:val="24"/>
                <w:u w:val="single"/>
              </w:rPr>
              <w:t>使用浓度为11%-15%；中拉：使用浓度为7%-11%；小拉使用浓度为3%-7%。本项目</w:t>
            </w:r>
            <w:r>
              <w:rPr>
                <w:sz w:val="24"/>
                <w:szCs w:val="24"/>
                <w:u w:val="single"/>
              </w:rPr>
              <w:t>直接外购配置</w:t>
            </w:r>
            <w:r>
              <w:rPr>
                <w:rFonts w:hint="eastAsia"/>
                <w:sz w:val="24"/>
                <w:szCs w:val="24"/>
                <w:u w:val="single"/>
              </w:rPr>
              <w:t>好</w:t>
            </w:r>
            <w:r>
              <w:rPr>
                <w:sz w:val="24"/>
                <w:szCs w:val="24"/>
                <w:u w:val="single"/>
              </w:rPr>
              <w:t>的溶液，不在厂内另行调配。</w:t>
            </w:r>
          </w:p>
          <w:p>
            <w:pPr>
              <w:pStyle w:val="8"/>
              <w:snapToGrid w:val="0"/>
              <w:spacing w:line="360" w:lineRule="auto"/>
              <w:ind w:firstLine="480" w:firstLineChars="200"/>
              <w:rPr>
                <w:sz w:val="24"/>
                <w:u w:val="single"/>
              </w:rPr>
            </w:pPr>
            <w:r>
              <w:rPr>
                <w:rFonts w:hint="eastAsia"/>
                <w:sz w:val="24"/>
                <w:szCs w:val="24"/>
                <w:u w:val="single"/>
              </w:rPr>
              <w:t>铝拉丝乳化液：本项目铝</w:t>
            </w:r>
            <w:r>
              <w:rPr>
                <w:rFonts w:hint="eastAsia"/>
                <w:sz w:val="24"/>
                <w:u w:val="single"/>
              </w:rPr>
              <w:t>拉丝乳化液为水性乳化液。以</w:t>
            </w:r>
            <w:r>
              <w:rPr>
                <w:rFonts w:hint="eastAsia"/>
                <w:sz w:val="24"/>
                <w:szCs w:val="24"/>
                <w:u w:val="single"/>
              </w:rPr>
              <w:t>优质矿物基础油，复配高性能硫化猪油和硫化脂肪酸酯为主剂调和而成，</w:t>
            </w:r>
            <w:r>
              <w:rPr>
                <w:sz w:val="24"/>
                <w:szCs w:val="24"/>
                <w:u w:val="single"/>
              </w:rPr>
              <w:t>添加</w:t>
            </w:r>
            <w:r>
              <w:rPr>
                <w:rFonts w:hint="eastAsia"/>
                <w:sz w:val="24"/>
                <w:u w:val="single"/>
              </w:rPr>
              <w:t>润滑剂、乳化剂、铝防锈剂、清洗剂、消泡剂、杀菌剂等</w:t>
            </w:r>
            <w:r>
              <w:rPr>
                <w:rFonts w:hint="eastAsia"/>
                <w:sz w:val="24"/>
                <w:szCs w:val="24"/>
                <w:u w:val="single"/>
              </w:rPr>
              <w:t>多种助剂，经精湛工艺配置而成。在拉丝过程浓度使用范围如下：大拉使用浓度</w:t>
            </w:r>
            <w:r>
              <w:rPr>
                <w:sz w:val="24"/>
                <w:szCs w:val="24"/>
                <w:u w:val="single"/>
              </w:rPr>
              <w:t>为</w:t>
            </w:r>
            <w:r>
              <w:rPr>
                <w:rFonts w:hint="eastAsia"/>
                <w:sz w:val="24"/>
                <w:szCs w:val="24"/>
                <w:u w:val="single"/>
              </w:rPr>
              <w:t>6%—8%，中拉使用</w:t>
            </w:r>
            <w:r>
              <w:rPr>
                <w:sz w:val="24"/>
                <w:szCs w:val="24"/>
                <w:u w:val="single"/>
              </w:rPr>
              <w:t>浓度</w:t>
            </w:r>
            <w:r>
              <w:rPr>
                <w:rFonts w:hint="eastAsia"/>
                <w:sz w:val="24"/>
                <w:szCs w:val="24"/>
                <w:u w:val="single"/>
              </w:rPr>
              <w:t>为4%—5%，小拉或微细拉使用浓度</w:t>
            </w:r>
            <w:r>
              <w:rPr>
                <w:sz w:val="24"/>
                <w:szCs w:val="24"/>
                <w:u w:val="single"/>
              </w:rPr>
              <w:t>为</w:t>
            </w:r>
            <w:r>
              <w:rPr>
                <w:rFonts w:hint="eastAsia"/>
                <w:sz w:val="24"/>
                <w:szCs w:val="24"/>
                <w:u w:val="single"/>
              </w:rPr>
              <w:t>1.5%—3%。本项目</w:t>
            </w:r>
            <w:r>
              <w:rPr>
                <w:sz w:val="24"/>
                <w:szCs w:val="24"/>
                <w:u w:val="single"/>
              </w:rPr>
              <w:t>直接外购配置</w:t>
            </w:r>
            <w:r>
              <w:rPr>
                <w:rFonts w:hint="eastAsia"/>
                <w:sz w:val="24"/>
                <w:szCs w:val="24"/>
                <w:u w:val="single"/>
              </w:rPr>
              <w:t>好</w:t>
            </w:r>
            <w:r>
              <w:rPr>
                <w:sz w:val="24"/>
                <w:szCs w:val="24"/>
                <w:u w:val="single"/>
              </w:rPr>
              <w:t>的溶液，不在厂内另行调配。</w:t>
            </w:r>
          </w:p>
          <w:p>
            <w:pPr>
              <w:tabs>
                <w:tab w:val="left" w:pos="4545"/>
              </w:tabs>
              <w:adjustRightInd w:val="0"/>
              <w:snapToGrid w:val="0"/>
              <w:spacing w:line="360" w:lineRule="auto"/>
              <w:rPr>
                <w:rFonts w:ascii="黑体" w:hAnsi="黑体" w:eastAsia="黑体"/>
                <w:sz w:val="24"/>
              </w:rPr>
            </w:pPr>
            <w:r>
              <w:rPr>
                <w:rFonts w:ascii="黑体" w:hAnsi="黑体" w:eastAsia="黑体"/>
                <w:sz w:val="24"/>
              </w:rPr>
              <w:t>7</w:t>
            </w:r>
            <w:r>
              <w:rPr>
                <w:rFonts w:hint="eastAsia" w:ascii="黑体" w:hAnsi="黑体" w:eastAsia="黑体"/>
                <w:sz w:val="24"/>
              </w:rPr>
              <w:t>.公用工程及辅助设施</w:t>
            </w:r>
          </w:p>
          <w:p>
            <w:pPr>
              <w:adjustRightInd w:val="0"/>
              <w:snapToGrid w:val="0"/>
              <w:spacing w:line="360" w:lineRule="auto"/>
              <w:ind w:firstLine="480" w:firstLineChars="200"/>
              <w:rPr>
                <w:kern w:val="0"/>
                <w:sz w:val="24"/>
              </w:rPr>
            </w:pPr>
            <w:r>
              <w:rPr>
                <w:rFonts w:hint="eastAsia"/>
                <w:kern w:val="0"/>
                <w:sz w:val="24"/>
              </w:rPr>
              <w:t>（</w:t>
            </w:r>
            <w:r>
              <w:rPr>
                <w:kern w:val="0"/>
                <w:sz w:val="24"/>
              </w:rPr>
              <w:t>1</w:t>
            </w:r>
            <w:r>
              <w:rPr>
                <w:rFonts w:hint="eastAsia"/>
                <w:kern w:val="0"/>
                <w:sz w:val="24"/>
              </w:rPr>
              <w:t>）给水</w:t>
            </w:r>
          </w:p>
          <w:p>
            <w:pPr>
              <w:adjustRightInd w:val="0"/>
              <w:snapToGrid w:val="0"/>
              <w:spacing w:line="360" w:lineRule="auto"/>
              <w:ind w:firstLine="480" w:firstLineChars="200"/>
            </w:pPr>
            <w:r>
              <w:rPr>
                <w:rFonts w:hint="eastAsia"/>
                <w:kern w:val="0"/>
                <w:sz w:val="24"/>
              </w:rPr>
              <w:t>本项目生产、生活用水由顾县镇给水管网供给，其水质和水量可以满足设计用水要求。</w:t>
            </w:r>
          </w:p>
          <w:p>
            <w:pPr>
              <w:adjustRightInd w:val="0"/>
              <w:snapToGrid w:val="0"/>
              <w:spacing w:line="360" w:lineRule="auto"/>
              <w:ind w:firstLine="480" w:firstLineChars="200"/>
              <w:rPr>
                <w:kern w:val="0"/>
                <w:sz w:val="24"/>
              </w:rPr>
            </w:pPr>
            <w:r>
              <w:rPr>
                <w:rFonts w:hint="eastAsia"/>
                <w:kern w:val="0"/>
                <w:sz w:val="24"/>
              </w:rPr>
              <w:t>（</w:t>
            </w:r>
            <w:r>
              <w:rPr>
                <w:kern w:val="0"/>
                <w:sz w:val="24"/>
              </w:rPr>
              <w:t>2</w:t>
            </w:r>
            <w:r>
              <w:rPr>
                <w:rFonts w:hint="eastAsia"/>
                <w:kern w:val="0"/>
                <w:sz w:val="24"/>
              </w:rPr>
              <w:t>）排水</w:t>
            </w:r>
          </w:p>
          <w:p>
            <w:pPr>
              <w:pStyle w:val="5"/>
              <w:adjustRightInd w:val="0"/>
              <w:spacing w:before="0" w:after="0" w:line="360" w:lineRule="auto"/>
              <w:ind w:firstLine="480" w:firstLineChars="200"/>
              <w:rPr>
                <w:b w:val="0"/>
                <w:bCs w:val="0"/>
                <w:kern w:val="0"/>
                <w:sz w:val="24"/>
                <w:szCs w:val="24"/>
                <w:u w:val="single"/>
              </w:rPr>
            </w:pPr>
            <w:r>
              <w:rPr>
                <w:rFonts w:hint="eastAsia"/>
                <w:b w:val="0"/>
                <w:bCs w:val="0"/>
                <w:kern w:val="0"/>
                <w:sz w:val="24"/>
                <w:szCs w:val="24"/>
                <w:u w:val="single"/>
              </w:rPr>
              <w:t>本项目建成后，项目区生活污水经</w:t>
            </w:r>
            <w:r>
              <w:rPr>
                <w:b w:val="0"/>
                <w:bCs w:val="0"/>
                <w:kern w:val="0"/>
                <w:sz w:val="24"/>
                <w:szCs w:val="24"/>
                <w:u w:val="single"/>
              </w:rPr>
              <w:t>厂区</w:t>
            </w:r>
            <w:r>
              <w:rPr>
                <w:rFonts w:hint="eastAsia"/>
                <w:b w:val="0"/>
                <w:bCs w:val="0"/>
                <w:kern w:val="0"/>
                <w:sz w:val="24"/>
                <w:szCs w:val="24"/>
                <w:u w:val="single"/>
              </w:rPr>
              <w:t>化粪池降解处理后进入</w:t>
            </w:r>
            <w:r>
              <w:rPr>
                <w:b w:val="0"/>
                <w:bCs w:val="0"/>
                <w:kern w:val="0"/>
                <w:sz w:val="24"/>
                <w:szCs w:val="24"/>
                <w:u w:val="single"/>
              </w:rPr>
              <w:t>一体化污水处理设施处理后</w:t>
            </w:r>
            <w:r>
              <w:rPr>
                <w:rFonts w:hint="eastAsia"/>
                <w:b w:val="0"/>
                <w:bCs w:val="0"/>
                <w:kern w:val="0"/>
                <w:sz w:val="24"/>
                <w:szCs w:val="24"/>
                <w:u w:val="single"/>
              </w:rPr>
              <w:t>，</w:t>
            </w:r>
            <w:r>
              <w:rPr>
                <w:b w:val="0"/>
                <w:bCs w:val="0"/>
                <w:kern w:val="0"/>
                <w:sz w:val="24"/>
                <w:szCs w:val="24"/>
                <w:u w:val="single"/>
              </w:rPr>
              <w:t>进入偃师第四污水处理厂进行处理</w:t>
            </w:r>
            <w:r>
              <w:rPr>
                <w:rFonts w:hint="eastAsia"/>
                <w:b w:val="0"/>
                <w:bCs w:val="0"/>
                <w:kern w:val="0"/>
                <w:sz w:val="24"/>
                <w:szCs w:val="24"/>
                <w:u w:val="single"/>
              </w:rPr>
              <w:t>。工艺上的冷却水系统的循环水</w:t>
            </w:r>
            <w:r>
              <w:rPr>
                <w:b w:val="0"/>
                <w:bCs w:val="0"/>
                <w:kern w:val="0"/>
                <w:sz w:val="24"/>
                <w:szCs w:val="24"/>
                <w:u w:val="single"/>
              </w:rPr>
              <w:t>定期补充，不外排</w:t>
            </w:r>
            <w:r>
              <w:rPr>
                <w:rFonts w:hint="eastAsia"/>
                <w:b w:val="0"/>
                <w:bCs w:val="0"/>
                <w:kern w:val="0"/>
                <w:sz w:val="24"/>
                <w:szCs w:val="24"/>
                <w:u w:val="single"/>
              </w:rPr>
              <w:t>。</w:t>
            </w:r>
          </w:p>
          <w:p>
            <w:pPr>
              <w:autoSpaceDE w:val="0"/>
              <w:autoSpaceDN w:val="0"/>
              <w:adjustRightInd w:val="0"/>
              <w:snapToGrid w:val="0"/>
              <w:spacing w:line="360" w:lineRule="auto"/>
              <w:jc w:val="left"/>
              <w:rPr>
                <w:kern w:val="0"/>
                <w:sz w:val="24"/>
              </w:rPr>
            </w:pPr>
            <w:r>
              <w:rPr>
                <w:kern w:val="0"/>
                <w:sz w:val="24"/>
              </w:rPr>
              <w:t>（</w:t>
            </w:r>
            <w:r>
              <w:rPr>
                <w:rFonts w:eastAsia="TimesNewRomanPSMT"/>
                <w:kern w:val="0"/>
                <w:sz w:val="24"/>
              </w:rPr>
              <w:t>3</w:t>
            </w:r>
            <w:r>
              <w:rPr>
                <w:kern w:val="0"/>
                <w:sz w:val="24"/>
              </w:rPr>
              <w:t>）供电</w:t>
            </w:r>
          </w:p>
          <w:p>
            <w:pPr>
              <w:widowControl/>
              <w:spacing w:line="360" w:lineRule="auto"/>
              <w:ind w:firstLine="480" w:firstLineChars="200"/>
              <w:jc w:val="left"/>
              <w:rPr>
                <w:rFonts w:ascii="宋体" w:cs="宋体"/>
                <w:kern w:val="0"/>
                <w:sz w:val="24"/>
              </w:rPr>
            </w:pPr>
            <w:r>
              <w:rPr>
                <w:rFonts w:hint="eastAsia" w:ascii="宋体" w:cs="宋体"/>
                <w:kern w:val="0"/>
                <w:sz w:val="24"/>
              </w:rPr>
              <w:t>项目年电能消耗</w:t>
            </w:r>
            <w:r>
              <w:rPr>
                <w:rFonts w:hint="eastAsia"/>
                <w:kern w:val="0"/>
                <w:sz w:val="24"/>
              </w:rPr>
              <w:t>量为</w:t>
            </w:r>
            <w:r>
              <w:rPr>
                <w:kern w:val="0"/>
                <w:sz w:val="24"/>
              </w:rPr>
              <w:t>2037.98</w:t>
            </w:r>
            <w:r>
              <w:rPr>
                <w:rFonts w:hint="eastAsia"/>
                <w:kern w:val="0"/>
                <w:sz w:val="24"/>
              </w:rPr>
              <w:t>万(kW•h)/a，经顾县</w:t>
            </w:r>
            <w:r>
              <w:rPr>
                <w:kern w:val="0"/>
                <w:sz w:val="24"/>
              </w:rPr>
              <w:t>镇电网</w:t>
            </w:r>
            <w:r>
              <w:rPr>
                <w:rFonts w:hint="eastAsia"/>
                <w:kern w:val="0"/>
                <w:sz w:val="24"/>
              </w:rPr>
              <w:t>专设10kV专线供电，经高压配电所将</w:t>
            </w:r>
            <w:r>
              <w:rPr>
                <w:kern w:val="0"/>
                <w:sz w:val="24"/>
              </w:rPr>
              <w:t>10kV送至各个车间。车间再经变压器降至低压，由低压配电柜送至各个生产线用电。</w:t>
            </w:r>
          </w:p>
          <w:p>
            <w:pPr>
              <w:spacing w:line="360" w:lineRule="auto"/>
              <w:rPr>
                <w:rFonts w:eastAsia="黑体"/>
                <w:sz w:val="24"/>
              </w:rPr>
            </w:pPr>
            <w:r>
              <w:rPr>
                <w:sz w:val="24"/>
              </w:rPr>
              <w:t>8</w:t>
            </w:r>
            <w:r>
              <w:rPr>
                <w:rFonts w:hint="eastAsia"/>
                <w:sz w:val="24"/>
              </w:rPr>
              <w:t>.</w:t>
            </w:r>
            <w:r>
              <w:rPr>
                <w:rFonts w:hint="eastAsia" w:eastAsia="黑体"/>
                <w:sz w:val="24"/>
              </w:rPr>
              <w:t>水平衡分析</w:t>
            </w:r>
          </w:p>
          <w:p>
            <w:pPr>
              <w:pStyle w:val="118"/>
              <w:tabs>
                <w:tab w:val="left" w:pos="1215"/>
              </w:tabs>
              <w:rPr>
                <w:rFonts w:eastAsia="宋体"/>
                <w:b w:val="0"/>
                <w:szCs w:val="24"/>
              </w:rPr>
            </w:pPr>
            <w:r>
              <w:rPr>
                <w:rFonts w:hint="eastAsia" w:eastAsia="宋体"/>
                <w:b w:val="0"/>
                <w:szCs w:val="24"/>
              </w:rPr>
              <w:t>（1）循环冷却用水</w:t>
            </w:r>
          </w:p>
          <w:p>
            <w:pPr>
              <w:pStyle w:val="118"/>
              <w:tabs>
                <w:tab w:val="left" w:pos="1215"/>
              </w:tabs>
              <w:rPr>
                <w:rFonts w:eastAsia="宋体"/>
                <w:b w:val="0"/>
                <w:szCs w:val="24"/>
                <w:u w:val="single"/>
              </w:rPr>
            </w:pPr>
            <w:r>
              <w:rPr>
                <w:rFonts w:hint="eastAsia" w:eastAsia="宋体"/>
                <w:b w:val="0"/>
                <w:szCs w:val="24"/>
                <w:u w:val="single"/>
              </w:rPr>
              <w:t>绝缘、护层挤制工序使用的冷却循环水：建设</w:t>
            </w:r>
            <w:r>
              <w:rPr>
                <w:rFonts w:eastAsia="宋体"/>
                <w:b w:val="0"/>
                <w:szCs w:val="24"/>
                <w:u w:val="single"/>
              </w:rPr>
              <w:t>单位</w:t>
            </w:r>
            <w:r>
              <w:rPr>
                <w:rFonts w:hint="eastAsia" w:eastAsia="宋体"/>
                <w:b w:val="0"/>
                <w:szCs w:val="24"/>
                <w:u w:val="single"/>
              </w:rPr>
              <w:t>分别在</w:t>
            </w:r>
            <w:r>
              <w:rPr>
                <w:rFonts w:eastAsia="宋体"/>
                <w:b w:val="0"/>
                <w:szCs w:val="24"/>
                <w:u w:val="single"/>
              </w:rPr>
              <w:t>车间外</w:t>
            </w:r>
            <w:r>
              <w:rPr>
                <w:rFonts w:hint="eastAsia" w:eastAsia="宋体"/>
                <w:b w:val="0"/>
                <w:szCs w:val="24"/>
                <w:u w:val="single"/>
              </w:rPr>
              <w:t>南侧</w:t>
            </w:r>
            <w:r>
              <w:rPr>
                <w:rFonts w:eastAsia="宋体"/>
                <w:b w:val="0"/>
                <w:szCs w:val="24"/>
                <w:u w:val="single"/>
              </w:rPr>
              <w:t>和北侧各</w:t>
            </w:r>
            <w:r>
              <w:rPr>
                <w:rFonts w:hint="eastAsia" w:eastAsia="宋体"/>
                <w:b w:val="0"/>
                <w:szCs w:val="24"/>
                <w:u w:val="single"/>
              </w:rPr>
              <w:t>一个180m</w:t>
            </w:r>
            <w:r>
              <w:rPr>
                <w:rFonts w:hint="eastAsia" w:eastAsia="宋体"/>
                <w:b w:val="0"/>
                <w:szCs w:val="24"/>
                <w:u w:val="single"/>
                <w:vertAlign w:val="superscript"/>
              </w:rPr>
              <w:t>3</w:t>
            </w:r>
            <w:r>
              <w:rPr>
                <w:rFonts w:hint="eastAsia" w:eastAsia="宋体"/>
                <w:b w:val="0"/>
                <w:szCs w:val="24"/>
                <w:u w:val="single"/>
              </w:rPr>
              <w:t>的冷却水循环水池，循环量约为</w:t>
            </w:r>
            <w:r>
              <w:rPr>
                <w:rFonts w:eastAsia="宋体"/>
                <w:b w:val="0"/>
                <w:szCs w:val="24"/>
                <w:u w:val="single"/>
              </w:rPr>
              <w:t>100</w:t>
            </w:r>
            <w:r>
              <w:rPr>
                <w:rFonts w:hint="eastAsia" w:eastAsia="宋体"/>
                <w:b w:val="0"/>
                <w:szCs w:val="24"/>
                <w:u w:val="single"/>
              </w:rPr>
              <w:t>m</w:t>
            </w:r>
            <w:r>
              <w:rPr>
                <w:rFonts w:hint="eastAsia" w:eastAsia="宋体"/>
                <w:b w:val="0"/>
                <w:szCs w:val="24"/>
                <w:u w:val="single"/>
                <w:vertAlign w:val="superscript"/>
              </w:rPr>
              <w:t>3</w:t>
            </w:r>
            <w:r>
              <w:rPr>
                <w:rFonts w:hint="eastAsia" w:eastAsia="宋体"/>
                <w:b w:val="0"/>
                <w:szCs w:val="24"/>
                <w:u w:val="single"/>
              </w:rPr>
              <w:t>/h，根据企业提供资料该项目循环冷却水补充量为</w:t>
            </w:r>
            <w:r>
              <w:rPr>
                <w:rFonts w:eastAsia="宋体"/>
                <w:b w:val="0"/>
                <w:szCs w:val="24"/>
                <w:u w:val="single"/>
              </w:rPr>
              <w:t>4.8</w:t>
            </w:r>
            <w:r>
              <w:rPr>
                <w:rFonts w:hint="eastAsia" w:eastAsia="宋体"/>
                <w:b w:val="0"/>
                <w:szCs w:val="24"/>
                <w:u w:val="single"/>
              </w:rPr>
              <w:t>m</w:t>
            </w:r>
            <w:r>
              <w:rPr>
                <w:rFonts w:hint="eastAsia" w:eastAsia="宋体"/>
                <w:b w:val="0"/>
                <w:szCs w:val="24"/>
                <w:u w:val="single"/>
                <w:vertAlign w:val="superscript"/>
              </w:rPr>
              <w:t>3</w:t>
            </w:r>
            <w:r>
              <w:rPr>
                <w:rFonts w:hint="eastAsia" w:eastAsia="宋体"/>
                <w:b w:val="0"/>
                <w:szCs w:val="24"/>
                <w:u w:val="single"/>
              </w:rPr>
              <w:t>/d（1</w:t>
            </w:r>
            <w:r>
              <w:rPr>
                <w:rFonts w:eastAsia="宋体"/>
                <w:b w:val="0"/>
                <w:szCs w:val="24"/>
                <w:u w:val="single"/>
              </w:rPr>
              <w:t>44</w:t>
            </w:r>
            <w:r>
              <w:rPr>
                <w:rFonts w:hint="eastAsia" w:eastAsia="宋体"/>
                <w:b w:val="0"/>
                <w:szCs w:val="24"/>
                <w:u w:val="single"/>
              </w:rPr>
              <w:t>0m</w:t>
            </w:r>
            <w:r>
              <w:rPr>
                <w:rFonts w:hint="eastAsia" w:eastAsia="宋体"/>
                <w:b w:val="0"/>
                <w:szCs w:val="24"/>
                <w:u w:val="single"/>
                <w:vertAlign w:val="superscript"/>
              </w:rPr>
              <w:t>3</w:t>
            </w:r>
            <w:r>
              <w:rPr>
                <w:rFonts w:hint="eastAsia" w:eastAsia="宋体"/>
                <w:b w:val="0"/>
                <w:szCs w:val="24"/>
                <w:u w:val="single"/>
              </w:rPr>
              <w:t>/a），循环水循环使用，不外排。</w:t>
            </w:r>
          </w:p>
          <w:p>
            <w:pPr>
              <w:pStyle w:val="118"/>
              <w:tabs>
                <w:tab w:val="left" w:pos="1215"/>
              </w:tabs>
              <w:rPr>
                <w:rFonts w:eastAsia="宋体"/>
                <w:b w:val="0"/>
                <w:szCs w:val="24"/>
              </w:rPr>
            </w:pPr>
            <w:r>
              <w:rPr>
                <w:rFonts w:hint="eastAsia" w:eastAsia="宋体"/>
                <w:b w:val="0"/>
                <w:szCs w:val="24"/>
              </w:rPr>
              <w:t>（2）高温</w:t>
            </w:r>
            <w:r>
              <w:rPr>
                <w:rFonts w:eastAsia="宋体"/>
                <w:b w:val="0"/>
                <w:szCs w:val="24"/>
              </w:rPr>
              <w:t>蒸汽交联用水</w:t>
            </w:r>
          </w:p>
          <w:p>
            <w:pPr>
              <w:pStyle w:val="118"/>
              <w:tabs>
                <w:tab w:val="left" w:pos="1215"/>
              </w:tabs>
              <w:rPr>
                <w:rFonts w:eastAsia="宋体"/>
                <w:b w:val="0"/>
                <w:szCs w:val="24"/>
              </w:rPr>
            </w:pPr>
            <w:r>
              <w:rPr>
                <w:rFonts w:hint="eastAsia" w:eastAsia="宋体"/>
                <w:b w:val="0"/>
                <w:szCs w:val="24"/>
              </w:rPr>
              <w:t>高温蒸汽交联工序的蒸汽机新鲜</w:t>
            </w:r>
            <w:r>
              <w:rPr>
                <w:rFonts w:eastAsia="宋体"/>
                <w:b w:val="0"/>
                <w:szCs w:val="24"/>
              </w:rPr>
              <w:t>补充</w:t>
            </w:r>
            <w:r>
              <w:rPr>
                <w:rFonts w:hint="eastAsia" w:eastAsia="宋体"/>
                <w:b w:val="0"/>
                <w:szCs w:val="24"/>
              </w:rPr>
              <w:t>用水量约0.</w:t>
            </w:r>
            <w:r>
              <w:rPr>
                <w:rFonts w:eastAsia="宋体"/>
                <w:b w:val="0"/>
                <w:szCs w:val="24"/>
              </w:rPr>
              <w:t>05</w:t>
            </w:r>
            <w:r>
              <w:rPr>
                <w:rFonts w:hint="eastAsia" w:eastAsia="宋体"/>
                <w:b w:val="0"/>
                <w:szCs w:val="24"/>
              </w:rPr>
              <w:t>m</w:t>
            </w:r>
            <w:r>
              <w:rPr>
                <w:rFonts w:hint="eastAsia" w:eastAsia="宋体"/>
                <w:b w:val="0"/>
                <w:szCs w:val="24"/>
                <w:vertAlign w:val="superscript"/>
              </w:rPr>
              <w:t>3</w:t>
            </w:r>
            <w:r>
              <w:rPr>
                <w:rFonts w:hint="eastAsia" w:eastAsia="宋体"/>
                <w:b w:val="0"/>
                <w:szCs w:val="24"/>
              </w:rPr>
              <w:t>/d（</w:t>
            </w:r>
            <w:r>
              <w:rPr>
                <w:rFonts w:eastAsia="宋体"/>
                <w:b w:val="0"/>
                <w:szCs w:val="24"/>
              </w:rPr>
              <w:t>15</w:t>
            </w:r>
            <w:r>
              <w:rPr>
                <w:rFonts w:hint="eastAsia" w:eastAsia="宋体"/>
                <w:b w:val="0"/>
                <w:szCs w:val="24"/>
              </w:rPr>
              <w:t>m</w:t>
            </w:r>
            <w:r>
              <w:rPr>
                <w:rFonts w:hint="eastAsia" w:eastAsia="宋体"/>
                <w:b w:val="0"/>
                <w:szCs w:val="24"/>
                <w:vertAlign w:val="superscript"/>
              </w:rPr>
              <w:t>3</w:t>
            </w:r>
            <w:r>
              <w:rPr>
                <w:rFonts w:hint="eastAsia" w:eastAsia="宋体"/>
                <w:b w:val="0"/>
                <w:szCs w:val="24"/>
              </w:rPr>
              <w:t>/a），一部分蒸汽水直接蒸发，蒸汽冷凝水经收集</w:t>
            </w:r>
            <w:r>
              <w:rPr>
                <w:rFonts w:eastAsia="宋体"/>
                <w:b w:val="0"/>
                <w:szCs w:val="24"/>
              </w:rPr>
              <w:t>池收集后，循环使用</w:t>
            </w:r>
            <w:r>
              <w:rPr>
                <w:rFonts w:hint="eastAsia" w:eastAsia="宋体"/>
                <w:b w:val="0"/>
                <w:szCs w:val="24"/>
              </w:rPr>
              <w:t>。</w:t>
            </w:r>
          </w:p>
          <w:p>
            <w:pPr>
              <w:pStyle w:val="118"/>
              <w:tabs>
                <w:tab w:val="left" w:pos="1215"/>
              </w:tabs>
              <w:rPr>
                <w:rFonts w:eastAsia="宋体"/>
                <w:b w:val="0"/>
                <w:szCs w:val="24"/>
              </w:rPr>
            </w:pPr>
            <w:r>
              <w:rPr>
                <w:rFonts w:hint="eastAsia" w:eastAsia="宋体"/>
                <w:b w:val="0"/>
                <w:szCs w:val="24"/>
              </w:rPr>
              <w:t>（3）职工</w:t>
            </w:r>
            <w:r>
              <w:rPr>
                <w:rFonts w:eastAsia="宋体"/>
                <w:b w:val="0"/>
                <w:szCs w:val="24"/>
              </w:rPr>
              <w:t>生活</w:t>
            </w:r>
          </w:p>
          <w:p>
            <w:pPr>
              <w:pStyle w:val="118"/>
              <w:tabs>
                <w:tab w:val="left" w:pos="1215"/>
              </w:tabs>
              <w:rPr>
                <w:rFonts w:eastAsia="宋体"/>
                <w:b w:val="0"/>
                <w:szCs w:val="24"/>
              </w:rPr>
            </w:pPr>
            <w:r>
              <w:rPr>
                <w:rFonts w:hint="eastAsia" w:eastAsia="宋体"/>
                <w:b w:val="0"/>
                <w:szCs w:val="24"/>
              </w:rPr>
              <w:t>本项目职工</w:t>
            </w:r>
            <w:r>
              <w:rPr>
                <w:rFonts w:eastAsia="宋体"/>
                <w:b w:val="0"/>
                <w:szCs w:val="24"/>
              </w:rPr>
              <w:t>495</w:t>
            </w:r>
            <w:r>
              <w:rPr>
                <w:rFonts w:hint="eastAsia" w:eastAsia="宋体"/>
                <w:b w:val="0"/>
                <w:szCs w:val="24"/>
              </w:rPr>
              <w:t>人，其中</w:t>
            </w:r>
            <w:r>
              <w:rPr>
                <w:rFonts w:eastAsia="宋体"/>
                <w:b w:val="0"/>
                <w:szCs w:val="24"/>
              </w:rPr>
              <w:t>300</w:t>
            </w:r>
            <w:r>
              <w:rPr>
                <w:rFonts w:hint="eastAsia" w:eastAsia="宋体"/>
                <w:b w:val="0"/>
                <w:szCs w:val="24"/>
              </w:rPr>
              <w:t>人在厂区食宿。生活用水量食宿人员按80L/人•d计，不食宿人员按40L/人•d计，则本项目生活用水量为9540m</w:t>
            </w:r>
            <w:r>
              <w:rPr>
                <w:rFonts w:hint="eastAsia" w:eastAsia="宋体"/>
                <w:b w:val="0"/>
                <w:szCs w:val="24"/>
                <w:vertAlign w:val="superscript"/>
              </w:rPr>
              <w:t>3</w:t>
            </w:r>
            <w:r>
              <w:rPr>
                <w:rFonts w:hint="eastAsia" w:eastAsia="宋体"/>
                <w:b w:val="0"/>
                <w:szCs w:val="24"/>
              </w:rPr>
              <w:t>/a（</w:t>
            </w:r>
            <w:r>
              <w:rPr>
                <w:rFonts w:eastAsia="宋体"/>
                <w:b w:val="0"/>
                <w:szCs w:val="24"/>
              </w:rPr>
              <w:t>3</w:t>
            </w:r>
            <w:r>
              <w:rPr>
                <w:rFonts w:hint="eastAsia" w:eastAsia="宋体"/>
                <w:b w:val="0"/>
                <w:szCs w:val="24"/>
              </w:rPr>
              <w:t>1</w:t>
            </w:r>
            <w:r>
              <w:rPr>
                <w:rFonts w:eastAsia="宋体"/>
                <w:b w:val="0"/>
                <w:szCs w:val="24"/>
              </w:rPr>
              <w:t>.8</w:t>
            </w:r>
            <w:r>
              <w:rPr>
                <w:rFonts w:hint="eastAsia" w:eastAsia="宋体"/>
                <w:b w:val="0"/>
                <w:szCs w:val="24"/>
              </w:rPr>
              <w:t>m</w:t>
            </w:r>
            <w:r>
              <w:rPr>
                <w:rFonts w:hint="eastAsia" w:eastAsia="宋体"/>
                <w:b w:val="0"/>
                <w:szCs w:val="24"/>
                <w:vertAlign w:val="superscript"/>
              </w:rPr>
              <w:t>3</w:t>
            </w:r>
            <w:r>
              <w:rPr>
                <w:rFonts w:hint="eastAsia" w:eastAsia="宋体"/>
                <w:b w:val="0"/>
                <w:szCs w:val="24"/>
              </w:rPr>
              <w:t>/d），生活污水产生量为7632m</w:t>
            </w:r>
            <w:r>
              <w:rPr>
                <w:rFonts w:hint="eastAsia" w:eastAsia="宋体"/>
                <w:b w:val="0"/>
                <w:szCs w:val="24"/>
                <w:vertAlign w:val="superscript"/>
              </w:rPr>
              <w:t>3</w:t>
            </w:r>
            <w:r>
              <w:rPr>
                <w:rFonts w:hint="eastAsia" w:eastAsia="宋体"/>
                <w:b w:val="0"/>
                <w:szCs w:val="24"/>
              </w:rPr>
              <w:t>/a（25.44m</w:t>
            </w:r>
            <w:r>
              <w:rPr>
                <w:rFonts w:hint="eastAsia" w:eastAsia="宋体"/>
                <w:b w:val="0"/>
                <w:szCs w:val="24"/>
                <w:vertAlign w:val="superscript"/>
              </w:rPr>
              <w:t>3</w:t>
            </w:r>
            <w:r>
              <w:rPr>
                <w:rFonts w:hint="eastAsia" w:eastAsia="宋体"/>
                <w:b w:val="0"/>
                <w:szCs w:val="24"/>
              </w:rPr>
              <w:t>/d，产污系数按80%计）。生活污水经化粪池+一体化处理设施处理后</w:t>
            </w:r>
            <w:r>
              <w:rPr>
                <w:rFonts w:eastAsia="宋体"/>
                <w:b w:val="0"/>
                <w:szCs w:val="24"/>
              </w:rPr>
              <w:t>排入偃师第四污水处理厂进行处理。</w:t>
            </w:r>
          </w:p>
          <w:p>
            <w:pPr>
              <w:pStyle w:val="118"/>
              <w:ind w:firstLine="562"/>
              <w:rPr>
                <w:rFonts w:eastAsia="宋体"/>
                <w:b w:val="0"/>
                <w:szCs w:val="24"/>
              </w:rPr>
            </w:pPr>
            <w:r>
              <w:rPr>
                <w:sz w:val="28"/>
                <w:szCs w:val="28"/>
              </w:rPr>
              <mc:AlternateContent>
                <mc:Choice Requires="wpc">
                  <w:drawing>
                    <wp:anchor distT="0" distB="0" distL="114300" distR="114300" simplePos="0" relativeHeight="251660288" behindDoc="0" locked="0" layoutInCell="1" allowOverlap="1">
                      <wp:simplePos x="0" y="0"/>
                      <wp:positionH relativeFrom="column">
                        <wp:posOffset>107950</wp:posOffset>
                      </wp:positionH>
                      <wp:positionV relativeFrom="paragraph">
                        <wp:posOffset>250190</wp:posOffset>
                      </wp:positionV>
                      <wp:extent cx="5086350" cy="3000375"/>
                      <wp:effectExtent l="0" t="0" r="0" b="28575"/>
                      <wp:wrapNone/>
                      <wp:docPr id="109" name="画布 1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1" name="文本框 291"/>
                              <wps:cNvSpPr txBox="1"/>
                              <wps:spPr>
                                <a:xfrm>
                                  <a:off x="2273935" y="2475770"/>
                                  <a:ext cx="484504" cy="247679"/>
                                </a:xfrm>
                                <a:prstGeom prst="rect">
                                  <a:avLst/>
                                </a:prstGeom>
                                <a:solidFill>
                                  <a:srgbClr val="FFFFFF"/>
                                </a:solidFill>
                                <a:ln>
                                  <a:noFill/>
                                </a:ln>
                              </wps:spPr>
                              <wps:txbx>
                                <w:txbxContent>
                                  <w:p>
                                    <w:pPr>
                                      <w:rPr>
                                        <w:b/>
                                        <w:u w:val="single"/>
                                      </w:rPr>
                                    </w:pPr>
                                    <w:r>
                                      <w:t>0.5</w:t>
                                    </w:r>
                                  </w:p>
                                </w:txbxContent>
                              </wps:txbx>
                              <wps:bodyPr lIns="0" tIns="0" rIns="0" bIns="0" upright="1"/>
                            </wps:wsp>
                            <wps:wsp>
                              <wps:cNvPr id="288" name="文本框 288"/>
                              <wps:cNvSpPr txBox="1"/>
                              <wps:spPr>
                                <a:xfrm>
                                  <a:off x="1007746" y="2163103"/>
                                  <a:ext cx="484504" cy="247679"/>
                                </a:xfrm>
                                <a:prstGeom prst="rect">
                                  <a:avLst/>
                                </a:prstGeom>
                                <a:solidFill>
                                  <a:srgbClr val="FFFFFF"/>
                                </a:solidFill>
                                <a:ln>
                                  <a:noFill/>
                                </a:ln>
                              </wps:spPr>
                              <wps:txbx>
                                <w:txbxContent>
                                  <w:p>
                                    <w:pPr>
                                      <w:rPr>
                                        <w:b/>
                                        <w:u w:val="single"/>
                                      </w:rPr>
                                    </w:pPr>
                                    <w:r>
                                      <w:t>0.05</w:t>
                                    </w:r>
                                  </w:p>
                                </w:txbxContent>
                              </wps:txbx>
                              <wps:bodyPr lIns="0" tIns="0" rIns="0" bIns="0" upright="1"/>
                            </wps:wsp>
                            <wps:wsp>
                              <wps:cNvPr id="81" name="文本框 81"/>
                              <wps:cNvSpPr txBox="1"/>
                              <wps:spPr>
                                <a:xfrm>
                                  <a:off x="403225" y="738935"/>
                                  <a:ext cx="444500" cy="172083"/>
                                </a:xfrm>
                                <a:prstGeom prst="rect">
                                  <a:avLst/>
                                </a:prstGeom>
                                <a:solidFill>
                                  <a:srgbClr val="FFFFFF"/>
                                </a:solidFill>
                                <a:ln>
                                  <a:noFill/>
                                </a:ln>
                              </wps:spPr>
                              <wps:txbx>
                                <w:txbxContent>
                                  <w:p>
                                    <w:pPr>
                                      <w:rPr>
                                        <w:bCs/>
                                      </w:rPr>
                                    </w:pPr>
                                    <w:r>
                                      <w:rPr>
                                        <w:rFonts w:hint="eastAsia"/>
                                        <w:bCs/>
                                      </w:rPr>
                                      <w:t>3</w:t>
                                    </w:r>
                                    <w:r>
                                      <w:rPr>
                                        <w:bCs/>
                                      </w:rPr>
                                      <w:t>6.65</w:t>
                                    </w:r>
                                  </w:p>
                                </w:txbxContent>
                              </wps:txbx>
                              <wps:bodyPr lIns="0" tIns="0" rIns="0" bIns="0" upright="1"/>
                            </wps:wsp>
                            <wps:wsp>
                              <wps:cNvPr id="82" name="文本框 82"/>
                              <wps:cNvSpPr txBox="1"/>
                              <wps:spPr>
                                <a:xfrm>
                                  <a:off x="984251" y="1294571"/>
                                  <a:ext cx="484504" cy="247679"/>
                                </a:xfrm>
                                <a:prstGeom prst="rect">
                                  <a:avLst/>
                                </a:prstGeom>
                                <a:solidFill>
                                  <a:srgbClr val="FFFFFF"/>
                                </a:solidFill>
                                <a:ln>
                                  <a:noFill/>
                                </a:ln>
                              </wps:spPr>
                              <wps:txbx>
                                <w:txbxContent>
                                  <w:p>
                                    <w:pPr>
                                      <w:rPr>
                                        <w:b/>
                                        <w:u w:val="single"/>
                                      </w:rPr>
                                    </w:pPr>
                                    <w:r>
                                      <w:t>4.8</w:t>
                                    </w:r>
                                  </w:p>
                                </w:txbxContent>
                              </wps:txbx>
                              <wps:bodyPr lIns="0" tIns="0" rIns="0" bIns="0" upright="1"/>
                            </wps:wsp>
                            <wps:wsp>
                              <wps:cNvPr id="83" name="文本框 83"/>
                              <wps:cNvSpPr txBox="1"/>
                              <wps:spPr>
                                <a:xfrm>
                                  <a:off x="866140" y="293177"/>
                                  <a:ext cx="391160" cy="198120"/>
                                </a:xfrm>
                                <a:prstGeom prst="rect">
                                  <a:avLst/>
                                </a:prstGeom>
                                <a:solidFill>
                                  <a:srgbClr val="FFFFFF"/>
                                </a:solidFill>
                                <a:ln>
                                  <a:noFill/>
                                </a:ln>
                              </wps:spPr>
                              <wps:txbx>
                                <w:txbxContent>
                                  <w:p>
                                    <w:pPr>
                                      <w:rPr>
                                        <w:b/>
                                        <w:u w:val="single"/>
                                      </w:rPr>
                                    </w:pPr>
                                    <w:r>
                                      <w:t>3</w:t>
                                    </w:r>
                                    <w:r>
                                      <w:rPr>
                                        <w:rFonts w:hint="eastAsia"/>
                                      </w:rPr>
                                      <w:t>1</w:t>
                                    </w:r>
                                    <w:r>
                                      <w:t>.8</w:t>
                                    </w:r>
                                  </w:p>
                                </w:txbxContent>
                              </wps:txbx>
                              <wps:bodyPr lIns="0" tIns="0" rIns="0" bIns="0" upright="1"/>
                            </wps:wsp>
                            <wps:wsp>
                              <wps:cNvPr id="84" name="矩形 84"/>
                              <wps:cNvSpPr/>
                              <wps:spPr>
                                <a:xfrm>
                                  <a:off x="1276350" y="382712"/>
                                  <a:ext cx="1028700" cy="199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pPr>
                                    <w:r>
                                      <w:rPr>
                                        <w:rFonts w:hint="eastAsia"/>
                                      </w:rPr>
                                      <w:t>职工生活用水</w:t>
                                    </w:r>
                                  </w:p>
                                </w:txbxContent>
                              </wps:txbx>
                              <wps:bodyPr lIns="0" tIns="0" rIns="0" bIns="0" upright="1"/>
                            </wps:wsp>
                            <wps:wsp>
                              <wps:cNvPr id="85" name="直接连接符 85"/>
                              <wps:cNvCnPr/>
                              <wps:spPr>
                                <a:xfrm flipV="1">
                                  <a:off x="201930" y="948789"/>
                                  <a:ext cx="645795" cy="0"/>
                                </a:xfrm>
                                <a:prstGeom prst="line">
                                  <a:avLst/>
                                </a:prstGeom>
                                <a:ln w="9525" cap="flat" cmpd="sng">
                                  <a:solidFill>
                                    <a:srgbClr val="000000"/>
                                  </a:solidFill>
                                  <a:prstDash val="solid"/>
                                  <a:headEnd type="none" w="med" len="med"/>
                                  <a:tailEnd type="triangle" w="med" len="med"/>
                                </a:ln>
                              </wps:spPr>
                              <wps:bodyPr/>
                            </wps:wsp>
                            <wps:wsp>
                              <wps:cNvPr id="86" name="直接连接符 86"/>
                              <wps:cNvCnPr/>
                              <wps:spPr>
                                <a:xfrm>
                                  <a:off x="847725" y="470332"/>
                                  <a:ext cx="428625" cy="10358"/>
                                </a:xfrm>
                                <a:prstGeom prst="line">
                                  <a:avLst/>
                                </a:prstGeom>
                                <a:ln w="9525" cap="flat" cmpd="sng">
                                  <a:solidFill>
                                    <a:srgbClr val="000000"/>
                                  </a:solidFill>
                                  <a:prstDash val="solid"/>
                                  <a:headEnd type="none" w="med" len="med"/>
                                  <a:tailEnd type="triangle" w="med" len="med"/>
                                </a:ln>
                              </wps:spPr>
                              <wps:bodyPr/>
                            </wps:wsp>
                            <wps:wsp>
                              <wps:cNvPr id="87" name="直接连接符 87"/>
                              <wps:cNvCnPr/>
                              <wps:spPr>
                                <a:xfrm>
                                  <a:off x="847725" y="480384"/>
                                  <a:ext cx="0" cy="1834191"/>
                                </a:xfrm>
                                <a:prstGeom prst="line">
                                  <a:avLst/>
                                </a:prstGeom>
                                <a:ln w="9525" cap="flat" cmpd="sng">
                                  <a:solidFill>
                                    <a:srgbClr val="000000"/>
                                  </a:solidFill>
                                  <a:prstDash val="solid"/>
                                  <a:headEnd type="none" w="med" len="med"/>
                                  <a:tailEnd type="none" w="med" len="med"/>
                                </a:ln>
                              </wps:spPr>
                              <wps:bodyPr/>
                            </wps:wsp>
                            <wps:wsp>
                              <wps:cNvPr id="88" name="矩形 88"/>
                              <wps:cNvSpPr/>
                              <wps:spPr>
                                <a:xfrm>
                                  <a:off x="2790190" y="270945"/>
                                  <a:ext cx="1024256" cy="333383"/>
                                </a:xfrm>
                                <a:prstGeom prst="rect">
                                  <a:avLst/>
                                </a:prstGeom>
                                <a:solidFill>
                                  <a:srgbClr val="FFFFFF"/>
                                </a:solidFill>
                                <a:ln>
                                  <a:noFill/>
                                </a:ln>
                              </wps:spPr>
                              <wps:txbx>
                                <w:txbxContent>
                                  <w:p>
                                    <w:r>
                                      <w:rPr>
                                        <w:rFonts w:hint="eastAsia"/>
                                      </w:rPr>
                                      <w:t>化粪池降解+一体化</w:t>
                                    </w:r>
                                    <w:r>
                                      <w:t>污水处理设施</w:t>
                                    </w:r>
                                  </w:p>
                                </w:txbxContent>
                              </wps:txbx>
                              <wps:bodyPr lIns="0" tIns="0" rIns="0" bIns="0" upright="1"/>
                            </wps:wsp>
                            <wps:wsp>
                              <wps:cNvPr id="89" name="文本框 89"/>
                              <wps:cNvSpPr txBox="1"/>
                              <wps:spPr>
                                <a:xfrm>
                                  <a:off x="2326005" y="270949"/>
                                  <a:ext cx="464185" cy="200025"/>
                                </a:xfrm>
                                <a:prstGeom prst="rect">
                                  <a:avLst/>
                                </a:prstGeom>
                                <a:solidFill>
                                  <a:srgbClr val="FFFFFF"/>
                                </a:solidFill>
                                <a:ln>
                                  <a:noFill/>
                                </a:ln>
                              </wps:spPr>
                              <wps:txbx>
                                <w:txbxContent>
                                  <w:p>
                                    <w:r>
                                      <w:rPr>
                                        <w:rFonts w:hint="eastAsia"/>
                                      </w:rPr>
                                      <w:t>25.44</w:t>
                                    </w:r>
                                  </w:p>
                                </w:txbxContent>
                              </wps:txbx>
                              <wps:bodyPr lIns="0" tIns="0" rIns="0" bIns="0" upright="1"/>
                            </wps:wsp>
                            <wps:wsp>
                              <wps:cNvPr id="90" name="文本框 90"/>
                              <wps:cNvSpPr txBox="1"/>
                              <wps:spPr>
                                <a:xfrm>
                                  <a:off x="48895" y="674177"/>
                                  <a:ext cx="295910" cy="620395"/>
                                </a:xfrm>
                                <a:prstGeom prst="rect">
                                  <a:avLst/>
                                </a:prstGeom>
                                <a:solidFill>
                                  <a:srgbClr val="FFFFFF"/>
                                </a:solidFill>
                                <a:ln>
                                  <a:noFill/>
                                </a:ln>
                              </wps:spPr>
                              <wps:txbx>
                                <w:txbxContent>
                                  <w:p>
                                    <w:pPr>
                                      <w:ind w:firstLine="105" w:firstLineChars="50"/>
                                    </w:pPr>
                                    <w:r>
                                      <w:rPr>
                                        <w:rFonts w:hint="eastAsia"/>
                                      </w:rPr>
                                      <w:t>新</w:t>
                                    </w:r>
                                  </w:p>
                                  <w:p>
                                    <w:pPr>
                                      <w:ind w:firstLine="105" w:firstLineChars="50"/>
                                    </w:pPr>
                                    <w:r>
                                      <w:rPr>
                                        <w:rFonts w:hint="eastAsia"/>
                                      </w:rPr>
                                      <w:t>鲜</w:t>
                                    </w:r>
                                  </w:p>
                                  <w:p>
                                    <w:pPr>
                                      <w:ind w:firstLine="105" w:firstLineChars="50"/>
                                    </w:pPr>
                                    <w:r>
                                      <w:rPr>
                                        <w:rFonts w:hint="eastAsia"/>
                                      </w:rPr>
                                      <w:t>水</w:t>
                                    </w:r>
                                  </w:p>
                                </w:txbxContent>
                              </wps:txbx>
                              <wps:bodyPr lIns="0" tIns="0" rIns="0" bIns="0" upright="1"/>
                            </wps:wsp>
                            <wps:wsp>
                              <wps:cNvPr id="91" name="文本框 91"/>
                              <wps:cNvSpPr txBox="1"/>
                              <wps:spPr>
                                <a:xfrm>
                                  <a:off x="993776" y="2801565"/>
                                  <a:ext cx="457200" cy="198120"/>
                                </a:xfrm>
                                <a:prstGeom prst="rect">
                                  <a:avLst/>
                                </a:prstGeom>
                                <a:noFill/>
                                <a:ln>
                                  <a:noFill/>
                                </a:ln>
                              </wps:spPr>
                              <wps:txbx>
                                <w:txbxContent>
                                  <w:p>
                                    <w:pPr>
                                      <w:ind w:firstLine="105" w:firstLineChars="50"/>
                                    </w:pPr>
                                    <w:r>
                                      <w:rPr>
                                        <w:rFonts w:hint="eastAsia"/>
                                      </w:rPr>
                                      <w:t>散失</w:t>
                                    </w:r>
                                  </w:p>
                                </w:txbxContent>
                              </wps:txbx>
                              <wps:bodyPr lIns="0" tIns="0" rIns="0" bIns="0" upright="1"/>
                            </wps:wsp>
                            <wps:wsp>
                              <wps:cNvPr id="92" name="文本框 92"/>
                              <wps:cNvSpPr txBox="1"/>
                              <wps:spPr>
                                <a:xfrm>
                                  <a:off x="335280" y="2692727"/>
                                  <a:ext cx="457200" cy="198120"/>
                                </a:xfrm>
                                <a:prstGeom prst="rect">
                                  <a:avLst/>
                                </a:prstGeom>
                                <a:noFill/>
                                <a:ln>
                                  <a:noFill/>
                                </a:ln>
                              </wps:spPr>
                              <wps:txbx>
                                <w:txbxContent>
                                  <w:p>
                                    <w:pPr>
                                      <w:ind w:firstLine="105" w:firstLineChars="50"/>
                                    </w:pPr>
                                    <w:r>
                                      <w:rPr>
                                        <w:rFonts w:hint="eastAsia"/>
                                      </w:rPr>
                                      <w:t>图例：</w:t>
                                    </w:r>
                                  </w:p>
                                </w:txbxContent>
                              </wps:txbx>
                              <wps:bodyPr lIns="0" tIns="0" rIns="0" bIns="0" upright="1"/>
                            </wps:wsp>
                            <wps:wsp>
                              <wps:cNvPr id="93" name="文本框 93"/>
                              <wps:cNvSpPr txBox="1"/>
                              <wps:spPr>
                                <a:xfrm>
                                  <a:off x="4053205" y="2723415"/>
                                  <a:ext cx="800100" cy="198120"/>
                                </a:xfrm>
                                <a:prstGeom prst="rect">
                                  <a:avLst/>
                                </a:prstGeom>
                                <a:noFill/>
                                <a:ln>
                                  <a:noFill/>
                                </a:ln>
                              </wps:spPr>
                              <wps:txbx>
                                <w:txbxContent>
                                  <w:p>
                                    <w:pPr>
                                      <w:ind w:firstLine="105" w:firstLineChars="50"/>
                                      <w:rPr>
                                        <w:b/>
                                      </w:rPr>
                                    </w:pPr>
                                    <w:r>
                                      <w:rPr>
                                        <w:rFonts w:hint="eastAsia"/>
                                      </w:rPr>
                                      <w:t>单位：</w:t>
                                    </w:r>
                                    <w:r>
                                      <w:rPr>
                                        <w:rFonts w:hint="eastAsia"/>
                                        <w:b/>
                                      </w:rPr>
                                      <w:t>m</w:t>
                                    </w:r>
                                    <w:r>
                                      <w:rPr>
                                        <w:rFonts w:hint="eastAsia"/>
                                        <w:b/>
                                        <w:vertAlign w:val="superscript"/>
                                      </w:rPr>
                                      <w:t>3</w:t>
                                    </w:r>
                                    <w:r>
                                      <w:rPr>
                                        <w:rFonts w:hint="eastAsia"/>
                                        <w:b/>
                                      </w:rPr>
                                      <w:t>/d</w:t>
                                    </w:r>
                                  </w:p>
                                </w:txbxContent>
                              </wps:txbx>
                              <wps:bodyPr lIns="0" tIns="0" rIns="0" bIns="0" upright="1"/>
                            </wps:wsp>
                            <wps:wsp>
                              <wps:cNvPr id="95" name="直接连接符 95"/>
                              <wps:cNvCnPr/>
                              <wps:spPr>
                                <a:xfrm flipV="1">
                                  <a:off x="847725" y="1442091"/>
                                  <a:ext cx="558800" cy="635"/>
                                </a:xfrm>
                                <a:prstGeom prst="line">
                                  <a:avLst/>
                                </a:prstGeom>
                                <a:ln w="9525" cap="flat" cmpd="sng">
                                  <a:solidFill>
                                    <a:srgbClr val="000000"/>
                                  </a:solidFill>
                                  <a:prstDash val="solid"/>
                                  <a:headEnd type="none" w="med" len="med"/>
                                  <a:tailEnd type="triangle" w="med" len="med"/>
                                </a:ln>
                              </wps:spPr>
                              <wps:bodyPr/>
                            </wps:wsp>
                            <wps:wsp>
                              <wps:cNvPr id="96" name="曲线连接符 96"/>
                              <wps:cNvCnPr/>
                              <wps:spPr>
                                <a:xfrm flipV="1">
                                  <a:off x="1659890" y="930070"/>
                                  <a:ext cx="385445" cy="365125"/>
                                </a:xfrm>
                                <a:prstGeom prst="curvedConnector3">
                                  <a:avLst>
                                    <a:gd name="adj1" fmla="val 50082"/>
                                  </a:avLst>
                                </a:prstGeom>
                                <a:ln w="9525" cap="flat" cmpd="sng">
                                  <a:solidFill>
                                    <a:srgbClr val="000000"/>
                                  </a:solidFill>
                                  <a:prstDash val="dash"/>
                                  <a:headEnd type="none" w="med" len="med"/>
                                  <a:tailEnd type="triangle" w="med" len="med"/>
                                </a:ln>
                              </wps:spPr>
                              <wps:bodyPr/>
                            </wps:wsp>
                            <wps:wsp>
                              <wps:cNvPr id="97" name="曲线连接符 97"/>
                              <wps:cNvCnPr/>
                              <wps:spPr>
                                <a:xfrm flipV="1">
                                  <a:off x="1724025" y="99935"/>
                                  <a:ext cx="342900" cy="276225"/>
                                </a:xfrm>
                                <a:prstGeom prst="curvedConnector3">
                                  <a:avLst>
                                    <a:gd name="adj1" fmla="val 50000"/>
                                  </a:avLst>
                                </a:prstGeom>
                                <a:ln w="9525" cap="flat" cmpd="sng">
                                  <a:solidFill>
                                    <a:srgbClr val="000000"/>
                                  </a:solidFill>
                                  <a:prstDash val="dash"/>
                                  <a:headEnd type="none" w="med" len="med"/>
                                  <a:tailEnd type="triangle" w="med" len="med"/>
                                </a:ln>
                              </wps:spPr>
                              <wps:bodyPr/>
                            </wps:wsp>
                            <wps:wsp>
                              <wps:cNvPr id="98" name="曲线连接符 98"/>
                              <wps:cNvCnPr/>
                              <wps:spPr>
                                <a:xfrm flipV="1">
                                  <a:off x="704215" y="2723515"/>
                                  <a:ext cx="342900" cy="276225"/>
                                </a:xfrm>
                                <a:prstGeom prst="curvedConnector3">
                                  <a:avLst>
                                    <a:gd name="adj1" fmla="val 50000"/>
                                  </a:avLst>
                                </a:prstGeom>
                                <a:ln w="9525" cap="flat" cmpd="sng">
                                  <a:solidFill>
                                    <a:srgbClr val="000000"/>
                                  </a:solidFill>
                                  <a:prstDash val="dash"/>
                                  <a:headEnd type="none" w="med" len="med"/>
                                  <a:tailEnd type="triangle" w="med" len="med"/>
                                </a:ln>
                              </wps:spPr>
                              <wps:bodyPr/>
                            </wps:wsp>
                            <wps:wsp>
                              <wps:cNvPr id="99" name="文本框 99"/>
                              <wps:cNvSpPr txBox="1"/>
                              <wps:spPr>
                                <a:xfrm>
                                  <a:off x="2066925" y="35999"/>
                                  <a:ext cx="340360" cy="200025"/>
                                </a:xfrm>
                                <a:prstGeom prst="rect">
                                  <a:avLst/>
                                </a:prstGeom>
                                <a:solidFill>
                                  <a:srgbClr val="FFFFFF"/>
                                </a:solidFill>
                                <a:ln>
                                  <a:noFill/>
                                </a:ln>
                              </wps:spPr>
                              <wps:txbx>
                                <w:txbxContent>
                                  <w:p>
                                    <w:r>
                                      <w:rPr>
                                        <w:rFonts w:hint="eastAsia"/>
                                      </w:rPr>
                                      <w:t>6.36</w:t>
                                    </w:r>
                                  </w:p>
                                </w:txbxContent>
                              </wps:txbx>
                              <wps:bodyPr lIns="0" tIns="0" rIns="0" bIns="0" upright="1"/>
                            </wps:wsp>
                            <wps:wsp>
                              <wps:cNvPr id="100" name="矩形 100"/>
                              <wps:cNvSpPr/>
                              <wps:spPr>
                                <a:xfrm>
                                  <a:off x="1406525" y="1337117"/>
                                  <a:ext cx="689610" cy="2514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冷却用水</w:t>
                                    </w:r>
                                  </w:p>
                                </w:txbxContent>
                              </wps:txbx>
                              <wps:bodyPr lIns="0" tIns="0" rIns="0" bIns="0" upright="1"/>
                            </wps:wsp>
                            <wps:wsp>
                              <wps:cNvPr id="101" name="直接连接符 101"/>
                              <wps:cNvCnPr/>
                              <wps:spPr>
                                <a:xfrm>
                                  <a:off x="3872865" y="469473"/>
                                  <a:ext cx="251460" cy="0"/>
                                </a:xfrm>
                                <a:prstGeom prst="line">
                                  <a:avLst/>
                                </a:prstGeom>
                                <a:ln w="9525" cap="flat" cmpd="sng">
                                  <a:solidFill>
                                    <a:srgbClr val="000000"/>
                                  </a:solidFill>
                                  <a:prstDash val="solid"/>
                                  <a:headEnd type="none" w="med" len="med"/>
                                  <a:tailEnd type="triangle" w="med" len="med"/>
                                </a:ln>
                              </wps:spPr>
                              <wps:bodyPr/>
                            </wps:wsp>
                            <wps:wsp>
                              <wps:cNvPr id="102" name="矩形 102"/>
                              <wps:cNvSpPr/>
                              <wps:spPr>
                                <a:xfrm>
                                  <a:off x="4162425" y="293177"/>
                                  <a:ext cx="885825" cy="404284"/>
                                </a:xfrm>
                                <a:prstGeom prst="rect">
                                  <a:avLst/>
                                </a:prstGeom>
                                <a:solidFill>
                                  <a:srgbClr val="FFFFFF"/>
                                </a:solidFill>
                                <a:ln>
                                  <a:noFill/>
                                </a:ln>
                              </wps:spPr>
                              <wps:txbx>
                                <w:txbxContent>
                                  <w:p>
                                    <w:pPr>
                                      <w:rPr>
                                        <w:sz w:val="18"/>
                                        <w:szCs w:val="18"/>
                                      </w:rPr>
                                    </w:pPr>
                                    <w:r>
                                      <w:rPr>
                                        <w:sz w:val="18"/>
                                        <w:szCs w:val="18"/>
                                      </w:rPr>
                                      <w:t>排入</w:t>
                                    </w:r>
                                    <w:r>
                                      <w:rPr>
                                        <w:rFonts w:hint="eastAsia"/>
                                        <w:sz w:val="18"/>
                                        <w:szCs w:val="18"/>
                                      </w:rPr>
                                      <w:t>偃师市</w:t>
                                    </w:r>
                                    <w:r>
                                      <w:rPr>
                                        <w:sz w:val="18"/>
                                        <w:szCs w:val="18"/>
                                      </w:rPr>
                                      <w:t>第四污水处理厂</w:t>
                                    </w:r>
                                  </w:p>
                                </w:txbxContent>
                              </wps:txbx>
                              <wps:bodyPr lIns="0" tIns="0" rIns="0" bIns="0" upright="1"/>
                            </wps:wsp>
                            <wps:wsp>
                              <wps:cNvPr id="103" name="文本框 103"/>
                              <wps:cNvSpPr txBox="1"/>
                              <wps:spPr>
                                <a:xfrm>
                                  <a:off x="2031365" y="930068"/>
                                  <a:ext cx="440690" cy="198120"/>
                                </a:xfrm>
                                <a:prstGeom prst="rect">
                                  <a:avLst/>
                                </a:prstGeom>
                                <a:noFill/>
                                <a:ln>
                                  <a:noFill/>
                                </a:ln>
                              </wps:spPr>
                              <wps:txbx>
                                <w:txbxContent>
                                  <w:p>
                                    <w:pPr>
                                      <w:rPr>
                                        <w:b/>
                                        <w:u w:val="single"/>
                                      </w:rPr>
                                    </w:pPr>
                                    <w:r>
                                      <w:rPr>
                                        <w:rFonts w:hint="eastAsia"/>
                                      </w:rPr>
                                      <w:t>4.8</w:t>
                                    </w:r>
                                  </w:p>
                                </w:txbxContent>
                              </wps:txbx>
                              <wps:bodyPr lIns="0" tIns="0" rIns="0" bIns="0" upright="1"/>
                            </wps:wsp>
                            <wps:wsp>
                              <wps:cNvPr id="104" name="直接箭头连接符 104"/>
                              <wps:cNvCnPr/>
                              <wps:spPr>
                                <a:xfrm>
                                  <a:off x="1969135" y="1128190"/>
                                  <a:ext cx="635" cy="209550"/>
                                </a:xfrm>
                                <a:prstGeom prst="straightConnector1">
                                  <a:avLst/>
                                </a:prstGeom>
                                <a:ln w="9525" cap="flat" cmpd="sng">
                                  <a:solidFill>
                                    <a:srgbClr val="000000"/>
                                  </a:solidFill>
                                  <a:prstDash val="dash"/>
                                  <a:headEnd type="none" w="med" len="med"/>
                                  <a:tailEnd type="triangle" w="med" len="med"/>
                                </a:ln>
                              </wps:spPr>
                              <wps:bodyPr/>
                            </wps:wsp>
                            <wps:wsp>
                              <wps:cNvPr id="105" name="直接箭头连接符 105"/>
                              <wps:cNvCnPr/>
                              <wps:spPr>
                                <a:xfrm flipV="1">
                                  <a:off x="2106295" y="1431078"/>
                                  <a:ext cx="503555" cy="10994"/>
                                </a:xfrm>
                                <a:prstGeom prst="straightConnector1">
                                  <a:avLst/>
                                </a:prstGeom>
                                <a:ln w="9525" cap="flat" cmpd="sng">
                                  <a:solidFill>
                                    <a:srgbClr val="000000"/>
                                  </a:solidFill>
                                  <a:prstDash val="dash"/>
                                  <a:headEnd type="none" w="med" len="med"/>
                                  <a:tailEnd type="none" w="med" len="med"/>
                                </a:ln>
                              </wps:spPr>
                              <wps:bodyPr/>
                            </wps:wsp>
                            <wps:wsp>
                              <wps:cNvPr id="106" name="直接箭头连接符 106"/>
                              <wps:cNvCnPr/>
                              <wps:spPr>
                                <a:xfrm flipV="1">
                                  <a:off x="2598420" y="1145347"/>
                                  <a:ext cx="0" cy="285750"/>
                                </a:xfrm>
                                <a:prstGeom prst="straightConnector1">
                                  <a:avLst/>
                                </a:prstGeom>
                                <a:ln w="9525" cap="flat" cmpd="sng">
                                  <a:solidFill>
                                    <a:srgbClr val="000000"/>
                                  </a:solidFill>
                                  <a:prstDash val="dash"/>
                                  <a:headEnd type="none" w="med" len="med"/>
                                  <a:tailEnd type="none" w="med" len="med"/>
                                </a:ln>
                              </wps:spPr>
                              <wps:bodyPr/>
                            </wps:wsp>
                            <wps:wsp>
                              <wps:cNvPr id="107" name="直接箭头连接符 107"/>
                              <wps:cNvCnPr/>
                              <wps:spPr>
                                <a:xfrm>
                                  <a:off x="1979295" y="1126071"/>
                                  <a:ext cx="619125" cy="635"/>
                                </a:xfrm>
                                <a:prstGeom prst="straightConnector1">
                                  <a:avLst/>
                                </a:prstGeom>
                                <a:ln w="9525" cap="flat" cmpd="sng">
                                  <a:solidFill>
                                    <a:srgbClr val="000000"/>
                                  </a:solidFill>
                                  <a:prstDash val="dash"/>
                                  <a:headEnd type="none" w="med" len="med"/>
                                  <a:tailEnd type="none" w="med" len="med"/>
                                </a:ln>
                              </wps:spPr>
                              <wps:bodyPr/>
                            </wps:wsp>
                            <wps:wsp>
                              <wps:cNvPr id="108" name="文本框 108"/>
                              <wps:cNvSpPr txBox="1"/>
                              <wps:spPr>
                                <a:xfrm>
                                  <a:off x="2245360" y="1280598"/>
                                  <a:ext cx="440690" cy="198120"/>
                                </a:xfrm>
                                <a:prstGeom prst="rect">
                                  <a:avLst/>
                                </a:prstGeom>
                                <a:noFill/>
                                <a:ln>
                                  <a:noFill/>
                                </a:ln>
                              </wps:spPr>
                              <wps:txbx>
                                <w:txbxContent>
                                  <w:p>
                                    <w:pPr>
                                      <w:rPr>
                                        <w:b/>
                                        <w:u w:val="single"/>
                                      </w:rPr>
                                    </w:pPr>
                                    <w:r>
                                      <w:t>2400</w:t>
                                    </w:r>
                                  </w:p>
                                </w:txbxContent>
                              </wps:txbx>
                              <wps:bodyPr lIns="0" tIns="0" rIns="0" bIns="0" upright="1"/>
                            </wps:wsp>
                            <wps:wsp>
                              <wps:cNvPr id="342" name="直接连接符 342"/>
                              <wps:cNvCnPr/>
                              <wps:spPr>
                                <a:xfrm flipV="1">
                                  <a:off x="2315845" y="470324"/>
                                  <a:ext cx="408305" cy="643"/>
                                </a:xfrm>
                                <a:prstGeom prst="line">
                                  <a:avLst/>
                                </a:prstGeom>
                                <a:ln w="9525" cap="flat" cmpd="sng">
                                  <a:solidFill>
                                    <a:srgbClr val="000000"/>
                                  </a:solidFill>
                                  <a:prstDash val="solid"/>
                                  <a:headEnd type="none" w="med" len="med"/>
                                  <a:tailEnd type="triangle" w="med" len="med"/>
                                </a:ln>
                              </wps:spPr>
                              <wps:bodyPr/>
                            </wps:wsp>
                            <wps:wsp>
                              <wps:cNvPr id="281" name="直接连接符 281"/>
                              <wps:cNvCnPr/>
                              <wps:spPr>
                                <a:xfrm flipV="1">
                                  <a:off x="846455" y="2314524"/>
                                  <a:ext cx="645795" cy="0"/>
                                </a:xfrm>
                                <a:prstGeom prst="line">
                                  <a:avLst/>
                                </a:prstGeom>
                                <a:ln w="9525" cap="flat" cmpd="sng">
                                  <a:solidFill>
                                    <a:srgbClr val="000000"/>
                                  </a:solidFill>
                                  <a:prstDash val="solid"/>
                                  <a:headEnd type="none" w="med" len="med"/>
                                  <a:tailEnd type="triangle" w="med" len="med"/>
                                </a:ln>
                              </wps:spPr>
                              <wps:bodyPr/>
                            </wps:wsp>
                            <wps:wsp>
                              <wps:cNvPr id="282" name="矩形 282"/>
                              <wps:cNvSpPr/>
                              <wps:spPr>
                                <a:xfrm>
                                  <a:off x="1504950" y="2184842"/>
                                  <a:ext cx="689610" cy="251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pPr>
                                    <w:r>
                                      <w:rPr>
                                        <w:rFonts w:hint="eastAsia"/>
                                      </w:rPr>
                                      <w:t>热源机</w:t>
                                    </w:r>
                                  </w:p>
                                </w:txbxContent>
                              </wps:txbx>
                              <wps:bodyPr lIns="0" tIns="0" rIns="0" bIns="0" upright="1"/>
                            </wps:wsp>
                            <wps:wsp>
                              <wps:cNvPr id="283" name="直接箭头连接符 283"/>
                              <wps:cNvCnPr/>
                              <wps:spPr>
                                <a:xfrm>
                                  <a:off x="2202180" y="2335746"/>
                                  <a:ext cx="619125" cy="635"/>
                                </a:xfrm>
                                <a:prstGeom prst="straightConnector1">
                                  <a:avLst/>
                                </a:prstGeom>
                                <a:ln w="9525" cap="flat" cmpd="sng">
                                  <a:solidFill>
                                    <a:srgbClr val="000000"/>
                                  </a:solidFill>
                                  <a:prstDash val="dash"/>
                                  <a:headEnd type="none" w="med" len="med"/>
                                  <a:tailEnd type="none" w="med" len="med"/>
                                </a:ln>
                              </wps:spPr>
                              <wps:bodyPr/>
                            </wps:wsp>
                            <wps:wsp>
                              <wps:cNvPr id="284" name="直接箭头连接符 284"/>
                              <wps:cNvCnPr/>
                              <wps:spPr>
                                <a:xfrm flipV="1">
                                  <a:off x="2821305" y="2354448"/>
                                  <a:ext cx="0" cy="285750"/>
                                </a:xfrm>
                                <a:prstGeom prst="straightConnector1">
                                  <a:avLst/>
                                </a:prstGeom>
                                <a:ln w="9525" cap="flat" cmpd="sng">
                                  <a:solidFill>
                                    <a:srgbClr val="000000"/>
                                  </a:solidFill>
                                  <a:prstDash val="dash"/>
                                  <a:headEnd type="none" w="med" len="med"/>
                                  <a:tailEnd type="none" w="med" len="med"/>
                                </a:ln>
                              </wps:spPr>
                              <wps:bodyPr/>
                            </wps:wsp>
                            <wps:wsp>
                              <wps:cNvPr id="285" name="直接箭头连接符 285"/>
                              <wps:cNvCnPr/>
                              <wps:spPr>
                                <a:xfrm>
                                  <a:off x="1285875" y="2609299"/>
                                  <a:ext cx="1524000" cy="10076"/>
                                </a:xfrm>
                                <a:prstGeom prst="straightConnector1">
                                  <a:avLst/>
                                </a:prstGeom>
                                <a:ln w="9525" cap="flat" cmpd="sng">
                                  <a:solidFill>
                                    <a:srgbClr val="000000"/>
                                  </a:solidFill>
                                  <a:prstDash val="dash"/>
                                  <a:headEnd type="none" w="med" len="med"/>
                                  <a:tailEnd type="none" w="med" len="med"/>
                                </a:ln>
                              </wps:spPr>
                              <wps:bodyPr/>
                            </wps:wsp>
                            <wps:wsp>
                              <wps:cNvPr id="287" name="直接箭头连接符 287"/>
                              <wps:cNvCnPr/>
                              <wps:spPr>
                                <a:xfrm flipV="1">
                                  <a:off x="1285875" y="2304667"/>
                                  <a:ext cx="9525" cy="295658"/>
                                </a:xfrm>
                                <a:prstGeom prst="straightConnector1">
                                  <a:avLst/>
                                </a:prstGeom>
                                <a:ln w="9525" cap="flat" cmpd="sng">
                                  <a:solidFill>
                                    <a:srgbClr val="000000"/>
                                  </a:solidFill>
                                  <a:prstDash val="dash"/>
                                  <a:headEnd type="none" w="med" len="med"/>
                                  <a:tailEnd type="triangle" w="med" len="med"/>
                                </a:ln>
                              </wps:spPr>
                              <wps:bodyPr/>
                            </wps:wsp>
                            <wps:wsp>
                              <wps:cNvPr id="289" name="曲线连接符 289"/>
                              <wps:cNvCnPr/>
                              <wps:spPr>
                                <a:xfrm flipV="1">
                                  <a:off x="1669415" y="1797988"/>
                                  <a:ext cx="385445" cy="365125"/>
                                </a:xfrm>
                                <a:prstGeom prst="curvedConnector3">
                                  <a:avLst>
                                    <a:gd name="adj1" fmla="val 50082"/>
                                  </a:avLst>
                                </a:prstGeom>
                                <a:ln w="9525" cap="flat" cmpd="sng">
                                  <a:solidFill>
                                    <a:srgbClr val="000000"/>
                                  </a:solidFill>
                                  <a:prstDash val="dash"/>
                                  <a:headEnd type="none" w="med" len="med"/>
                                  <a:tailEnd type="triangle" w="med" len="med"/>
                                </a:ln>
                              </wps:spPr>
                              <wps:bodyPr/>
                            </wps:wsp>
                            <wps:wsp>
                              <wps:cNvPr id="290" name="文本框 290"/>
                              <wps:cNvSpPr txBox="1"/>
                              <wps:spPr>
                                <a:xfrm>
                                  <a:off x="2106295" y="1738908"/>
                                  <a:ext cx="484504" cy="247679"/>
                                </a:xfrm>
                                <a:prstGeom prst="rect">
                                  <a:avLst/>
                                </a:prstGeom>
                                <a:solidFill>
                                  <a:srgbClr val="FFFFFF"/>
                                </a:solidFill>
                                <a:ln>
                                  <a:noFill/>
                                </a:ln>
                              </wps:spPr>
                              <wps:txbx>
                                <w:txbxContent>
                                  <w:p>
                                    <w:pPr>
                                      <w:rPr>
                                        <w:b/>
                                        <w:u w:val="single"/>
                                      </w:rPr>
                                    </w:pPr>
                                    <w:r>
                                      <w:t>0.05</w:t>
                                    </w:r>
                                  </w:p>
                                </w:txbxContent>
                              </wps:txbx>
                              <wps:bodyPr lIns="0" tIns="0" rIns="0" bIns="0" upright="1"/>
                            </wps:wsp>
                          </wpc:wpc>
                        </a:graphicData>
                      </a:graphic>
                    </wp:anchor>
                  </w:drawing>
                </mc:Choice>
                <mc:Fallback>
                  <w:pict>
                    <v:group id="_x0000_s1026" o:spid="_x0000_s1026" o:spt="203" style="position:absolute;left:0pt;margin-left:8.5pt;margin-top:19.7pt;height:236.25pt;width:400.5pt;z-index:251660288;mso-width-relative:page;mso-height-relative:page;" coordsize="5086350,3000375" editas="canvas" o:gfxdata="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">
                      <o:lock v:ext="edit" aspectratio="f"/>
                      <v:shape id="_x0000_s1026" o:spid="_x0000_s1026" style="position:absolute;left:0;top:0;height:3000375;width:5086350;" filled="f" stroked="f" coordsize="21600,21600" o:gfxdata="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">
                        <v:fill on="f" focussize="0,0"/>
                        <v:stroke on="f"/>
                        <v:imagedata o:title=""/>
                        <o:lock v:ext="edit" aspectratio="t"/>
                      </v:shape>
                      <v:shape id="_x0000_s1026" o:spid="_x0000_s1026" o:spt="202" type="#_x0000_t202" style="position:absolute;left:2273935;top:2475770;height:247679;width:484504;" fillcolor="#FFFFFF" filled="t" stroked="f" coordsize="21600,21600" o:gfxdata="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J6ntgAAAAJAQAADwAAAAAA&#10;AAABACAAAAAiAAAAZHJzL2Rvd25yZXYueG1sUEsBAhQAFAAAAAgAh07iQIqsyiLaAQAAqgMAAA4A&#10;AAAAAAAAAQAgAAAAJwEAAGRycy9lMm9Eb2MueG1sUEsFBgAAAAAGAAYAWQEAAHMFAAAAAA==&#10;">
                        <v:fill on="t" focussize="0,0"/>
                        <v:stroke on="f"/>
                        <v:imagedata o:title=""/>
                        <o:lock v:ext="edit" aspectratio="f"/>
                        <v:textbox inset="0mm,0mm,0mm,0mm">
                          <w:txbxContent>
                            <w:p>
                              <w:pPr>
                                <w:rPr>
                                  <w:b/>
                                  <w:u w:val="single"/>
                                </w:rPr>
                              </w:pPr>
                              <w:r>
                                <w:t>0.5</w:t>
                              </w:r>
                            </w:p>
                          </w:txbxContent>
                        </v:textbox>
                      </v:shape>
                      <v:shape id="_x0000_s1026" o:spid="_x0000_s1026" o:spt="202" type="#_x0000_t202" style="position:absolute;left:1007746;top:2163103;height:247679;width:484504;" fillcolor="#FFFFFF" filled="t" stroked="f" coordsize="21600,21600" o:gfxdata="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qCep7YAAAACQEAAA8AAAAA&#10;AAAAAQAgAAAAIgAAAGRycy9kb3ducmV2LnhtbFBLAQIUABQAAAAIAIdO4kB1ozGy2wEAAKoDAAAO&#10;AAAAAAAAAAEAIAAAACcBAABkcnMvZTJvRG9jLnhtbFBLBQYAAAAABgAGAFkBAAB0BQAAAAA=&#10;">
                        <v:fill on="t" focussize="0,0"/>
                        <v:stroke on="f"/>
                        <v:imagedata o:title=""/>
                        <o:lock v:ext="edit" aspectratio="f"/>
                        <v:textbox inset="0mm,0mm,0mm,0mm">
                          <w:txbxContent>
                            <w:p>
                              <w:pPr>
                                <w:rPr>
                                  <w:b/>
                                  <w:u w:val="single"/>
                                </w:rPr>
                              </w:pPr>
                              <w:r>
                                <w:t>0.05</w:t>
                              </w:r>
                            </w:p>
                          </w:txbxContent>
                        </v:textbox>
                      </v:shape>
                      <v:shape id="_x0000_s1026" o:spid="_x0000_s1026" o:spt="202" type="#_x0000_t202" style="position:absolute;left:403225;top:738935;height:172083;width:444500;" fillcolor="#FFFFFF" filled="t" stroked="f" coordsize="21600,21600" o:gfxdata="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6gnqe2AAAAAkBAAAPAAAAAAAA&#10;AAEAIAAAACIAAABkcnMvZG93bnJldi54bWxQSwECFAAUAAAACACHTuJAllTF9dkBAACmAwAADgAA&#10;AAAAAAABACAAAAAnAQAAZHJzL2Uyb0RvYy54bWxQSwUGAAAAAAYABgBZAQAAcgUAAAAA&#10;">
                        <v:fill on="t" focussize="0,0"/>
                        <v:stroke on="f"/>
                        <v:imagedata o:title=""/>
                        <o:lock v:ext="edit" aspectratio="f"/>
                        <v:textbox inset="0mm,0mm,0mm,0mm">
                          <w:txbxContent>
                            <w:p>
                              <w:pPr>
                                <w:rPr>
                                  <w:bCs/>
                                </w:rPr>
                              </w:pPr>
                              <w:r>
                                <w:rPr>
                                  <w:rFonts w:hint="eastAsia"/>
                                  <w:bCs/>
                                </w:rPr>
                                <w:t>3</w:t>
                              </w:r>
                              <w:r>
                                <w:rPr>
                                  <w:bCs/>
                                </w:rPr>
                                <w:t>6.65</w:t>
                              </w:r>
                            </w:p>
                          </w:txbxContent>
                        </v:textbox>
                      </v:shape>
                      <v:shape id="_x0000_s1026" o:spid="_x0000_s1026" o:spt="202" type="#_x0000_t202" style="position:absolute;left:984251;top:1294571;height:247679;width:484504;" fillcolor="#FFFFFF" filled="t" stroked="f" coordsize="21600,21600" o:gfxdata="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qCep7YAAAACQEAAA8AAAAA&#10;AAAAAQAgAAAAIgAAAGRycy9kb3ducmV2LnhtbFBLAQIUABQAAAAIAIdO4kDR7fyF2wEAAKcDAAAO&#10;AAAAAAAAAAEAIAAAACcBAABkcnMvZTJvRG9jLnhtbFBLBQYAAAAABgAGAFkBAAB0BQAAAAA=&#10;">
                        <v:fill on="t" focussize="0,0"/>
                        <v:stroke on="f"/>
                        <v:imagedata o:title=""/>
                        <o:lock v:ext="edit" aspectratio="f"/>
                        <v:textbox inset="0mm,0mm,0mm,0mm">
                          <w:txbxContent>
                            <w:p>
                              <w:pPr>
                                <w:rPr>
                                  <w:b/>
                                  <w:u w:val="single"/>
                                </w:rPr>
                              </w:pPr>
                              <w:r>
                                <w:t>4.8</w:t>
                              </w:r>
                            </w:p>
                          </w:txbxContent>
                        </v:textbox>
                      </v:shape>
                      <v:shape id="_x0000_s1026" o:spid="_x0000_s1026" o:spt="202" type="#_x0000_t202" style="position:absolute;left:866140;top:293177;height:198120;width:391160;" fillcolor="#FFFFFF" filled="t" stroked="f" coordsize="21600,21600" o:gfxdata="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6gnqe2AAAAAkBAAAPAAAA&#10;AAAAAAEAIAAAACIAAABkcnMvZG93bnJldi54bWxQSwECFAAUAAAACACHTuJAdf9FF9wBAACmAwAA&#10;DgAAAAAAAAABACAAAAAnAQAAZHJzL2Uyb0RvYy54bWxQSwUGAAAAAAYABgBZAQAAdQUAAAAA&#10;">
                        <v:fill on="t" focussize="0,0"/>
                        <v:stroke on="f"/>
                        <v:imagedata o:title=""/>
                        <o:lock v:ext="edit" aspectratio="f"/>
                        <v:textbox inset="0mm,0mm,0mm,0mm">
                          <w:txbxContent>
                            <w:p>
                              <w:pPr>
                                <w:rPr>
                                  <w:b/>
                                  <w:u w:val="single"/>
                                </w:rPr>
                              </w:pPr>
                              <w:r>
                                <w:t>3</w:t>
                              </w:r>
                              <w:r>
                                <w:rPr>
                                  <w:rFonts w:hint="eastAsia"/>
                                </w:rPr>
                                <w:t>1</w:t>
                              </w:r>
                              <w:r>
                                <w:t>.8</w:t>
                              </w:r>
                            </w:p>
                          </w:txbxContent>
                        </v:textbox>
                      </v:shape>
                      <v:rect id="_x0000_s1026" o:spid="_x0000_s1026" o:spt="1" style="position:absolute;left:1276350;top:382712;height:199390;width:1028700;" fillcolor="#FFFFFF" filled="t" stroked="t" coordsize="21600,21600" o:gfxdata="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EFXF/Z&#10;AAAACQEAAA8AAAAAAAAAAQAgAAAAIgAAAGRycy9kb3ducmV2LnhtbFBLAQIUABQAAAAIAIdO4kBf&#10;wk5wHwIAAFoEAAAOAAAAAAAAAAEAIAAAACgBAABkcnMvZTJvRG9jLnhtbFBLBQYAAAAABgAGAFkB&#10;AAC5BQAAAAA=&#10;">
                        <v:fill on="t" focussize="0,0"/>
                        <v:stroke color="#000000" joinstyle="miter"/>
                        <v:imagedata o:title=""/>
                        <o:lock v:ext="edit" aspectratio="f"/>
                        <v:textbox inset="0mm,0mm,0mm,0mm">
                          <w:txbxContent>
                            <w:p>
                              <w:pPr>
                                <w:ind w:firstLine="210" w:firstLineChars="100"/>
                              </w:pPr>
                              <w:r>
                                <w:rPr>
                                  <w:rFonts w:hint="eastAsia"/>
                                </w:rPr>
                                <w:t>职工生活用水</w:t>
                              </w:r>
                            </w:p>
                          </w:txbxContent>
                        </v:textbox>
                      </v:rect>
                      <v:line id="_x0000_s1026" o:spid="_x0000_s1026" o:spt="20" style="position:absolute;left:201930;top:948789;flip:y;height:0;width:645795;" filled="f" stroked="t" coordsize="21600,21600" o:gfxdata="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dQCXYAAAACQEAAA8AAAAAAAAAAQAgAAAAIgAA&#10;AGRycy9kb3ducmV2LnhtbFBLAQIUABQAAAAIAIdO4kBXVeMJCAIAAPEDAAAOAAAAAAAAAAEAIAAA&#10;ACcBAABkcnMvZTJvRG9jLnhtbFBLBQYAAAAABgAGAFkBAAChBQAAAAA=&#10;">
                        <v:fill on="f" focussize="0,0"/>
                        <v:stroke color="#000000" joinstyle="round" endarrow="block"/>
                        <v:imagedata o:title=""/>
                        <o:lock v:ext="edit" aspectratio="f"/>
                      </v:line>
                      <v:line id="_x0000_s1026" o:spid="_x0000_s1026" o:spt="20" style="position:absolute;left:847725;top:470332;height:10358;width:428625;" filled="f" stroked="t" coordsize="21600,21600" o:gfxdata="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z8pLtkAAAAJAQAADwAAAAAAAAABACAAAAAiAAAAZHJzL2Rv&#10;d25yZXYueG1sUEsBAhQAFAAAAAgAh07iQNcfMuQAAgAA6wMAAA4AAAAAAAAAAQAgAAAAKAEAAGRy&#10;cy9lMm9Eb2MueG1sUEsFBgAAAAAGAAYAWQEAAJoFAAAAAA==&#10;">
                        <v:fill on="f" focussize="0,0"/>
                        <v:stroke color="#000000" joinstyle="round" endarrow="block"/>
                        <v:imagedata o:title=""/>
                        <o:lock v:ext="edit" aspectratio="f"/>
                      </v:line>
                      <v:line id="_x0000_s1026" o:spid="_x0000_s1026" o:spt="20" style="position:absolute;left:847725;top:480384;height:1834191;width:0;" filled="f" stroked="t" coordsize="21600,21600" o:gfxdata="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ibXV9cAAAAJAQAADwAAAAAAAAABACAAAAAiAAAAZHJzL2Rvd25yZXYueG1s&#10;UEsBAhQAFAAAAAgAh07iQLpnXxP5AQAA5AMAAA4AAAAAAAAAAQAgAAAAJgEAAGRycy9lMm9Eb2Mu&#10;eG1sUEsFBgAAAAAGAAYAWQEAAJEFAAAAAA==&#10;">
                        <v:fill on="f" focussize="0,0"/>
                        <v:stroke color="#000000" joinstyle="round"/>
                        <v:imagedata o:title=""/>
                        <o:lock v:ext="edit" aspectratio="f"/>
                      </v:line>
                      <v:rect id="_x0000_s1026" o:spid="_x0000_s1026" o:spt="1" style="position:absolute;left:2790190;top:270945;height:333383;width:1024256;" fillcolor="#FFFFFF" filled="t" stroked="f" coordsize="21600,21600" o:gfxdata="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H9EwtQAAAAJAQAADwAAAAAAAAABACAAAAAiAAAAZHJz&#10;L2Rvd25yZXYueG1sUEsBAhQAFAAAAAgAh07iQDD9NUfPAQAAmwMAAA4AAAAAAAAAAQAgAAAAIwEA&#10;AGRycy9lMm9Eb2MueG1sUEsFBgAAAAAGAAYAWQEAAGQFAAAAAA==&#10;">
                        <v:fill on="t" focussize="0,0"/>
                        <v:stroke on="f"/>
                        <v:imagedata o:title=""/>
                        <o:lock v:ext="edit" aspectratio="f"/>
                        <v:textbox inset="0mm,0mm,0mm,0mm">
                          <w:txbxContent>
                            <w:p>
                              <w:r>
                                <w:rPr>
                                  <w:rFonts w:hint="eastAsia"/>
                                </w:rPr>
                                <w:t>化粪池降解+一体化</w:t>
                              </w:r>
                              <w:r>
                                <w:t>污水处理设施</w:t>
                              </w:r>
                            </w:p>
                          </w:txbxContent>
                        </v:textbox>
                      </v:rect>
                      <v:shape id="_x0000_s1026" o:spid="_x0000_s1026" o:spt="202" type="#_x0000_t202" style="position:absolute;left:2326005;top:270949;height:200025;width:464185;" fillcolor="#FFFFFF" filled="t" stroked="f" coordsize="21600,21600" o:gfxdata="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qCep7YAAAACQEAAA8AAAAAAAAA&#10;AQAgAAAAIgAAAGRycy9kb3ducmV2LnhtbFBLAQIUABQAAAAIAIdO4kA6J+p62AEAAKcDAAAOAAAA&#10;AAAAAAEAIAAAACcBAABkcnMvZTJvRG9jLnhtbFBLBQYAAAAABgAGAFkBAABxBQAAAAA=&#10;">
                        <v:fill on="t" focussize="0,0"/>
                        <v:stroke on="f"/>
                        <v:imagedata o:title=""/>
                        <o:lock v:ext="edit" aspectratio="f"/>
                        <v:textbox inset="0mm,0mm,0mm,0mm">
                          <w:txbxContent>
                            <w:p>
                              <w:r>
                                <w:rPr>
                                  <w:rFonts w:hint="eastAsia"/>
                                </w:rPr>
                                <w:t>25.44</w:t>
                              </w:r>
                            </w:p>
                          </w:txbxContent>
                        </v:textbox>
                      </v:shape>
                      <v:shape id="_x0000_s1026" o:spid="_x0000_s1026" o:spt="202" type="#_x0000_t202" style="position:absolute;left:48895;top:674177;height:620395;width:295910;" fillcolor="#FFFFFF" filled="t" stroked="f" coordsize="21600,21600" o:gfxdata="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qCep7YAAAACQEAAA8AAAAAAAAA&#10;AQAgAAAAIgAAAGRycy9kb3ducmV2LnhtbFBLAQIUABQAAAAIAIdO4kBwvuOg2AEAAKUDAAAOAAAA&#10;AAAAAAEAIAAAACcBAABkcnMvZTJvRG9jLnhtbFBLBQYAAAAABgAGAFkBAABxBQAAAAA=&#10;">
                        <v:fill on="t" focussize="0,0"/>
                        <v:stroke on="f"/>
                        <v:imagedata o:title=""/>
                        <o:lock v:ext="edit" aspectratio="f"/>
                        <v:textbox inset="0mm,0mm,0mm,0mm">
                          <w:txbxContent>
                            <w:p>
                              <w:pPr>
                                <w:ind w:firstLine="105" w:firstLineChars="50"/>
                              </w:pPr>
                              <w:r>
                                <w:rPr>
                                  <w:rFonts w:hint="eastAsia"/>
                                </w:rPr>
                                <w:t>新</w:t>
                              </w:r>
                            </w:p>
                            <w:p>
                              <w:pPr>
                                <w:ind w:firstLine="105" w:firstLineChars="50"/>
                              </w:pPr>
                              <w:r>
                                <w:rPr>
                                  <w:rFonts w:hint="eastAsia"/>
                                </w:rPr>
                                <w:t>鲜</w:t>
                              </w:r>
                            </w:p>
                            <w:p>
                              <w:pPr>
                                <w:ind w:firstLine="105" w:firstLineChars="50"/>
                              </w:pPr>
                              <w:r>
                                <w:rPr>
                                  <w:rFonts w:hint="eastAsia"/>
                                </w:rPr>
                                <w:t>水</w:t>
                              </w:r>
                            </w:p>
                          </w:txbxContent>
                        </v:textbox>
                      </v:shape>
                      <v:shape id="_x0000_s1026" o:spid="_x0000_s1026" o:spt="202" type="#_x0000_t202" style="position:absolute;left:993776;top:2801565;height:198120;width:457200;" filled="f" stroked="f" coordsize="21600,21600" o:gfxdata="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AaPTdgAAAAJAQAADwAAAAAAAAABACAAAAAiAAAAZHJzL2Rv&#10;d25yZXYueG1sUEsBAhQAFAAAAAgAh07iQElAl4DIAQAAfgMAAA4AAAAAAAAAAQAgAAAAJwEAAGRy&#10;cy9lMm9Eb2MueG1sUEsFBgAAAAAGAAYAWQEAAGEFAAAAAA==&#10;">
                        <v:fill on="f" focussize="0,0"/>
                        <v:stroke on="f"/>
                        <v:imagedata o:title=""/>
                        <o:lock v:ext="edit" aspectratio="f"/>
                        <v:textbox inset="0mm,0mm,0mm,0mm">
                          <w:txbxContent>
                            <w:p>
                              <w:pPr>
                                <w:ind w:firstLine="105" w:firstLineChars="50"/>
                              </w:pPr>
                              <w:r>
                                <w:rPr>
                                  <w:rFonts w:hint="eastAsia"/>
                                </w:rPr>
                                <w:t>散失</w:t>
                              </w:r>
                            </w:p>
                          </w:txbxContent>
                        </v:textbox>
                      </v:shape>
                      <v:shape id="_x0000_s1026" o:spid="_x0000_s1026" o:spt="202" type="#_x0000_t202" style="position:absolute;left:335280;top:2692727;height:198120;width:457200;" filled="f" stroked="f" coordsize="21600,21600" o:gfxdata="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AaPTdgAAAAJAQAADwAAAAAAAAABACAAAAAiAAAAZHJzL2Rv&#10;d25yZXYueG1sUEsBAhQAFAAAAAgAh07iQJ2qAb3IAQAAfgMAAA4AAAAAAAAAAQAgAAAAJwEAAGRy&#10;cy9lMm9Eb2MueG1sUEsFBgAAAAAGAAYAWQEAAGEFAAAAAA==&#10;">
                        <v:fill on="f" focussize="0,0"/>
                        <v:stroke on="f"/>
                        <v:imagedata o:title=""/>
                        <o:lock v:ext="edit" aspectratio="f"/>
                        <v:textbox inset="0mm,0mm,0mm,0mm">
                          <w:txbxContent>
                            <w:p>
                              <w:pPr>
                                <w:ind w:firstLine="105" w:firstLineChars="50"/>
                              </w:pPr>
                              <w:r>
                                <w:rPr>
                                  <w:rFonts w:hint="eastAsia"/>
                                </w:rPr>
                                <w:t>图例：</w:t>
                              </w:r>
                            </w:p>
                          </w:txbxContent>
                        </v:textbox>
                      </v:shape>
                      <v:shape id="_x0000_s1026" o:spid="_x0000_s1026" o:spt="202" type="#_x0000_t202" style="position:absolute;left:4053205;top:2723415;height:198120;width:800100;" filled="f" stroked="f" coordsize="21600,21600" o:gfxdata="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AaPTdgAAAAJAQAADwAAAAAAAAABACAAAAAiAAAAZHJzL2Rv&#10;d25yZXYueG1sUEsBAhQAFAAAAAgAh07iQI4fqYnIAQAAfwMAAA4AAAAAAAAAAQAgAAAAJwEAAGRy&#10;cy9lMm9Eb2MueG1sUEsFBgAAAAAGAAYAWQEAAGEFAAAAAA==&#10;">
                        <v:fill on="f" focussize="0,0"/>
                        <v:stroke on="f"/>
                        <v:imagedata o:title=""/>
                        <o:lock v:ext="edit" aspectratio="f"/>
                        <v:textbox inset="0mm,0mm,0mm,0mm">
                          <w:txbxContent>
                            <w:p>
                              <w:pPr>
                                <w:ind w:firstLine="105" w:firstLineChars="50"/>
                                <w:rPr>
                                  <w:b/>
                                </w:rPr>
                              </w:pPr>
                              <w:r>
                                <w:rPr>
                                  <w:rFonts w:hint="eastAsia"/>
                                </w:rPr>
                                <w:t>单位：</w:t>
                              </w:r>
                              <w:r>
                                <w:rPr>
                                  <w:rFonts w:hint="eastAsia"/>
                                  <w:b/>
                                </w:rPr>
                                <w:t>m</w:t>
                              </w:r>
                              <w:r>
                                <w:rPr>
                                  <w:rFonts w:hint="eastAsia"/>
                                  <w:b/>
                                  <w:vertAlign w:val="superscript"/>
                                </w:rPr>
                                <w:t>3</w:t>
                              </w:r>
                              <w:r>
                                <w:rPr>
                                  <w:rFonts w:hint="eastAsia"/>
                                  <w:b/>
                                </w:rPr>
                                <w:t>/d</w:t>
                              </w:r>
                            </w:p>
                          </w:txbxContent>
                        </v:textbox>
                      </v:shape>
                      <v:line id="_x0000_s1026" o:spid="_x0000_s1026" o:spt="20" style="position:absolute;left:847725;top:1442091;flip:y;height:635;width:558800;" filled="f" stroked="t" coordsize="21600,21600" o:gfxdata="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x1AJdgAAAAJAQAADwAAAAAAAAABACAAAAAi&#10;AAAAZHJzL2Rvd25yZXYueG1sUEsBAhQAFAAAAAgAh07iQJcE/oYKAgAA9AMAAA4AAAAAAAAAAQAg&#10;AAAAJwEAAGRycy9lMm9Eb2MueG1sUEsFBgAAAAAGAAYAWQEAAKMFAAAAAA==&#10;">
                        <v:fill on="f" focussize="0,0"/>
                        <v:stroke color="#000000" joinstyle="round" endarrow="block"/>
                        <v:imagedata o:title=""/>
                        <o:lock v:ext="edit" aspectratio="f"/>
                      </v:line>
                      <v:shape id="_x0000_s1026" o:spid="_x0000_s1026" o:spt="38" type="#_x0000_t38" style="position:absolute;left:1659890;top:930070;flip:y;height:365125;width:385445;" filled="f" stroked="t" coordsize="21600,21600" o:gfxdata="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Nrsno1wAAAAkBAAAPAAAAAAAAAAEAIAAAACIAAABkcnMvZG93bnJldi54bWxQSwEC&#10;FAAUAAAACACHTuJAuTG1qC4CAAAvBAAADgAAAAAAAAABACAAAAAmAQAAZHJzL2Uyb0RvYy54bWxQ&#10;SwUGAAAAAAYABgBZAQAAxgUAAAAA&#10;" adj="10818">
                        <v:fill on="f" focussize="0,0"/>
                        <v:stroke color="#000000" joinstyle="round" dashstyle="dash" endarrow="block"/>
                        <v:imagedata o:title=""/>
                        <o:lock v:ext="edit" aspectratio="f"/>
                      </v:shape>
                      <v:shape id="_x0000_s1026" o:spid="_x0000_s1026" o:spt="38" type="#_x0000_t38" style="position:absolute;left:1724025;top:99935;flip:y;height:276225;width:342900;" filled="f" stroked="t" coordsize="21600,21600" o:gfxdata="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Jl51nZAAAACQEAAA8AAAAAAAAAAQAgAAAAIgAAAGRycy9kb3ducmV2LnhtbFBLAQIU&#10;ABQAAAAIAIdO4kCtnl9QKwIAAC4EAAAOAAAAAAAAAAEAIAAAACgBAABkcnMvZTJvRG9jLnhtbFBL&#10;BQYAAAAABgAGAFkBAADFBQAAAAA=&#10;" adj="10800">
                        <v:fill on="f" focussize="0,0"/>
                        <v:stroke color="#000000" joinstyle="round" dashstyle="dash" endarrow="block"/>
                        <v:imagedata o:title=""/>
                        <o:lock v:ext="edit" aspectratio="f"/>
                      </v:shape>
                      <v:shape id="_x0000_s1026" o:spid="_x0000_s1026" o:spt="38" type="#_x0000_t38" style="position:absolute;left:704215;top:2723515;flip:y;height:276225;width:342900;" filled="f" stroked="t" coordsize="21600,21600" o:gfxdata="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Jl51nZAAAACQEAAA8AAAAAAAAAAQAgAAAAIgAAAGRycy9kb3ducmV2LnhtbFBLAQIU&#10;ABQAAAAIAIdO4kB4DwprKwIAAC8EAAAOAAAAAAAAAAEAIAAAACgBAABkcnMvZTJvRG9jLnhtbFBL&#10;BQYAAAAABgAGAFkBAADFBQAAAAA=&#10;" adj="10800">
                        <v:fill on="f" focussize="0,0"/>
                        <v:stroke color="#000000" joinstyle="round" dashstyle="dash" endarrow="block"/>
                        <v:imagedata o:title=""/>
                        <o:lock v:ext="edit" aspectratio="f"/>
                      </v:shape>
                      <v:shape id="_x0000_s1026" o:spid="_x0000_s1026" o:spt="202" type="#_x0000_t202" style="position:absolute;left:2066925;top:35999;height:200025;width:340360;" fillcolor="#FFFFFF" filled="t" stroked="f" coordsize="21600,21600" o:gfxdata="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6gnqe2AAAAAkBAAAPAAAAAAAA&#10;AAEAIAAAACIAAABkcnMvZG93bnJldi54bWxQSwECFAAUAAAACACHTuJAsnUDfNkBAACmAwAADgAA&#10;AAAAAAABACAAAAAnAQAAZHJzL2Uyb0RvYy54bWxQSwUGAAAAAAYABgBZAQAAcgUAAAAA&#10;">
                        <v:fill on="t" focussize="0,0"/>
                        <v:stroke on="f"/>
                        <v:imagedata o:title=""/>
                        <o:lock v:ext="edit" aspectratio="f"/>
                        <v:textbox inset="0mm,0mm,0mm,0mm">
                          <w:txbxContent>
                            <w:p>
                              <w:r>
                                <w:rPr>
                                  <w:rFonts w:hint="eastAsia"/>
                                </w:rPr>
                                <w:t>6.36</w:t>
                              </w:r>
                            </w:p>
                          </w:txbxContent>
                        </v:textbox>
                      </v:shape>
                      <v:rect id="_x0000_s1026" o:spid="_x0000_s1026" o:spt="1" style="position:absolute;left:1406525;top:1337117;height:251460;width:689610;" fillcolor="#FFFFFF" filled="t" stroked="t" coordsize="21600,21600" o:gfxdata="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QVcX9kA&#10;AAAJAQAADwAAAAAAAAABACAAAAAiAAAAZHJzL2Rvd25yZXYueG1sUEsBAhQAFAAAAAgAh07iQFu2&#10;OCceAgAAXAQAAA4AAAAAAAAAAQAgAAAAKAEAAGRycy9lMm9Eb2MueG1sUEsFBgAAAAAGAAYAWQEA&#10;ALgFAAAAAA==&#10;">
                        <v:fill on="t" focussize="0,0"/>
                        <v:stroke color="#000000" joinstyle="miter"/>
                        <v:imagedata o:title=""/>
                        <o:lock v:ext="edit" aspectratio="f"/>
                        <v:textbox inset="0mm,0mm,0mm,0mm">
                          <w:txbxContent>
                            <w:p>
                              <w:r>
                                <w:rPr>
                                  <w:rFonts w:hint="eastAsia"/>
                                </w:rPr>
                                <w:t>冷却用水</w:t>
                              </w:r>
                            </w:p>
                          </w:txbxContent>
                        </v:textbox>
                      </v:rect>
                      <v:line id="_x0000_s1026" o:spid="_x0000_s1026" o:spt="20" style="position:absolute;left:3872865;top:469473;height:0;width:251460;" filled="f" stroked="t" coordsize="21600,21600" o:gfxdata="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&#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Pyku2QAAAAkBAAAPAAAAAAAAAAEAIAAAACIAAABk&#10;cnMvZG93bnJldi54bWxQSwECFAAUAAAACACHTuJAWUtEuQUCAADqAwAADgAAAAAAAAABACAAAAAo&#10;AQAAZHJzL2Uyb0RvYy54bWxQSwUGAAAAAAYABgBZAQAAnwUAAAAA&#10;">
                        <v:fill on="f" focussize="0,0"/>
                        <v:stroke color="#000000" joinstyle="round" endarrow="block"/>
                        <v:imagedata o:title=""/>
                        <o:lock v:ext="edit" aspectratio="f"/>
                      </v:line>
                      <v:rect id="_x0000_s1026" o:spid="_x0000_s1026" o:spt="1" style="position:absolute;left:4162425;top:293177;height:404284;width:885825;" fillcolor="#FFFFFF" filled="t" stroked="f" coordsize="21600,21600" o:gfxdata="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&#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gf0TC1AAAAAkBAAAPAAAAAAAAAAEAIAAAACIAAABk&#10;cnMvZG93bnJldi54bWxQSwECFAAUAAAACACHTuJAtS4quNEBAACcAwAADgAAAAAAAAABACAAAAAj&#10;AQAAZHJzL2Uyb0RvYy54bWxQSwUGAAAAAAYABgBZAQAAZgUAAAAA&#10;">
                        <v:fill on="t" focussize="0,0"/>
                        <v:stroke on="f"/>
                        <v:imagedata o:title=""/>
                        <o:lock v:ext="edit" aspectratio="f"/>
                        <v:textbox inset="0mm,0mm,0mm,0mm">
                          <w:txbxContent>
                            <w:p>
                              <w:pPr>
                                <w:rPr>
                                  <w:sz w:val="18"/>
                                  <w:szCs w:val="18"/>
                                </w:rPr>
                              </w:pPr>
                              <w:r>
                                <w:rPr>
                                  <w:sz w:val="18"/>
                                  <w:szCs w:val="18"/>
                                </w:rPr>
                                <w:t>排入</w:t>
                              </w:r>
                              <w:r>
                                <w:rPr>
                                  <w:rFonts w:hint="eastAsia"/>
                                  <w:sz w:val="18"/>
                                  <w:szCs w:val="18"/>
                                </w:rPr>
                                <w:t>偃师市</w:t>
                              </w:r>
                              <w:r>
                                <w:rPr>
                                  <w:sz w:val="18"/>
                                  <w:szCs w:val="18"/>
                                </w:rPr>
                                <w:t>第四污水处理厂</w:t>
                              </w:r>
                            </w:p>
                          </w:txbxContent>
                        </v:textbox>
                      </v:rect>
                      <v:shape id="_x0000_s1026" o:spid="_x0000_s1026" o:spt="202" type="#_x0000_t202" style="position:absolute;left:2031365;top:930068;height:198120;width:440690;" filled="f" stroked="f" coordsize="21600,21600" o:gfxdata="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wBo9N2AAAAAkBAAAPAAAAAAAAAAEAIAAAACIAAABkcnMvZG93&#10;bnJldi54bWxQSwECFAAUAAAACACHTuJALTYp3scBAACAAwAADgAAAAAAAAABACAAAAAnAQAAZHJz&#10;L2Uyb0RvYy54bWxQSwUGAAAAAAYABgBZAQAAYAUAAAAA&#10;">
                        <v:fill on="f" focussize="0,0"/>
                        <v:stroke on="f"/>
                        <v:imagedata o:title=""/>
                        <o:lock v:ext="edit" aspectratio="f"/>
                        <v:textbox inset="0mm,0mm,0mm,0mm">
                          <w:txbxContent>
                            <w:p>
                              <w:pPr>
                                <w:rPr>
                                  <w:b/>
                                  <w:u w:val="single"/>
                                </w:rPr>
                              </w:pPr>
                              <w:r>
                                <w:rPr>
                                  <w:rFonts w:hint="eastAsia"/>
                                </w:rPr>
                                <w:t>4.8</w:t>
                              </w:r>
                            </w:p>
                          </w:txbxContent>
                        </v:textbox>
                      </v:shape>
                      <v:shape id="_x0000_s1026" o:spid="_x0000_s1026" o:spt="32" type="#_x0000_t32" style="position:absolute;left:1969135;top:1128190;height:209550;width:635;" filled="f" stroked="t" coordsize="21600,21600" o:gfxdata="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64tvdUAAAAJAQAADwAAAAAAAAAB&#10;ACAAAAAiAAAAZHJzL2Rvd25yZXYueG1sUEsBAhQAFAAAAAgAh07iQBcICWATAgAAAAQAAA4AAAAA&#10;AAAAAQAgAAAAJAEAAGRycy9lMm9Eb2MueG1sUEsFBgAAAAAGAAYAWQEAAKkFAAAAAA==&#10;">
                        <v:fill on="f" focussize="0,0"/>
                        <v:stroke color="#000000" joinstyle="round" dashstyle="dash" endarrow="block"/>
                        <v:imagedata o:title=""/>
                        <o:lock v:ext="edit" aspectratio="f"/>
                      </v:shape>
                      <v:shape id="_x0000_s1026" o:spid="_x0000_s1026" o:spt="32" type="#_x0000_t32" style="position:absolute;left:2106295;top:1431078;flip:y;height:10994;width:503555;" filled="f" stroked="t" coordsize="21600,21600" o:gfxdata="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f/T3NcAAAAJAQAADwAAAAAA&#10;AAABACAAAAAiAAAAZHJzL2Rvd25yZXYueG1sUEsBAhQAFAAAAAgAh07iQOImWRAUAgAACAQAAA4A&#10;AAAAAAAAAQAgAAAAJgEAAGRycy9lMm9Eb2MueG1sUEsFBgAAAAAGAAYAWQEAAKwFAAAAAA==&#10;">
                        <v:fill on="f" focussize="0,0"/>
                        <v:stroke color="#000000" joinstyle="round" dashstyle="dash"/>
                        <v:imagedata o:title=""/>
                        <o:lock v:ext="edit" aspectratio="f"/>
                      </v:shape>
                      <v:shape id="_x0000_s1026" o:spid="_x0000_s1026" o:spt="32" type="#_x0000_t32" style="position:absolute;left:2598420;top:1145347;flip:y;height:285750;width:0;" filled="f" stroked="t" coordsize="21600,21600" o:gfxdata="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X/09zXAAAACQEAAA8AAAAA&#10;AAAAAQAgAAAAIgAAAGRycy9kb3ducmV2LnhtbFBLAQIUABQAAAAIAIdO4kDbJ3Z4FQIAAAQEAAAO&#10;AAAAAAAAAAEAIAAAACYBAABkcnMvZTJvRG9jLnhtbFBLBQYAAAAABgAGAFkBAACtBQAAAAA=&#10;">
                        <v:fill on="f" focussize="0,0"/>
                        <v:stroke color="#000000" joinstyle="round" dashstyle="dash"/>
                        <v:imagedata o:title=""/>
                        <o:lock v:ext="edit" aspectratio="f"/>
                      </v:shape>
                      <v:shape id="_x0000_s1026" o:spid="_x0000_s1026" o:spt="32" type="#_x0000_t32" style="position:absolute;left:1979295;top:1126071;height:635;width:619125;" filled="f" stroked="t" coordsize="21600,21600" o:gfxdata="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ipj82QAAAAkBAAAPAAAAAAAAAAEAIAAA&#10;ACIAAABkcnMvZG93bnJldi54bWxQSwECFAAUAAAACACHTuJA4M2z/AsCAAD8AwAADgAAAAAAAAAB&#10;ACAAAAAoAQAAZHJzL2Uyb0RvYy54bWxQSwUGAAAAAAYABgBZAQAApQUAAAAA&#10;">
                        <v:fill on="f" focussize="0,0"/>
                        <v:stroke color="#000000" joinstyle="round" dashstyle="dash"/>
                        <v:imagedata o:title=""/>
                        <o:lock v:ext="edit" aspectratio="f"/>
                      </v:shape>
                      <v:shape id="_x0000_s1026" o:spid="_x0000_s1026" o:spt="202" type="#_x0000_t202" style="position:absolute;left:2245360;top:1280598;height:198120;width:440690;" filled="f" stroked="f" coordsize="21600,21600" o:gfxdata="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AGj03YAAAACQEAAA8AAAAAAAAAAQAgAAAAIgAAAGRycy9kb3du&#10;cmV2LnhtbFBLAQIUABQAAAAIAIdO4kB/NM5kxgEAAIEDAAAOAAAAAAAAAAEAIAAAACcBAABkcnMv&#10;ZTJvRG9jLnhtbFBLBQYAAAAABgAGAFkBAABfBQAAAAA=&#10;">
                        <v:fill on="f" focussize="0,0"/>
                        <v:stroke on="f"/>
                        <v:imagedata o:title=""/>
                        <o:lock v:ext="edit" aspectratio="f"/>
                        <v:textbox inset="0mm,0mm,0mm,0mm">
                          <w:txbxContent>
                            <w:p>
                              <w:pPr>
                                <w:rPr>
                                  <w:b/>
                                  <w:u w:val="single"/>
                                </w:rPr>
                              </w:pPr>
                              <w:r>
                                <w:t>2400</w:t>
                              </w:r>
                            </w:p>
                          </w:txbxContent>
                        </v:textbox>
                      </v:shape>
                      <v:line id="_x0000_s1026" o:spid="_x0000_s1026" o:spt="20" style="position:absolute;left:2315845;top:470324;flip:y;height:643;width:408305;" filled="f" stroked="t" coordsize="21600,21600" o:gfxdata="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cdQCXYAAAACQEAAA8AAAAAAAAAAQAgAAAA&#10;IgAAAGRycy9kb3ducmV2LnhtbFBLAQIUABQAAAAIAIdO4kBw7h7BCwIAAPYDAAAOAAAAAAAAAAEA&#10;IAAAACcBAABkcnMvZTJvRG9jLnhtbFBLBQYAAAAABgAGAFkBAACkBQAAAAA=&#10;">
                        <v:fill on="f" focussize="0,0"/>
                        <v:stroke color="#000000" joinstyle="round" endarrow="block"/>
                        <v:imagedata o:title=""/>
                        <o:lock v:ext="edit" aspectratio="f"/>
                      </v:line>
                      <v:line id="_x0000_s1026" o:spid="_x0000_s1026" o:spt="20" style="position:absolute;left:846455;top:2314524;flip:y;height:0;width:645795;" filled="f" stroked="t" coordsize="21600,21600" o:gfxdata="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HUAl2AAAAAkBAAAPAAAAAAAAAAEAIAAAACIA&#10;AABkcnMvZG93bnJldi54bWxQSwECFAAUAAAACACHTuJAEuPPuQkCAAD0AwAADgAAAAAAAAABACAA&#10;AAAnAQAAZHJzL2Uyb0RvYy54bWxQSwUGAAAAAAYABgBZAQAAogUAAAAA&#10;">
                        <v:fill on="f" focussize="0,0"/>
                        <v:stroke color="#000000" joinstyle="round" endarrow="block"/>
                        <v:imagedata o:title=""/>
                        <o:lock v:ext="edit" aspectratio="f"/>
                      </v:line>
                      <v:rect id="_x0000_s1026" o:spid="_x0000_s1026" o:spt="1" style="position:absolute;left:1504950;top:2184842;height:251460;width:689610;" fillcolor="#FFFFFF" filled="t" stroked="t" coordsize="21600,21600" o:gfxdata="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EFXF/Z&#10;AAAACQEAAA8AAAAAAAAAAQAgAAAAIgAAAGRycy9kb3ducmV2LnhtbFBLAQIUABQAAAAIAIdO4kB/&#10;lugxHwIAAFwEAAAOAAAAAAAAAAEAIAAAACgBAABkcnMvZTJvRG9jLnhtbFBLBQYAAAAABgAGAFkB&#10;AAC5BQAAAAA=&#10;">
                        <v:fill on="t" focussize="0,0"/>
                        <v:stroke color="#000000" joinstyle="miter"/>
                        <v:imagedata o:title=""/>
                        <o:lock v:ext="edit" aspectratio="f"/>
                        <v:textbox inset="0mm,0mm,0mm,0mm">
                          <w:txbxContent>
                            <w:p>
                              <w:pPr>
                                <w:ind w:firstLine="105" w:firstLineChars="50"/>
                              </w:pPr>
                              <w:r>
                                <w:rPr>
                                  <w:rFonts w:hint="eastAsia"/>
                                </w:rPr>
                                <w:t>热源机</w:t>
                              </w:r>
                            </w:p>
                          </w:txbxContent>
                        </v:textbox>
                      </v:rect>
                      <v:shape id="_x0000_s1026" o:spid="_x0000_s1026" o:spt="32" type="#_x0000_t32" style="position:absolute;left:2202180;top:2335746;height:635;width:619125;" filled="f" stroked="t" coordsize="21600,21600" o:gfxdata="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oqY/NkAAAAJAQAADwAAAAAAAAABACAA&#10;AAAiAAAAZHJzL2Rvd25yZXYueG1sUEsBAhQAFAAAAAgAh07iQOpMMRUMAgAA/AMAAA4AAAAAAAAA&#10;AQAgAAAAKAEAAGRycy9lMm9Eb2MueG1sUEsFBgAAAAAGAAYAWQEAAKYFAAAAAA==&#10;">
                        <v:fill on="f" focussize="0,0"/>
                        <v:stroke color="#000000" joinstyle="round" dashstyle="dash"/>
                        <v:imagedata o:title=""/>
                        <o:lock v:ext="edit" aspectratio="f"/>
                      </v:shape>
                      <v:shape id="_x0000_s1026" o:spid="_x0000_s1026" o:spt="32" type="#_x0000_t32" style="position:absolute;left:2821305;top:2354448;flip:y;height:285750;width:0;" filled="f" stroked="t" coordsize="21600,21600" o:gfxdata="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9Pc1wAAAAkBAAAPAAAAAAAA&#10;AAEAIAAAACIAAABkcnMvZG93bnJldi54bWxQSwECFAAUAAAACACHTuJASxCuuBMCAAAEBAAADgAA&#10;AAAAAAABACAAAAAmAQAAZHJzL2Uyb0RvYy54bWxQSwUGAAAAAAYABgBZAQAAqwUAAAAA&#10;">
                        <v:fill on="f" focussize="0,0"/>
                        <v:stroke color="#000000" joinstyle="round" dashstyle="dash"/>
                        <v:imagedata o:title=""/>
                        <o:lock v:ext="edit" aspectratio="f"/>
                      </v:shape>
                      <v:shape id="_x0000_s1026" o:spid="_x0000_s1026" o:spt="32" type="#_x0000_t32" style="position:absolute;left:1285875;top:2609299;height:10076;width:1524000;" filled="f" stroked="t" coordsize="21600,21600" o:gfxdata="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Cipj82QAAAAkBAAAPAAAAAAAAAAEA&#10;IAAAACIAAABkcnMvZG93bnJldi54bWxQSwECFAAUAAAACACHTuJASVCnmg4CAAD/AwAADgAAAAAA&#10;AAABACAAAAAoAQAAZHJzL2Uyb0RvYy54bWxQSwUGAAAAAAYABgBZAQAAqAUAAAAA&#10;">
                        <v:fill on="f" focussize="0,0"/>
                        <v:stroke color="#000000" joinstyle="round" dashstyle="dash"/>
                        <v:imagedata o:title=""/>
                        <o:lock v:ext="edit" aspectratio="f"/>
                      </v:shape>
                      <v:shape id="_x0000_s1026" o:spid="_x0000_s1026" o:spt="32" type="#_x0000_t32" style="position:absolute;left:1285875;top:2304667;flip:y;height:295658;width:9525;" filled="f" stroked="t" coordsize="21600,21600" o:gfxdata="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233tH1QAAAAkBAAAPAAAA&#10;AAAAAAEAIAAAACIAAABkcnMvZG93bnJldi54bWxQSwECFAAUAAAACACHTuJAN6F7rRgCAAALBAAA&#10;DgAAAAAAAAABACAAAAAkAQAAZHJzL2Uyb0RvYy54bWxQSwUGAAAAAAYABgBZAQAArgUAAAAA&#10;">
                        <v:fill on="f" focussize="0,0"/>
                        <v:stroke color="#000000" joinstyle="round" dashstyle="dash" endarrow="block"/>
                        <v:imagedata o:title=""/>
                        <o:lock v:ext="edit" aspectratio="f"/>
                      </v:shape>
                      <v:shape id="_x0000_s1026" o:spid="_x0000_s1026" o:spt="38" type="#_x0000_t38" style="position:absolute;left:1669415;top:1797988;flip:y;height:365125;width:385445;" filled="f" stroked="t" coordsize="21600,21600" o:gfxdata="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rsno1wAAAAkBAAAPAAAAAAAAAAEAIAAAACIAAABkcnMvZG93bnJldi54bWxQ&#10;SwECFAAUAAAACACHTuJApqAwmzECAAAyBAAADgAAAAAAAAABACAAAAAmAQAAZHJzL2Uyb0RvYy54&#10;bWxQSwUGAAAAAAYABgBZAQAAyQUAAAAA&#10;" adj="10818">
                        <v:fill on="f" focussize="0,0"/>
                        <v:stroke color="#000000" joinstyle="round" dashstyle="dash" endarrow="block"/>
                        <v:imagedata o:title=""/>
                        <o:lock v:ext="edit" aspectratio="f"/>
                      </v:shape>
                      <v:shape id="_x0000_s1026" o:spid="_x0000_s1026" o:spt="202" type="#_x0000_t202" style="position:absolute;left:2106295;top:1738908;height:247679;width:484504;" fillcolor="#FFFFFF" filled="t" stroked="f" coordsize="21600,21600" o:gfxdata="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6gnqe2AAAAAkBAAAPAAAA&#10;AAAAAAEAIAAAACIAAABkcnMvZG93bnJldi54bWxQSwECFAAUAAAACACHTuJA4qUPQtwBAACqAwAA&#10;DgAAAAAAAAABACAAAAAnAQAAZHJzL2Uyb0RvYy54bWxQSwUGAAAAAAYABgBZAQAAdQUAAAAA&#10;">
                        <v:fill on="t" focussize="0,0"/>
                        <v:stroke on="f"/>
                        <v:imagedata o:title=""/>
                        <o:lock v:ext="edit" aspectratio="f"/>
                        <v:textbox inset="0mm,0mm,0mm,0mm">
                          <w:txbxContent>
                            <w:p>
                              <w:pPr>
                                <w:rPr>
                                  <w:b/>
                                  <w:u w:val="single"/>
                                </w:rPr>
                              </w:pPr>
                              <w:r>
                                <w:t>0.05</w:t>
                              </w:r>
                            </w:p>
                          </w:txbxContent>
                        </v:textbox>
                      </v:shape>
                    </v:group>
                  </w:pict>
                </mc:Fallback>
              </mc:AlternateContent>
            </w:r>
            <w:r>
              <w:rPr>
                <w:rFonts w:hint="eastAsia" w:eastAsia="宋体"/>
                <w:b w:val="0"/>
                <w:szCs w:val="24"/>
              </w:rPr>
              <w:t>水平衡如下：</w:t>
            </w:r>
          </w:p>
          <w:p>
            <w:pPr>
              <w:pStyle w:val="118"/>
              <w:rPr>
                <w:rFonts w:eastAsia="宋体"/>
                <w:b w:val="0"/>
                <w:szCs w:val="24"/>
              </w:rPr>
            </w:pPr>
          </w:p>
          <w:p>
            <w:pPr>
              <w:pStyle w:val="118"/>
              <w:rPr>
                <w:rFonts w:eastAsia="宋体"/>
                <w:b w:val="0"/>
                <w:szCs w:val="24"/>
              </w:rPr>
            </w:pPr>
          </w:p>
          <w:p>
            <w:pPr>
              <w:pStyle w:val="118"/>
              <w:rPr>
                <w:rFonts w:eastAsia="宋体"/>
                <w:b w:val="0"/>
                <w:szCs w:val="24"/>
              </w:rPr>
            </w:pPr>
          </w:p>
          <w:p>
            <w:pPr>
              <w:pStyle w:val="118"/>
              <w:rPr>
                <w:rFonts w:eastAsia="宋体"/>
                <w:b w:val="0"/>
                <w:szCs w:val="24"/>
              </w:rPr>
            </w:pPr>
          </w:p>
          <w:p>
            <w:pPr>
              <w:pStyle w:val="118"/>
              <w:rPr>
                <w:rFonts w:eastAsia="宋体"/>
                <w:b w:val="0"/>
                <w:szCs w:val="24"/>
              </w:rPr>
            </w:pPr>
          </w:p>
          <w:p>
            <w:pPr>
              <w:pStyle w:val="118"/>
              <w:rPr>
                <w:rFonts w:eastAsia="宋体"/>
                <w:b w:val="0"/>
                <w:szCs w:val="24"/>
              </w:rPr>
            </w:pPr>
          </w:p>
          <w:p>
            <w:pPr>
              <w:pStyle w:val="118"/>
              <w:rPr>
                <w:rFonts w:eastAsia="宋体"/>
                <w:b w:val="0"/>
                <w:szCs w:val="24"/>
              </w:rPr>
            </w:pPr>
          </w:p>
          <w:p>
            <w:pPr>
              <w:spacing w:line="440" w:lineRule="exact"/>
              <w:ind w:firstLine="2214" w:firstLineChars="1050"/>
              <w:rPr>
                <w:b/>
                <w:szCs w:val="21"/>
              </w:rPr>
            </w:pPr>
          </w:p>
          <w:p>
            <w:pPr>
              <w:spacing w:line="440" w:lineRule="exact"/>
              <w:ind w:firstLine="2214" w:firstLineChars="1050"/>
              <w:rPr>
                <w:b/>
                <w:szCs w:val="21"/>
              </w:rPr>
            </w:pPr>
          </w:p>
          <w:p>
            <w:pPr>
              <w:spacing w:line="440" w:lineRule="exact"/>
              <w:ind w:firstLine="2214" w:firstLineChars="1050"/>
              <w:rPr>
                <w:b/>
                <w:szCs w:val="21"/>
              </w:rPr>
            </w:pPr>
          </w:p>
          <w:p>
            <w:pPr>
              <w:spacing w:line="440" w:lineRule="exact"/>
              <w:ind w:firstLine="2214" w:firstLineChars="1050"/>
              <w:rPr>
                <w:b/>
                <w:szCs w:val="21"/>
              </w:rPr>
            </w:pPr>
          </w:p>
          <w:p>
            <w:pPr>
              <w:spacing w:line="440" w:lineRule="exact"/>
              <w:ind w:firstLine="2214" w:firstLineChars="1050"/>
              <w:rPr>
                <w:b/>
                <w:szCs w:val="21"/>
              </w:rPr>
            </w:pPr>
            <w:r>
              <w:rPr>
                <w:b/>
                <w:szCs w:val="21"/>
              </w:rPr>
              <w:t>图1  工程水平衡分析示意图</w:t>
            </w:r>
          </w:p>
          <w:p>
            <w:pPr>
              <w:pStyle w:val="5"/>
              <w:adjustRightInd w:val="0"/>
              <w:spacing w:before="0" w:after="0" w:line="360" w:lineRule="auto"/>
              <w:rPr>
                <w:rFonts w:ascii="黑体" w:hAnsi="黑体" w:eastAsia="黑体"/>
                <w:b w:val="0"/>
                <w:bCs w:val="0"/>
                <w:kern w:val="2"/>
                <w:sz w:val="24"/>
                <w:szCs w:val="24"/>
              </w:rPr>
            </w:pPr>
            <w:r>
              <w:rPr>
                <w:rFonts w:ascii="黑体" w:hAnsi="黑体" w:eastAsia="黑体"/>
                <w:b w:val="0"/>
                <w:bCs w:val="0"/>
                <w:kern w:val="2"/>
                <w:sz w:val="24"/>
                <w:szCs w:val="24"/>
              </w:rPr>
              <w:t>9.劳动定员及工作制度</w:t>
            </w:r>
          </w:p>
          <w:p>
            <w:pPr>
              <w:autoSpaceDE w:val="0"/>
              <w:autoSpaceDN w:val="0"/>
              <w:adjustRightInd w:val="0"/>
              <w:snapToGrid w:val="0"/>
              <w:spacing w:line="360" w:lineRule="auto"/>
              <w:ind w:firstLine="480"/>
              <w:jc w:val="left"/>
              <w:rPr>
                <w:kern w:val="0"/>
                <w:sz w:val="24"/>
                <w:u w:val="single"/>
              </w:rPr>
            </w:pPr>
            <w:r>
              <w:rPr>
                <w:rFonts w:hint="eastAsia"/>
                <w:kern w:val="0"/>
                <w:sz w:val="24"/>
              </w:rPr>
              <w:t>项目劳动定员495人，其中生产工人436人，管理人员59人。生产车间为三班制，技术和行政管理部门基本为一班制。年有效工作日为</w:t>
            </w:r>
            <w:r>
              <w:rPr>
                <w:kern w:val="0"/>
                <w:sz w:val="24"/>
              </w:rPr>
              <w:t>300</w:t>
            </w:r>
            <w:r>
              <w:rPr>
                <w:rFonts w:hint="eastAsia"/>
                <w:kern w:val="0"/>
                <w:sz w:val="24"/>
              </w:rPr>
              <w:t>天。</w:t>
            </w:r>
          </w:p>
          <w:p>
            <w:pPr>
              <w:pStyle w:val="5"/>
              <w:adjustRightInd w:val="0"/>
              <w:spacing w:before="0" w:after="0" w:line="360" w:lineRule="auto"/>
              <w:rPr>
                <w:rFonts w:ascii="黑体" w:hAnsi="黑体" w:eastAsia="黑体"/>
                <w:b w:val="0"/>
                <w:bCs w:val="0"/>
                <w:kern w:val="2"/>
                <w:sz w:val="24"/>
                <w:szCs w:val="24"/>
              </w:rPr>
            </w:pPr>
            <w:r>
              <w:rPr>
                <w:rFonts w:ascii="黑体" w:hAnsi="黑体" w:eastAsia="黑体"/>
                <w:b w:val="0"/>
                <w:bCs w:val="0"/>
                <w:kern w:val="2"/>
                <w:sz w:val="24"/>
                <w:szCs w:val="24"/>
              </w:rPr>
              <w:t>10.本项目平面布置</w:t>
            </w:r>
            <w:r>
              <w:rPr>
                <w:rFonts w:hint="eastAsia" w:ascii="黑体" w:hAnsi="黑体" w:eastAsia="黑体"/>
                <w:b w:val="0"/>
                <w:bCs w:val="0"/>
                <w:kern w:val="2"/>
                <w:sz w:val="24"/>
                <w:szCs w:val="24"/>
              </w:rPr>
              <w:t>合理性</w:t>
            </w:r>
          </w:p>
          <w:p>
            <w:pPr>
              <w:autoSpaceDE w:val="0"/>
              <w:autoSpaceDN w:val="0"/>
              <w:adjustRightInd w:val="0"/>
              <w:spacing w:line="360" w:lineRule="auto"/>
              <w:ind w:firstLine="480" w:firstLineChars="200"/>
              <w:jc w:val="left"/>
              <w:rPr>
                <w:kern w:val="0"/>
                <w:sz w:val="24"/>
              </w:rPr>
            </w:pPr>
            <w:r>
              <w:rPr>
                <w:kern w:val="0"/>
                <w:sz w:val="24"/>
              </w:rPr>
              <w:t>本项目功能分区明确，物流周转顺畅，从环保角度，项目厂区平面布置合理可行。项目</w:t>
            </w:r>
            <w:r>
              <w:rPr>
                <w:rFonts w:hint="eastAsia"/>
                <w:kern w:val="0"/>
                <w:sz w:val="24"/>
              </w:rPr>
              <w:t>厂区平面图、</w:t>
            </w:r>
            <w:r>
              <w:rPr>
                <w:kern w:val="0"/>
                <w:sz w:val="24"/>
              </w:rPr>
              <w:t>车间平面布置见附图</w:t>
            </w:r>
            <w:r>
              <w:rPr>
                <w:rFonts w:hint="eastAsia"/>
                <w:kern w:val="0"/>
                <w:sz w:val="24"/>
              </w:rPr>
              <w:t>二</w:t>
            </w:r>
            <w:r>
              <w:rPr>
                <w:kern w:val="0"/>
                <w:sz w:val="24"/>
              </w:rPr>
              <w:t>。</w:t>
            </w:r>
          </w:p>
          <w:p>
            <w:pPr>
              <w:pStyle w:val="2"/>
            </w:pPr>
          </w:p>
          <w:p>
            <w:pPr>
              <w:pStyle w:val="3"/>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rPr>
                <w:rFonts w:hint="eastAsia"/>
              </w:rPr>
            </w:pPr>
          </w:p>
        </w:tc>
      </w:tr>
    </w:tbl>
    <w:p>
      <w:pPr>
        <w:pStyle w:val="18"/>
        <w:adjustRightInd w:val="0"/>
        <w:snapToGrid w:val="0"/>
        <w:spacing w:before="0" w:beforeAutospacing="0" w:after="0" w:afterAutospacing="0"/>
        <w:jc w:val="center"/>
        <w:sectPr>
          <w:headerReference r:id="rId3" w:type="default"/>
          <w:footerReference r:id="rId5" w:type="default"/>
          <w:headerReference r:id="rId4" w:type="even"/>
          <w:pgSz w:w="11906" w:h="16838"/>
          <w:pgMar w:top="1701" w:right="1531" w:bottom="1701" w:left="1531" w:header="851" w:footer="851" w:gutter="0"/>
          <w:pgNumType w:fmt="numberInDash"/>
          <w:cols w:space="720" w:num="1"/>
          <w:docGrid w:linePitch="312" w:charSpace="0"/>
        </w:sectPr>
      </w:pP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1"/>
        <w:gridCol w:w="8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431" w:type="dxa"/>
            <w:vAlign w:val="center"/>
          </w:tcPr>
          <w:p>
            <w:pPr>
              <w:pStyle w:val="18"/>
              <w:adjustRightInd w:val="0"/>
              <w:snapToGrid w:val="0"/>
              <w:spacing w:before="0" w:beforeAutospacing="0" w:after="0" w:afterAutospacing="0"/>
              <w:jc w:val="center"/>
              <w:rPr>
                <w:sz w:val="21"/>
                <w:szCs w:val="21"/>
              </w:rPr>
            </w:pPr>
            <w:r>
              <w:rPr>
                <w:rFonts w:hint="eastAsia"/>
              </w:rPr>
              <w:t>工艺流程和产排污环节</w:t>
            </w:r>
          </w:p>
        </w:tc>
        <w:tc>
          <w:tcPr>
            <w:tcW w:w="8393" w:type="dxa"/>
          </w:tcPr>
          <w:p>
            <w:pPr>
              <w:adjustRightInd w:val="0"/>
              <w:snapToGrid w:val="0"/>
              <w:spacing w:line="360" w:lineRule="auto"/>
              <w:jc w:val="left"/>
              <w:rPr>
                <w:b/>
                <w:bCs/>
                <w:sz w:val="24"/>
              </w:rPr>
            </w:pPr>
            <w:r>
              <w:rPr>
                <w:rFonts w:hint="eastAsia"/>
                <w:b/>
                <w:bCs/>
                <w:sz w:val="24"/>
              </w:rPr>
              <w:t>2. 生产工艺流程和产排污环节</w:t>
            </w:r>
          </w:p>
          <w:p>
            <w:pPr>
              <w:adjustRightInd w:val="0"/>
              <w:snapToGrid w:val="0"/>
              <w:spacing w:line="360" w:lineRule="auto"/>
              <w:jc w:val="left"/>
              <w:rPr>
                <w:b/>
                <w:bCs/>
                <w:sz w:val="24"/>
              </w:rPr>
            </w:pPr>
            <w:r>
              <w:rPr>
                <w:rFonts w:hint="eastAsia"/>
                <w:b/>
                <w:bCs/>
                <w:sz w:val="24"/>
              </w:rPr>
              <w:t>2.1工艺流程如下：</w:t>
            </w:r>
          </w:p>
          <w:p>
            <w:pPr>
              <w:autoSpaceDE w:val="0"/>
              <w:autoSpaceDN w:val="0"/>
              <w:adjustRightInd w:val="0"/>
              <w:snapToGrid w:val="0"/>
              <w:spacing w:line="360" w:lineRule="auto"/>
              <w:ind w:firstLine="480"/>
              <w:jc w:val="left"/>
              <w:rPr>
                <w:kern w:val="0"/>
                <w:sz w:val="24"/>
              </w:rPr>
            </w:pPr>
            <w:r>
              <w:rPr>
                <w:rFonts w:hint="eastAsia"/>
                <w:kern w:val="0"/>
                <w:sz w:val="24"/>
              </w:rPr>
              <w:t>（1）光伏组件用电缆</w:t>
            </w:r>
          </w:p>
          <w:p>
            <w:pPr>
              <w:autoSpaceDE w:val="0"/>
              <w:autoSpaceDN w:val="0"/>
              <w:adjustRightInd w:val="0"/>
              <w:snapToGrid w:val="0"/>
              <w:spacing w:line="360" w:lineRule="auto"/>
              <w:jc w:val="left"/>
              <w:rPr>
                <w:kern w:val="0"/>
                <w:sz w:val="24"/>
              </w:rPr>
            </w:pPr>
            <w:r>
              <w:rPr>
                <w:rFonts w:ascii="宋体" w:hAnsi="宋体"/>
                <w:b/>
                <w:kern w:val="0"/>
                <w:sz w:val="28"/>
                <w:szCs w:val="28"/>
              </w:rPr>
              <mc:AlternateContent>
                <mc:Choice Requires="wpc">
                  <w:drawing>
                    <wp:inline distT="0" distB="0" distL="0" distR="0">
                      <wp:extent cx="5274310" cy="6705600"/>
                      <wp:effectExtent l="0" t="0" r="2540" b="0"/>
                      <wp:docPr id="124" name="画布 1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228"/>
                              <wps:cNvSpPr>
                                <a:spLocks noChangeArrowheads="1"/>
                              </wps:cNvSpPr>
                              <wps:spPr bwMode="auto">
                                <a:xfrm>
                                  <a:off x="650875" y="253802"/>
                                  <a:ext cx="654049" cy="297212"/>
                                </a:xfrm>
                                <a:prstGeom prst="rect">
                                  <a:avLst/>
                                </a:prstGeom>
                                <a:solidFill>
                                  <a:srgbClr val="FFFFFF"/>
                                </a:solidFill>
                                <a:ln>
                                  <a:noFill/>
                                </a:ln>
                                <a:effectLst/>
                              </wps:spPr>
                              <wps:txbx>
                                <w:txbxContent>
                                  <w:p>
                                    <w:pPr>
                                      <w:jc w:val="left"/>
                                    </w:pPr>
                                    <w:r>
                                      <w:rPr>
                                        <w:rFonts w:hint="eastAsia"/>
                                      </w:rPr>
                                      <w:t>铜杆</w:t>
                                    </w:r>
                                  </w:p>
                                </w:txbxContent>
                              </wps:txbx>
                              <wps:bodyPr rot="0" vert="horz" wrap="square" lIns="91440" tIns="45720" rIns="91440" bIns="45720" anchor="t" anchorCtr="0" upright="1">
                                <a:noAutofit/>
                              </wps:bodyPr>
                            </wps:wsp>
                            <wps:wsp>
                              <wps:cNvPr id="2" name="直线 229"/>
                              <wps:cNvCnPr>
                                <a:cxnSpLocks noChangeShapeType="1"/>
                              </wps:cNvCnPr>
                              <wps:spPr bwMode="auto">
                                <a:xfrm>
                                  <a:off x="1190625" y="352903"/>
                                  <a:ext cx="742950" cy="0"/>
                                </a:xfrm>
                                <a:prstGeom prst="line">
                                  <a:avLst/>
                                </a:prstGeom>
                                <a:noFill/>
                                <a:ln w="9525">
                                  <a:solidFill>
                                    <a:srgbClr val="000000"/>
                                  </a:solidFill>
                                  <a:round/>
                                  <a:tailEnd type="triangle" w="med" len="med"/>
                                </a:ln>
                                <a:effectLst/>
                              </wps:spPr>
                              <wps:bodyPr/>
                            </wps:wsp>
                            <wps:wsp>
                              <wps:cNvPr id="3" name="矩形 230"/>
                              <wps:cNvSpPr>
                                <a:spLocks noChangeArrowheads="1"/>
                              </wps:cNvSpPr>
                              <wps:spPr bwMode="auto">
                                <a:xfrm>
                                  <a:off x="1933575" y="224567"/>
                                  <a:ext cx="1320800" cy="297212"/>
                                </a:xfrm>
                                <a:prstGeom prst="rect">
                                  <a:avLst/>
                                </a:prstGeom>
                                <a:solidFill>
                                  <a:srgbClr val="FFFFFF"/>
                                </a:solidFill>
                                <a:ln w="9525">
                                  <a:solidFill>
                                    <a:srgbClr val="000000"/>
                                  </a:solidFill>
                                  <a:miter lim="800000"/>
                                </a:ln>
                                <a:effectLst/>
                              </wps:spPr>
                              <wps:txbx>
                                <w:txbxContent>
                                  <w:p>
                                    <w:pPr>
                                      <w:jc w:val="left"/>
                                    </w:pPr>
                                    <w:r>
                                      <w:rPr>
                                        <w:rFonts w:hint="eastAsia"/>
                                      </w:rPr>
                                      <w:t>拉丝及连续退火</w:t>
                                    </w:r>
                                  </w:p>
                                </w:txbxContent>
                              </wps:txbx>
                              <wps:bodyPr rot="0" vert="horz" wrap="square" lIns="91440" tIns="45720" rIns="91440" bIns="45720" anchor="t" anchorCtr="0" upright="1">
                                <a:noAutofit/>
                              </wps:bodyPr>
                            </wps:wsp>
                            <wps:wsp>
                              <wps:cNvPr id="4" name="矩形 231"/>
                              <wps:cNvSpPr>
                                <a:spLocks noChangeArrowheads="1"/>
                              </wps:cNvSpPr>
                              <wps:spPr bwMode="auto">
                                <a:xfrm>
                                  <a:off x="3860800" y="253832"/>
                                  <a:ext cx="1244599" cy="297212"/>
                                </a:xfrm>
                                <a:prstGeom prst="rect">
                                  <a:avLst/>
                                </a:prstGeom>
                                <a:solidFill>
                                  <a:srgbClr val="FFFFFF"/>
                                </a:solidFill>
                                <a:ln w="9525">
                                  <a:solidFill>
                                    <a:srgbClr val="000000"/>
                                  </a:solidFill>
                                  <a:prstDash val="dash"/>
                                  <a:miter lim="800000"/>
                                </a:ln>
                                <a:effectLst/>
                              </wps:spPr>
                              <wps:txbx>
                                <w:txbxContent>
                                  <w:p>
                                    <w:pPr>
                                      <w:jc w:val="left"/>
                                      <w:rPr>
                                        <w:rFonts w:ascii="宋体" w:hAnsi="宋体"/>
                                      </w:rPr>
                                    </w:pPr>
                                    <w:r>
                                      <w:rPr>
                                        <w:rFonts w:hint="eastAsia"/>
                                        <w:bCs/>
                                        <w:kern w:val="0"/>
                                        <w:szCs w:val="21"/>
                                      </w:rPr>
                                      <w:t>铜</w:t>
                                    </w:r>
                                    <w:r>
                                      <w:rPr>
                                        <w:bCs/>
                                        <w:kern w:val="0"/>
                                        <w:szCs w:val="21"/>
                                      </w:rPr>
                                      <w:t>拉丝乳化液</w:t>
                                    </w:r>
                                  </w:p>
                                </w:txbxContent>
                              </wps:txbx>
                              <wps:bodyPr rot="0" vert="horz" wrap="square" lIns="91440" tIns="45720" rIns="91440" bIns="45720" anchor="t" anchorCtr="0" upright="1">
                                <a:noAutofit/>
                              </wps:bodyPr>
                            </wps:wsp>
                            <wps:wsp>
                              <wps:cNvPr id="5" name="直线 233"/>
                              <wps:cNvCnPr>
                                <a:cxnSpLocks noChangeShapeType="1"/>
                              </wps:cNvCnPr>
                              <wps:spPr bwMode="auto">
                                <a:xfrm>
                                  <a:off x="3267075" y="335073"/>
                                  <a:ext cx="593725" cy="7827"/>
                                </a:xfrm>
                                <a:prstGeom prst="line">
                                  <a:avLst/>
                                </a:prstGeom>
                                <a:noFill/>
                                <a:ln w="9525">
                                  <a:solidFill>
                                    <a:srgbClr val="000000"/>
                                  </a:solidFill>
                                  <a:prstDash val="dash"/>
                                  <a:round/>
                                  <a:tailEnd type="triangle" w="med" len="med"/>
                                </a:ln>
                                <a:effectLst/>
                              </wps:spPr>
                              <wps:bodyPr/>
                            </wps:wsp>
                            <wps:wsp>
                              <wps:cNvPr id="6" name="直线 234"/>
                              <wps:cNvCnPr>
                                <a:cxnSpLocks noChangeShapeType="1"/>
                              </wps:cNvCnPr>
                              <wps:spPr bwMode="auto">
                                <a:xfrm flipH="1" flipV="1">
                                  <a:off x="3254375" y="419100"/>
                                  <a:ext cx="581025" cy="9525"/>
                                </a:xfrm>
                                <a:prstGeom prst="line">
                                  <a:avLst/>
                                </a:prstGeom>
                                <a:noFill/>
                                <a:ln w="9525">
                                  <a:solidFill>
                                    <a:srgbClr val="000000"/>
                                  </a:solidFill>
                                  <a:prstDash val="dash"/>
                                  <a:round/>
                                  <a:tailEnd type="triangle" w="med" len="med"/>
                                </a:ln>
                                <a:effectLst/>
                              </wps:spPr>
                              <wps:bodyPr/>
                            </wps:wsp>
                            <wps:wsp>
                              <wps:cNvPr id="7" name="直线 235"/>
                              <wps:cNvCnPr>
                                <a:cxnSpLocks noChangeShapeType="1"/>
                              </wps:cNvCnPr>
                              <wps:spPr bwMode="auto">
                                <a:xfrm>
                                  <a:off x="2552700" y="521779"/>
                                  <a:ext cx="635" cy="198141"/>
                                </a:xfrm>
                                <a:prstGeom prst="line">
                                  <a:avLst/>
                                </a:prstGeom>
                                <a:noFill/>
                                <a:ln w="9525">
                                  <a:solidFill>
                                    <a:srgbClr val="000000"/>
                                  </a:solidFill>
                                  <a:round/>
                                  <a:tailEnd type="triangle" w="med" len="med"/>
                                </a:ln>
                                <a:effectLst/>
                              </wps:spPr>
                              <wps:bodyPr/>
                            </wps:wsp>
                            <wps:wsp>
                              <wps:cNvPr id="8" name="矩形 236"/>
                              <wps:cNvSpPr>
                                <a:spLocks noChangeArrowheads="1"/>
                              </wps:cNvSpPr>
                              <wps:spPr bwMode="auto">
                                <a:xfrm>
                                  <a:off x="2181860" y="5367245"/>
                                  <a:ext cx="819150" cy="297212"/>
                                </a:xfrm>
                                <a:prstGeom prst="rect">
                                  <a:avLst/>
                                </a:prstGeom>
                                <a:solidFill>
                                  <a:srgbClr val="FFFFFF"/>
                                </a:solidFill>
                                <a:ln w="9525">
                                  <a:solidFill>
                                    <a:srgbClr val="000000"/>
                                  </a:solidFill>
                                  <a:miter lim="800000"/>
                                </a:ln>
                                <a:effectLst/>
                              </wps:spPr>
                              <wps:txbx>
                                <w:txbxContent>
                                  <w:p>
                                    <w:pPr>
                                      <w:jc w:val="left"/>
                                    </w:pPr>
                                    <w:r>
                                      <w:rPr>
                                        <w:rFonts w:hint="eastAsia"/>
                                      </w:rPr>
                                      <w:t>成品检验</w:t>
                                    </w:r>
                                  </w:p>
                                </w:txbxContent>
                              </wps:txbx>
                              <wps:bodyPr rot="0" vert="horz" wrap="square" lIns="91440" tIns="45720" rIns="91440" bIns="45720" anchor="t" anchorCtr="0" upright="1">
                                <a:noAutofit/>
                              </wps:bodyPr>
                            </wps:wsp>
                            <wps:wsp>
                              <wps:cNvPr id="10" name="矩形 240"/>
                              <wps:cNvSpPr>
                                <a:spLocks noChangeArrowheads="1"/>
                              </wps:cNvSpPr>
                              <wps:spPr bwMode="auto">
                                <a:xfrm>
                                  <a:off x="2164080" y="716781"/>
                                  <a:ext cx="864235" cy="297212"/>
                                </a:xfrm>
                                <a:prstGeom prst="rect">
                                  <a:avLst/>
                                </a:prstGeom>
                                <a:solidFill>
                                  <a:srgbClr val="FFFFFF"/>
                                </a:solidFill>
                                <a:ln w="9525">
                                  <a:solidFill>
                                    <a:srgbClr val="000000"/>
                                  </a:solidFill>
                                  <a:miter lim="800000"/>
                                </a:ln>
                                <a:effectLst/>
                              </wps:spPr>
                              <wps:txbx>
                                <w:txbxContent>
                                  <w:p>
                                    <w:pPr>
                                      <w:ind w:firstLine="105" w:firstLineChars="50"/>
                                      <w:jc w:val="left"/>
                                    </w:pPr>
                                    <w:r>
                                      <w:rPr>
                                        <w:rFonts w:hint="eastAsia"/>
                                      </w:rPr>
                                      <w:t>束、</w:t>
                                    </w:r>
                                    <w:r>
                                      <w:t>绞</w:t>
                                    </w:r>
                                    <w:r>
                                      <w:rPr>
                                        <w:rFonts w:hint="eastAsia"/>
                                      </w:rPr>
                                      <w:t>线</w:t>
                                    </w:r>
                                  </w:p>
                                </w:txbxContent>
                              </wps:txbx>
                              <wps:bodyPr rot="0" vert="horz" wrap="square" lIns="91440" tIns="45720" rIns="91440" bIns="45720" anchor="t" anchorCtr="0" upright="1">
                                <a:noAutofit/>
                              </wps:bodyPr>
                            </wps:wsp>
                            <wps:wsp>
                              <wps:cNvPr id="11" name="直线 241"/>
                              <wps:cNvCnPr>
                                <a:cxnSpLocks noChangeShapeType="1"/>
                              </wps:cNvCnPr>
                              <wps:spPr bwMode="auto">
                                <a:xfrm>
                                  <a:off x="2563495" y="1013993"/>
                                  <a:ext cx="635" cy="157153"/>
                                </a:xfrm>
                                <a:prstGeom prst="line">
                                  <a:avLst/>
                                </a:prstGeom>
                                <a:noFill/>
                                <a:ln w="9525">
                                  <a:solidFill>
                                    <a:srgbClr val="000000"/>
                                  </a:solidFill>
                                  <a:round/>
                                  <a:tailEnd type="triangle" w="med" len="med"/>
                                </a:ln>
                                <a:effectLst/>
                              </wps:spPr>
                              <wps:bodyPr/>
                            </wps:wsp>
                            <wps:wsp>
                              <wps:cNvPr id="12" name="矩形 242"/>
                              <wps:cNvSpPr>
                                <a:spLocks noChangeArrowheads="1"/>
                              </wps:cNvSpPr>
                              <wps:spPr bwMode="auto">
                                <a:xfrm>
                                  <a:off x="1123951" y="1254693"/>
                                  <a:ext cx="1295400" cy="297212"/>
                                </a:xfrm>
                                <a:prstGeom prst="rect">
                                  <a:avLst/>
                                </a:prstGeom>
                                <a:solidFill>
                                  <a:srgbClr val="FFFFFF"/>
                                </a:solidFill>
                                <a:ln w="9525">
                                  <a:solidFill>
                                    <a:srgbClr val="000000"/>
                                  </a:solidFill>
                                  <a:miter lim="800000"/>
                                </a:ln>
                                <a:effectLst/>
                              </wps:spPr>
                              <wps:txbx>
                                <w:txbxContent>
                                  <w:p>
                                    <w:pPr>
                                      <w:ind w:firstLine="105" w:firstLineChars="50"/>
                                      <w:jc w:val="left"/>
                                    </w:pPr>
                                    <w:r>
                                      <w:rPr>
                                        <w:rFonts w:hint="eastAsia"/>
                                      </w:rPr>
                                      <w:t>挤制交联绝缘层</w:t>
                                    </w:r>
                                  </w:p>
                                </w:txbxContent>
                              </wps:txbx>
                              <wps:bodyPr rot="0" vert="horz" wrap="square" lIns="91440" tIns="45720" rIns="91440" bIns="45720" anchor="t" anchorCtr="0" upright="1">
                                <a:noAutofit/>
                              </wps:bodyPr>
                            </wps:wsp>
                            <wps:wsp>
                              <wps:cNvPr id="13" name="直线 243"/>
                              <wps:cNvCnPr>
                                <a:cxnSpLocks noChangeShapeType="1"/>
                              </wps:cNvCnPr>
                              <wps:spPr bwMode="auto">
                                <a:xfrm>
                                  <a:off x="2572385" y="5042090"/>
                                  <a:ext cx="635" cy="325155"/>
                                </a:xfrm>
                                <a:prstGeom prst="line">
                                  <a:avLst/>
                                </a:prstGeom>
                                <a:noFill/>
                                <a:ln w="9525">
                                  <a:solidFill>
                                    <a:srgbClr val="000000"/>
                                  </a:solidFill>
                                  <a:round/>
                                  <a:tailEnd type="triangle" w="med" len="med"/>
                                </a:ln>
                                <a:effectLst/>
                              </wps:spPr>
                              <wps:bodyPr/>
                            </wps:wsp>
                            <wps:wsp>
                              <wps:cNvPr id="14" name="矩形 249"/>
                              <wps:cNvSpPr>
                                <a:spLocks noChangeArrowheads="1"/>
                              </wps:cNvSpPr>
                              <wps:spPr bwMode="auto">
                                <a:xfrm>
                                  <a:off x="3330575" y="121892"/>
                                  <a:ext cx="534035" cy="259108"/>
                                </a:xfrm>
                                <a:prstGeom prst="rect">
                                  <a:avLst/>
                                </a:prstGeom>
                                <a:noFill/>
                                <a:ln>
                                  <a:noFill/>
                                </a:ln>
                                <a:effectLst/>
                              </wps:spPr>
                              <wps:txbx>
                                <w:txbxContent>
                                  <w:p>
                                    <w:pPr>
                                      <w:jc w:val="left"/>
                                      <w:rPr>
                                        <w:sz w:val="18"/>
                                        <w:szCs w:val="18"/>
                                      </w:rPr>
                                    </w:pPr>
                                    <w:r>
                                      <w:rPr>
                                        <w:sz w:val="18"/>
                                        <w:szCs w:val="18"/>
                                      </w:rPr>
                                      <w:t>循环</w:t>
                                    </w:r>
                                  </w:p>
                                </w:txbxContent>
                              </wps:txbx>
                              <wps:bodyPr rot="0" vert="horz" wrap="square" lIns="91440" tIns="45720" rIns="91440" bIns="45720" anchor="t" anchorCtr="0" upright="1">
                                <a:noAutofit/>
                              </wps:bodyPr>
                            </wps:wsp>
                            <wps:wsp>
                              <wps:cNvPr id="15" name="直线 250"/>
                              <wps:cNvCnPr>
                                <a:cxnSpLocks noChangeShapeType="1"/>
                              </wps:cNvCnPr>
                              <wps:spPr bwMode="auto">
                                <a:xfrm>
                                  <a:off x="790575" y="1411886"/>
                                  <a:ext cx="257175" cy="0"/>
                                </a:xfrm>
                                <a:prstGeom prst="line">
                                  <a:avLst/>
                                </a:prstGeom>
                                <a:noFill/>
                                <a:ln w="9525">
                                  <a:solidFill>
                                    <a:srgbClr val="000000"/>
                                  </a:solidFill>
                                  <a:round/>
                                  <a:tailEnd type="triangle" w="med" len="med"/>
                                </a:ln>
                                <a:effectLst/>
                              </wps:spPr>
                              <wps:bodyPr/>
                            </wps:wsp>
                            <wps:wsp>
                              <wps:cNvPr id="16" name="矩形 251"/>
                              <wps:cNvSpPr>
                                <a:spLocks noChangeArrowheads="1"/>
                              </wps:cNvSpPr>
                              <wps:spPr bwMode="auto">
                                <a:xfrm>
                                  <a:off x="0" y="1171146"/>
                                  <a:ext cx="942974" cy="475978"/>
                                </a:xfrm>
                                <a:prstGeom prst="rect">
                                  <a:avLst/>
                                </a:prstGeom>
                                <a:solidFill>
                                  <a:srgbClr val="FFFFFF"/>
                                </a:solidFill>
                                <a:ln>
                                  <a:noFill/>
                                </a:ln>
                                <a:effectLst/>
                              </wps:spPr>
                              <wps:txbx>
                                <w:txbxContent>
                                  <w:p>
                                    <w:pPr>
                                      <w:jc w:val="left"/>
                                    </w:pPr>
                                    <w:r>
                                      <w:rPr>
                                        <w:rFonts w:hint="eastAsia"/>
                                      </w:rPr>
                                      <w:t>辐照交联聚乙烯</w:t>
                                    </w:r>
                                    <w:r>
                                      <w:t>绝缘料</w:t>
                                    </w:r>
                                  </w:p>
                                </w:txbxContent>
                              </wps:txbx>
                              <wps:bodyPr rot="0" vert="horz" wrap="square" lIns="91440" tIns="45720" rIns="91440" bIns="45720" anchor="t" anchorCtr="0" upright="1">
                                <a:noAutofit/>
                              </wps:bodyPr>
                            </wps:wsp>
                            <wps:wsp>
                              <wps:cNvPr id="17" name="直线 252"/>
                              <wps:cNvCnPr>
                                <a:cxnSpLocks noChangeShapeType="1"/>
                              </wps:cNvCnPr>
                              <wps:spPr bwMode="auto">
                                <a:xfrm>
                                  <a:off x="1742441" y="1574352"/>
                                  <a:ext cx="9524" cy="216348"/>
                                </a:xfrm>
                                <a:prstGeom prst="line">
                                  <a:avLst/>
                                </a:prstGeom>
                                <a:noFill/>
                                <a:ln w="9525">
                                  <a:solidFill>
                                    <a:srgbClr val="000000"/>
                                  </a:solidFill>
                                  <a:round/>
                                  <a:tailEnd type="triangle" w="med" len="med"/>
                                </a:ln>
                                <a:effectLst/>
                              </wps:spPr>
                              <wps:bodyPr/>
                            </wps:wsp>
                            <wps:wsp>
                              <wps:cNvPr id="65" name="直线 253"/>
                              <wps:cNvCnPr>
                                <a:cxnSpLocks noChangeShapeType="1"/>
                              </wps:cNvCnPr>
                              <wps:spPr bwMode="auto">
                                <a:xfrm>
                                  <a:off x="2563495" y="5664457"/>
                                  <a:ext cx="0" cy="266786"/>
                                </a:xfrm>
                                <a:prstGeom prst="line">
                                  <a:avLst/>
                                </a:prstGeom>
                                <a:noFill/>
                                <a:ln w="9525">
                                  <a:solidFill>
                                    <a:srgbClr val="000000"/>
                                  </a:solidFill>
                                  <a:round/>
                                  <a:tailEnd type="triangle" w="med" len="med"/>
                                </a:ln>
                                <a:effectLst/>
                              </wps:spPr>
                              <wps:bodyPr/>
                            </wps:wsp>
                            <wps:wsp>
                              <wps:cNvPr id="66" name="矩形 254"/>
                              <wps:cNvSpPr>
                                <a:spLocks noChangeArrowheads="1"/>
                              </wps:cNvSpPr>
                              <wps:spPr bwMode="auto">
                                <a:xfrm>
                                  <a:off x="2676525" y="46165"/>
                                  <a:ext cx="685800" cy="316899"/>
                                </a:xfrm>
                                <a:prstGeom prst="rect">
                                  <a:avLst/>
                                </a:prstGeom>
                                <a:noFill/>
                                <a:ln>
                                  <a:noFill/>
                                </a:ln>
                                <a:effectLst/>
                              </wps:spPr>
                              <wps:txbx>
                                <w:txbxContent>
                                  <w:p>
                                    <w:pPr>
                                      <w:jc w:val="left"/>
                                    </w:pPr>
                                    <w:r>
                                      <w:rPr>
                                        <w:rFonts w:hint="eastAsia"/>
                                        <w:szCs w:val="21"/>
                                      </w:rPr>
                                      <w:t>▲●</w:t>
                                    </w:r>
                                  </w:p>
                                </w:txbxContent>
                              </wps:txbx>
                              <wps:bodyPr rot="0" vert="horz" wrap="square" lIns="91440" tIns="45720" rIns="91440" bIns="45720" anchor="t" anchorCtr="0" upright="1">
                                <a:noAutofit/>
                              </wps:bodyPr>
                            </wps:wsp>
                            <wps:wsp>
                              <wps:cNvPr id="67" name="矩形 258"/>
                              <wps:cNvSpPr>
                                <a:spLocks noChangeArrowheads="1"/>
                              </wps:cNvSpPr>
                              <wps:spPr bwMode="auto">
                                <a:xfrm>
                                  <a:off x="1035050" y="3522631"/>
                                  <a:ext cx="571500" cy="316899"/>
                                </a:xfrm>
                                <a:prstGeom prst="rect">
                                  <a:avLst/>
                                </a:prstGeom>
                                <a:noFill/>
                                <a:ln>
                                  <a:noFill/>
                                </a:ln>
                                <a:effectLst/>
                              </wps:spPr>
                              <wps:txbx>
                                <w:txbxContent>
                                  <w:p>
                                    <w:pPr>
                                      <w:jc w:val="left"/>
                                    </w:pPr>
                                    <w:r>
                                      <w:rPr>
                                        <w:rFonts w:hint="eastAsia"/>
                                        <w:szCs w:val="21"/>
                                      </w:rPr>
                                      <w:t>■▲</w:t>
                                    </w:r>
                                  </w:p>
                                </w:txbxContent>
                              </wps:txbx>
                              <wps:bodyPr rot="0" vert="horz" wrap="square" lIns="91440" tIns="45720" rIns="91440" bIns="45720" anchor="t" anchorCtr="0" upright="1">
                                <a:noAutofit/>
                              </wps:bodyPr>
                            </wps:wsp>
                            <wps:wsp>
                              <wps:cNvPr id="68" name="矩形 259"/>
                              <wps:cNvSpPr>
                                <a:spLocks noChangeArrowheads="1"/>
                              </wps:cNvSpPr>
                              <wps:spPr bwMode="auto">
                                <a:xfrm>
                                  <a:off x="279400" y="5219540"/>
                                  <a:ext cx="755650" cy="1486060"/>
                                </a:xfrm>
                                <a:prstGeom prst="rect">
                                  <a:avLst/>
                                </a:prstGeom>
                                <a:solidFill>
                                  <a:srgbClr val="FFFFFF"/>
                                </a:solidFill>
                                <a:ln>
                                  <a:noFill/>
                                </a:ln>
                                <a:effectLst/>
                              </wps:spPr>
                              <wps:txbx>
                                <w:txbxContent>
                                  <w:p>
                                    <w:pPr>
                                      <w:spacing w:line="500" w:lineRule="exact"/>
                                      <w:jc w:val="left"/>
                                      <w:rPr>
                                        <w:szCs w:val="21"/>
                                      </w:rPr>
                                    </w:pPr>
                                    <w:r>
                                      <w:rPr>
                                        <w:rFonts w:hint="eastAsia"/>
                                        <w:szCs w:val="21"/>
                                      </w:rPr>
                                      <w:t>备注：</w:t>
                                    </w:r>
                                  </w:p>
                                  <w:p>
                                    <w:pPr>
                                      <w:spacing w:line="500" w:lineRule="exact"/>
                                      <w:jc w:val="left"/>
                                      <w:rPr>
                                        <w:szCs w:val="21"/>
                                      </w:rPr>
                                    </w:pPr>
                                    <w:r>
                                      <w:rPr>
                                        <w:rFonts w:hint="eastAsia"/>
                                        <w:szCs w:val="21"/>
                                      </w:rPr>
                                      <w:t>噪声：●</w:t>
                                    </w:r>
                                  </w:p>
                                  <w:p>
                                    <w:pPr>
                                      <w:spacing w:line="500" w:lineRule="exact"/>
                                      <w:jc w:val="left"/>
                                      <w:rPr>
                                        <w:szCs w:val="21"/>
                                      </w:rPr>
                                    </w:pPr>
                                    <w:r>
                                      <w:rPr>
                                        <w:rFonts w:hint="eastAsia"/>
                                        <w:szCs w:val="21"/>
                                      </w:rPr>
                                      <w:t>固废：■</w:t>
                                    </w:r>
                                  </w:p>
                                  <w:p>
                                    <w:pPr>
                                      <w:spacing w:line="500" w:lineRule="exact"/>
                                      <w:jc w:val="left"/>
                                    </w:pPr>
                                    <w:r>
                                      <w:rPr>
                                        <w:rFonts w:hint="eastAsia"/>
                                        <w:szCs w:val="21"/>
                                      </w:rPr>
                                      <w:t>废气：▲</w:t>
                                    </w:r>
                                  </w:p>
                                </w:txbxContent>
                              </wps:txbx>
                              <wps:bodyPr rot="0" vert="horz" wrap="square" lIns="91440" tIns="45720" rIns="91440" bIns="45720" anchor="t" anchorCtr="0" upright="1">
                                <a:noAutofit/>
                              </wps:bodyPr>
                            </wps:wsp>
                            <wps:wsp>
                              <wps:cNvPr id="69" name="矩形 260"/>
                              <wps:cNvSpPr>
                                <a:spLocks noChangeArrowheads="1"/>
                              </wps:cNvSpPr>
                              <wps:spPr bwMode="auto">
                                <a:xfrm>
                                  <a:off x="4342765" y="36004"/>
                                  <a:ext cx="571500" cy="316899"/>
                                </a:xfrm>
                                <a:prstGeom prst="rect">
                                  <a:avLst/>
                                </a:prstGeom>
                                <a:noFill/>
                                <a:ln>
                                  <a:noFill/>
                                </a:ln>
                                <a:effectLst/>
                              </wps:spPr>
                              <wps:txbx>
                                <w:txbxContent>
                                  <w:p>
                                    <w:pPr>
                                      <w:jc w:val="left"/>
                                    </w:pPr>
                                    <w:r>
                                      <w:rPr>
                                        <w:rFonts w:hint="eastAsia"/>
                                        <w:szCs w:val="21"/>
                                      </w:rPr>
                                      <w:t>■</w:t>
                                    </w:r>
                                  </w:p>
                                </w:txbxContent>
                              </wps:txbx>
                              <wps:bodyPr rot="0" vert="horz" wrap="square" lIns="91440" tIns="45720" rIns="91440" bIns="45720" anchor="t" anchorCtr="0" upright="1">
                                <a:noAutofit/>
                              </wps:bodyPr>
                            </wps:wsp>
                            <wps:wsp>
                              <wps:cNvPr id="70" name="直线 271"/>
                              <wps:cNvCnPr>
                                <a:cxnSpLocks noChangeShapeType="1"/>
                              </wps:cNvCnPr>
                              <wps:spPr bwMode="auto">
                                <a:xfrm flipH="1">
                                  <a:off x="1685994" y="4023453"/>
                                  <a:ext cx="0" cy="317534"/>
                                </a:xfrm>
                                <a:prstGeom prst="line">
                                  <a:avLst/>
                                </a:prstGeom>
                                <a:noFill/>
                                <a:ln w="9525">
                                  <a:solidFill>
                                    <a:srgbClr val="000000"/>
                                  </a:solidFill>
                                  <a:round/>
                                  <a:tailEnd type="triangle" w="med" len="med"/>
                                </a:ln>
                                <a:effectLst/>
                              </wps:spPr>
                              <wps:bodyPr/>
                            </wps:wsp>
                            <wps:wsp>
                              <wps:cNvPr id="73" name="矩形 242"/>
                              <wps:cNvSpPr>
                                <a:spLocks noChangeArrowheads="1"/>
                              </wps:cNvSpPr>
                              <wps:spPr bwMode="auto">
                                <a:xfrm>
                                  <a:off x="1114425" y="3735766"/>
                                  <a:ext cx="1171575" cy="297212"/>
                                </a:xfrm>
                                <a:prstGeom prst="rect">
                                  <a:avLst/>
                                </a:prstGeom>
                                <a:solidFill>
                                  <a:srgbClr val="FFFFFF"/>
                                </a:solidFill>
                                <a:ln w="9525">
                                  <a:solidFill>
                                    <a:srgbClr val="000000"/>
                                  </a:solidFill>
                                  <a:miter lim="800000"/>
                                </a:ln>
                                <a:effectLst/>
                              </wps:spPr>
                              <wps:txbx>
                                <w:txbxContent>
                                  <w:p>
                                    <w:pPr>
                                      <w:ind w:firstLine="105" w:firstLineChars="50"/>
                                      <w:jc w:val="left"/>
                                    </w:pPr>
                                    <w:r>
                                      <w:rPr>
                                        <w:rFonts w:hint="eastAsia"/>
                                      </w:rPr>
                                      <w:t>挤制交联护套</w:t>
                                    </w:r>
                                  </w:p>
                                </w:txbxContent>
                              </wps:txbx>
                              <wps:bodyPr rot="0" vert="horz" wrap="square" lIns="91440" tIns="45720" rIns="91440" bIns="45720" anchor="t" anchorCtr="0" upright="1">
                                <a:noAutofit/>
                              </wps:bodyPr>
                            </wps:wsp>
                            <wps:wsp>
                              <wps:cNvPr id="79" name="矩形 258"/>
                              <wps:cNvSpPr>
                                <a:spLocks noChangeArrowheads="1"/>
                              </wps:cNvSpPr>
                              <wps:spPr bwMode="auto">
                                <a:xfrm>
                                  <a:off x="3676015" y="1099330"/>
                                  <a:ext cx="571500" cy="316899"/>
                                </a:xfrm>
                                <a:prstGeom prst="rect">
                                  <a:avLst/>
                                </a:prstGeom>
                                <a:noFill/>
                                <a:ln>
                                  <a:noFill/>
                                </a:ln>
                                <a:effectLst/>
                              </wps:spPr>
                              <wps:txbx>
                                <w:txbxContent>
                                  <w:p>
                                    <w:pPr>
                                      <w:jc w:val="left"/>
                                    </w:pPr>
                                    <w:r>
                                      <w:rPr>
                                        <w:rFonts w:hint="eastAsia"/>
                                        <w:szCs w:val="21"/>
                                      </w:rPr>
                                      <w:t>■▲</w:t>
                                    </w:r>
                                  </w:p>
                                </w:txbxContent>
                              </wps:txbx>
                              <wps:bodyPr rot="0" vert="horz" wrap="square" lIns="91440" tIns="45720" rIns="91440" bIns="45720" anchor="t" anchorCtr="0" upright="1">
                                <a:noAutofit/>
                              </wps:bodyPr>
                            </wps:wsp>
                            <wps:wsp>
                              <wps:cNvPr id="110" name="矩形 242"/>
                              <wps:cNvSpPr>
                                <a:spLocks noChangeArrowheads="1"/>
                              </wps:cNvSpPr>
                              <wps:spPr bwMode="auto">
                                <a:xfrm>
                                  <a:off x="1345565" y="4321937"/>
                                  <a:ext cx="855345" cy="297212"/>
                                </a:xfrm>
                                <a:prstGeom prst="rect">
                                  <a:avLst/>
                                </a:prstGeom>
                                <a:solidFill>
                                  <a:srgbClr val="FFFFFF"/>
                                </a:solidFill>
                                <a:ln w="9525">
                                  <a:solidFill>
                                    <a:srgbClr val="000000"/>
                                  </a:solidFill>
                                  <a:prstDash val="dash"/>
                                  <a:miter lim="800000"/>
                                </a:ln>
                                <a:effectLst/>
                              </wps:spPr>
                              <wps:txbx>
                                <w:txbxContent>
                                  <w:p>
                                    <w:pPr>
                                      <w:ind w:firstLine="105" w:firstLineChars="50"/>
                                      <w:jc w:val="left"/>
                                      <w:rPr>
                                        <w:color w:val="FF0000"/>
                                      </w:rPr>
                                    </w:pPr>
                                    <w:r>
                                      <w:rPr>
                                        <w:rFonts w:hint="eastAsia"/>
                                        <w:color w:val="FF0000"/>
                                      </w:rPr>
                                      <w:t>辐照交联</w:t>
                                    </w:r>
                                  </w:p>
                                </w:txbxContent>
                              </wps:txbx>
                              <wps:bodyPr rot="0" vert="horz" wrap="square" lIns="91440" tIns="45720" rIns="91440" bIns="45720" anchor="t" anchorCtr="0" upright="1">
                                <a:noAutofit/>
                              </wps:bodyPr>
                            </wps:wsp>
                            <wps:wsp>
                              <wps:cNvPr id="111" name="矩形 236"/>
                              <wps:cNvSpPr>
                                <a:spLocks noChangeArrowheads="1"/>
                              </wps:cNvSpPr>
                              <wps:spPr bwMode="auto">
                                <a:xfrm>
                                  <a:off x="2181860" y="5940768"/>
                                  <a:ext cx="808990" cy="297212"/>
                                </a:xfrm>
                                <a:prstGeom prst="rect">
                                  <a:avLst/>
                                </a:prstGeom>
                                <a:solidFill>
                                  <a:srgbClr val="FFFFFF"/>
                                </a:solidFill>
                                <a:ln w="9525">
                                  <a:solidFill>
                                    <a:srgbClr val="000000"/>
                                  </a:solidFill>
                                  <a:miter lim="800000"/>
                                </a:ln>
                                <a:effectLst/>
                              </wps:spPr>
                              <wps:txbx>
                                <w:txbxContent>
                                  <w:p>
                                    <w:pPr>
                                      <w:jc w:val="left"/>
                                    </w:pPr>
                                    <w:r>
                                      <w:rPr>
                                        <w:rFonts w:hint="eastAsia"/>
                                      </w:rPr>
                                      <w:t>包装入库</w:t>
                                    </w:r>
                                  </w:p>
                                </w:txbxContent>
                              </wps:txbx>
                              <wps:bodyPr rot="0" vert="horz" wrap="square" lIns="91440" tIns="45720" rIns="91440" bIns="45720" anchor="t" anchorCtr="0" upright="1">
                                <a:noAutofit/>
                              </wps:bodyPr>
                            </wps:wsp>
                            <wps:wsp>
                              <wps:cNvPr id="117" name="直线 250"/>
                              <wps:cNvCnPr>
                                <a:cxnSpLocks noChangeShapeType="1"/>
                              </wps:cNvCnPr>
                              <wps:spPr bwMode="auto">
                                <a:xfrm>
                                  <a:off x="831850" y="3846401"/>
                                  <a:ext cx="282575" cy="1270"/>
                                </a:xfrm>
                                <a:prstGeom prst="line">
                                  <a:avLst/>
                                </a:prstGeom>
                                <a:noFill/>
                                <a:ln w="9525">
                                  <a:solidFill>
                                    <a:srgbClr val="000000"/>
                                  </a:solidFill>
                                  <a:round/>
                                  <a:tailEnd type="triangle" w="med" len="med"/>
                                </a:ln>
                                <a:effectLst/>
                              </wps:spPr>
                              <wps:bodyPr/>
                            </wps:wsp>
                            <wps:wsp>
                              <wps:cNvPr id="119" name="矩形 254"/>
                              <wps:cNvSpPr>
                                <a:spLocks noChangeArrowheads="1"/>
                              </wps:cNvSpPr>
                              <wps:spPr bwMode="auto">
                                <a:xfrm>
                                  <a:off x="2604770" y="522469"/>
                                  <a:ext cx="386080" cy="316899"/>
                                </a:xfrm>
                                <a:prstGeom prst="rect">
                                  <a:avLst/>
                                </a:prstGeom>
                                <a:noFill/>
                                <a:ln>
                                  <a:noFill/>
                                </a:ln>
                                <a:effectLst/>
                              </wps:spPr>
                              <wps:txbx>
                                <w:txbxContent>
                                  <w:p>
                                    <w:pPr>
                                      <w:jc w:val="left"/>
                                    </w:pPr>
                                    <w:r>
                                      <w:rPr>
                                        <w:rFonts w:hint="eastAsia"/>
                                        <w:szCs w:val="21"/>
                                      </w:rPr>
                                      <w:t>●</w:t>
                                    </w:r>
                                  </w:p>
                                </w:txbxContent>
                              </wps:txbx>
                              <wps:bodyPr rot="0" vert="horz" wrap="square" lIns="91440" tIns="45720" rIns="91440" bIns="45720" anchor="t" anchorCtr="0" upright="1">
                                <a:noAutofit/>
                              </wps:bodyPr>
                            </wps:wsp>
                            <wps:wsp>
                              <wps:cNvPr id="120" name="矩形 251"/>
                              <wps:cNvSpPr>
                                <a:spLocks noChangeArrowheads="1"/>
                              </wps:cNvSpPr>
                              <wps:spPr bwMode="auto">
                                <a:xfrm>
                                  <a:off x="0" y="3609546"/>
                                  <a:ext cx="942974" cy="475978"/>
                                </a:xfrm>
                                <a:prstGeom prst="rect">
                                  <a:avLst/>
                                </a:prstGeom>
                                <a:solidFill>
                                  <a:srgbClr val="FFFFFF"/>
                                </a:solidFill>
                                <a:ln>
                                  <a:noFill/>
                                </a:ln>
                                <a:effectLst/>
                              </wps:spPr>
                              <wps:txbx>
                                <w:txbxContent>
                                  <w:p>
                                    <w:pPr>
                                      <w:jc w:val="left"/>
                                    </w:pPr>
                                    <w:r>
                                      <w:rPr>
                                        <w:rFonts w:hint="eastAsia"/>
                                      </w:rPr>
                                      <w:t>辐照交联聚乙烯护套</w:t>
                                    </w:r>
                                    <w:r>
                                      <w:t>料</w:t>
                                    </w:r>
                                  </w:p>
                                </w:txbxContent>
                              </wps:txbx>
                              <wps:bodyPr rot="0" vert="horz" wrap="square" lIns="91440" tIns="45720" rIns="91440" bIns="45720" anchor="t" anchorCtr="0" upright="1">
                                <a:noAutofit/>
                              </wps:bodyPr>
                            </wps:wsp>
                            <wps:wsp>
                              <wps:cNvPr id="123" name="矩形 228"/>
                              <wps:cNvSpPr>
                                <a:spLocks noChangeArrowheads="1"/>
                              </wps:cNvSpPr>
                              <wps:spPr bwMode="auto">
                                <a:xfrm>
                                  <a:off x="342900" y="2457450"/>
                                  <a:ext cx="1409065" cy="297212"/>
                                </a:xfrm>
                                <a:prstGeom prst="rect">
                                  <a:avLst/>
                                </a:prstGeom>
                                <a:solidFill>
                                  <a:srgbClr val="FFFFFF"/>
                                </a:solidFill>
                                <a:ln>
                                  <a:noFill/>
                                </a:ln>
                                <a:effectLst/>
                              </wps:spPr>
                              <wps:txbx>
                                <w:txbxContent>
                                  <w:p>
                                    <w:pPr>
                                      <w:jc w:val="left"/>
                                    </w:pPr>
                                    <w:r>
                                      <w:rPr>
                                        <w:rFonts w:hint="eastAsia"/>
                                      </w:rPr>
                                      <w:t>P</w:t>
                                    </w:r>
                                    <w:r>
                                      <w:t>PD</w:t>
                                    </w:r>
                                    <w:r>
                                      <w:rPr>
                                        <w:rFonts w:hint="eastAsia"/>
                                      </w:rPr>
                                      <w:t>带、</w:t>
                                    </w:r>
                                    <w:r>
                                      <w:t>无纺布包带</w:t>
                                    </w:r>
                                  </w:p>
                                </w:txbxContent>
                              </wps:txbx>
                              <wps:bodyPr rot="0" vert="horz" wrap="square" lIns="91440" tIns="45720" rIns="91440" bIns="45720" anchor="t" anchorCtr="0" upright="1">
                                <a:noAutofit/>
                              </wps:bodyPr>
                            </wps:wsp>
                            <wps:wsp>
                              <wps:cNvPr id="125" name="矩形 242"/>
                              <wps:cNvSpPr>
                                <a:spLocks noChangeArrowheads="1"/>
                              </wps:cNvSpPr>
                              <wps:spPr bwMode="auto">
                                <a:xfrm>
                                  <a:off x="1345565" y="1794732"/>
                                  <a:ext cx="855345" cy="297212"/>
                                </a:xfrm>
                                <a:prstGeom prst="rect">
                                  <a:avLst/>
                                </a:prstGeom>
                                <a:solidFill>
                                  <a:srgbClr val="FFFFFF"/>
                                </a:solidFill>
                                <a:ln w="9525">
                                  <a:solidFill>
                                    <a:srgbClr val="000000"/>
                                  </a:solidFill>
                                  <a:prstDash val="dash"/>
                                  <a:miter lim="800000"/>
                                </a:ln>
                                <a:effectLst/>
                              </wps:spPr>
                              <wps:txbx>
                                <w:txbxContent>
                                  <w:p>
                                    <w:pPr>
                                      <w:ind w:firstLine="105" w:firstLineChars="50"/>
                                      <w:jc w:val="left"/>
                                      <w:rPr>
                                        <w:color w:val="FF0000"/>
                                      </w:rPr>
                                    </w:pPr>
                                    <w:r>
                                      <w:rPr>
                                        <w:rFonts w:hint="eastAsia"/>
                                        <w:color w:val="FF0000"/>
                                      </w:rPr>
                                      <w:t>辐照交联</w:t>
                                    </w:r>
                                  </w:p>
                                </w:txbxContent>
                              </wps:txbx>
                              <wps:bodyPr rot="0" vert="horz" wrap="square" lIns="91440" tIns="45720" rIns="91440" bIns="45720" anchor="t" anchorCtr="0" upright="1">
                                <a:noAutofit/>
                              </wps:bodyPr>
                            </wps:wsp>
                            <wps:wsp>
                              <wps:cNvPr id="126" name="直线 252"/>
                              <wps:cNvCnPr>
                                <a:cxnSpLocks noChangeShapeType="1"/>
                              </wps:cNvCnPr>
                              <wps:spPr bwMode="auto">
                                <a:xfrm>
                                  <a:off x="2600394" y="2266950"/>
                                  <a:ext cx="0" cy="200025"/>
                                </a:xfrm>
                                <a:prstGeom prst="line">
                                  <a:avLst/>
                                </a:prstGeom>
                                <a:noFill/>
                                <a:ln w="9525">
                                  <a:solidFill>
                                    <a:srgbClr val="000000"/>
                                  </a:solidFill>
                                  <a:round/>
                                  <a:tailEnd type="triangle" w="med" len="med"/>
                                </a:ln>
                                <a:effectLst/>
                              </wps:spPr>
                              <wps:bodyPr/>
                            </wps:wsp>
                            <wps:wsp>
                              <wps:cNvPr id="128" name="矩形 240"/>
                              <wps:cNvSpPr>
                                <a:spLocks noChangeArrowheads="1"/>
                              </wps:cNvSpPr>
                              <wps:spPr bwMode="auto">
                                <a:xfrm>
                                  <a:off x="2346326" y="2466975"/>
                                  <a:ext cx="579120" cy="297212"/>
                                </a:xfrm>
                                <a:prstGeom prst="rect">
                                  <a:avLst/>
                                </a:prstGeom>
                                <a:solidFill>
                                  <a:srgbClr val="FFFFFF"/>
                                </a:solidFill>
                                <a:ln w="9525">
                                  <a:solidFill>
                                    <a:srgbClr val="000000"/>
                                  </a:solidFill>
                                  <a:miter lim="800000"/>
                                </a:ln>
                                <a:effectLst/>
                              </wps:spPr>
                              <wps:txbx>
                                <w:txbxContent>
                                  <w:p>
                                    <w:pPr>
                                      <w:jc w:val="left"/>
                                    </w:pPr>
                                    <w:r>
                                      <w:rPr>
                                        <w:rFonts w:hint="eastAsia"/>
                                      </w:rPr>
                                      <w:t>绕 包</w:t>
                                    </w:r>
                                  </w:p>
                                  <w:p>
                                    <w:pPr>
                                      <w:ind w:firstLine="105" w:firstLineChars="50"/>
                                      <w:jc w:val="left"/>
                                    </w:pPr>
                                  </w:p>
                                </w:txbxContent>
                              </wps:txbx>
                              <wps:bodyPr rot="0" vert="horz" wrap="square" lIns="91440" tIns="45720" rIns="91440" bIns="45720" anchor="t" anchorCtr="0" upright="1">
                                <a:noAutofit/>
                              </wps:bodyPr>
                            </wps:wsp>
                            <wps:wsp>
                              <wps:cNvPr id="129" name="直线 252"/>
                              <wps:cNvCnPr>
                                <a:cxnSpLocks noChangeShapeType="1"/>
                              </wps:cNvCnPr>
                              <wps:spPr bwMode="auto">
                                <a:xfrm>
                                  <a:off x="2600394" y="2773712"/>
                                  <a:ext cx="635" cy="252550"/>
                                </a:xfrm>
                                <a:prstGeom prst="line">
                                  <a:avLst/>
                                </a:prstGeom>
                                <a:noFill/>
                                <a:ln w="9525">
                                  <a:solidFill>
                                    <a:srgbClr val="000000"/>
                                  </a:solidFill>
                                  <a:round/>
                                  <a:tailEnd type="triangle" w="med" len="med"/>
                                </a:ln>
                                <a:effectLst/>
                              </wps:spPr>
                              <wps:bodyPr/>
                            </wps:wsp>
                            <wps:wsp>
                              <wps:cNvPr id="130" name="直线 250"/>
                              <wps:cNvCnPr>
                                <a:cxnSpLocks noChangeShapeType="1"/>
                              </wps:cNvCnPr>
                              <wps:spPr bwMode="auto">
                                <a:xfrm>
                                  <a:off x="1736091" y="2607664"/>
                                  <a:ext cx="610235" cy="1270"/>
                                </a:xfrm>
                                <a:prstGeom prst="line">
                                  <a:avLst/>
                                </a:prstGeom>
                                <a:noFill/>
                                <a:ln w="9525">
                                  <a:solidFill>
                                    <a:srgbClr val="000000"/>
                                  </a:solidFill>
                                  <a:round/>
                                  <a:tailEnd type="triangle" w="med" len="med"/>
                                </a:ln>
                                <a:effectLst/>
                              </wps:spPr>
                              <wps:bodyPr/>
                            </wps:wsp>
                            <wps:wsp>
                              <wps:cNvPr id="131" name="矩形 240"/>
                              <wps:cNvSpPr>
                                <a:spLocks noChangeArrowheads="1"/>
                              </wps:cNvSpPr>
                              <wps:spPr bwMode="auto">
                                <a:xfrm>
                                  <a:off x="2346326" y="3016737"/>
                                  <a:ext cx="579120" cy="297212"/>
                                </a:xfrm>
                                <a:prstGeom prst="rect">
                                  <a:avLst/>
                                </a:prstGeom>
                                <a:solidFill>
                                  <a:srgbClr val="FFFFFF"/>
                                </a:solidFill>
                                <a:ln w="9525">
                                  <a:solidFill>
                                    <a:srgbClr val="000000"/>
                                  </a:solidFill>
                                  <a:miter lim="800000"/>
                                </a:ln>
                                <a:effectLst/>
                              </wps:spPr>
                              <wps:txbx>
                                <w:txbxContent>
                                  <w:p>
                                    <w:pPr>
                                      <w:jc w:val="left"/>
                                    </w:pPr>
                                    <w:r>
                                      <w:rPr>
                                        <w:rFonts w:hint="eastAsia"/>
                                      </w:rPr>
                                      <w:t>编 织</w:t>
                                    </w:r>
                                  </w:p>
                                  <w:p>
                                    <w:pPr>
                                      <w:ind w:firstLine="105" w:firstLineChars="50"/>
                                      <w:jc w:val="left"/>
                                    </w:pPr>
                                  </w:p>
                                </w:txbxContent>
                              </wps:txbx>
                              <wps:bodyPr rot="0" vert="horz" wrap="square" lIns="91440" tIns="45720" rIns="91440" bIns="45720" anchor="t" anchorCtr="0" upright="1">
                                <a:noAutofit/>
                              </wps:bodyPr>
                            </wps:wsp>
                            <wps:wsp>
                              <wps:cNvPr id="132" name="直线 250"/>
                              <wps:cNvCnPr>
                                <a:cxnSpLocks noChangeShapeType="1"/>
                              </wps:cNvCnPr>
                              <wps:spPr bwMode="auto">
                                <a:xfrm>
                                  <a:off x="1736091" y="3160114"/>
                                  <a:ext cx="610235" cy="1270"/>
                                </a:xfrm>
                                <a:prstGeom prst="line">
                                  <a:avLst/>
                                </a:prstGeom>
                                <a:noFill/>
                                <a:ln w="9525">
                                  <a:solidFill>
                                    <a:srgbClr val="000000"/>
                                  </a:solidFill>
                                  <a:round/>
                                  <a:tailEnd type="triangle" w="med" len="med"/>
                                </a:ln>
                                <a:effectLst/>
                              </wps:spPr>
                              <wps:bodyPr/>
                            </wps:wsp>
                            <wps:wsp>
                              <wps:cNvPr id="133" name="矩形 228"/>
                              <wps:cNvSpPr>
                                <a:spLocks noChangeArrowheads="1"/>
                              </wps:cNvSpPr>
                              <wps:spPr bwMode="auto">
                                <a:xfrm>
                                  <a:off x="942974" y="3035787"/>
                                  <a:ext cx="808991" cy="297212"/>
                                </a:xfrm>
                                <a:prstGeom prst="rect">
                                  <a:avLst/>
                                </a:prstGeom>
                                <a:solidFill>
                                  <a:srgbClr val="FFFFFF"/>
                                </a:solidFill>
                                <a:ln>
                                  <a:noFill/>
                                </a:ln>
                                <a:effectLst/>
                              </wps:spPr>
                              <wps:txbx>
                                <w:txbxContent>
                                  <w:p>
                                    <w:pPr>
                                      <w:jc w:val="left"/>
                                    </w:pPr>
                                    <w:r>
                                      <w:rPr>
                                        <w:rFonts w:hint="eastAsia"/>
                                      </w:rPr>
                                      <w:t>镀锡铜丝</w:t>
                                    </w:r>
                                  </w:p>
                                </w:txbxContent>
                              </wps:txbx>
                              <wps:bodyPr rot="0" vert="horz" wrap="square" lIns="91440" tIns="45720" rIns="91440" bIns="45720" anchor="t" anchorCtr="0" upright="1">
                                <a:noAutofit/>
                              </wps:bodyPr>
                            </wps:wsp>
                            <wps:wsp>
                              <wps:cNvPr id="134" name="直线 252"/>
                              <wps:cNvCnPr>
                                <a:cxnSpLocks noChangeShapeType="1"/>
                              </wps:cNvCnPr>
                              <wps:spPr bwMode="auto">
                                <a:xfrm flipH="1">
                                  <a:off x="2600394" y="3332999"/>
                                  <a:ext cx="4376" cy="219826"/>
                                </a:xfrm>
                                <a:prstGeom prst="line">
                                  <a:avLst/>
                                </a:prstGeom>
                                <a:noFill/>
                                <a:ln w="9525">
                                  <a:solidFill>
                                    <a:srgbClr val="000000"/>
                                  </a:solidFill>
                                  <a:round/>
                                  <a:tailEnd type="triangle" w="med" len="med"/>
                                </a:ln>
                                <a:effectLst/>
                              </wps:spPr>
                              <wps:bodyPr/>
                            </wps:wsp>
                            <pic:pic xmlns:pic="http://schemas.openxmlformats.org/drawingml/2006/picture">
                              <pic:nvPicPr>
                                <pic:cNvPr id="135" name="图片 135"/>
                                <pic:cNvPicPr>
                                  <a:picLocks noChangeAspect="1"/>
                                </pic:cNvPicPr>
                              </pic:nvPicPr>
                              <pic:blipFill>
                                <a:blip r:embed="rId8"/>
                                <a:stretch>
                                  <a:fillRect/>
                                </a:stretch>
                              </pic:blipFill>
                              <pic:spPr>
                                <a:xfrm>
                                  <a:off x="3049905" y="2379104"/>
                                  <a:ext cx="552381" cy="323810"/>
                                </a:xfrm>
                                <a:prstGeom prst="rect">
                                  <a:avLst/>
                                </a:prstGeom>
                              </pic:spPr>
                            </pic:pic>
                            <wps:wsp>
                              <wps:cNvPr id="137" name="矩形 258"/>
                              <wps:cNvSpPr>
                                <a:spLocks noChangeArrowheads="1"/>
                              </wps:cNvSpPr>
                              <wps:spPr bwMode="auto">
                                <a:xfrm>
                                  <a:off x="2628265" y="2783237"/>
                                  <a:ext cx="400050" cy="316899"/>
                                </a:xfrm>
                                <a:prstGeom prst="rect">
                                  <a:avLst/>
                                </a:prstGeom>
                                <a:noFill/>
                                <a:ln>
                                  <a:noFill/>
                                </a:ln>
                                <a:effectLst/>
                              </wps:spPr>
                              <wps:txbx>
                                <w:txbxContent>
                                  <w:p>
                                    <w:pPr>
                                      <w:jc w:val="left"/>
                                    </w:pPr>
                                    <w:r>
                                      <w:rPr>
                                        <w:rFonts w:hint="eastAsia"/>
                                        <w:szCs w:val="21"/>
                                      </w:rPr>
                                      <w:t>■</w:t>
                                    </w:r>
                                  </w:p>
                                </w:txbxContent>
                              </wps:txbx>
                              <wps:bodyPr rot="0" vert="horz" wrap="square" lIns="91440" tIns="45720" rIns="91440" bIns="45720" anchor="t" anchorCtr="0" upright="1">
                                <a:noAutofit/>
                              </wps:bodyPr>
                            </wps:wsp>
                            <wps:wsp>
                              <wps:cNvPr id="446" name="矩形 236"/>
                              <wps:cNvSpPr>
                                <a:spLocks noChangeArrowheads="1"/>
                              </wps:cNvSpPr>
                              <wps:spPr bwMode="auto">
                                <a:xfrm>
                                  <a:off x="1438275" y="6321768"/>
                                  <a:ext cx="2514600" cy="297212"/>
                                </a:xfrm>
                                <a:prstGeom prst="rect">
                                  <a:avLst/>
                                </a:prstGeom>
                                <a:solidFill>
                                  <a:srgbClr val="FFFFFF"/>
                                </a:solidFill>
                                <a:ln w="9525">
                                  <a:noFill/>
                                  <a:miter lim="800000"/>
                                </a:ln>
                                <a:effectLst/>
                              </wps:spPr>
                              <wps:txbx>
                                <w:txbxContent>
                                  <w:p>
                                    <w:pPr>
                                      <w:jc w:val="left"/>
                                      <w:rPr>
                                        <w:rFonts w:ascii="黑体" w:hAnsi="黑体" w:eastAsia="黑体"/>
                                        <w:sz w:val="24"/>
                                      </w:rPr>
                                    </w:pPr>
                                    <w:r>
                                      <w:rPr>
                                        <w:rFonts w:hint="eastAsia" w:ascii="黑体" w:hAnsi="黑体" w:eastAsia="黑体"/>
                                        <w:sz w:val="24"/>
                                      </w:rPr>
                                      <w:t xml:space="preserve">图2 </w:t>
                                    </w:r>
                                    <w:r>
                                      <w:rPr>
                                        <w:rFonts w:hint="eastAsia" w:ascii="黑体" w:hAnsi="黑体" w:eastAsia="黑体"/>
                                        <w:kern w:val="0"/>
                                        <w:sz w:val="24"/>
                                      </w:rPr>
                                      <w:t>光伏组件用电缆生产</w:t>
                                    </w:r>
                                    <w:r>
                                      <w:rPr>
                                        <w:rFonts w:ascii="黑体" w:hAnsi="黑体" w:eastAsia="黑体"/>
                                        <w:kern w:val="0"/>
                                        <w:sz w:val="24"/>
                                      </w:rPr>
                                      <w:t>工艺流程</w:t>
                                    </w:r>
                                  </w:p>
                                </w:txbxContent>
                              </wps:txbx>
                              <wps:bodyPr rot="0" vert="horz" wrap="square" lIns="91440" tIns="45720" rIns="91440" bIns="45720" anchor="t" anchorCtr="0" upright="1">
                                <a:noAutofit/>
                              </wps:bodyPr>
                            </wps:wsp>
                            <wps:wsp>
                              <wps:cNvPr id="499" name="矩形 242"/>
                              <wps:cNvSpPr>
                                <a:spLocks noChangeArrowheads="1"/>
                              </wps:cNvSpPr>
                              <wps:spPr bwMode="auto">
                                <a:xfrm>
                                  <a:off x="2925447" y="1302318"/>
                                  <a:ext cx="1246504" cy="297212"/>
                                </a:xfrm>
                                <a:prstGeom prst="rect">
                                  <a:avLst/>
                                </a:prstGeom>
                                <a:solidFill>
                                  <a:srgbClr val="FFFFFF"/>
                                </a:solidFill>
                                <a:ln w="9525">
                                  <a:solidFill>
                                    <a:srgbClr val="000000"/>
                                  </a:solidFill>
                                  <a:miter lim="800000"/>
                                </a:ln>
                                <a:effectLst/>
                              </wps:spPr>
                              <wps:txbx>
                                <w:txbxContent>
                                  <w:p>
                                    <w:pPr>
                                      <w:ind w:firstLine="105" w:firstLineChars="50"/>
                                      <w:jc w:val="left"/>
                                    </w:pPr>
                                    <w:r>
                                      <w:rPr>
                                        <w:rFonts w:hint="eastAsia"/>
                                      </w:rPr>
                                      <w:t>挤制交联绝缘层</w:t>
                                    </w:r>
                                  </w:p>
                                </w:txbxContent>
                              </wps:txbx>
                              <wps:bodyPr rot="0" vert="horz" wrap="square" lIns="91440" tIns="45720" rIns="91440" bIns="45720" anchor="t" anchorCtr="0" upright="1">
                                <a:noAutofit/>
                              </wps:bodyPr>
                            </wps:wsp>
                            <wps:wsp>
                              <wps:cNvPr id="500" name="直线 241"/>
                              <wps:cNvCnPr>
                                <a:cxnSpLocks noChangeShapeType="1"/>
                              </wps:cNvCnPr>
                              <wps:spPr bwMode="auto">
                                <a:xfrm flipH="1" flipV="1">
                                  <a:off x="4171951" y="1447091"/>
                                  <a:ext cx="140970" cy="0"/>
                                </a:xfrm>
                                <a:prstGeom prst="line">
                                  <a:avLst/>
                                </a:prstGeom>
                                <a:noFill/>
                                <a:ln w="9525">
                                  <a:solidFill>
                                    <a:srgbClr val="000000"/>
                                  </a:solidFill>
                                  <a:round/>
                                  <a:tailEnd type="triangle" w="med" len="med"/>
                                </a:ln>
                                <a:effectLst/>
                              </wps:spPr>
                              <wps:bodyPr/>
                            </wps:wsp>
                            <wps:wsp>
                              <wps:cNvPr id="501" name="矩形 251"/>
                              <wps:cNvSpPr>
                                <a:spLocks noChangeArrowheads="1"/>
                              </wps:cNvSpPr>
                              <wps:spPr bwMode="auto">
                                <a:xfrm>
                                  <a:off x="4331336" y="1197543"/>
                                  <a:ext cx="942974" cy="475978"/>
                                </a:xfrm>
                                <a:prstGeom prst="rect">
                                  <a:avLst/>
                                </a:prstGeom>
                                <a:solidFill>
                                  <a:srgbClr val="FFFFFF"/>
                                </a:solidFill>
                                <a:ln>
                                  <a:noFill/>
                                </a:ln>
                                <a:effectLst/>
                              </wps:spPr>
                              <wps:txbx>
                                <w:txbxContent>
                                  <w:p>
                                    <w:pPr>
                                      <w:jc w:val="left"/>
                                    </w:pPr>
                                    <w:r>
                                      <w:rPr>
                                        <w:rFonts w:hint="eastAsia"/>
                                      </w:rPr>
                                      <w:t>硅烷交联聚乙烯绝缘料</w:t>
                                    </w:r>
                                  </w:p>
                                </w:txbxContent>
                              </wps:txbx>
                              <wps:bodyPr rot="0" vert="horz" wrap="square" lIns="91440" tIns="45720" rIns="91440" bIns="45720" anchor="t" anchorCtr="0" upright="1">
                                <a:noAutofit/>
                              </wps:bodyPr>
                            </wps:wsp>
                            <wps:wsp>
                              <wps:cNvPr id="502" name="矩形 258"/>
                              <wps:cNvSpPr>
                                <a:spLocks noChangeArrowheads="1"/>
                              </wps:cNvSpPr>
                              <wps:spPr bwMode="auto">
                                <a:xfrm>
                                  <a:off x="1075690" y="1071144"/>
                                  <a:ext cx="571500" cy="316899"/>
                                </a:xfrm>
                                <a:prstGeom prst="rect">
                                  <a:avLst/>
                                </a:prstGeom>
                                <a:noFill/>
                                <a:ln>
                                  <a:noFill/>
                                </a:ln>
                                <a:effectLst/>
                              </wps:spPr>
                              <wps:txbx>
                                <w:txbxContent>
                                  <w:p>
                                    <w:pPr>
                                      <w:jc w:val="left"/>
                                    </w:pPr>
                                    <w:r>
                                      <w:rPr>
                                        <w:rFonts w:hint="eastAsia"/>
                                        <w:szCs w:val="21"/>
                                      </w:rPr>
                                      <w:t>■▲</w:t>
                                    </w:r>
                                  </w:p>
                                </w:txbxContent>
                              </wps:txbx>
                              <wps:bodyPr rot="0" vert="horz" wrap="square" lIns="91440" tIns="45720" rIns="91440" bIns="45720" anchor="t" anchorCtr="0" upright="1">
                                <a:noAutofit/>
                              </wps:bodyPr>
                            </wps:wsp>
                            <wps:wsp>
                              <wps:cNvPr id="503" name="直线 250"/>
                              <wps:cNvCnPr>
                                <a:cxnSpLocks noChangeShapeType="1"/>
                              </wps:cNvCnPr>
                              <wps:spPr bwMode="auto">
                                <a:xfrm>
                                  <a:off x="1771016" y="1152525"/>
                                  <a:ext cx="1772284" cy="0"/>
                                </a:xfrm>
                                <a:prstGeom prst="line">
                                  <a:avLst/>
                                </a:prstGeom>
                                <a:noFill/>
                                <a:ln w="9525">
                                  <a:solidFill>
                                    <a:srgbClr val="000000"/>
                                  </a:solidFill>
                                  <a:round/>
                                  <a:tailEnd type="none" w="med" len="med"/>
                                </a:ln>
                                <a:effectLst/>
                              </wps:spPr>
                              <wps:bodyPr/>
                            </wps:wsp>
                            <wps:wsp>
                              <wps:cNvPr id="504" name="直线 250"/>
                              <wps:cNvCnPr>
                                <a:cxnSpLocks noChangeShapeType="1"/>
                              </wps:cNvCnPr>
                              <wps:spPr bwMode="auto">
                                <a:xfrm flipH="1">
                                  <a:off x="3976371" y="1998905"/>
                                  <a:ext cx="319404" cy="0"/>
                                </a:xfrm>
                                <a:prstGeom prst="line">
                                  <a:avLst/>
                                </a:prstGeom>
                                <a:noFill/>
                                <a:ln w="9525">
                                  <a:solidFill>
                                    <a:srgbClr val="000000"/>
                                  </a:solidFill>
                                  <a:round/>
                                  <a:tailEnd type="triangle" w="med" len="med"/>
                                </a:ln>
                                <a:effectLst/>
                              </wps:spPr>
                              <wps:bodyPr/>
                            </wps:wsp>
                            <wps:wsp>
                              <wps:cNvPr id="505" name="直线 252"/>
                              <wps:cNvCnPr>
                                <a:cxnSpLocks noChangeShapeType="1"/>
                              </wps:cNvCnPr>
                              <wps:spPr bwMode="auto">
                                <a:xfrm>
                                  <a:off x="1771719" y="1152525"/>
                                  <a:ext cx="635" cy="114018"/>
                                </a:xfrm>
                                <a:prstGeom prst="line">
                                  <a:avLst/>
                                </a:prstGeom>
                                <a:noFill/>
                                <a:ln w="9525">
                                  <a:solidFill>
                                    <a:srgbClr val="000000"/>
                                  </a:solidFill>
                                  <a:round/>
                                  <a:tailEnd type="triangle" w="med" len="med"/>
                                </a:ln>
                                <a:effectLst/>
                              </wps:spPr>
                              <wps:bodyPr/>
                            </wps:wsp>
                            <wps:wsp>
                              <wps:cNvPr id="506" name="直线 241"/>
                              <wps:cNvCnPr>
                                <a:cxnSpLocks noChangeShapeType="1"/>
                              </wps:cNvCnPr>
                              <wps:spPr bwMode="auto">
                                <a:xfrm>
                                  <a:off x="3543300" y="1156869"/>
                                  <a:ext cx="635" cy="157153"/>
                                </a:xfrm>
                                <a:prstGeom prst="line">
                                  <a:avLst/>
                                </a:prstGeom>
                                <a:noFill/>
                                <a:ln w="9525">
                                  <a:solidFill>
                                    <a:srgbClr val="000000"/>
                                  </a:solidFill>
                                  <a:round/>
                                  <a:tailEnd type="triangle" w="med" len="med"/>
                                </a:ln>
                                <a:effectLst/>
                              </wps:spPr>
                              <wps:bodyPr/>
                            </wps:wsp>
                            <wps:wsp>
                              <wps:cNvPr id="507" name="直线 252"/>
                              <wps:cNvCnPr>
                                <a:cxnSpLocks noChangeShapeType="1"/>
                              </wps:cNvCnPr>
                              <wps:spPr bwMode="auto">
                                <a:xfrm>
                                  <a:off x="3543300" y="1621977"/>
                                  <a:ext cx="9524" cy="216348"/>
                                </a:xfrm>
                                <a:prstGeom prst="line">
                                  <a:avLst/>
                                </a:prstGeom>
                                <a:noFill/>
                                <a:ln w="9525">
                                  <a:solidFill>
                                    <a:srgbClr val="000000"/>
                                  </a:solidFill>
                                  <a:round/>
                                  <a:tailEnd type="triangle" w="med" len="med"/>
                                </a:ln>
                                <a:effectLst/>
                              </wps:spPr>
                              <wps:bodyPr/>
                            </wps:wsp>
                            <wps:wsp>
                              <wps:cNvPr id="509" name="矩形 242"/>
                              <wps:cNvSpPr>
                                <a:spLocks noChangeArrowheads="1"/>
                              </wps:cNvSpPr>
                              <wps:spPr bwMode="auto">
                                <a:xfrm>
                                  <a:off x="3168650" y="1835718"/>
                                  <a:ext cx="822325" cy="297212"/>
                                </a:xfrm>
                                <a:prstGeom prst="rect">
                                  <a:avLst/>
                                </a:prstGeom>
                                <a:solidFill>
                                  <a:srgbClr val="FFFFFF"/>
                                </a:solidFill>
                                <a:ln w="9525">
                                  <a:solidFill>
                                    <a:srgbClr val="000000"/>
                                  </a:solidFill>
                                  <a:miter lim="800000"/>
                                </a:ln>
                                <a:effectLst/>
                              </wps:spPr>
                              <wps:txbx>
                                <w:txbxContent>
                                  <w:p>
                                    <w:pPr>
                                      <w:ind w:firstLine="105" w:firstLineChars="50"/>
                                      <w:jc w:val="left"/>
                                    </w:pPr>
                                    <w:r>
                                      <w:rPr>
                                        <w:rFonts w:hint="eastAsia"/>
                                      </w:rPr>
                                      <w:t>蒸汽交联</w:t>
                                    </w:r>
                                  </w:p>
                                </w:txbxContent>
                              </wps:txbx>
                              <wps:bodyPr rot="0" vert="horz" wrap="square" lIns="91440" tIns="45720" rIns="91440" bIns="45720" anchor="t" anchorCtr="0" upright="1">
                                <a:noAutofit/>
                              </wps:bodyPr>
                            </wps:wsp>
                            <wps:wsp>
                              <wps:cNvPr id="510" name="矩形 249"/>
                              <wps:cNvSpPr>
                                <a:spLocks noChangeArrowheads="1"/>
                              </wps:cNvSpPr>
                              <wps:spPr bwMode="auto">
                                <a:xfrm>
                                  <a:off x="3931285" y="1779242"/>
                                  <a:ext cx="534035" cy="259108"/>
                                </a:xfrm>
                                <a:prstGeom prst="rect">
                                  <a:avLst/>
                                </a:prstGeom>
                                <a:noFill/>
                                <a:ln>
                                  <a:noFill/>
                                </a:ln>
                                <a:effectLst/>
                              </wps:spPr>
                              <wps:txbx>
                                <w:txbxContent>
                                  <w:p>
                                    <w:pPr>
                                      <w:jc w:val="left"/>
                                      <w:rPr>
                                        <w:sz w:val="18"/>
                                        <w:szCs w:val="18"/>
                                      </w:rPr>
                                    </w:pPr>
                                    <w:r>
                                      <w:rPr>
                                        <w:rFonts w:hint="eastAsia"/>
                                        <w:sz w:val="18"/>
                                        <w:szCs w:val="18"/>
                                      </w:rPr>
                                      <w:t>蒸汽</w:t>
                                    </w:r>
                                  </w:p>
                                </w:txbxContent>
                              </wps:txbx>
                              <wps:bodyPr rot="0" vert="horz" wrap="square" lIns="91440" tIns="45720" rIns="91440" bIns="45720" anchor="t" anchorCtr="0" upright="1">
                                <a:noAutofit/>
                              </wps:bodyPr>
                            </wps:wsp>
                            <wps:wsp>
                              <wps:cNvPr id="511" name="矩形 240"/>
                              <wps:cNvSpPr>
                                <a:spLocks noChangeArrowheads="1"/>
                              </wps:cNvSpPr>
                              <wps:spPr bwMode="auto">
                                <a:xfrm>
                                  <a:off x="4295775" y="1866900"/>
                                  <a:ext cx="655320" cy="297212"/>
                                </a:xfrm>
                                <a:prstGeom prst="rect">
                                  <a:avLst/>
                                </a:prstGeom>
                                <a:solidFill>
                                  <a:srgbClr val="FFFFFF"/>
                                </a:solidFill>
                                <a:ln w="9525">
                                  <a:solidFill>
                                    <a:srgbClr val="000000"/>
                                  </a:solidFill>
                                  <a:miter lim="800000"/>
                                </a:ln>
                                <a:effectLst/>
                              </wps:spPr>
                              <wps:txbx>
                                <w:txbxContent>
                                  <w:p>
                                    <w:pPr>
                                      <w:jc w:val="left"/>
                                    </w:pPr>
                                    <w:r>
                                      <w:rPr>
                                        <w:rFonts w:hint="eastAsia"/>
                                      </w:rPr>
                                      <w:t>热源机</w:t>
                                    </w:r>
                                  </w:p>
                                  <w:p>
                                    <w:pPr>
                                      <w:ind w:firstLine="105" w:firstLineChars="50"/>
                                      <w:jc w:val="left"/>
                                    </w:pPr>
                                  </w:p>
                                </w:txbxContent>
                              </wps:txbx>
                              <wps:bodyPr rot="0" vert="horz" wrap="square" lIns="91440" tIns="45720" rIns="91440" bIns="45720" anchor="t" anchorCtr="0" upright="1">
                                <a:noAutofit/>
                              </wps:bodyPr>
                            </wps:wsp>
                            <wps:wsp>
                              <wps:cNvPr id="512" name="矩形 258"/>
                              <wps:cNvSpPr>
                                <a:spLocks noChangeArrowheads="1"/>
                              </wps:cNvSpPr>
                              <wps:spPr bwMode="auto">
                                <a:xfrm>
                                  <a:off x="4426586" y="1666723"/>
                                  <a:ext cx="571500" cy="316899"/>
                                </a:xfrm>
                                <a:prstGeom prst="rect">
                                  <a:avLst/>
                                </a:prstGeom>
                                <a:noFill/>
                                <a:ln>
                                  <a:noFill/>
                                </a:ln>
                                <a:effectLst/>
                              </wps:spPr>
                              <wps:txbx>
                                <w:txbxContent>
                                  <w:p>
                                    <w:pPr>
                                      <w:jc w:val="left"/>
                                    </w:pPr>
                                    <w:r>
                                      <w:rPr>
                                        <w:rFonts w:hint="eastAsia"/>
                                        <w:szCs w:val="21"/>
                                      </w:rPr>
                                      <w:t>▲</w:t>
                                    </w:r>
                                  </w:p>
                                </w:txbxContent>
                              </wps:txbx>
                              <wps:bodyPr rot="0" vert="horz" wrap="square" lIns="91440" tIns="45720" rIns="91440" bIns="45720" anchor="t" anchorCtr="0" upright="1">
                                <a:noAutofit/>
                              </wps:bodyPr>
                            </wps:wsp>
                            <wps:wsp>
                              <wps:cNvPr id="513" name="直线 252"/>
                              <wps:cNvCnPr>
                                <a:cxnSpLocks noChangeShapeType="1"/>
                              </wps:cNvCnPr>
                              <wps:spPr bwMode="auto">
                                <a:xfrm flipV="1">
                                  <a:off x="4588511" y="2163196"/>
                                  <a:ext cx="635" cy="242750"/>
                                </a:xfrm>
                                <a:prstGeom prst="line">
                                  <a:avLst/>
                                </a:prstGeom>
                                <a:noFill/>
                                <a:ln w="9525">
                                  <a:solidFill>
                                    <a:srgbClr val="000000"/>
                                  </a:solidFill>
                                  <a:round/>
                                  <a:tailEnd type="triangle" w="med" len="med"/>
                                </a:ln>
                                <a:effectLst/>
                              </wps:spPr>
                              <wps:bodyPr/>
                            </wps:wsp>
                            <wps:wsp>
                              <wps:cNvPr id="514" name="矩形 228"/>
                              <wps:cNvSpPr>
                                <a:spLocks noChangeArrowheads="1"/>
                              </wps:cNvSpPr>
                              <wps:spPr bwMode="auto">
                                <a:xfrm>
                                  <a:off x="4371341" y="2426187"/>
                                  <a:ext cx="609599" cy="297212"/>
                                </a:xfrm>
                                <a:prstGeom prst="rect">
                                  <a:avLst/>
                                </a:prstGeom>
                                <a:solidFill>
                                  <a:srgbClr val="FFFFFF"/>
                                </a:solidFill>
                                <a:ln>
                                  <a:noFill/>
                                </a:ln>
                                <a:effectLst/>
                              </wps:spPr>
                              <wps:txbx>
                                <w:txbxContent>
                                  <w:p>
                                    <w:pPr>
                                      <w:jc w:val="left"/>
                                    </w:pPr>
                                    <w:r>
                                      <w:rPr>
                                        <w:rFonts w:hint="eastAsia"/>
                                      </w:rPr>
                                      <w:t>天然气</w:t>
                                    </w:r>
                                  </w:p>
                                </w:txbxContent>
                              </wps:txbx>
                              <wps:bodyPr rot="0" vert="horz" wrap="square" lIns="91440" tIns="45720" rIns="91440" bIns="45720" anchor="t" anchorCtr="0" upright="1">
                                <a:noAutofit/>
                              </wps:bodyPr>
                            </wps:wsp>
                            <wps:wsp>
                              <wps:cNvPr id="515" name="直线 252"/>
                              <wps:cNvCnPr>
                                <a:cxnSpLocks noChangeShapeType="1"/>
                              </wps:cNvCnPr>
                              <wps:spPr bwMode="auto">
                                <a:xfrm>
                                  <a:off x="1752034" y="2107325"/>
                                  <a:ext cx="0" cy="182758"/>
                                </a:xfrm>
                                <a:prstGeom prst="line">
                                  <a:avLst/>
                                </a:prstGeom>
                                <a:noFill/>
                                <a:ln w="9525">
                                  <a:solidFill>
                                    <a:srgbClr val="000000"/>
                                  </a:solidFill>
                                  <a:round/>
                                  <a:tailEnd type="none" w="med" len="med"/>
                                </a:ln>
                                <a:effectLst/>
                              </wps:spPr>
                              <wps:bodyPr/>
                            </wps:wsp>
                            <wps:wsp>
                              <wps:cNvPr id="516" name="直线 241"/>
                              <wps:cNvCnPr>
                                <a:cxnSpLocks noChangeShapeType="1"/>
                              </wps:cNvCnPr>
                              <wps:spPr bwMode="auto">
                                <a:xfrm>
                                  <a:off x="3562350" y="2132930"/>
                                  <a:ext cx="635" cy="157153"/>
                                </a:xfrm>
                                <a:prstGeom prst="line">
                                  <a:avLst/>
                                </a:prstGeom>
                                <a:noFill/>
                                <a:ln w="9525">
                                  <a:solidFill>
                                    <a:srgbClr val="000000"/>
                                  </a:solidFill>
                                  <a:round/>
                                  <a:tailEnd type="none" w="med" len="med"/>
                                </a:ln>
                                <a:effectLst/>
                              </wps:spPr>
                              <wps:bodyPr/>
                            </wps:wsp>
                            <wps:wsp>
                              <wps:cNvPr id="517" name="直线 250"/>
                              <wps:cNvCnPr>
                                <a:cxnSpLocks noChangeShapeType="1"/>
                              </wps:cNvCnPr>
                              <wps:spPr bwMode="auto">
                                <a:xfrm>
                                  <a:off x="1761491" y="2276475"/>
                                  <a:ext cx="1811655" cy="0"/>
                                </a:xfrm>
                                <a:prstGeom prst="line">
                                  <a:avLst/>
                                </a:prstGeom>
                                <a:noFill/>
                                <a:ln w="9525">
                                  <a:solidFill>
                                    <a:srgbClr val="000000"/>
                                  </a:solidFill>
                                  <a:round/>
                                  <a:tailEnd type="none" w="med" len="med"/>
                                </a:ln>
                                <a:effectLst/>
                              </wps:spPr>
                              <wps:bodyPr/>
                            </wps:wsp>
                            <wps:wsp>
                              <wps:cNvPr id="518" name="直线 252"/>
                              <wps:cNvCnPr>
                                <a:cxnSpLocks noChangeShapeType="1"/>
                              </wps:cNvCnPr>
                              <wps:spPr bwMode="auto">
                                <a:xfrm>
                                  <a:off x="1684724" y="3573090"/>
                                  <a:ext cx="635" cy="162676"/>
                                </a:xfrm>
                                <a:prstGeom prst="line">
                                  <a:avLst/>
                                </a:prstGeom>
                                <a:noFill/>
                                <a:ln w="9525">
                                  <a:solidFill>
                                    <a:srgbClr val="000000"/>
                                  </a:solidFill>
                                  <a:round/>
                                  <a:tailEnd type="triangle" w="med" len="med"/>
                                </a:ln>
                                <a:effectLst/>
                              </wps:spPr>
                              <wps:bodyPr/>
                            </wps:wsp>
                            <wps:wsp>
                              <wps:cNvPr id="519" name="矩形 242"/>
                              <wps:cNvSpPr>
                                <a:spLocks noChangeArrowheads="1"/>
                              </wps:cNvSpPr>
                              <wps:spPr bwMode="auto">
                                <a:xfrm>
                                  <a:off x="2895600" y="3745291"/>
                                  <a:ext cx="1171575" cy="297212"/>
                                </a:xfrm>
                                <a:prstGeom prst="rect">
                                  <a:avLst/>
                                </a:prstGeom>
                                <a:solidFill>
                                  <a:srgbClr val="FFFFFF"/>
                                </a:solidFill>
                                <a:ln w="9525">
                                  <a:solidFill>
                                    <a:srgbClr val="000000"/>
                                  </a:solidFill>
                                  <a:miter lim="800000"/>
                                </a:ln>
                                <a:effectLst/>
                              </wps:spPr>
                              <wps:txbx>
                                <w:txbxContent>
                                  <w:p>
                                    <w:pPr>
                                      <w:ind w:firstLine="105" w:firstLineChars="50"/>
                                      <w:jc w:val="left"/>
                                    </w:pPr>
                                    <w:r>
                                      <w:rPr>
                                        <w:rFonts w:hint="eastAsia"/>
                                      </w:rPr>
                                      <w:t>挤制外包护套</w:t>
                                    </w:r>
                                  </w:p>
                                </w:txbxContent>
                              </wps:txbx>
                              <wps:bodyPr rot="0" vert="horz" wrap="square" lIns="91440" tIns="45720" rIns="91440" bIns="45720" anchor="t" anchorCtr="0" upright="1">
                                <a:noAutofit/>
                              </wps:bodyPr>
                            </wps:wsp>
                            <wps:wsp>
                              <wps:cNvPr id="520" name="直线 250"/>
                              <wps:cNvCnPr>
                                <a:cxnSpLocks noChangeShapeType="1"/>
                              </wps:cNvCnPr>
                              <wps:spPr bwMode="auto">
                                <a:xfrm>
                                  <a:off x="1685359" y="3563565"/>
                                  <a:ext cx="1772284" cy="0"/>
                                </a:xfrm>
                                <a:prstGeom prst="line">
                                  <a:avLst/>
                                </a:prstGeom>
                                <a:noFill/>
                                <a:ln w="9525">
                                  <a:solidFill>
                                    <a:srgbClr val="000000"/>
                                  </a:solidFill>
                                  <a:round/>
                                  <a:tailEnd type="none" w="med" len="med"/>
                                </a:ln>
                                <a:effectLst/>
                              </wps:spPr>
                              <wps:bodyPr/>
                            </wps:wsp>
                            <wps:wsp>
                              <wps:cNvPr id="521" name="直线 252"/>
                              <wps:cNvCnPr>
                                <a:cxnSpLocks noChangeShapeType="1"/>
                              </wps:cNvCnPr>
                              <wps:spPr bwMode="auto">
                                <a:xfrm>
                                  <a:off x="3457643" y="3573090"/>
                                  <a:ext cx="635" cy="162676"/>
                                </a:xfrm>
                                <a:prstGeom prst="line">
                                  <a:avLst/>
                                </a:prstGeom>
                                <a:noFill/>
                                <a:ln w="9525">
                                  <a:solidFill>
                                    <a:srgbClr val="000000"/>
                                  </a:solidFill>
                                  <a:round/>
                                  <a:tailEnd type="triangle" w="med" len="med"/>
                                </a:ln>
                                <a:effectLst/>
                              </wps:spPr>
                              <wps:bodyPr/>
                            </wps:wsp>
                            <wps:wsp>
                              <wps:cNvPr id="522" name="直线 241"/>
                              <wps:cNvCnPr>
                                <a:cxnSpLocks noChangeShapeType="1"/>
                              </wps:cNvCnPr>
                              <wps:spPr bwMode="auto">
                                <a:xfrm flipH="1" flipV="1">
                                  <a:off x="4067175" y="3895016"/>
                                  <a:ext cx="140970" cy="0"/>
                                </a:xfrm>
                                <a:prstGeom prst="line">
                                  <a:avLst/>
                                </a:prstGeom>
                                <a:noFill/>
                                <a:ln w="9525">
                                  <a:solidFill>
                                    <a:srgbClr val="000000"/>
                                  </a:solidFill>
                                  <a:round/>
                                  <a:tailEnd type="triangle" w="med" len="med"/>
                                </a:ln>
                                <a:effectLst/>
                              </wps:spPr>
                              <wps:bodyPr/>
                            </wps:wsp>
                            <wps:wsp>
                              <wps:cNvPr id="523" name="矩形 251"/>
                              <wps:cNvSpPr>
                                <a:spLocks noChangeArrowheads="1"/>
                              </wps:cNvSpPr>
                              <wps:spPr bwMode="auto">
                                <a:xfrm>
                                  <a:off x="4208145" y="3752209"/>
                                  <a:ext cx="942974" cy="330359"/>
                                </a:xfrm>
                                <a:prstGeom prst="rect">
                                  <a:avLst/>
                                </a:prstGeom>
                                <a:solidFill>
                                  <a:srgbClr val="FFFFFF"/>
                                </a:solidFill>
                                <a:ln>
                                  <a:noFill/>
                                </a:ln>
                                <a:effectLst/>
                              </wps:spPr>
                              <wps:txbx>
                                <w:txbxContent>
                                  <w:p>
                                    <w:pPr>
                                      <w:jc w:val="left"/>
                                    </w:pPr>
                                    <w:r>
                                      <w:rPr>
                                        <w:rFonts w:hint="eastAsia"/>
                                      </w:rPr>
                                      <w:t>P</w:t>
                                    </w:r>
                                    <w:r>
                                      <w:t>VC</w:t>
                                    </w:r>
                                    <w:r>
                                      <w:rPr>
                                        <w:rFonts w:hint="eastAsia"/>
                                      </w:rPr>
                                      <w:t>护套</w:t>
                                    </w:r>
                                    <w:r>
                                      <w:t>料</w:t>
                                    </w:r>
                                  </w:p>
                                </w:txbxContent>
                              </wps:txbx>
                              <wps:bodyPr rot="0" vert="horz" wrap="square" lIns="91440" tIns="45720" rIns="91440" bIns="45720" anchor="t" anchorCtr="0" upright="1">
                                <a:noAutofit/>
                              </wps:bodyPr>
                            </wps:wsp>
                            <wps:wsp>
                              <wps:cNvPr id="524" name="直线 243"/>
                              <wps:cNvCnPr>
                                <a:cxnSpLocks noChangeShapeType="1"/>
                              </wps:cNvCnPr>
                              <wps:spPr bwMode="auto">
                                <a:xfrm flipH="1">
                                  <a:off x="3477328" y="4064918"/>
                                  <a:ext cx="0" cy="977172"/>
                                </a:xfrm>
                                <a:prstGeom prst="line">
                                  <a:avLst/>
                                </a:prstGeom>
                                <a:noFill/>
                                <a:ln w="9525">
                                  <a:solidFill>
                                    <a:srgbClr val="000000"/>
                                  </a:solidFill>
                                  <a:round/>
                                  <a:tailEnd type="none" w="med" len="med"/>
                                </a:ln>
                                <a:effectLst/>
                              </wps:spPr>
                              <wps:bodyPr/>
                            </wps:wsp>
                            <wps:wsp>
                              <wps:cNvPr id="525" name="直线 243"/>
                              <wps:cNvCnPr>
                                <a:cxnSpLocks noChangeShapeType="1"/>
                              </wps:cNvCnPr>
                              <wps:spPr bwMode="auto">
                                <a:xfrm>
                                  <a:off x="1711325" y="4628674"/>
                                  <a:ext cx="0" cy="413416"/>
                                </a:xfrm>
                                <a:prstGeom prst="line">
                                  <a:avLst/>
                                </a:prstGeom>
                                <a:noFill/>
                                <a:ln w="9525">
                                  <a:solidFill>
                                    <a:srgbClr val="000000"/>
                                  </a:solidFill>
                                  <a:round/>
                                  <a:tailEnd type="none" w="med" len="med"/>
                                </a:ln>
                                <a:effectLst/>
                              </wps:spPr>
                              <wps:bodyPr/>
                            </wps:wsp>
                            <wps:wsp>
                              <wps:cNvPr id="526" name="直线 250"/>
                              <wps:cNvCnPr>
                                <a:cxnSpLocks noChangeShapeType="1"/>
                              </wps:cNvCnPr>
                              <wps:spPr bwMode="auto">
                                <a:xfrm>
                                  <a:off x="1736091" y="5033780"/>
                                  <a:ext cx="1741237" cy="8310"/>
                                </a:xfrm>
                                <a:prstGeom prst="line">
                                  <a:avLst/>
                                </a:prstGeom>
                                <a:noFill/>
                                <a:ln w="9525">
                                  <a:solidFill>
                                    <a:srgbClr val="000000"/>
                                  </a:solidFill>
                                  <a:round/>
                                  <a:tailEnd type="none" w="med" len="med"/>
                                </a:ln>
                                <a:effectLst/>
                              </wps:spPr>
                              <wps:bodyPr/>
                            </wps:wsp>
                            <wps:wsp>
                              <wps:cNvPr id="527" name="矩形 258"/>
                              <wps:cNvSpPr>
                                <a:spLocks noChangeArrowheads="1"/>
                              </wps:cNvSpPr>
                              <wps:spPr bwMode="auto">
                                <a:xfrm>
                                  <a:off x="3457643" y="3522631"/>
                                  <a:ext cx="571500" cy="316899"/>
                                </a:xfrm>
                                <a:prstGeom prst="rect">
                                  <a:avLst/>
                                </a:prstGeom>
                                <a:noFill/>
                                <a:ln>
                                  <a:noFill/>
                                </a:ln>
                                <a:effectLst/>
                              </wps:spPr>
                              <wps:txbx>
                                <w:txbxContent>
                                  <w:p>
                                    <w:pPr>
                                      <w:jc w:val="left"/>
                                    </w:pPr>
                                    <w:r>
                                      <w:rPr>
                                        <w:rFonts w:hint="eastAsia"/>
                                        <w:szCs w:val="21"/>
                                      </w:rPr>
                                      <w:t>■▲</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528pt;width:415.3pt;" coordsize="5274310,6705600" editas="canvas" o:gfxdata="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">
                      <o:lock v:ext="edit" aspectratio="f"/>
                      <v:shape id="_x0000_s1026" o:spid="_x0000_s1026" style="position:absolute;left:0;top:0;height:6705600;width:5274310;" filled="f" stroked="f" coordsize="21600,21600" o:gfxdata="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">
                        <v:fill on="f" focussize="0,0"/>
                        <v:stroke on="f"/>
                        <v:imagedata o:title=""/>
                        <o:lock v:ext="edit" aspectratio="t"/>
                      </v:shape>
                      <v:rect id="矩形 228" o:spid="_x0000_s1026" o:spt="1" style="position:absolute;left:650875;top:253802;height:297212;width:654049;" fillcolor="#FFFFFF" filled="t" stroked="f" coordsize="21600,21600" o:gfxdata="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D6YZu1AAAAAYBAAAPAAAAAAAAAAEAIAAAACIAAABkcnMvZG93bnJldi54bWxQSwEC&#10;FAAUAAAACACHTuJAsQNQ3jECAABKBAAADgAAAAAAAAABACAAAAAjAQAAZHJzL2Uyb0RvYy54bWxQ&#10;SwUGAAAAAAYABgBZAQAAxgUAAAAA&#10;">
                        <v:fill on="t" focussize="0,0"/>
                        <v:stroke on="f"/>
                        <v:imagedata o:title=""/>
                        <o:lock v:ext="edit" aspectratio="f"/>
                        <v:textbox>
                          <w:txbxContent>
                            <w:p>
                              <w:pPr>
                                <w:jc w:val="left"/>
                              </w:pPr>
                              <w:r>
                                <w:rPr>
                                  <w:rFonts w:hint="eastAsia"/>
                                </w:rPr>
                                <w:t>铜杆</w:t>
                              </w:r>
                            </w:p>
                          </w:txbxContent>
                        </v:textbox>
                      </v:rect>
                      <v:line id="直线 229" o:spid="_x0000_s1026" o:spt="20" style="position:absolute;left:1190625;top:352903;height:0;width:742950;" filled="f" stroked="t" coordsize="21600,21600" o:gfxdata="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oHA9tYAAAAGAQAADwAAAAAAAAABACAAAAAiAAAAZHJzL2Rv&#10;d25yZXYueG1sUEsBAhQAFAAAAAgAh07iQNscbHoDAgAA6QMAAA4AAAAAAAAAAQAgAAAAJQEAAGRy&#10;cy9lMm9Eb2MueG1sUEsFBgAAAAAGAAYAWQEAAJoFAAAAAA==&#10;">
                        <v:fill on="f" focussize="0,0"/>
                        <v:stroke color="#000000" joinstyle="round" endarrow="block"/>
                        <v:imagedata o:title=""/>
                        <o:lock v:ext="edit" aspectratio="f"/>
                      </v:line>
                      <v:rect id="矩形 230" o:spid="_x0000_s1026" o:spt="1" style="position:absolute;left:1933575;top:224567;height:297212;width:1320800;" fillcolor="#FFFFFF" filled="t" stroked="t" coordsize="21600,21600" o:gfxdata="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TPDY7VAAAABgEAAA8AAAAAAAAA&#10;AQAgAAAAIgAAAGRycy9kb3ducmV2LnhtbFBLAQIUABQAAAAIAIdO4kDdvAqGTQIAAJUEAAAOAAAA&#10;AAAAAAEAIAAAACQBAABkcnMvZTJvRG9jLnhtbFBLBQYAAAAABgAGAFkBAADjBQAAAAA=&#10;">
                        <v:fill on="t" focussize="0,0"/>
                        <v:stroke color="#000000" miterlimit="8" joinstyle="miter"/>
                        <v:imagedata o:title=""/>
                        <o:lock v:ext="edit" aspectratio="f"/>
                        <v:textbox>
                          <w:txbxContent>
                            <w:p>
                              <w:pPr>
                                <w:jc w:val="left"/>
                              </w:pPr>
                              <w:r>
                                <w:rPr>
                                  <w:rFonts w:hint="eastAsia"/>
                                </w:rPr>
                                <w:t>拉丝及连续退火</w:t>
                              </w:r>
                            </w:p>
                          </w:txbxContent>
                        </v:textbox>
                      </v:rect>
                      <v:rect id="矩形 231" o:spid="_x0000_s1026" o:spt="1" style="position:absolute;left:3860800;top:253832;height:297212;width:1244599;" fillcolor="#FFFFFF" filled="t" stroked="t" coordsize="21600,21600" o:gfxdata="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sIwjd1gAA&#10;AAYBAAAPAAAAAAAAAAEAIAAAACIAAABkcnMvZG93bnJldi54bWxQSwECFAAUAAAACACHTuJAYMTZ&#10;SFkCAACtBAAADgAAAAAAAAABACAAAAAlAQAAZHJzL2Uyb0RvYy54bWxQSwUGAAAAAAYABgBZAQAA&#10;8AUAAAAA&#10;">
                        <v:fill on="t" focussize="0,0"/>
                        <v:stroke color="#000000" miterlimit="8" joinstyle="miter" dashstyle="dash"/>
                        <v:imagedata o:title=""/>
                        <o:lock v:ext="edit" aspectratio="f"/>
                        <v:textbox>
                          <w:txbxContent>
                            <w:p>
                              <w:pPr>
                                <w:jc w:val="left"/>
                                <w:rPr>
                                  <w:rFonts w:ascii="宋体" w:hAnsi="宋体"/>
                                </w:rPr>
                              </w:pPr>
                              <w:r>
                                <w:rPr>
                                  <w:rFonts w:hint="eastAsia"/>
                                  <w:bCs/>
                                  <w:kern w:val="0"/>
                                  <w:szCs w:val="21"/>
                                </w:rPr>
                                <w:t>铜</w:t>
                              </w:r>
                              <w:r>
                                <w:rPr>
                                  <w:bCs/>
                                  <w:kern w:val="0"/>
                                  <w:szCs w:val="21"/>
                                </w:rPr>
                                <w:t>拉丝乳化液</w:t>
                              </w:r>
                            </w:p>
                          </w:txbxContent>
                        </v:textbox>
                      </v:rect>
                      <v:line id="直线 233" o:spid="_x0000_s1026" o:spt="20" style="position:absolute;left:3267075;top:335073;height:7827;width:593725;" filled="f" stroked="t" coordsize="21600,21600" o:gfxdata="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JnXB7XAAAABgEAAA8AAAAAAAAAAQAg&#10;AAAAIgAAAGRycy9kb3ducmV2LnhtbFBLAQIUABQAAAAIAIdO4kCLbJCeDwIAAAQEAAAOAAAAAAAA&#10;AAEAIAAAACYBAABkcnMvZTJvRG9jLnhtbFBLBQYAAAAABgAGAFkBAACnBQAAAAA=&#10;">
                        <v:fill on="f" focussize="0,0"/>
                        <v:stroke color="#000000" joinstyle="round" dashstyle="dash" endarrow="block"/>
                        <v:imagedata o:title=""/>
                        <o:lock v:ext="edit" aspectratio="f"/>
                      </v:line>
                      <v:line id="直线 234" o:spid="_x0000_s1026" o:spt="20" style="position:absolute;left:3254375;top:419100;flip:x y;height:9525;width:581025;" filled="f" stroked="t" coordsize="21600,21600" o:gfxdata="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dq4B9QAAAAGAQAADwAAAAAA&#10;AAABACAAAAAiAAAAZHJzL2Rvd25yZXYueG1sUEsBAhQAFAAAAAgAh07iQLepsJ4XAgAAGAQAAA4A&#10;AAAAAAAAAQAgAAAAIwEAAGRycy9lMm9Eb2MueG1sUEsFBgAAAAAGAAYAWQEAAKwFAAAAAA==&#10;">
                        <v:fill on="f" focussize="0,0"/>
                        <v:stroke color="#000000" joinstyle="round" dashstyle="dash" endarrow="block"/>
                        <v:imagedata o:title=""/>
                        <o:lock v:ext="edit" aspectratio="f"/>
                      </v:line>
                      <v:line id="直线 235" o:spid="_x0000_s1026" o:spt="20" style="position:absolute;left:2552700;top:521779;height:198141;width:635;" filled="f" stroked="t" coordsize="21600,21600" o:gfxdata="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oHA9tYAAAAGAQAADwAAAAAAAAABACAAAAAiAAAAZHJz&#10;L2Rvd25yZXYueG1sUEsBAhQAFAAAAAgAh07iQHBcLaoGAgAA6wMAAA4AAAAAAAAAAQAgAAAAJQEA&#10;AGRycy9lMm9Eb2MueG1sUEsFBgAAAAAGAAYAWQEAAJ0FAAAAAA==&#10;">
                        <v:fill on="f" focussize="0,0"/>
                        <v:stroke color="#000000" joinstyle="round" endarrow="block"/>
                        <v:imagedata o:title=""/>
                        <o:lock v:ext="edit" aspectratio="f"/>
                      </v:line>
                      <v:rect id="矩形 236" o:spid="_x0000_s1026" o:spt="1" style="position:absolute;left:2181860;top:5367245;height:297212;width:819150;" fillcolor="#FFFFFF" filled="t" stroked="t" coordsize="21600,21600" o:gfxdata="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kzw2O1QAAAAYBAAAPAAAAAAAAAAEA&#10;IAAAACIAAABkcnMvZG93bnJldi54bWxQSwECFAAUAAAACACHTuJAk3f2MEsCAACVBAAADgAAAAAA&#10;AAABACAAAAAkAQAAZHJzL2Uyb0RvYy54bWxQSwUGAAAAAAYABgBZAQAA4QUAAAAA&#10;">
                        <v:fill on="t" focussize="0,0"/>
                        <v:stroke color="#000000" miterlimit="8" joinstyle="miter"/>
                        <v:imagedata o:title=""/>
                        <o:lock v:ext="edit" aspectratio="f"/>
                        <v:textbox>
                          <w:txbxContent>
                            <w:p>
                              <w:pPr>
                                <w:jc w:val="left"/>
                              </w:pPr>
                              <w:r>
                                <w:rPr>
                                  <w:rFonts w:hint="eastAsia"/>
                                </w:rPr>
                                <w:t>成品检验</w:t>
                              </w:r>
                            </w:p>
                          </w:txbxContent>
                        </v:textbox>
                      </v:rect>
                      <v:rect id="矩形 240" o:spid="_x0000_s1026" o:spt="1" style="position:absolute;left:2164080;top:716781;height:297212;width:864235;" fillcolor="#FFFFFF" filled="t" stroked="t" coordsize="21600,21600" o:gfxdata="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kzw2O1QAAAAYBAAAPAAAAAAAAAAEA&#10;IAAAACIAAABkcnMvZG93bnJldi54bWxQSwECFAAUAAAACACHTuJAFMeYU0sCAACVBAAADgAAAAAA&#10;AAABACAAAAAkAQAAZHJzL2Uyb0RvYy54bWxQSwUGAAAAAAYABgBZAQAA4QUAAAAA&#10;">
                        <v:fill on="t" focussize="0,0"/>
                        <v:stroke color="#000000" miterlimit="8" joinstyle="miter"/>
                        <v:imagedata o:title=""/>
                        <o:lock v:ext="edit" aspectratio="f"/>
                        <v:textbox>
                          <w:txbxContent>
                            <w:p>
                              <w:pPr>
                                <w:ind w:firstLine="105" w:firstLineChars="50"/>
                                <w:jc w:val="left"/>
                              </w:pPr>
                              <w:r>
                                <w:rPr>
                                  <w:rFonts w:hint="eastAsia"/>
                                </w:rPr>
                                <w:t>束、</w:t>
                              </w:r>
                              <w:r>
                                <w:t>绞</w:t>
                              </w:r>
                              <w:r>
                                <w:rPr>
                                  <w:rFonts w:hint="eastAsia"/>
                                </w:rPr>
                                <w:t>线</w:t>
                              </w:r>
                            </w:p>
                          </w:txbxContent>
                        </v:textbox>
                      </v:rect>
                      <v:line id="直线 241" o:spid="_x0000_s1026" o:spt="20" style="position:absolute;left:2563495;top:1013993;height:157153;width:635;" filled="f" stroked="t" coordsize="21600,21600" o:gfxdata="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oHA9tYAAAAGAQAADwAAAAAAAAABACAAAAAiAAAAZHJz&#10;L2Rvd25yZXYueG1sUEsBAhQAFAAAAAgAh07iQPJ+XQYGAgAA7QMAAA4AAAAAAAAAAQAgAAAAJQEA&#10;AGRycy9lMm9Eb2MueG1sUEsFBgAAAAAGAAYAWQEAAJ0FAAAAAA==&#10;">
                        <v:fill on="f" focussize="0,0"/>
                        <v:stroke color="#000000" joinstyle="round" endarrow="block"/>
                        <v:imagedata o:title=""/>
                        <o:lock v:ext="edit" aspectratio="f"/>
                      </v:line>
                      <v:rect id="矩形 242" o:spid="_x0000_s1026" o:spt="1" style="position:absolute;left:1123951;top:1254693;height:297212;width:1295400;" fillcolor="#FFFFFF" filled="t" stroked="t" coordsize="21600,21600" o:gfxdata="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TPDY7VAAAABgEAAA8AAAAAAAAAAQAg&#10;AAAAIgAAAGRycy9kb3ducmV2LnhtbFBLAQIUABQAAAAIAIdO4kCLjQ8gSgIAAJcEAAAOAAAAAAAA&#10;AAEAIAAAACQBAABkcnMvZTJvRG9jLnhtbFBLBQYAAAAABgAGAFkBAADgBQAAAAA=&#10;">
                        <v:fill on="t" focussize="0,0"/>
                        <v:stroke color="#000000" miterlimit="8" joinstyle="miter"/>
                        <v:imagedata o:title=""/>
                        <o:lock v:ext="edit" aspectratio="f"/>
                        <v:textbox>
                          <w:txbxContent>
                            <w:p>
                              <w:pPr>
                                <w:ind w:firstLine="105" w:firstLineChars="50"/>
                                <w:jc w:val="left"/>
                              </w:pPr>
                              <w:r>
                                <w:rPr>
                                  <w:rFonts w:hint="eastAsia"/>
                                </w:rPr>
                                <w:t>挤制交联绝缘层</w:t>
                              </w:r>
                            </w:p>
                          </w:txbxContent>
                        </v:textbox>
                      </v:rect>
                      <v:line id="直线 243" o:spid="_x0000_s1026" o:spt="20" style="position:absolute;left:2572385;top:5042090;height:325155;width:635;" filled="f" stroked="t" coordsize="21600,21600" o:gfxdata="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oHA9tYAAAAGAQAADwAAAAAAAAABACAAAAAiAAAAZHJz&#10;L2Rvd25yZXYueG1sUEsBAhQAFAAAAAgAh07iQHNAPVcGAgAA7QMAAA4AAAAAAAAAAQAgAAAAJQEA&#10;AGRycy9lMm9Eb2MueG1sUEsFBgAAAAAGAAYAWQEAAJ0FAAAAAA==&#10;">
                        <v:fill on="f" focussize="0,0"/>
                        <v:stroke color="#000000" joinstyle="round" endarrow="block"/>
                        <v:imagedata o:title=""/>
                        <o:lock v:ext="edit" aspectratio="f"/>
                      </v:line>
                      <v:rect id="矩形 249" o:spid="_x0000_s1026" o:spt="1" style="position:absolute;left:3330575;top:121892;height:259108;width:534035;" filled="f" stroked="f" coordsize="21600,21600" o:gfxdata="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749Zl1wAA&#10;AAYBAAAPAAAAAAAAAAEAIAAAACIAAABkcnMvZG93bnJldi54bWxQSwECFAAUAAAACACHTuJAfOaE&#10;GR8CAAAjBAAADgAAAAAAAAABACAAAAAmAQAAZHJzL2Uyb0RvYy54bWxQSwUGAAAAAAYABgBZAQAA&#10;twUAAAAA&#10;">
                        <v:fill on="f" focussize="0,0"/>
                        <v:stroke on="f"/>
                        <v:imagedata o:title=""/>
                        <o:lock v:ext="edit" aspectratio="f"/>
                        <v:textbox>
                          <w:txbxContent>
                            <w:p>
                              <w:pPr>
                                <w:jc w:val="left"/>
                                <w:rPr>
                                  <w:sz w:val="18"/>
                                  <w:szCs w:val="18"/>
                                </w:rPr>
                              </w:pPr>
                              <w:r>
                                <w:rPr>
                                  <w:sz w:val="18"/>
                                  <w:szCs w:val="18"/>
                                </w:rPr>
                                <w:t>循环</w:t>
                              </w:r>
                            </w:p>
                          </w:txbxContent>
                        </v:textbox>
                      </v:rect>
                      <v:line id="直线 250" o:spid="_x0000_s1026" o:spt="20" style="position:absolute;left:790575;top:1411886;height:0;width:257175;" filled="f" stroked="t" coordsize="21600,21600" o:gfxdata="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gcD21gAAAAYBAAAPAAAAAAAAAAEAIAAAACIAAABkcnMv&#10;ZG93bnJldi54bWxQSwECFAAUAAAACACHTuJADcCmhQUCAADqAwAADgAAAAAAAAABACAAAAAlAQAA&#10;ZHJzL2Uyb0RvYy54bWxQSwUGAAAAAAYABgBZAQAAnAUAAAAA&#10;">
                        <v:fill on="f" focussize="0,0"/>
                        <v:stroke color="#000000" joinstyle="round" endarrow="block"/>
                        <v:imagedata o:title=""/>
                        <o:lock v:ext="edit" aspectratio="f"/>
                      </v:line>
                      <v:rect id="矩形 251" o:spid="_x0000_s1026" o:spt="1" style="position:absolute;left:0;top:1171146;height:475978;width:942974;" fillcolor="#FFFFFF" filled="t" stroked="f" coordsize="21600,21600" o:gfxdata="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mGbtQAAAAGAQAADwAAAAAAAAABACAAAAAiAAAAZHJzL2Rvd25yZXYueG1sUEsBAhQAFAAA&#10;AAgAh07iQNV26eUsAgAARwQAAA4AAAAAAAAAAQAgAAAAIwEAAGRycy9lMm9Eb2MueG1sUEsFBgAA&#10;AAAGAAYAWQEAAMEFAAAAAA==&#10;">
                        <v:fill on="t" focussize="0,0"/>
                        <v:stroke on="f"/>
                        <v:imagedata o:title=""/>
                        <o:lock v:ext="edit" aspectratio="f"/>
                        <v:textbox>
                          <w:txbxContent>
                            <w:p>
                              <w:pPr>
                                <w:jc w:val="left"/>
                              </w:pPr>
                              <w:r>
                                <w:rPr>
                                  <w:rFonts w:hint="eastAsia"/>
                                </w:rPr>
                                <w:t>辐照交联聚乙烯</w:t>
                              </w:r>
                              <w:r>
                                <w:t>绝缘料</w:t>
                              </w:r>
                            </w:p>
                          </w:txbxContent>
                        </v:textbox>
                      </v:rect>
                      <v:line id="直线 252" o:spid="_x0000_s1026" o:spt="20" style="position:absolute;left:1742441;top:1574352;height:216348;width:9524;" filled="f" stroked="t" coordsize="21600,21600" o:gfxdata="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aBwPbWAAAABgEAAA8AAAAAAAAAAQAgAAAAIgAAAGRycy9k&#10;b3ducmV2LnhtbFBLAQIUABQAAAAIAIdO4kANIw61BAIAAO4DAAAOAAAAAAAAAAEAIAAAACUBAABk&#10;cnMvZTJvRG9jLnhtbFBLBQYAAAAABgAGAFkBAACbBQAAAAA=&#10;">
                        <v:fill on="f" focussize="0,0"/>
                        <v:stroke color="#000000" joinstyle="round" endarrow="block"/>
                        <v:imagedata o:title=""/>
                        <o:lock v:ext="edit" aspectratio="f"/>
                      </v:line>
                      <v:line id="直线 253" o:spid="_x0000_s1026" o:spt="20" style="position:absolute;left:2563495;top:5664457;height:266786;width:0;" filled="f" stroked="t" coordsize="21600,21600" o:gfxdata="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BwPbWAAAABgEAAA8AAAAAAAAAAQAgAAAAIgAAAGRy&#10;cy9kb3ducmV2LnhtbFBLAQIUABQAAAAIAIdO4kCuNCadBwIAAOsDAAAOAAAAAAAAAAEAIAAAACUB&#10;AABkcnMvZTJvRG9jLnhtbFBLBQYAAAAABgAGAFkBAACeBQAAAAA=&#10;">
                        <v:fill on="f" focussize="0,0"/>
                        <v:stroke color="#000000" joinstyle="round" endarrow="block"/>
                        <v:imagedata o:title=""/>
                        <o:lock v:ext="edit" aspectratio="f"/>
                      </v:line>
                      <v:rect id="矩形 254" o:spid="_x0000_s1026" o:spt="1" style="position:absolute;left:2676525;top:46165;height:316899;width:685800;" filled="f" stroked="f" coordsize="21600,21600" o:gfxdata="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749Zl1wAA&#10;AAYBAAAPAAAAAAAAAAEAIAAAACIAAABkcnMvZG93bnJldi54bWxQSwECFAAUAAAACACHTuJAiE/c&#10;Qh8CAAAiBAAADgAAAAAAAAABACAAAAAmAQAAZHJzL2Uyb0RvYy54bWxQSwUGAAAAAAYABgBZAQAA&#10;twUAAAAA&#10;">
                        <v:fill on="f" focussize="0,0"/>
                        <v:stroke on="f"/>
                        <v:imagedata o:title=""/>
                        <o:lock v:ext="edit" aspectratio="f"/>
                        <v:textbox>
                          <w:txbxContent>
                            <w:p>
                              <w:pPr>
                                <w:jc w:val="left"/>
                              </w:pPr>
                              <w:r>
                                <w:rPr>
                                  <w:rFonts w:hint="eastAsia"/>
                                  <w:szCs w:val="21"/>
                                </w:rPr>
                                <w:t>▲●</w:t>
                              </w:r>
                            </w:p>
                          </w:txbxContent>
                        </v:textbox>
                      </v:rect>
                      <v:rect id="矩形 258" o:spid="_x0000_s1026" o:spt="1" style="position:absolute;left:1035050;top:3522631;height:316899;width:571500;" filled="f" stroked="f" coordsize="21600,21600" o:gfxdata="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PWZdcA&#10;AAAGAQAADwAAAAAAAAABACAAAAAiAAAAZHJzL2Rvd25yZXYueG1sUEsBAhQAFAAAAAgAh07iQFnm&#10;oNggAgAAJAQAAA4AAAAAAAAAAQAgAAAAJgEAAGRycy9lMm9Eb2MueG1sUEsFBgAAAAAGAAYAWQEA&#10;ALgFAAAAAA==&#10;">
                        <v:fill on="f" focussize="0,0"/>
                        <v:stroke on="f"/>
                        <v:imagedata o:title=""/>
                        <o:lock v:ext="edit" aspectratio="f"/>
                        <v:textbox>
                          <w:txbxContent>
                            <w:p>
                              <w:pPr>
                                <w:jc w:val="left"/>
                              </w:pPr>
                              <w:r>
                                <w:rPr>
                                  <w:rFonts w:hint="eastAsia"/>
                                  <w:szCs w:val="21"/>
                                </w:rPr>
                                <w:t>■▲</w:t>
                              </w:r>
                            </w:p>
                          </w:txbxContent>
                        </v:textbox>
                      </v:rect>
                      <v:rect id="矩形 259" o:spid="_x0000_s1026" o:spt="1" style="position:absolute;left:279400;top:5219540;height:1486060;width:755650;" fillcolor="#FFFFFF" filled="t" stroked="f" coordsize="21600,21600" o:gfxdata="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6YZu1AAAAAYBAAAPAAAAAAAAAAEAIAAAACIAAABkcnMvZG93bnJldi54bWxQ&#10;SwECFAAUAAAACACHTuJAPfo/JTQCAABNBAAADgAAAAAAAAABACAAAAAjAQAAZHJzL2Uyb0RvYy54&#10;bWxQSwUGAAAAAAYABgBZAQAAyQUAAAAA&#10;">
                        <v:fill on="t" focussize="0,0"/>
                        <v:stroke on="f"/>
                        <v:imagedata o:title=""/>
                        <o:lock v:ext="edit" aspectratio="f"/>
                        <v:textbox>
                          <w:txbxContent>
                            <w:p>
                              <w:pPr>
                                <w:spacing w:line="500" w:lineRule="exact"/>
                                <w:jc w:val="left"/>
                                <w:rPr>
                                  <w:szCs w:val="21"/>
                                </w:rPr>
                              </w:pPr>
                              <w:r>
                                <w:rPr>
                                  <w:rFonts w:hint="eastAsia"/>
                                  <w:szCs w:val="21"/>
                                </w:rPr>
                                <w:t>备注：</w:t>
                              </w:r>
                            </w:p>
                            <w:p>
                              <w:pPr>
                                <w:spacing w:line="500" w:lineRule="exact"/>
                                <w:jc w:val="left"/>
                                <w:rPr>
                                  <w:szCs w:val="21"/>
                                </w:rPr>
                              </w:pPr>
                              <w:r>
                                <w:rPr>
                                  <w:rFonts w:hint="eastAsia"/>
                                  <w:szCs w:val="21"/>
                                </w:rPr>
                                <w:t>噪声：●</w:t>
                              </w:r>
                            </w:p>
                            <w:p>
                              <w:pPr>
                                <w:spacing w:line="500" w:lineRule="exact"/>
                                <w:jc w:val="left"/>
                                <w:rPr>
                                  <w:szCs w:val="21"/>
                                </w:rPr>
                              </w:pPr>
                              <w:r>
                                <w:rPr>
                                  <w:rFonts w:hint="eastAsia"/>
                                  <w:szCs w:val="21"/>
                                </w:rPr>
                                <w:t>固废：■</w:t>
                              </w:r>
                            </w:p>
                            <w:p>
                              <w:pPr>
                                <w:spacing w:line="500" w:lineRule="exact"/>
                                <w:jc w:val="left"/>
                              </w:pPr>
                              <w:r>
                                <w:rPr>
                                  <w:rFonts w:hint="eastAsia"/>
                                  <w:szCs w:val="21"/>
                                </w:rPr>
                                <w:t>废气：▲</w:t>
                              </w:r>
                            </w:p>
                          </w:txbxContent>
                        </v:textbox>
                      </v:rect>
                      <v:rect id="矩形 260" o:spid="_x0000_s1026" o:spt="1" style="position:absolute;left:4342765;top:36004;height:316899;width:571500;" filled="f" stroked="f" coordsize="21600,21600" o:gfxdata="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749Zl1wAA&#10;AAYBAAAPAAAAAAAAAAEAIAAAACIAAABkcnMvZG93bnJldi54bWxQSwECFAAUAAAACACHTuJAJUH9&#10;7B8CAAAiBAAADgAAAAAAAAABACAAAAAmAQAAZHJzL2Uyb0RvYy54bWxQSwUGAAAAAAYABgBZAQAA&#10;twUAAAAA&#10;">
                        <v:fill on="f" focussize="0,0"/>
                        <v:stroke on="f"/>
                        <v:imagedata o:title=""/>
                        <o:lock v:ext="edit" aspectratio="f"/>
                        <v:textbox>
                          <w:txbxContent>
                            <w:p>
                              <w:pPr>
                                <w:jc w:val="left"/>
                              </w:pPr>
                              <w:r>
                                <w:rPr>
                                  <w:rFonts w:hint="eastAsia"/>
                                  <w:szCs w:val="21"/>
                                </w:rPr>
                                <w:t>■</w:t>
                              </w:r>
                            </w:p>
                          </w:txbxContent>
                        </v:textbox>
                      </v:rect>
                      <v:line id="直线 271" o:spid="_x0000_s1026" o:spt="20" style="position:absolute;left:1685994;top:4023453;flip:x;height:317534;width:0;" filled="f" stroked="t" coordsize="21600,21600" o:gfxdata="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F4sY9YAAAAGAQAADwAAAAAAAAABACAAAAAi&#10;AAAAZHJzL2Rvd25yZXYueG1sUEsBAhQAFAAAAAgAh07iQM7cKRIMAgAA9QMAAA4AAAAAAAAAAQAg&#10;AAAAJQEAAGRycy9lMm9Eb2MueG1sUEsFBgAAAAAGAAYAWQEAAKMFAAAAAA==&#10;">
                        <v:fill on="f" focussize="0,0"/>
                        <v:stroke color="#000000" joinstyle="round" endarrow="block"/>
                        <v:imagedata o:title=""/>
                        <o:lock v:ext="edit" aspectratio="f"/>
                      </v:line>
                      <v:rect id="矩形 242" o:spid="_x0000_s1026" o:spt="1" style="position:absolute;left:1114425;top:3735766;height:297212;width:1171575;" fillcolor="#FFFFFF" filled="t" stroked="t" coordsize="21600,21600" o:gfxdata="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kzw2O1QAAAAYBAAAPAAAAAAAAAAEAIAAA&#10;ACIAAABkcnMvZG93bnJldi54bWxQSwECFAAUAAAACACHTuJAg/O5rEgCAACXBAAADgAAAAAAAAAB&#10;ACAAAAAkAQAAZHJzL2Uyb0RvYy54bWxQSwUGAAAAAAYABgBZAQAA3gUAAAAA&#10;">
                        <v:fill on="t" focussize="0,0"/>
                        <v:stroke color="#000000" miterlimit="8" joinstyle="miter"/>
                        <v:imagedata o:title=""/>
                        <o:lock v:ext="edit" aspectratio="f"/>
                        <v:textbox>
                          <w:txbxContent>
                            <w:p>
                              <w:pPr>
                                <w:ind w:firstLine="105" w:firstLineChars="50"/>
                                <w:jc w:val="left"/>
                              </w:pPr>
                              <w:r>
                                <w:rPr>
                                  <w:rFonts w:hint="eastAsia"/>
                                </w:rPr>
                                <w:t>挤制交联护套</w:t>
                              </w:r>
                            </w:p>
                          </w:txbxContent>
                        </v:textbox>
                      </v:rect>
                      <v:rect id="矩形 258" o:spid="_x0000_s1026" o:spt="1" style="position:absolute;left:3676015;top:1099330;height:316899;width:571500;" filled="f" stroked="f" coordsize="21600,21600" o:gfxdata="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749Zl1wAA&#10;AAYBAAAPAAAAAAAAAAEAIAAAACIAAABkcnMvZG93bnJldi54bWxQSwECFAAUAAAACACHTuJAK2Yq&#10;+x8CAAAkBAAADgAAAAAAAAABACAAAAAmAQAAZHJzL2Uyb0RvYy54bWxQSwUGAAAAAAYABgBZAQAA&#10;twUAAAAA&#10;">
                        <v:fill on="f" focussize="0,0"/>
                        <v:stroke on="f"/>
                        <v:imagedata o:title=""/>
                        <o:lock v:ext="edit" aspectratio="f"/>
                        <v:textbox>
                          <w:txbxContent>
                            <w:p>
                              <w:pPr>
                                <w:jc w:val="left"/>
                              </w:pPr>
                              <w:r>
                                <w:rPr>
                                  <w:rFonts w:hint="eastAsia"/>
                                  <w:szCs w:val="21"/>
                                </w:rPr>
                                <w:t>■▲</w:t>
                              </w:r>
                            </w:p>
                          </w:txbxContent>
                        </v:textbox>
                      </v:rect>
                      <v:rect id="矩形 242" o:spid="_x0000_s1026" o:spt="1" style="position:absolute;left:1345565;top:4321937;height:297212;width:855345;" fillcolor="#FFFFFF" filled="t" stroked="t" coordsize="21600,21600" o:gfxdata="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wjCN3WAAAA&#10;BgEAAA8AAAAAAAAAAQAgAAAAIgAAAGRycy9kb3ducmV2LnhtbFBLAQIUABQAAAAIAIdO4kAIx6hb&#10;WAIAAK8EAAAOAAAAAAAAAAEAIAAAACUBAABkcnMvZTJvRG9jLnhtbFBLBQYAAAAABgAGAFkBAADv&#10;BQAAAAA=&#10;">
                        <v:fill on="t" focussize="0,0"/>
                        <v:stroke color="#000000" miterlimit="8" joinstyle="miter" dashstyle="dash"/>
                        <v:imagedata o:title=""/>
                        <o:lock v:ext="edit" aspectratio="f"/>
                        <v:textbox>
                          <w:txbxContent>
                            <w:p>
                              <w:pPr>
                                <w:ind w:firstLine="105" w:firstLineChars="50"/>
                                <w:jc w:val="left"/>
                                <w:rPr>
                                  <w:color w:val="FF0000"/>
                                </w:rPr>
                              </w:pPr>
                              <w:r>
                                <w:rPr>
                                  <w:rFonts w:hint="eastAsia"/>
                                  <w:color w:val="FF0000"/>
                                </w:rPr>
                                <w:t>辐照交联</w:t>
                              </w:r>
                            </w:p>
                          </w:txbxContent>
                        </v:textbox>
                      </v:rect>
                      <v:rect id="矩形 236" o:spid="_x0000_s1026" o:spt="1" style="position:absolute;left:2181860;top:5940768;height:297212;width:808990;" fillcolor="#FFFFFF" filled="t" stroked="t" coordsize="21600,21600" o:gfxdata="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kzw2O1QAAAAYBAAAPAAAAAAAA&#10;AAEAIAAAACIAAABkcnMvZG93bnJldi54bWxQSwECFAAUAAAACACHTuJA0gXThE4CAACXBAAADgAA&#10;AAAAAAABACAAAAAkAQAAZHJzL2Uyb0RvYy54bWxQSwUGAAAAAAYABgBZAQAA5AUAAAAA&#10;">
                        <v:fill on="t" focussize="0,0"/>
                        <v:stroke color="#000000" miterlimit="8" joinstyle="miter"/>
                        <v:imagedata o:title=""/>
                        <o:lock v:ext="edit" aspectratio="f"/>
                        <v:textbox>
                          <w:txbxContent>
                            <w:p>
                              <w:pPr>
                                <w:jc w:val="left"/>
                              </w:pPr>
                              <w:r>
                                <w:rPr>
                                  <w:rFonts w:hint="eastAsia"/>
                                </w:rPr>
                                <w:t>包装入库</w:t>
                              </w:r>
                            </w:p>
                          </w:txbxContent>
                        </v:textbox>
                      </v:rect>
                      <v:line id="直线 250" o:spid="_x0000_s1026" o:spt="20" style="position:absolute;left:831850;top:3846401;height:1270;width:282575;" filled="f" stroked="t" coordsize="21600,21600" o:gfxdata="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aBwPbWAAAABgEAAA8AAAAAAAAAAQAgAAAAIgAA&#10;AGRycy9kb3ducmV2LnhtbFBLAQIUABQAAAAIAIdO4kAYvjqvCgIAAO4DAAAOAAAAAAAAAAEAIAAA&#10;ACUBAABkcnMvZTJvRG9jLnhtbFBLBQYAAAAABgAGAFkBAAChBQAAAAA=&#10;">
                        <v:fill on="f" focussize="0,0"/>
                        <v:stroke color="#000000" joinstyle="round" endarrow="block"/>
                        <v:imagedata o:title=""/>
                        <o:lock v:ext="edit" aspectratio="f"/>
                      </v:line>
                      <v:rect id="矩形 254" o:spid="_x0000_s1026" o:spt="1" style="position:absolute;left:2604770;top:522469;height:316899;width:386080;" filled="f" stroked="f" coordsize="21600,21600" o:gfxdata="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PWZdcA&#10;AAAGAQAADwAAAAAAAAABACAAAAAiAAAAZHJzL2Rvd25yZXYueG1sUEsBAhQAFAAAAAgAh07iQL7T&#10;LRUgAgAAJAQAAA4AAAAAAAAAAQAgAAAAJgEAAGRycy9lMm9Eb2MueG1sUEsFBgAAAAAGAAYAWQEA&#10;ALgFAAAAAA==&#10;">
                        <v:fill on="f" focussize="0,0"/>
                        <v:stroke on="f"/>
                        <v:imagedata o:title=""/>
                        <o:lock v:ext="edit" aspectratio="f"/>
                        <v:textbox>
                          <w:txbxContent>
                            <w:p>
                              <w:pPr>
                                <w:jc w:val="left"/>
                              </w:pPr>
                              <w:r>
                                <w:rPr>
                                  <w:rFonts w:hint="eastAsia"/>
                                  <w:szCs w:val="21"/>
                                </w:rPr>
                                <w:t>●</w:t>
                              </w:r>
                            </w:p>
                          </w:txbxContent>
                        </v:textbox>
                      </v:rect>
                      <v:rect id="矩形 251" o:spid="_x0000_s1026" o:spt="1" style="position:absolute;left:0;top:3609546;height:475978;width:942974;" fillcolor="#FFFFFF" filled="t" stroked="f" coordsize="21600,21600" o:gfxdata="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mGbtQAAAAGAQAADwAAAAAAAAABACAAAAAiAAAAZHJzL2Rvd25yZXYueG1sUEsBAhQA&#10;FAAAAAgAh07iQH2HaFsvAgAASAQAAA4AAAAAAAAAAQAgAAAAIwEAAGRycy9lMm9Eb2MueG1sUEsF&#10;BgAAAAAGAAYAWQEAAMQFAAAAAA==&#10;">
                        <v:fill on="t" focussize="0,0"/>
                        <v:stroke on="f"/>
                        <v:imagedata o:title=""/>
                        <o:lock v:ext="edit" aspectratio="f"/>
                        <v:textbox>
                          <w:txbxContent>
                            <w:p>
                              <w:pPr>
                                <w:jc w:val="left"/>
                              </w:pPr>
                              <w:r>
                                <w:rPr>
                                  <w:rFonts w:hint="eastAsia"/>
                                </w:rPr>
                                <w:t>辐照交联聚乙烯护套</w:t>
                              </w:r>
                              <w:r>
                                <w:t>料</w:t>
                              </w:r>
                            </w:p>
                          </w:txbxContent>
                        </v:textbox>
                      </v:rect>
                      <v:rect id="矩形 228" o:spid="_x0000_s1026" o:spt="1" style="position:absolute;left:342900;top:2457450;height:297212;width:1409065;" fillcolor="#FFFFFF" filled="t" stroked="f" coordsize="21600,21600" o:gfxdata="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6YZu1AAAAAYBAAAPAAAAAAAAAAEAIAAAACIAAABkcnMvZG93bnJldi54bWxQ&#10;SwECFAAUAAAACACHTuJA5LQwRTQCAABOBAAADgAAAAAAAAABACAAAAAjAQAAZHJzL2Uyb0RvYy54&#10;bWxQSwUGAAAAAAYABgBZAQAAyQUAAAAA&#10;">
                        <v:fill on="t" focussize="0,0"/>
                        <v:stroke on="f"/>
                        <v:imagedata o:title=""/>
                        <o:lock v:ext="edit" aspectratio="f"/>
                        <v:textbox>
                          <w:txbxContent>
                            <w:p>
                              <w:pPr>
                                <w:jc w:val="left"/>
                              </w:pPr>
                              <w:r>
                                <w:rPr>
                                  <w:rFonts w:hint="eastAsia"/>
                                </w:rPr>
                                <w:t>P</w:t>
                              </w:r>
                              <w:r>
                                <w:t>PD</w:t>
                              </w:r>
                              <w:r>
                                <w:rPr>
                                  <w:rFonts w:hint="eastAsia"/>
                                </w:rPr>
                                <w:t>带、</w:t>
                              </w:r>
                              <w:r>
                                <w:t>无纺布包带</w:t>
                              </w:r>
                            </w:p>
                          </w:txbxContent>
                        </v:textbox>
                      </v:rect>
                      <v:rect id="矩形 242" o:spid="_x0000_s1026" o:spt="1" style="position:absolute;left:1345565;top:1794732;height:297212;width:855345;" fillcolor="#FFFFFF" filled="t" stroked="t" coordsize="21600,21600" o:gfxdata="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7CMI3dYAAAAGAQAA&#10;DwAAAAAAAAABACAAAAAiAAAAZHJzL2Rvd25yZXYueG1sUEsBAhQAFAAAAAgAh07iQGjxP95UAgAA&#10;rwQAAA4AAAAAAAAAAQAgAAAAJQEAAGRycy9lMm9Eb2MueG1sUEsFBgAAAAAGAAYAWQEAAOsFAAAA&#10;AA==&#10;">
                        <v:fill on="t" focussize="0,0"/>
                        <v:stroke color="#000000" miterlimit="8" joinstyle="miter" dashstyle="dash"/>
                        <v:imagedata o:title=""/>
                        <o:lock v:ext="edit" aspectratio="f"/>
                        <v:textbox>
                          <w:txbxContent>
                            <w:p>
                              <w:pPr>
                                <w:ind w:firstLine="105" w:firstLineChars="50"/>
                                <w:jc w:val="left"/>
                                <w:rPr>
                                  <w:color w:val="FF0000"/>
                                </w:rPr>
                              </w:pPr>
                              <w:r>
                                <w:rPr>
                                  <w:rFonts w:hint="eastAsia"/>
                                  <w:color w:val="FF0000"/>
                                </w:rPr>
                                <w:t>辐照交联</w:t>
                              </w:r>
                            </w:p>
                          </w:txbxContent>
                        </v:textbox>
                      </v:rect>
                      <v:line id="直线 252" o:spid="_x0000_s1026" o:spt="20" style="position:absolute;left:2600394;top:2266950;height:200025;width:0;" filled="f" stroked="t" coordsize="21600,21600" o:gfxdata="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oHA9tYAAAAGAQAADwAAAAAAAAABACAAAAAiAAAAZHJzL2Rv&#10;d25yZXYueG1sUEsBAhQAFAAAAAgAh07iQIZqDVkDAgAA7AMAAA4AAAAAAAAAAQAgAAAAJQEAAGRy&#10;cy9lMm9Eb2MueG1sUEsFBgAAAAAGAAYAWQEAAJoFAAAAAA==&#10;">
                        <v:fill on="f" focussize="0,0"/>
                        <v:stroke color="#000000" joinstyle="round" endarrow="block"/>
                        <v:imagedata o:title=""/>
                        <o:lock v:ext="edit" aspectratio="f"/>
                      </v:line>
                      <v:rect id="矩形 240" o:spid="_x0000_s1026" o:spt="1" style="position:absolute;left:2346326;top:2466975;height:297212;width:579120;" fillcolor="#FFFFFF" filled="t" stroked="t" coordsize="21600,21600" o:gfxdata="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M8NjtUAAAAGAQAADwAAAAAAAAAB&#10;ACAAAAAiAAAAZHJzL2Rvd25yZXYueG1sUEsBAhQAFAAAAAgAh07iQFPFT79MAgAAlwQAAA4AAAAA&#10;AAAAAQAgAAAAJAEAAGRycy9lMm9Eb2MueG1sUEsFBgAAAAAGAAYAWQEAAOIFAAAAAA==&#10;">
                        <v:fill on="t" focussize="0,0"/>
                        <v:stroke color="#000000" miterlimit="8" joinstyle="miter"/>
                        <v:imagedata o:title=""/>
                        <o:lock v:ext="edit" aspectratio="f"/>
                        <v:textbox>
                          <w:txbxContent>
                            <w:p>
                              <w:pPr>
                                <w:jc w:val="left"/>
                              </w:pPr>
                              <w:r>
                                <w:rPr>
                                  <w:rFonts w:hint="eastAsia"/>
                                </w:rPr>
                                <w:t>绕 包</w:t>
                              </w:r>
                            </w:p>
                            <w:p>
                              <w:pPr>
                                <w:ind w:firstLine="105" w:firstLineChars="50"/>
                                <w:jc w:val="left"/>
                              </w:pPr>
                            </w:p>
                          </w:txbxContent>
                        </v:textbox>
                      </v:rect>
                      <v:line id="直线 252" o:spid="_x0000_s1026" o:spt="20" style="position:absolute;left:2600394;top:2773712;height:252550;width:635;" filled="f" stroked="t" coordsize="21600,21600" o:gfxdata="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gcD21gAAAAYBAAAPAAAAAAAAAAEAIAAAACIAAABk&#10;cnMvZG93bnJldi54bWxQSwECFAAUAAAACACHTuJAJyPkYQgCAADuAwAADgAAAAAAAAABACAAAAAl&#10;AQAAZHJzL2Uyb0RvYy54bWxQSwUGAAAAAAYABgBZAQAAnwUAAAAA&#10;">
                        <v:fill on="f" focussize="0,0"/>
                        <v:stroke color="#000000" joinstyle="round" endarrow="block"/>
                        <v:imagedata o:title=""/>
                        <o:lock v:ext="edit" aspectratio="f"/>
                      </v:line>
                      <v:line id="直线 250" o:spid="_x0000_s1026" o:spt="20" style="position:absolute;left:1736091;top:2607664;height:1270;width:610235;" filled="f" stroked="t" coordsize="21600,21600" o:gfxdata="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gcD21gAAAAYBAAAPAAAAAAAAAAEAIAAAACIA&#10;AABkcnMvZG93bnJldi54bWxQSwECFAAUAAAACACHTuJAHNFjzQsCAADvAwAADgAAAAAAAAABACAA&#10;AAAlAQAAZHJzL2Uyb0RvYy54bWxQSwUGAAAAAAYABgBZAQAAogUAAAAA&#10;">
                        <v:fill on="f" focussize="0,0"/>
                        <v:stroke color="#000000" joinstyle="round" endarrow="block"/>
                        <v:imagedata o:title=""/>
                        <o:lock v:ext="edit" aspectratio="f"/>
                      </v:line>
                      <v:rect id="矩形 240" o:spid="_x0000_s1026" o:spt="1" style="position:absolute;left:2346326;top:3016737;height:297212;width:579120;" fillcolor="#FFFFFF" filled="t" stroked="t" coordsize="21600,21600" o:gfxdata="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kzw2O1QAAAAYBAAAPAAAAAAAA&#10;AAEAIAAAACIAAABkcnMvZG93bnJldi54bWxQSwECFAAUAAAACACHTuJAmppshU4CAACXBAAADgAA&#10;AAAAAAABACAAAAAkAQAAZHJzL2Uyb0RvYy54bWxQSwUGAAAAAAYABgBZAQAA5AUAAAAA&#10;">
                        <v:fill on="t" focussize="0,0"/>
                        <v:stroke color="#000000" miterlimit="8" joinstyle="miter"/>
                        <v:imagedata o:title=""/>
                        <o:lock v:ext="edit" aspectratio="f"/>
                        <v:textbox>
                          <w:txbxContent>
                            <w:p>
                              <w:pPr>
                                <w:jc w:val="left"/>
                              </w:pPr>
                              <w:r>
                                <w:rPr>
                                  <w:rFonts w:hint="eastAsia"/>
                                </w:rPr>
                                <w:t>编 织</w:t>
                              </w:r>
                            </w:p>
                            <w:p>
                              <w:pPr>
                                <w:ind w:firstLine="105" w:firstLineChars="50"/>
                                <w:jc w:val="left"/>
                              </w:pPr>
                            </w:p>
                          </w:txbxContent>
                        </v:textbox>
                      </v:rect>
                      <v:line id="直线 250" o:spid="_x0000_s1026" o:spt="20" style="position:absolute;left:1736091;top:3160114;height:1270;width:610235;" filled="f" stroked="t" coordsize="21600,21600" o:gfxdata="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gcD21gAAAAYBAAAPAAAAAAAAAAEAIAAAACIA&#10;AABkcnMvZG93bnJldi54bWxQSwECFAAUAAAACACHTuJA+WRiZwsCAADvAwAADgAAAAAAAAABACAA&#10;AAAlAQAAZHJzL2Uyb0RvYy54bWxQSwUGAAAAAAYABgBZAQAAogUAAAAA&#10;">
                        <v:fill on="f" focussize="0,0"/>
                        <v:stroke color="#000000" joinstyle="round" endarrow="block"/>
                        <v:imagedata o:title=""/>
                        <o:lock v:ext="edit" aspectratio="f"/>
                      </v:line>
                      <v:rect id="矩形 228" o:spid="_x0000_s1026" o:spt="1" style="position:absolute;left:942974;top:3035787;height:297212;width:808991;" fillcolor="#FFFFFF" filled="t" stroked="f" coordsize="21600,21600" o:gfxdata="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mGbtQAAAAGAQAADwAAAAAAAAABACAAAAAiAAAAZHJzL2Rvd25yZXYueG1s&#10;UEsBAhQAFAAAAAgAh07iQKAdRXM1AgAATQQAAA4AAAAAAAAAAQAgAAAAIwEAAGRycy9lMm9Eb2Mu&#10;eG1sUEsFBgAAAAAGAAYAWQEAAMoFAAAAAA==&#10;">
                        <v:fill on="t" focussize="0,0"/>
                        <v:stroke on="f"/>
                        <v:imagedata o:title=""/>
                        <o:lock v:ext="edit" aspectratio="f"/>
                        <v:textbox>
                          <w:txbxContent>
                            <w:p>
                              <w:pPr>
                                <w:jc w:val="left"/>
                              </w:pPr>
                              <w:r>
                                <w:rPr>
                                  <w:rFonts w:hint="eastAsia"/>
                                </w:rPr>
                                <w:t>镀锡铜丝</w:t>
                              </w:r>
                            </w:p>
                          </w:txbxContent>
                        </v:textbox>
                      </v:rect>
                      <v:line id="直线 252" o:spid="_x0000_s1026" o:spt="20" style="position:absolute;left:2600394;top:3332999;flip:x;height:219826;width:4376;" filled="f" stroked="t" coordsize="21600,21600" o:gfxdata="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8Xixj1gAAAAYBAAAPAAAAAAAAAAEA&#10;IAAAACIAAABkcnMvZG93bnJldi54bWxQSwECFAAUAAAACACHTuJA+PEg+BECAAD5AwAADgAAAAAA&#10;AAABACAAAAAlAQAAZHJzL2Uyb0RvYy54bWxQSwUGAAAAAAYABgBZAQAAqAUAAAAA&#10;">
                        <v:fill on="f" focussize="0,0"/>
                        <v:stroke color="#000000" joinstyle="round" endarrow="block"/>
                        <v:imagedata o:title=""/>
                        <o:lock v:ext="edit" aspectratio="f"/>
                      </v:line>
                      <v:shape id="_x0000_s1026" o:spid="_x0000_s1026" o:spt="75" type="#_x0000_t75" style="position:absolute;left:3049905;top:2379104;height:323810;width:552381;" filled="f" o:preferrelative="t" stroked="f" coordsize="21600,21600" o:gfxdata="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">
                        <v:fill on="f" focussize="0,0"/>
                        <v:stroke on="f"/>
                        <v:imagedata r:id="rId8" o:title=""/>
                        <o:lock v:ext="edit" aspectratio="t"/>
                      </v:shape>
                      <v:rect id="矩形 258" o:spid="_x0000_s1026" o:spt="1" style="position:absolute;left:2628265;top:2783237;height:316899;width:400050;" filled="f" stroked="f" coordsize="21600,21600" o:gfxdata="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PWZdcA&#10;AAAGAQAADwAAAAAAAAABACAAAAAiAAAAZHJzL2Rvd25yZXYueG1sUEsBAhQAFAAAAAgAh07iQB/I&#10;ErUgAgAAJQQAAA4AAAAAAAAAAQAgAAAAJgEAAGRycy9lMm9Eb2MueG1sUEsFBgAAAAAGAAYAWQEA&#10;ALgFAAAAAA==&#10;">
                        <v:fill on="f" focussize="0,0"/>
                        <v:stroke on="f"/>
                        <v:imagedata o:title=""/>
                        <o:lock v:ext="edit" aspectratio="f"/>
                        <v:textbox>
                          <w:txbxContent>
                            <w:p>
                              <w:pPr>
                                <w:jc w:val="left"/>
                              </w:pPr>
                              <w:r>
                                <w:rPr>
                                  <w:rFonts w:hint="eastAsia"/>
                                  <w:szCs w:val="21"/>
                                </w:rPr>
                                <w:t>■</w:t>
                              </w:r>
                            </w:p>
                          </w:txbxContent>
                        </v:textbox>
                      </v:rect>
                      <v:rect id="矩形 236" o:spid="_x0000_s1026" o:spt="1" style="position:absolute;left:1438275;top:6321768;height:297212;width:2514600;" fillcolor="#FFFFFF" filled="t" stroked="f" coordsize="21600,21600" o:gfxdata="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D6YZu1AAAAAYBAAAPAAAAAAAAAAEAIAAA&#10;ACIAAABkcnMvZG93bnJldi54bWxQSwECFAAUAAAACACHTuJALpJxn0kCAABvBAAADgAAAAAAAAAB&#10;ACAAAAAjAQAAZHJzL2Uyb0RvYy54bWxQSwUGAAAAAAYABgBZAQAA3gUAAAAA&#10;">
                        <v:fill on="t" focussize="0,0"/>
                        <v:stroke on="f" miterlimit="8" joinstyle="miter"/>
                        <v:imagedata o:title=""/>
                        <o:lock v:ext="edit" aspectratio="f"/>
                        <v:textbox>
                          <w:txbxContent>
                            <w:p>
                              <w:pPr>
                                <w:jc w:val="left"/>
                                <w:rPr>
                                  <w:rFonts w:ascii="黑体" w:hAnsi="黑体" w:eastAsia="黑体"/>
                                  <w:sz w:val="24"/>
                                </w:rPr>
                              </w:pPr>
                              <w:r>
                                <w:rPr>
                                  <w:rFonts w:hint="eastAsia" w:ascii="黑体" w:hAnsi="黑体" w:eastAsia="黑体"/>
                                  <w:sz w:val="24"/>
                                </w:rPr>
                                <w:t xml:space="preserve">图2 </w:t>
                              </w:r>
                              <w:r>
                                <w:rPr>
                                  <w:rFonts w:hint="eastAsia" w:ascii="黑体" w:hAnsi="黑体" w:eastAsia="黑体"/>
                                  <w:kern w:val="0"/>
                                  <w:sz w:val="24"/>
                                </w:rPr>
                                <w:t>光伏组件用电缆生产</w:t>
                              </w:r>
                              <w:r>
                                <w:rPr>
                                  <w:rFonts w:ascii="黑体" w:hAnsi="黑体" w:eastAsia="黑体"/>
                                  <w:kern w:val="0"/>
                                  <w:sz w:val="24"/>
                                </w:rPr>
                                <w:t>工艺流程</w:t>
                              </w:r>
                            </w:p>
                          </w:txbxContent>
                        </v:textbox>
                      </v:rect>
                      <v:rect id="矩形 242" o:spid="_x0000_s1026" o:spt="1" style="position:absolute;left:2925447;top:1302318;height:297212;width:1246504;" fillcolor="#FFFFFF" filled="t" stroked="t" coordsize="21600,21600" o:gfxdata="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ZM8NjtUAAAAGAQAADwAAAAAA&#10;AAABACAAAAAiAAAAZHJzL2Rvd25yZXYueG1sUEsBAhQAFAAAAAgAh07iQArylBRPAgAAmAQAAA4A&#10;AAAAAAAAAQAgAAAAJAEAAGRycy9lMm9Eb2MueG1sUEsFBgAAAAAGAAYAWQEAAOUFAAAAAA==&#10;">
                        <v:fill on="t" focussize="0,0"/>
                        <v:stroke color="#000000" miterlimit="8" joinstyle="miter"/>
                        <v:imagedata o:title=""/>
                        <o:lock v:ext="edit" aspectratio="f"/>
                        <v:textbox>
                          <w:txbxContent>
                            <w:p>
                              <w:pPr>
                                <w:ind w:firstLine="105" w:firstLineChars="50"/>
                                <w:jc w:val="left"/>
                              </w:pPr>
                              <w:r>
                                <w:rPr>
                                  <w:rFonts w:hint="eastAsia"/>
                                </w:rPr>
                                <w:t>挤制交联绝缘层</w:t>
                              </w:r>
                            </w:p>
                          </w:txbxContent>
                        </v:textbox>
                      </v:rect>
                      <v:line id="直线 241" o:spid="_x0000_s1026" o:spt="20" style="position:absolute;left:4171951;top:1447091;flip:x y;height:0;width:140970;" filled="f" stroked="t" coordsize="21600,21600" o:gfxdata="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OhoJNYAAAAGAQAADwAAAAAAAAAB&#10;ACAAAAAiAAAAZHJzL2Rvd25yZXYueG1sUEsBAhQAFAAAAAgAh07iQMNs1G4SAgAAAAQAAA4AAAAA&#10;AAAAAQAgAAAAJQEAAGRycy9lMm9Eb2MueG1sUEsFBgAAAAAGAAYAWQEAAKkFAAAAAA==&#10;">
                        <v:fill on="f" focussize="0,0"/>
                        <v:stroke color="#000000" joinstyle="round" endarrow="block"/>
                        <v:imagedata o:title=""/>
                        <o:lock v:ext="edit" aspectratio="f"/>
                      </v:line>
                      <v:rect id="矩形 251" o:spid="_x0000_s1026" o:spt="1" style="position:absolute;left:4331336;top:1197543;height:475978;width:942974;" fillcolor="#FFFFFF" filled="t" stroked="f" coordsize="21600,21600" o:gfxdata="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mGbtQAAAAGAQAADwAAAAAAAAABACAAAAAiAAAAZHJzL2Rvd25yZXYueG1s&#10;UEsBAhQAFAAAAAgAh07iQP07paw1AgAATgQAAA4AAAAAAAAAAQAgAAAAIwEAAGRycy9lMm9Eb2Mu&#10;eG1sUEsFBgAAAAAGAAYAWQEAAMoFAAAAAA==&#10;">
                        <v:fill on="t" focussize="0,0"/>
                        <v:stroke on="f"/>
                        <v:imagedata o:title=""/>
                        <o:lock v:ext="edit" aspectratio="f"/>
                        <v:textbox>
                          <w:txbxContent>
                            <w:p>
                              <w:pPr>
                                <w:jc w:val="left"/>
                              </w:pPr>
                              <w:r>
                                <w:rPr>
                                  <w:rFonts w:hint="eastAsia"/>
                                </w:rPr>
                                <w:t>硅烷交联聚乙烯绝缘料</w:t>
                              </w:r>
                            </w:p>
                          </w:txbxContent>
                        </v:textbox>
                      </v:rect>
                      <v:rect id="矩形 258" o:spid="_x0000_s1026" o:spt="1" style="position:absolute;left:1075690;top:1071144;height:316899;width:571500;" filled="f" stroked="f" coordsize="21600,21600" o:gfxdata="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PWZdcAAAAG&#10;AQAADwAAAAAAAAABACAAAAAiAAAAZHJzL2Rvd25yZXYueG1sUEsBAhQAFAAAAAgAh07iQCGbd84d&#10;AgAAJQQAAA4AAAAAAAAAAQAgAAAAJgEAAGRycy9lMm9Eb2MueG1sUEsFBgAAAAAGAAYAWQEAALUF&#10;AAAAAA==&#10;">
                        <v:fill on="f" focussize="0,0"/>
                        <v:stroke on="f"/>
                        <v:imagedata o:title=""/>
                        <o:lock v:ext="edit" aspectratio="f"/>
                        <v:textbox>
                          <w:txbxContent>
                            <w:p>
                              <w:pPr>
                                <w:jc w:val="left"/>
                              </w:pPr>
                              <w:r>
                                <w:rPr>
                                  <w:rFonts w:hint="eastAsia"/>
                                  <w:szCs w:val="21"/>
                                </w:rPr>
                                <w:t>■▲</w:t>
                              </w:r>
                            </w:p>
                          </w:txbxContent>
                        </v:textbox>
                      </v:rect>
                      <v:line id="直线 250" o:spid="_x0000_s1026" o:spt="20" style="position:absolute;left:1771016;top:1152525;height:0;width:1772284;" filled="f" stroked="t" coordsize="21600,21600" o:gfxdata="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0Q3BJ1QAAAAYBAAAPAAAAAAAAAAEAIAAAACIAAABkcnMvZG93bnJl&#10;di54bWxQSwECFAAUAAAACACHTuJAeroc+QACAADpAwAADgAAAAAAAAABACAAAAAkAQAAZHJzL2Uy&#10;b0RvYy54bWxQSwUGAAAAAAYABgBZAQAAlgUAAAAA&#10;">
                        <v:fill on="f" focussize="0,0"/>
                        <v:stroke color="#000000" joinstyle="round"/>
                        <v:imagedata o:title=""/>
                        <o:lock v:ext="edit" aspectratio="f"/>
                      </v:line>
                      <v:line id="直线 250" o:spid="_x0000_s1026" o:spt="20" style="position:absolute;left:3976371;top:1998905;flip:x;height:0;width:319404;" filled="f" stroked="t" coordsize="21600,21600" o:gfxdata="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8Xixj1gAAAAYBAAAPAAAAAAAAAAEAIAAA&#10;ACIAAABkcnMvZG93bnJldi54bWxQSwECFAAUAAAACACHTuJAtRN2BQ4CAAD2AwAADgAAAAAAAAAB&#10;ACAAAAAlAQAAZHJzL2Uyb0RvYy54bWxQSwUGAAAAAAYABgBZAQAApQUAAAAA&#10;">
                        <v:fill on="f" focussize="0,0"/>
                        <v:stroke color="#000000" joinstyle="round" endarrow="block"/>
                        <v:imagedata o:title=""/>
                        <o:lock v:ext="edit" aspectratio="f"/>
                      </v:line>
                      <v:line id="直线 252" o:spid="_x0000_s1026" o:spt="20" style="position:absolute;left:1771719;top:1152525;height:114018;width:635;" filled="f" stroked="t" coordsize="21600,21600" o:gfxdata="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oHA9tYAAAAGAQAADwAAAAAAAAABACAAAAAiAAAAZHJzL2Rv&#10;d25yZXYueG1sUEsBAhQAFAAAAAgAh07iQIO0hSoDAgAA7gMAAA4AAAAAAAAAAQAgAAAAJQEAAGRy&#10;cy9lMm9Eb2MueG1sUEsFBgAAAAAGAAYAWQEAAJoFAAAAAA==&#10;">
                        <v:fill on="f" focussize="0,0"/>
                        <v:stroke color="#000000" joinstyle="round" endarrow="block"/>
                        <v:imagedata o:title=""/>
                        <o:lock v:ext="edit" aspectratio="f"/>
                      </v:line>
                      <v:line id="直线 241" o:spid="_x0000_s1026" o:spt="20" style="position:absolute;left:3543300;top:1156869;height:157153;width:635;" filled="f" stroked="t" coordsize="21600,21600" o:gfxdata="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oHA9tYAAAAGAQAADwAAAAAAAAABACAAAAAiAAAAZHJz&#10;L2Rvd25yZXYueG1sUEsBAhQAFAAAAAgAh07iQPzWVg8GAgAA7gMAAA4AAAAAAAAAAQAgAAAAJQEA&#10;AGRycy9lMm9Eb2MueG1sUEsFBgAAAAAGAAYAWQEAAJ0FAAAAAA==&#10;">
                        <v:fill on="f" focussize="0,0"/>
                        <v:stroke color="#000000" joinstyle="round" endarrow="block"/>
                        <v:imagedata o:title=""/>
                        <o:lock v:ext="edit" aspectratio="f"/>
                      </v:line>
                      <v:line id="直线 252" o:spid="_x0000_s1026" o:spt="20" style="position:absolute;left:3543300;top:1621977;height:216348;width:9524;" filled="f" stroked="t" coordsize="21600,21600" o:gfxdata="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gcD21gAAAAYBAAAPAAAAAAAAAAEAIAAAACIAAABk&#10;cnMvZG93bnJldi54bWxQSwECFAAUAAAACACHTuJAF215lAgCAADvAwAADgAAAAAAAAABACAAAAAl&#10;AQAAZHJzL2Uyb0RvYy54bWxQSwUGAAAAAAYABgBZAQAAnwUAAAAA&#10;">
                        <v:fill on="f" focussize="0,0"/>
                        <v:stroke color="#000000" joinstyle="round" endarrow="block"/>
                        <v:imagedata o:title=""/>
                        <o:lock v:ext="edit" aspectratio="f"/>
                      </v:line>
                      <v:rect id="矩形 242" o:spid="_x0000_s1026" o:spt="1" style="position:absolute;left:3168650;top:1835718;height:297212;width:822325;" fillcolor="#FFFFFF" filled="t" stroked="t" coordsize="21600,21600" o:gfxdata="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TPDY7VAAAABgEAAA8AAAAAAAAAAQAg&#10;AAAAIgAAAGRycy9kb3ducmV2LnhtbFBLAQIUABQAAAAIAIdO4kBh6sTESgIAAJcEAAAOAAAAAAAA&#10;AAEAIAAAACQBAABkcnMvZTJvRG9jLnhtbFBLBQYAAAAABgAGAFkBAADgBQAAAAA=&#10;">
                        <v:fill on="t" focussize="0,0"/>
                        <v:stroke color="#000000" miterlimit="8" joinstyle="miter"/>
                        <v:imagedata o:title=""/>
                        <o:lock v:ext="edit" aspectratio="f"/>
                        <v:textbox>
                          <w:txbxContent>
                            <w:p>
                              <w:pPr>
                                <w:ind w:firstLine="105" w:firstLineChars="50"/>
                                <w:jc w:val="left"/>
                              </w:pPr>
                              <w:r>
                                <w:rPr>
                                  <w:rFonts w:hint="eastAsia"/>
                                </w:rPr>
                                <w:t>蒸汽交联</w:t>
                              </w:r>
                            </w:p>
                          </w:txbxContent>
                        </v:textbox>
                      </v:rect>
                      <v:rect id="矩形 249" o:spid="_x0000_s1026" o:spt="1" style="position:absolute;left:3931285;top:1779242;height:259108;width:534035;" filled="f" stroked="f" coordsize="21600,21600" o:gfxdata="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vj1mXX&#10;AAAABgEAAA8AAAAAAAAAAQAgAAAAIgAAAGRycy9kb3ducmV2LnhtbFBLAQIUABQAAAAIAIdO4kDw&#10;Ptl0IQIAACUEAAAOAAAAAAAAAAEAIAAAACYBAABkcnMvZTJvRG9jLnhtbFBLBQYAAAAABgAGAFkB&#10;AAC5BQAAAAA=&#10;">
                        <v:fill on="f" focussize="0,0"/>
                        <v:stroke on="f"/>
                        <v:imagedata o:title=""/>
                        <o:lock v:ext="edit" aspectratio="f"/>
                        <v:textbox>
                          <w:txbxContent>
                            <w:p>
                              <w:pPr>
                                <w:jc w:val="left"/>
                                <w:rPr>
                                  <w:sz w:val="18"/>
                                  <w:szCs w:val="18"/>
                                </w:rPr>
                              </w:pPr>
                              <w:r>
                                <w:rPr>
                                  <w:rFonts w:hint="eastAsia"/>
                                  <w:sz w:val="18"/>
                                  <w:szCs w:val="18"/>
                                </w:rPr>
                                <w:t>蒸汽</w:t>
                              </w:r>
                            </w:p>
                          </w:txbxContent>
                        </v:textbox>
                      </v:rect>
                      <v:rect id="矩形 240" o:spid="_x0000_s1026" o:spt="1" style="position:absolute;left:4295775;top:1866900;height:297212;width:655320;" fillcolor="#FFFFFF" filled="t" stroked="t" coordsize="21600,21600" o:gfxdata="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TPDY7VAAAABgEAAA8AAAAAAAAA&#10;AQAgAAAAIgAAAGRycy9kb3ducmV2LnhtbFBLAQIUABQAAAAIAIdO4kD0OczgTQIAAJcEAAAOAAAA&#10;AAAAAAEAIAAAACQBAABkcnMvZTJvRG9jLnhtbFBLBQYAAAAABgAGAFkBAADjBQAAAAA=&#10;">
                        <v:fill on="t" focussize="0,0"/>
                        <v:stroke color="#000000" miterlimit="8" joinstyle="miter"/>
                        <v:imagedata o:title=""/>
                        <o:lock v:ext="edit" aspectratio="f"/>
                        <v:textbox>
                          <w:txbxContent>
                            <w:p>
                              <w:pPr>
                                <w:jc w:val="left"/>
                              </w:pPr>
                              <w:r>
                                <w:rPr>
                                  <w:rFonts w:hint="eastAsia"/>
                                </w:rPr>
                                <w:t>热源机</w:t>
                              </w:r>
                            </w:p>
                            <w:p>
                              <w:pPr>
                                <w:ind w:firstLine="105" w:firstLineChars="50"/>
                                <w:jc w:val="left"/>
                              </w:pPr>
                            </w:p>
                          </w:txbxContent>
                        </v:textbox>
                      </v:rect>
                      <v:rect id="矩形 258" o:spid="_x0000_s1026" o:spt="1" style="position:absolute;left:4426586;top:1666723;height:316899;width:571500;" filled="f" stroked="f" coordsize="21600,21600" o:gfxdata="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vj1mXX&#10;AAAABgEAAA8AAAAAAAAAAQAgAAAAIgAAAGRycy9kb3ducmV2LnhtbFBLAQIUABQAAAAIAIdO4kC0&#10;jCExIQIAACUEAAAOAAAAAAAAAAEAIAAAACYBAABkcnMvZTJvRG9jLnhtbFBLBQYAAAAABgAGAFkB&#10;AAC5BQAAAAA=&#10;">
                        <v:fill on="f" focussize="0,0"/>
                        <v:stroke on="f"/>
                        <v:imagedata o:title=""/>
                        <o:lock v:ext="edit" aspectratio="f"/>
                        <v:textbox>
                          <w:txbxContent>
                            <w:p>
                              <w:pPr>
                                <w:jc w:val="left"/>
                              </w:pPr>
                              <w:r>
                                <w:rPr>
                                  <w:rFonts w:hint="eastAsia"/>
                                  <w:szCs w:val="21"/>
                                </w:rPr>
                                <w:t>▲</w:t>
                              </w:r>
                            </w:p>
                          </w:txbxContent>
                        </v:textbox>
                      </v:rect>
                      <v:line id="直线 252" o:spid="_x0000_s1026" o:spt="20" style="position:absolute;left:4588511;top:2163196;flip:y;height:242750;width:635;" filled="f" stroked="t" coordsize="21600,21600" o:gfxdata="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xeLGPWAAAABgEAAA8AAAAAAAAAAQAg&#10;AAAAIgAAAGRycy9kb3ducmV2LnhtbFBLAQIUABQAAAAIAIdO4kA08+O9EAIAAPgDAAAOAAAAAAAA&#10;AAEAIAAAACUBAABkcnMvZTJvRG9jLnhtbFBLBQYAAAAABgAGAFkBAACnBQAAAAA=&#10;">
                        <v:fill on="f" focussize="0,0"/>
                        <v:stroke color="#000000" joinstyle="round" endarrow="block"/>
                        <v:imagedata o:title=""/>
                        <o:lock v:ext="edit" aspectratio="f"/>
                      </v:line>
                      <v:rect id="矩形 228" o:spid="_x0000_s1026" o:spt="1" style="position:absolute;left:4371341;top:2426187;height:297212;width:609599;" fillcolor="#FFFFFF" filled="t" stroked="f" coordsize="21600,21600" o:gfxdata="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Pphm7UAAAABgEAAA8AAAAAAAAAAQAgAAAAIgAAAGRycy9kb3ducmV2Lnht&#10;bFBLAQIUABQAAAAIAIdO4kBZgU4INgIAAE4EAAAOAAAAAAAAAAEAIAAAACMBAABkcnMvZTJvRG9j&#10;LnhtbFBLBQYAAAAABgAGAFkBAADLBQAAAAA=&#10;">
                        <v:fill on="t" focussize="0,0"/>
                        <v:stroke on="f"/>
                        <v:imagedata o:title=""/>
                        <o:lock v:ext="edit" aspectratio="f"/>
                        <v:textbox>
                          <w:txbxContent>
                            <w:p>
                              <w:pPr>
                                <w:jc w:val="left"/>
                              </w:pPr>
                              <w:r>
                                <w:rPr>
                                  <w:rFonts w:hint="eastAsia"/>
                                </w:rPr>
                                <w:t>天然气</w:t>
                              </w:r>
                            </w:p>
                          </w:txbxContent>
                        </v:textbox>
                      </v:rect>
                      <v:line id="直线 252" o:spid="_x0000_s1026" o:spt="20" style="position:absolute;left:1752034;top:2107325;height:182758;width:0;" filled="f" stroked="t" coordsize="21600,21600" o:gfxdata="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0Q3BJ1QAAAAYBAAAPAAAAAAAAAAEAIAAAACIAAABkcnMvZG93&#10;bnJldi54bWxQSwECFAAUAAAACACHTuJA5iic1AMCAADoAwAADgAAAAAAAAABACAAAAAkAQAAZHJz&#10;L2Uyb0RvYy54bWxQSwUGAAAAAAYABgBZAQAAmQUAAAAA&#10;">
                        <v:fill on="f" focussize="0,0"/>
                        <v:stroke color="#000000" joinstyle="round"/>
                        <v:imagedata o:title=""/>
                        <o:lock v:ext="edit" aspectratio="f"/>
                      </v:line>
                      <v:line id="直线 241" o:spid="_x0000_s1026" o:spt="20" style="position:absolute;left:3562350;top:2132930;height:157153;width:635;" filled="f" stroked="t" coordsize="21600,21600" o:gfxdata="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ENwSdUAAAAGAQAADwAAAAAAAAABACAAAAAiAAAAZHJzL2Rv&#10;d25yZXYueG1sUEsBAhQAFAAAAAgAh07iQKeQ/1UEAgAA6gMAAA4AAAAAAAAAAQAgAAAAJAEAAGRy&#10;cy9lMm9Eb2MueG1sUEsFBgAAAAAGAAYAWQEAAJoFAAAAAA==&#10;">
                        <v:fill on="f" focussize="0,0"/>
                        <v:stroke color="#000000" joinstyle="round"/>
                        <v:imagedata o:title=""/>
                        <o:lock v:ext="edit" aspectratio="f"/>
                      </v:line>
                      <v:line id="直线 250" o:spid="_x0000_s1026" o:spt="20" style="position:absolute;left:1761491;top:2276475;height:0;width:1811655;" filled="f" stroked="t" coordsize="21600,21600" o:gfxdata="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0Q3BJ1QAAAAYBAAAPAAAAAAAAAAEAIAAAACIAAABkcnMv&#10;ZG93bnJldi54bWxQSwECFAAUAAAACACHTuJAgDt4AwYCAADpAwAADgAAAAAAAAABACAAAAAkAQAA&#10;ZHJzL2Uyb0RvYy54bWxQSwUGAAAAAAYABgBZAQAAnAUAAAAA&#10;">
                        <v:fill on="f" focussize="0,0"/>
                        <v:stroke color="#000000" joinstyle="round"/>
                        <v:imagedata o:title=""/>
                        <o:lock v:ext="edit" aspectratio="f"/>
                      </v:line>
                      <v:line id="直线 252" o:spid="_x0000_s1026" o:spt="20" style="position:absolute;left:1684724;top:3573090;height:162676;width:635;" filled="f" stroked="t" coordsize="21600,21600" o:gfxdata="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gcD21gAAAAYBAAAPAAAAAAAAAAEAIAAAACIAAABk&#10;cnMvZG93bnJldi54bWxQSwECFAAUAAAACACHTuJA+V5arAgCAADuAwAADgAAAAAAAAABACAAAAAl&#10;AQAAZHJzL2Uyb0RvYy54bWxQSwUGAAAAAAYABgBZAQAAnwUAAAAA&#10;">
                        <v:fill on="f" focussize="0,0"/>
                        <v:stroke color="#000000" joinstyle="round" endarrow="block"/>
                        <v:imagedata o:title=""/>
                        <o:lock v:ext="edit" aspectratio="f"/>
                      </v:line>
                      <v:rect id="矩形 242" o:spid="_x0000_s1026" o:spt="1" style="position:absolute;left:2895600;top:3745291;height:297212;width:1171575;" fillcolor="#FFFFFF" filled="t" stroked="t" coordsize="21600,21600" o:gfxdata="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TPDY7VAAAABgEAAA8AAAAA&#10;AAAAAQAgAAAAIgAAAGRycy9kb3ducmV2LnhtbFBLAQIUABQAAAAIAIdO4kAorw1KUAIAAJgEAAAO&#10;AAAAAAAAAAEAIAAAACQBAABkcnMvZTJvRG9jLnhtbFBLBQYAAAAABgAGAFkBAADmBQAAAAA=&#10;">
                        <v:fill on="t" focussize="0,0"/>
                        <v:stroke color="#000000" miterlimit="8" joinstyle="miter"/>
                        <v:imagedata o:title=""/>
                        <o:lock v:ext="edit" aspectratio="f"/>
                        <v:textbox>
                          <w:txbxContent>
                            <w:p>
                              <w:pPr>
                                <w:ind w:firstLine="105" w:firstLineChars="50"/>
                                <w:jc w:val="left"/>
                              </w:pPr>
                              <w:r>
                                <w:rPr>
                                  <w:rFonts w:hint="eastAsia"/>
                                </w:rPr>
                                <w:t>挤制外包护套</w:t>
                              </w:r>
                            </w:p>
                          </w:txbxContent>
                        </v:textbox>
                      </v:rect>
                      <v:line id="直线 250" o:spid="_x0000_s1026" o:spt="20" style="position:absolute;left:1685359;top:3563565;height:0;width:1772284;" filled="f" stroked="t" coordsize="21600,21600" o:gfxdata="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RDcEnVAAAABgEAAA8AAAAAAAAAAQAgAAAAIgAAAGRycy9k&#10;b3ducmV2LnhtbFBLAQIUABQAAAAIAIdO4kCjOaYfBQIAAOkDAAAOAAAAAAAAAAEAIAAAACQBAABk&#10;cnMvZTJvRG9jLnhtbFBLBQYAAAAABgAGAFkBAACbBQAAAAA=&#10;">
                        <v:fill on="f" focussize="0,0"/>
                        <v:stroke color="#000000" joinstyle="round"/>
                        <v:imagedata o:title=""/>
                        <o:lock v:ext="edit" aspectratio="f"/>
                      </v:line>
                      <v:line id="直线 252" o:spid="_x0000_s1026" o:spt="20" style="position:absolute;left:3457643;top:3573090;height:162676;width:635;" filled="f" stroked="t" coordsize="21600,21600" o:gfxdata="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&#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gcD21gAAAAYBAAAPAAAAAAAAAAEAIAAAACIAAABk&#10;cnMvZG93bnJldi54bWxQSwECFAAUAAAACACHTuJAH8GxqggCAADuAwAADgAAAAAAAAABACAAAAAl&#10;AQAAZHJzL2Uyb0RvYy54bWxQSwUGAAAAAAYABgBZAQAAnwUAAAAA&#10;">
                        <v:fill on="f" focussize="0,0"/>
                        <v:stroke color="#000000" joinstyle="round" endarrow="block"/>
                        <v:imagedata o:title=""/>
                        <o:lock v:ext="edit" aspectratio="f"/>
                      </v:line>
                      <v:line id="直线 241" o:spid="_x0000_s1026" o:spt="20" style="position:absolute;left:4067175;top:3895016;flip:x y;height:0;width:140970;" filled="f" stroked="t" coordsize="21600,21600" o:gfxdata="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U6Ggk1gAAAAYBAAAPAAAAAAAA&#10;AAEAIAAAACIAAABkcnMvZG93bnJldi54bWxQSwECFAAUAAAACACHTuJATvjjtBQCAAAABAAADgAA&#10;AAAAAAABACAAAAAlAQAAZHJzL2Uyb0RvYy54bWxQSwUGAAAAAAYABgBZAQAAqwUAAAAA&#10;">
                        <v:fill on="f" focussize="0,0"/>
                        <v:stroke color="#000000" joinstyle="round" endarrow="block"/>
                        <v:imagedata o:title=""/>
                        <o:lock v:ext="edit" aspectratio="f"/>
                      </v:line>
                      <v:rect id="矩形 251" o:spid="_x0000_s1026" o:spt="1" style="position:absolute;left:4208145;top:3752209;height:330359;width:942974;" fillcolor="#FFFFFF" filled="t" stroked="f" coordsize="21600,21600" o:gfxdata="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D6YZu1AAAAAYBAAAPAAAAAAAAAAEAIAAAACIAAABkcnMvZG93bnJldi54&#10;bWxQSwECFAAUAAAACACHTuJAPXjYFjcCAABOBAAADgAAAAAAAAABACAAAAAjAQAAZHJzL2Uyb0Rv&#10;Yy54bWxQSwUGAAAAAAYABgBZAQAAzAUAAAAA&#10;">
                        <v:fill on="t" focussize="0,0"/>
                        <v:stroke on="f"/>
                        <v:imagedata o:title=""/>
                        <o:lock v:ext="edit" aspectratio="f"/>
                        <v:textbox>
                          <w:txbxContent>
                            <w:p>
                              <w:pPr>
                                <w:jc w:val="left"/>
                              </w:pPr>
                              <w:r>
                                <w:rPr>
                                  <w:rFonts w:hint="eastAsia"/>
                                </w:rPr>
                                <w:t>P</w:t>
                              </w:r>
                              <w:r>
                                <w:t>VC</w:t>
                              </w:r>
                              <w:r>
                                <w:rPr>
                                  <w:rFonts w:hint="eastAsia"/>
                                </w:rPr>
                                <w:t>护套</w:t>
                              </w:r>
                              <w:r>
                                <w:t>料</w:t>
                              </w:r>
                            </w:p>
                          </w:txbxContent>
                        </v:textbox>
                      </v:rect>
                      <v:line id="直线 243" o:spid="_x0000_s1026" o:spt="20" style="position:absolute;left:3477328;top:4064918;flip:x;height:977172;width:0;" filled="f" stroked="t" coordsize="21600,21600" o:gfxdata="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AGhA1QAAAAYBAAAPAAAAAAAAAAEAIAAAACIA&#10;AABkcnMvZG93bnJldi54bWxQSwECFAAUAAAACACHTuJAxpkg6wwCAADyAwAADgAAAAAAAAABACAA&#10;AAAkAQAAZHJzL2Uyb0RvYy54bWxQSwUGAAAAAAYABgBZAQAAogUAAAAA&#10;">
                        <v:fill on="f" focussize="0,0"/>
                        <v:stroke color="#000000" joinstyle="round"/>
                        <v:imagedata o:title=""/>
                        <o:lock v:ext="edit" aspectratio="f"/>
                      </v:line>
                      <v:line id="直线 243" o:spid="_x0000_s1026" o:spt="20" style="position:absolute;left:1711325;top:4628674;height:413416;width:0;" filled="f" stroked="t" coordsize="21600,21600" o:gfxdata="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RDcEnVAAAABgEAAA8AAAAAAAAAAQAgAAAAIgAAAGRycy9kb3du&#10;cmV2LnhtbFBLAQIUABQAAAAIAIdO4kBIB+ufAgIAAOgDAAAOAAAAAAAAAAEAIAAAACQBAABkcnMv&#10;ZTJvRG9jLnhtbFBLBQYAAAAABgAGAFkBAACYBQAAAAA=&#10;">
                        <v:fill on="f" focussize="0,0"/>
                        <v:stroke color="#000000" joinstyle="round"/>
                        <v:imagedata o:title=""/>
                        <o:lock v:ext="edit" aspectratio="f"/>
                      </v:line>
                      <v:line id="直线 250" o:spid="_x0000_s1026" o:spt="20" style="position:absolute;left:1736091;top:5033780;height:8310;width:1741237;" filled="f" stroked="t" coordsize="21600,21600" o:gfxdata="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ENwSdUAAAAGAQAADwAAAAAAAAABACAAAAAiAAAAZHJz&#10;L2Rvd25yZXYueG1sUEsBAhQAFAAAAAgAh07iQOBXgfsHAgAA7AMAAA4AAAAAAAAAAQAgAAAAJAEA&#10;AGRycy9lMm9Eb2MueG1sUEsFBgAAAAAGAAYAWQEAAJ0FAAAAAA==&#10;">
                        <v:fill on="f" focussize="0,0"/>
                        <v:stroke color="#000000" joinstyle="round"/>
                        <v:imagedata o:title=""/>
                        <o:lock v:ext="edit" aspectratio="f"/>
                      </v:line>
                      <v:rect id="矩形 258" o:spid="_x0000_s1026" o:spt="1" style="position:absolute;left:3457643;top:3522631;height:316899;width:571500;" filled="f" stroked="f" coordsize="21600,21600" o:gfxdata="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PWZdcA&#10;AAAGAQAADwAAAAAAAAABACAAAAAiAAAAZHJzL2Rvd25yZXYueG1sUEsBAhQAFAAAAAgAh07iQFdF&#10;9MwgAgAAJQQAAA4AAAAAAAAAAQAgAAAAJgEAAGRycy9lMm9Eb2MueG1sUEsFBgAAAAAGAAYAWQEA&#10;ALgFAAAAAA==&#10;">
                        <v:fill on="f" focussize="0,0"/>
                        <v:stroke on="f"/>
                        <v:imagedata o:title=""/>
                        <o:lock v:ext="edit" aspectratio="f"/>
                        <v:textbox>
                          <w:txbxContent>
                            <w:p>
                              <w:pPr>
                                <w:jc w:val="left"/>
                              </w:pPr>
                              <w:r>
                                <w:rPr>
                                  <w:rFonts w:hint="eastAsia"/>
                                  <w:szCs w:val="21"/>
                                </w:rPr>
                                <w:t>■▲</w:t>
                              </w:r>
                            </w:p>
                          </w:txbxContent>
                        </v:textbox>
                      </v:rect>
                      <w10:wrap type="none"/>
                      <w10:anchorlock/>
                    </v:group>
                  </w:pict>
                </mc:Fallback>
              </mc:AlternateContent>
            </w:r>
          </w:p>
          <w:p>
            <w:pPr>
              <w:spacing w:line="360" w:lineRule="auto"/>
              <w:ind w:firstLine="482" w:firstLineChars="200"/>
              <w:rPr>
                <w:bCs/>
                <w:sz w:val="24"/>
              </w:rPr>
            </w:pPr>
            <w:r>
              <w:rPr>
                <w:rFonts w:hint="eastAsia"/>
                <w:b/>
                <w:sz w:val="24"/>
              </w:rPr>
              <w:t>工艺简述：</w:t>
            </w:r>
            <w:r>
              <w:rPr>
                <w:rFonts w:hint="eastAsia"/>
                <w:bCs/>
                <w:sz w:val="24"/>
              </w:rPr>
              <w:t>原料为直径8mm的铜杆，通过铜大拉将铜杆拉为单丝（需要退火的进入铜大拉自带的退火工序进行电退火降温），</w:t>
            </w:r>
            <w:r>
              <w:rPr>
                <w:bCs/>
                <w:sz w:val="24"/>
              </w:rPr>
              <w:t>大拉后的单丝</w:t>
            </w:r>
            <w:r>
              <w:rPr>
                <w:rFonts w:hint="eastAsia"/>
                <w:bCs/>
                <w:sz w:val="24"/>
              </w:rPr>
              <w:t>再次</w:t>
            </w:r>
            <w:r>
              <w:rPr>
                <w:bCs/>
                <w:sz w:val="24"/>
              </w:rPr>
              <w:t>进入</w:t>
            </w:r>
            <w:r>
              <w:rPr>
                <w:rFonts w:hint="eastAsia"/>
                <w:bCs/>
                <w:sz w:val="24"/>
              </w:rPr>
              <w:t>小</w:t>
            </w:r>
            <w:r>
              <w:rPr>
                <w:bCs/>
                <w:sz w:val="24"/>
              </w:rPr>
              <w:t>拉</w:t>
            </w:r>
            <w:r>
              <w:rPr>
                <w:rFonts w:hint="eastAsia"/>
                <w:bCs/>
                <w:sz w:val="24"/>
              </w:rPr>
              <w:t>及连续退火</w:t>
            </w:r>
            <w:r>
              <w:rPr>
                <w:bCs/>
                <w:sz w:val="24"/>
              </w:rPr>
              <w:t>生产线</w:t>
            </w:r>
            <w:r>
              <w:rPr>
                <w:rFonts w:hint="eastAsia"/>
                <w:bCs/>
                <w:sz w:val="24"/>
              </w:rPr>
              <w:t>（需要退火的进入小拉及连续</w:t>
            </w:r>
            <w:r>
              <w:rPr>
                <w:bCs/>
                <w:sz w:val="24"/>
              </w:rPr>
              <w:t>退</w:t>
            </w:r>
            <w:r>
              <w:rPr>
                <w:rFonts w:hint="eastAsia"/>
                <w:bCs/>
                <w:sz w:val="24"/>
              </w:rPr>
              <w:t>火</w:t>
            </w:r>
            <w:r>
              <w:rPr>
                <w:bCs/>
                <w:sz w:val="24"/>
              </w:rPr>
              <w:t>生产线</w:t>
            </w:r>
            <w:r>
              <w:rPr>
                <w:rFonts w:hint="eastAsia"/>
                <w:bCs/>
                <w:sz w:val="24"/>
              </w:rPr>
              <w:t>上自带的退火工序进行电退火降温）。铜拉丝机使用的铜拉丝乳化液循环使用，底泥定期</w:t>
            </w:r>
            <w:r>
              <w:rPr>
                <w:bCs/>
                <w:sz w:val="24"/>
              </w:rPr>
              <w:t>清理</w:t>
            </w:r>
            <w:r>
              <w:rPr>
                <w:rFonts w:hint="eastAsia"/>
                <w:bCs/>
                <w:sz w:val="24"/>
              </w:rPr>
              <w:t>。</w:t>
            </w:r>
          </w:p>
          <w:p>
            <w:pPr>
              <w:spacing w:line="360" w:lineRule="auto"/>
              <w:ind w:firstLine="480" w:firstLineChars="200"/>
              <w:rPr>
                <w:bCs/>
                <w:sz w:val="24"/>
              </w:rPr>
            </w:pPr>
            <w:r>
              <w:rPr>
                <w:rFonts w:hint="eastAsia"/>
                <w:bCs/>
                <w:sz w:val="24"/>
              </w:rPr>
              <w:t>之后将单丝束、绞和复绞为导体，然后挤制绝缘层。挤制的绝缘层分为两种，一种是辐照交联聚乙烯绝缘料，另一种是硅烷交联聚乙烯绝缘料。根据客户需求，需要辐照交联聚乙烯绝缘料进行挤制时，由挤出机完成，挤制段温度为180℃。挤出后</w:t>
            </w:r>
            <w:r>
              <w:rPr>
                <w:bCs/>
                <w:sz w:val="24"/>
              </w:rPr>
              <w:t>由电子加速器</w:t>
            </w:r>
            <w:r>
              <w:rPr>
                <w:rFonts w:hint="eastAsia"/>
                <w:bCs/>
                <w:sz w:val="24"/>
              </w:rPr>
              <w:t>进行</w:t>
            </w:r>
            <w:r>
              <w:rPr>
                <w:bCs/>
                <w:sz w:val="24"/>
              </w:rPr>
              <w:t>辐照进行交联</w:t>
            </w:r>
            <w:r>
              <w:rPr>
                <w:rFonts w:hint="eastAsia"/>
                <w:bCs/>
                <w:sz w:val="24"/>
              </w:rPr>
              <w:t>。需要硅烷交联聚乙烯绝缘料挤制时，绝缘选用两步法橘红色硅烷交联聚乙烯特殊材料，绝缘挤塑后需在95-100℃温度条件下采用饱和蒸汽促进绝缘材料分子之间交联，保温</w:t>
            </w:r>
            <w:r>
              <w:rPr>
                <w:bCs/>
                <w:sz w:val="24"/>
              </w:rPr>
              <w:t>时间为</w:t>
            </w:r>
            <w:r>
              <w:rPr>
                <w:rFonts w:hint="eastAsia"/>
                <w:bCs/>
                <w:sz w:val="24"/>
              </w:rPr>
              <w:t>2h~3h，使线性分子结构变为网状结构，从而大大提高绝缘材料的耐热性和机械性能。</w:t>
            </w:r>
          </w:p>
          <w:p>
            <w:pPr>
              <w:spacing w:line="360" w:lineRule="auto"/>
              <w:ind w:firstLine="480" w:firstLineChars="200"/>
              <w:rPr>
                <w:sz w:val="24"/>
              </w:rPr>
            </w:pPr>
            <w:r>
              <w:rPr>
                <w:rFonts w:hint="eastAsia"/>
                <w:sz w:val="24"/>
              </w:rPr>
              <w:t>之后再用P</w:t>
            </w:r>
            <w:r>
              <w:rPr>
                <w:sz w:val="24"/>
              </w:rPr>
              <w:t>PD</w:t>
            </w:r>
            <w:r>
              <w:rPr>
                <w:rFonts w:hint="eastAsia"/>
                <w:sz w:val="24"/>
              </w:rPr>
              <w:t>带绕包以保护绝缘层起到拉紧固定的作用，再用镀锡</w:t>
            </w:r>
            <w:r>
              <w:rPr>
                <w:sz w:val="24"/>
              </w:rPr>
              <w:t>铜丝</w:t>
            </w:r>
            <w:r>
              <w:rPr>
                <w:rFonts w:hint="eastAsia"/>
                <w:sz w:val="24"/>
              </w:rPr>
              <w:t>编制屏蔽，需要用辐照交联聚乙烯护套料挤制</w:t>
            </w:r>
            <w:r>
              <w:rPr>
                <w:sz w:val="24"/>
              </w:rPr>
              <w:t>外护套时，</w:t>
            </w:r>
            <w:r>
              <w:rPr>
                <w:rFonts w:hint="eastAsia"/>
                <w:sz w:val="24"/>
              </w:rPr>
              <w:t>挤制护套料的挤制温度为130℃。</w:t>
            </w:r>
            <w:r>
              <w:rPr>
                <w:rFonts w:hint="eastAsia"/>
                <w:bCs/>
                <w:sz w:val="24"/>
              </w:rPr>
              <w:t>挤出护套后</w:t>
            </w:r>
            <w:r>
              <w:rPr>
                <w:bCs/>
                <w:sz w:val="24"/>
              </w:rPr>
              <w:t>由电子加速器</w:t>
            </w:r>
            <w:r>
              <w:rPr>
                <w:rFonts w:hint="eastAsia"/>
                <w:bCs/>
                <w:sz w:val="24"/>
              </w:rPr>
              <w:t>进行</w:t>
            </w:r>
            <w:r>
              <w:rPr>
                <w:bCs/>
                <w:sz w:val="24"/>
              </w:rPr>
              <w:t>辐照进行交联</w:t>
            </w:r>
            <w:r>
              <w:rPr>
                <w:rFonts w:hint="eastAsia"/>
                <w:bCs/>
                <w:sz w:val="24"/>
              </w:rPr>
              <w:t>。需要</w:t>
            </w:r>
            <w:r>
              <w:rPr>
                <w:bCs/>
                <w:sz w:val="24"/>
              </w:rPr>
              <w:t>用</w:t>
            </w:r>
            <w:r>
              <w:rPr>
                <w:rFonts w:hint="eastAsia"/>
                <w:bCs/>
                <w:sz w:val="24"/>
              </w:rPr>
              <w:t>PVC护套料</w:t>
            </w:r>
            <w:r>
              <w:rPr>
                <w:rFonts w:hint="eastAsia"/>
                <w:sz w:val="24"/>
              </w:rPr>
              <w:t>挤制</w:t>
            </w:r>
            <w:r>
              <w:rPr>
                <w:sz w:val="24"/>
              </w:rPr>
              <w:t>外护套时，</w:t>
            </w:r>
            <w:r>
              <w:rPr>
                <w:rFonts w:hint="eastAsia"/>
                <w:bCs/>
                <w:sz w:val="24"/>
              </w:rPr>
              <w:t>挤制温度为130℃，挤制</w:t>
            </w:r>
            <w:r>
              <w:rPr>
                <w:bCs/>
                <w:sz w:val="24"/>
              </w:rPr>
              <w:t>后直接进入</w:t>
            </w:r>
            <w:r>
              <w:rPr>
                <w:rFonts w:hint="eastAsia"/>
                <w:bCs/>
                <w:sz w:val="24"/>
              </w:rPr>
              <w:t>试验</w:t>
            </w:r>
            <w:r>
              <w:rPr>
                <w:bCs/>
                <w:sz w:val="24"/>
              </w:rPr>
              <w:t>程序。</w:t>
            </w:r>
            <w:r>
              <w:rPr>
                <w:rFonts w:hint="eastAsia"/>
                <w:sz w:val="24"/>
              </w:rPr>
              <w:t>最后将成品进行局部放电试验和耐压试验，合格后包装入库。</w:t>
            </w:r>
          </w:p>
          <w:p>
            <w:pPr>
              <w:snapToGrid w:val="0"/>
              <w:spacing w:line="360" w:lineRule="auto"/>
              <w:ind w:firstLine="480" w:firstLineChars="200"/>
              <w:jc w:val="left"/>
              <w:rPr>
                <w:rFonts w:cs="宋体"/>
                <w:bCs/>
                <w:color w:val="000000"/>
                <w:sz w:val="24"/>
              </w:rPr>
            </w:pPr>
            <w:r>
              <w:rPr>
                <w:rFonts w:hint="eastAsia"/>
                <w:sz w:val="24"/>
              </w:rPr>
              <w:t>本项目</w:t>
            </w:r>
            <w:r>
              <w:rPr>
                <w:sz w:val="24"/>
              </w:rPr>
              <w:t>使用</w:t>
            </w:r>
            <w:r>
              <w:rPr>
                <w:rFonts w:hint="eastAsia"/>
                <w:sz w:val="24"/>
              </w:rPr>
              <w:t>的P</w:t>
            </w:r>
            <w:r>
              <w:rPr>
                <w:sz w:val="24"/>
              </w:rPr>
              <w:t>VC</w:t>
            </w:r>
            <w:r>
              <w:rPr>
                <w:rFonts w:hint="eastAsia"/>
                <w:sz w:val="24"/>
              </w:rPr>
              <w:t>护套</w:t>
            </w:r>
            <w:r>
              <w:rPr>
                <w:sz w:val="24"/>
              </w:rPr>
              <w:t>料</w:t>
            </w:r>
            <w:r>
              <w:rPr>
                <w:rFonts w:hint="eastAsia" w:cs="宋体"/>
                <w:bCs/>
                <w:color w:val="000000"/>
                <w:sz w:val="24"/>
              </w:rPr>
              <w:t>均为外购的成品，含有一定量稳定剂和色母，含有稳定剂的聚氯乙烯的分解温度为220-240℃，分解过程中会挥发出氯乙烯单体和HCl气体。本次挤出工段加热温度控制在1</w:t>
            </w:r>
            <w:r>
              <w:rPr>
                <w:rFonts w:cs="宋体"/>
                <w:bCs/>
                <w:color w:val="000000"/>
                <w:sz w:val="24"/>
              </w:rPr>
              <w:t>3</w:t>
            </w:r>
            <w:r>
              <w:rPr>
                <w:rFonts w:hint="eastAsia" w:cs="宋体"/>
                <w:bCs/>
                <w:color w:val="000000"/>
                <w:sz w:val="24"/>
              </w:rPr>
              <w:t>0℃，</w:t>
            </w:r>
            <w:r>
              <w:rPr>
                <w:rFonts w:cs="宋体"/>
                <w:bCs/>
                <w:color w:val="000000"/>
                <w:sz w:val="24"/>
              </w:rPr>
              <w:t>不会有氯化氢</w:t>
            </w:r>
            <w:r>
              <w:rPr>
                <w:rFonts w:hint="eastAsia" w:cs="宋体"/>
                <w:bCs/>
                <w:color w:val="000000"/>
                <w:sz w:val="24"/>
              </w:rPr>
              <w:t>气体</w:t>
            </w:r>
            <w:r>
              <w:rPr>
                <w:rFonts w:cs="宋体"/>
                <w:bCs/>
                <w:color w:val="000000"/>
                <w:sz w:val="24"/>
              </w:rPr>
              <w:t>产生。</w:t>
            </w:r>
          </w:p>
          <w:p>
            <w:pPr>
              <w:pStyle w:val="2"/>
            </w:pPr>
          </w:p>
          <w:p>
            <w:pPr>
              <w:autoSpaceDE w:val="0"/>
              <w:autoSpaceDN w:val="0"/>
              <w:adjustRightInd w:val="0"/>
              <w:snapToGrid w:val="0"/>
              <w:spacing w:line="360" w:lineRule="auto"/>
              <w:ind w:firstLine="480"/>
              <w:jc w:val="left"/>
              <w:rPr>
                <w:kern w:val="0"/>
                <w:sz w:val="24"/>
              </w:rPr>
            </w:pPr>
          </w:p>
          <w:p>
            <w:pPr>
              <w:autoSpaceDE w:val="0"/>
              <w:autoSpaceDN w:val="0"/>
              <w:adjustRightInd w:val="0"/>
              <w:snapToGrid w:val="0"/>
              <w:spacing w:line="360" w:lineRule="auto"/>
              <w:ind w:firstLine="480"/>
              <w:jc w:val="left"/>
              <w:rPr>
                <w:kern w:val="0"/>
                <w:sz w:val="24"/>
              </w:rPr>
            </w:pPr>
          </w:p>
          <w:p>
            <w:pPr>
              <w:autoSpaceDE w:val="0"/>
              <w:autoSpaceDN w:val="0"/>
              <w:adjustRightInd w:val="0"/>
              <w:snapToGrid w:val="0"/>
              <w:spacing w:line="360" w:lineRule="auto"/>
              <w:ind w:firstLine="480"/>
              <w:jc w:val="left"/>
              <w:rPr>
                <w:kern w:val="0"/>
                <w:sz w:val="24"/>
              </w:rPr>
            </w:pPr>
          </w:p>
          <w:p>
            <w:pPr>
              <w:autoSpaceDE w:val="0"/>
              <w:autoSpaceDN w:val="0"/>
              <w:adjustRightInd w:val="0"/>
              <w:snapToGrid w:val="0"/>
              <w:spacing w:line="360" w:lineRule="auto"/>
              <w:ind w:firstLine="480"/>
              <w:jc w:val="left"/>
              <w:rPr>
                <w:kern w:val="0"/>
                <w:sz w:val="24"/>
              </w:rPr>
            </w:pPr>
          </w:p>
          <w:p>
            <w:pPr>
              <w:autoSpaceDE w:val="0"/>
              <w:autoSpaceDN w:val="0"/>
              <w:adjustRightInd w:val="0"/>
              <w:snapToGrid w:val="0"/>
              <w:spacing w:line="360" w:lineRule="auto"/>
              <w:ind w:firstLine="480"/>
              <w:jc w:val="left"/>
              <w:rPr>
                <w:kern w:val="0"/>
                <w:sz w:val="24"/>
              </w:rPr>
            </w:pPr>
          </w:p>
          <w:p>
            <w:pPr>
              <w:autoSpaceDE w:val="0"/>
              <w:autoSpaceDN w:val="0"/>
              <w:adjustRightInd w:val="0"/>
              <w:snapToGrid w:val="0"/>
              <w:spacing w:line="360" w:lineRule="auto"/>
              <w:ind w:firstLine="480"/>
              <w:jc w:val="left"/>
              <w:rPr>
                <w:kern w:val="0"/>
                <w:sz w:val="24"/>
              </w:rPr>
            </w:pPr>
          </w:p>
          <w:p>
            <w:pPr>
              <w:autoSpaceDE w:val="0"/>
              <w:autoSpaceDN w:val="0"/>
              <w:adjustRightInd w:val="0"/>
              <w:snapToGrid w:val="0"/>
              <w:spacing w:line="360" w:lineRule="auto"/>
              <w:ind w:firstLine="480"/>
              <w:jc w:val="left"/>
              <w:rPr>
                <w:kern w:val="0"/>
                <w:sz w:val="24"/>
              </w:rPr>
            </w:pPr>
          </w:p>
          <w:p>
            <w:pPr>
              <w:autoSpaceDE w:val="0"/>
              <w:autoSpaceDN w:val="0"/>
              <w:adjustRightInd w:val="0"/>
              <w:snapToGrid w:val="0"/>
              <w:spacing w:line="360" w:lineRule="auto"/>
              <w:ind w:firstLine="480"/>
              <w:jc w:val="left"/>
              <w:rPr>
                <w:kern w:val="0"/>
                <w:sz w:val="24"/>
              </w:rPr>
            </w:pPr>
          </w:p>
          <w:p>
            <w:pPr>
              <w:autoSpaceDE w:val="0"/>
              <w:autoSpaceDN w:val="0"/>
              <w:adjustRightInd w:val="0"/>
              <w:snapToGrid w:val="0"/>
              <w:spacing w:line="360" w:lineRule="auto"/>
              <w:ind w:firstLine="480"/>
              <w:jc w:val="left"/>
              <w:rPr>
                <w:kern w:val="0"/>
                <w:sz w:val="24"/>
              </w:rPr>
            </w:pPr>
          </w:p>
          <w:p>
            <w:pPr>
              <w:autoSpaceDE w:val="0"/>
              <w:autoSpaceDN w:val="0"/>
              <w:adjustRightInd w:val="0"/>
              <w:snapToGrid w:val="0"/>
              <w:spacing w:line="360" w:lineRule="auto"/>
              <w:ind w:firstLine="480"/>
              <w:jc w:val="left"/>
              <w:rPr>
                <w:kern w:val="0"/>
                <w:sz w:val="24"/>
              </w:rPr>
            </w:pPr>
          </w:p>
          <w:p>
            <w:pPr>
              <w:autoSpaceDE w:val="0"/>
              <w:autoSpaceDN w:val="0"/>
              <w:adjustRightInd w:val="0"/>
              <w:snapToGrid w:val="0"/>
              <w:spacing w:line="360" w:lineRule="auto"/>
              <w:ind w:firstLine="480"/>
              <w:jc w:val="left"/>
              <w:rPr>
                <w:kern w:val="0"/>
                <w:sz w:val="24"/>
              </w:rPr>
            </w:pPr>
            <w:r>
              <w:rPr>
                <w:rFonts w:hint="eastAsia"/>
                <w:kern w:val="0"/>
                <w:sz w:val="24"/>
              </w:rPr>
              <w:t>（</w:t>
            </w:r>
            <w:r>
              <w:rPr>
                <w:kern w:val="0"/>
                <w:sz w:val="24"/>
              </w:rPr>
              <w:t>2</w:t>
            </w:r>
            <w:r>
              <w:rPr>
                <w:rFonts w:hint="eastAsia"/>
                <w:kern w:val="0"/>
                <w:sz w:val="24"/>
              </w:rPr>
              <w:t>）太阳能发电用电缆</w:t>
            </w:r>
          </w:p>
          <w:p>
            <w:pPr>
              <w:pStyle w:val="3"/>
            </w:pPr>
            <w:r>
              <w:rPr>
                <w:rFonts w:ascii="宋体" w:hAnsi="宋体" w:eastAsia="宋体" w:cs="Times New Roman"/>
                <w:b/>
                <w:kern w:val="0"/>
                <w:sz w:val="28"/>
                <w:szCs w:val="28"/>
              </w:rPr>
              <mc:AlternateContent>
                <mc:Choice Requires="wpc">
                  <w:drawing>
                    <wp:inline distT="0" distB="0" distL="0" distR="0">
                      <wp:extent cx="5274310" cy="6210300"/>
                      <wp:effectExtent l="0" t="0" r="2540" b="0"/>
                      <wp:docPr id="445" name="画布 4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6" name="矩形 228"/>
                              <wps:cNvSpPr>
                                <a:spLocks noChangeArrowheads="1"/>
                              </wps:cNvSpPr>
                              <wps:spPr bwMode="auto">
                                <a:xfrm>
                                  <a:off x="361950" y="217828"/>
                                  <a:ext cx="1028700" cy="297212"/>
                                </a:xfrm>
                                <a:prstGeom prst="rect">
                                  <a:avLst/>
                                </a:prstGeom>
                                <a:solidFill>
                                  <a:srgbClr val="FFFFFF"/>
                                </a:solidFill>
                                <a:ln>
                                  <a:noFill/>
                                </a:ln>
                                <a:effectLst/>
                              </wps:spPr>
                              <wps:txbx>
                                <w:txbxContent>
                                  <w:p>
                                    <w:r>
                                      <w:rPr>
                                        <w:rFonts w:hint="eastAsia"/>
                                      </w:rPr>
                                      <w:t>铝合金杆/铜杆</w:t>
                                    </w:r>
                                  </w:p>
                                </w:txbxContent>
                              </wps:txbx>
                              <wps:bodyPr rot="0" vert="horz" wrap="square" lIns="91440" tIns="45720" rIns="91440" bIns="45720" anchor="t" anchorCtr="0" upright="1">
                                <a:noAutofit/>
                              </wps:bodyPr>
                            </wps:wsp>
                            <wps:wsp>
                              <wps:cNvPr id="397" name="直线 229"/>
                              <wps:cNvCnPr>
                                <a:cxnSpLocks noChangeShapeType="1"/>
                              </wps:cNvCnPr>
                              <wps:spPr bwMode="auto">
                                <a:xfrm>
                                  <a:off x="1316990" y="364524"/>
                                  <a:ext cx="828675" cy="0"/>
                                </a:xfrm>
                                <a:prstGeom prst="line">
                                  <a:avLst/>
                                </a:prstGeom>
                                <a:noFill/>
                                <a:ln w="9525">
                                  <a:solidFill>
                                    <a:srgbClr val="000000"/>
                                  </a:solidFill>
                                  <a:round/>
                                  <a:tailEnd type="triangle" w="med" len="med"/>
                                </a:ln>
                                <a:effectLst/>
                              </wps:spPr>
                              <wps:bodyPr/>
                            </wps:wsp>
                            <wps:wsp>
                              <wps:cNvPr id="398" name="矩形 230"/>
                              <wps:cNvSpPr>
                                <a:spLocks noChangeArrowheads="1"/>
                              </wps:cNvSpPr>
                              <wps:spPr bwMode="auto">
                                <a:xfrm>
                                  <a:off x="2158365" y="208303"/>
                                  <a:ext cx="1320800" cy="297212"/>
                                </a:xfrm>
                                <a:prstGeom prst="rect">
                                  <a:avLst/>
                                </a:prstGeom>
                                <a:solidFill>
                                  <a:srgbClr val="FFFFFF"/>
                                </a:solidFill>
                                <a:ln w="9525">
                                  <a:solidFill>
                                    <a:srgbClr val="000000"/>
                                  </a:solidFill>
                                  <a:miter lim="800000"/>
                                </a:ln>
                                <a:effectLst/>
                              </wps:spPr>
                              <wps:txbx>
                                <w:txbxContent>
                                  <w:p>
                                    <w:r>
                                      <w:rPr>
                                        <w:rFonts w:hint="eastAsia"/>
                                      </w:rPr>
                                      <w:t>拉丝及连续</w:t>
                                    </w:r>
                                    <w:r>
                                      <w:t>退火</w:t>
                                    </w:r>
                                  </w:p>
                                </w:txbxContent>
                              </wps:txbx>
                              <wps:bodyPr rot="0" vert="horz" wrap="square" lIns="91440" tIns="45720" rIns="91440" bIns="45720" anchor="t" anchorCtr="0" upright="1">
                                <a:noAutofit/>
                              </wps:bodyPr>
                            </wps:wsp>
                            <wps:wsp>
                              <wps:cNvPr id="399" name="矩形 231"/>
                              <wps:cNvSpPr>
                                <a:spLocks noChangeArrowheads="1"/>
                              </wps:cNvSpPr>
                              <wps:spPr bwMode="auto">
                                <a:xfrm>
                                  <a:off x="3979545" y="198778"/>
                                  <a:ext cx="1192530" cy="297212"/>
                                </a:xfrm>
                                <a:prstGeom prst="rect">
                                  <a:avLst/>
                                </a:prstGeom>
                                <a:solidFill>
                                  <a:srgbClr val="FFFFFF"/>
                                </a:solidFill>
                                <a:ln w="9525">
                                  <a:solidFill>
                                    <a:srgbClr val="000000"/>
                                  </a:solidFill>
                                  <a:prstDash val="dash"/>
                                  <a:miter lim="800000"/>
                                </a:ln>
                                <a:effectLst/>
                              </wps:spPr>
                              <wps:txbx>
                                <w:txbxContent>
                                  <w:p>
                                    <w:pPr>
                                      <w:rPr>
                                        <w:rFonts w:ascii="宋体" w:hAnsi="宋体"/>
                                      </w:rPr>
                                    </w:pPr>
                                    <w:r>
                                      <w:rPr>
                                        <w:rFonts w:hint="eastAsia" w:ascii="宋体" w:hAnsi="宋体"/>
                                      </w:rPr>
                                      <w:t>铝/铜拉丝乳化液</w:t>
                                    </w:r>
                                  </w:p>
                                </w:txbxContent>
                              </wps:txbx>
                              <wps:bodyPr rot="0" vert="horz" wrap="square" lIns="91440" tIns="45720" rIns="91440" bIns="45720" anchor="t" anchorCtr="0" upright="1">
                                <a:noAutofit/>
                              </wps:bodyPr>
                            </wps:wsp>
                            <wps:wsp>
                              <wps:cNvPr id="400" name="直线 233"/>
                              <wps:cNvCnPr>
                                <a:cxnSpLocks noChangeShapeType="1"/>
                              </wps:cNvCnPr>
                              <wps:spPr bwMode="auto">
                                <a:xfrm flipV="1">
                                  <a:off x="3479165" y="304145"/>
                                  <a:ext cx="502285" cy="12754"/>
                                </a:xfrm>
                                <a:prstGeom prst="line">
                                  <a:avLst/>
                                </a:prstGeom>
                                <a:noFill/>
                                <a:ln w="9525">
                                  <a:solidFill>
                                    <a:srgbClr val="000000"/>
                                  </a:solidFill>
                                  <a:prstDash val="dash"/>
                                  <a:round/>
                                  <a:tailEnd type="triangle" w="med" len="med"/>
                                </a:ln>
                                <a:effectLst/>
                              </wps:spPr>
                              <wps:bodyPr/>
                            </wps:wsp>
                            <wps:wsp>
                              <wps:cNvPr id="401" name="直线 234"/>
                              <wps:cNvCnPr>
                                <a:cxnSpLocks noChangeShapeType="1"/>
                              </wps:cNvCnPr>
                              <wps:spPr bwMode="auto">
                                <a:xfrm flipH="1" flipV="1">
                                  <a:off x="3463925" y="416605"/>
                                  <a:ext cx="515620" cy="0"/>
                                </a:xfrm>
                                <a:prstGeom prst="line">
                                  <a:avLst/>
                                </a:prstGeom>
                                <a:noFill/>
                                <a:ln w="9525">
                                  <a:solidFill>
                                    <a:srgbClr val="000000"/>
                                  </a:solidFill>
                                  <a:prstDash val="dash"/>
                                  <a:round/>
                                  <a:tailEnd type="triangle" w="med" len="med"/>
                                </a:ln>
                                <a:effectLst/>
                              </wps:spPr>
                              <wps:bodyPr/>
                            </wps:wsp>
                            <wps:wsp>
                              <wps:cNvPr id="402" name="直线 235"/>
                              <wps:cNvCnPr>
                                <a:cxnSpLocks noChangeShapeType="1"/>
                              </wps:cNvCnPr>
                              <wps:spPr bwMode="auto">
                                <a:xfrm>
                                  <a:off x="2905125" y="515040"/>
                                  <a:ext cx="635" cy="198141"/>
                                </a:xfrm>
                                <a:prstGeom prst="line">
                                  <a:avLst/>
                                </a:prstGeom>
                                <a:noFill/>
                                <a:ln w="9525">
                                  <a:solidFill>
                                    <a:srgbClr val="000000"/>
                                  </a:solidFill>
                                  <a:round/>
                                  <a:tailEnd type="triangle" w="med" len="med"/>
                                </a:ln>
                                <a:effectLst/>
                              </wps:spPr>
                              <wps:bodyPr/>
                            </wps:wsp>
                            <wps:wsp>
                              <wps:cNvPr id="403" name="矩形 236"/>
                              <wps:cNvSpPr>
                                <a:spLocks noChangeArrowheads="1"/>
                              </wps:cNvSpPr>
                              <wps:spPr bwMode="auto">
                                <a:xfrm>
                                  <a:off x="2219325" y="5298953"/>
                                  <a:ext cx="1610995" cy="297212"/>
                                </a:xfrm>
                                <a:prstGeom prst="rect">
                                  <a:avLst/>
                                </a:prstGeom>
                                <a:solidFill>
                                  <a:srgbClr val="FFFFFF"/>
                                </a:solidFill>
                                <a:ln w="9525">
                                  <a:solidFill>
                                    <a:srgbClr val="000000"/>
                                  </a:solidFill>
                                  <a:miter lim="800000"/>
                                </a:ln>
                                <a:effectLst/>
                              </wps:spPr>
                              <wps:txbx>
                                <w:txbxContent>
                                  <w:p>
                                    <w:r>
                                      <w:rPr>
                                        <w:rFonts w:hint="eastAsia"/>
                                      </w:rPr>
                                      <w:t>成品检验、包装入库</w:t>
                                    </w:r>
                                  </w:p>
                                </w:txbxContent>
                              </wps:txbx>
                              <wps:bodyPr rot="0" vert="horz" wrap="square" lIns="91440" tIns="45720" rIns="91440" bIns="45720" anchor="t" anchorCtr="0" upright="1">
                                <a:noAutofit/>
                              </wps:bodyPr>
                            </wps:wsp>
                            <wps:wsp>
                              <wps:cNvPr id="404" name="直线 239"/>
                              <wps:cNvCnPr>
                                <a:cxnSpLocks noChangeShapeType="1"/>
                              </wps:cNvCnPr>
                              <wps:spPr bwMode="auto">
                                <a:xfrm>
                                  <a:off x="2905125" y="1018649"/>
                                  <a:ext cx="635" cy="261648"/>
                                </a:xfrm>
                                <a:prstGeom prst="line">
                                  <a:avLst/>
                                </a:prstGeom>
                                <a:noFill/>
                                <a:ln w="9525">
                                  <a:solidFill>
                                    <a:srgbClr val="000000"/>
                                  </a:solidFill>
                                  <a:round/>
                                  <a:tailEnd type="triangle" w="med" len="med"/>
                                </a:ln>
                                <a:effectLst/>
                              </wps:spPr>
                              <wps:bodyPr/>
                            </wps:wsp>
                            <wps:wsp>
                              <wps:cNvPr id="405" name="矩形 240"/>
                              <wps:cNvSpPr>
                                <a:spLocks noChangeArrowheads="1"/>
                              </wps:cNvSpPr>
                              <wps:spPr bwMode="auto">
                                <a:xfrm>
                                  <a:off x="2371725" y="717610"/>
                                  <a:ext cx="955675" cy="297212"/>
                                </a:xfrm>
                                <a:prstGeom prst="rect">
                                  <a:avLst/>
                                </a:prstGeom>
                                <a:solidFill>
                                  <a:srgbClr val="FFFFFF"/>
                                </a:solidFill>
                                <a:ln w="9525">
                                  <a:solidFill>
                                    <a:srgbClr val="000000"/>
                                  </a:solidFill>
                                  <a:miter lim="800000"/>
                                </a:ln>
                                <a:effectLst/>
                              </wps:spPr>
                              <wps:txbx>
                                <w:txbxContent>
                                  <w:p>
                                    <w:pPr>
                                      <w:ind w:firstLine="105" w:firstLineChars="50"/>
                                    </w:pPr>
                                    <w:r>
                                      <w:rPr>
                                        <w:rFonts w:hint="eastAsia"/>
                                      </w:rPr>
                                      <w:t>绞线及</w:t>
                                    </w:r>
                                    <w:r>
                                      <w:t>紧压</w:t>
                                    </w:r>
                                  </w:p>
                                </w:txbxContent>
                              </wps:txbx>
                              <wps:bodyPr rot="0" vert="horz" wrap="square" lIns="91440" tIns="45720" rIns="91440" bIns="45720" anchor="t" anchorCtr="0" upright="1">
                                <a:noAutofit/>
                              </wps:bodyPr>
                            </wps:wsp>
                            <wps:wsp>
                              <wps:cNvPr id="406" name="直线 241"/>
                              <wps:cNvCnPr>
                                <a:cxnSpLocks noChangeShapeType="1"/>
                              </wps:cNvCnPr>
                              <wps:spPr bwMode="auto">
                                <a:xfrm>
                                  <a:off x="2894330" y="1577509"/>
                                  <a:ext cx="635" cy="261648"/>
                                </a:xfrm>
                                <a:prstGeom prst="line">
                                  <a:avLst/>
                                </a:prstGeom>
                                <a:noFill/>
                                <a:ln w="9525">
                                  <a:solidFill>
                                    <a:srgbClr val="000000"/>
                                  </a:solidFill>
                                  <a:round/>
                                  <a:tailEnd type="triangle" w="med" len="med"/>
                                </a:ln>
                                <a:effectLst/>
                              </wps:spPr>
                              <wps:bodyPr/>
                            </wps:wsp>
                            <wps:wsp>
                              <wps:cNvPr id="407" name="矩形 242"/>
                              <wps:cNvSpPr>
                                <a:spLocks noChangeArrowheads="1"/>
                              </wps:cNvSpPr>
                              <wps:spPr bwMode="auto">
                                <a:xfrm>
                                  <a:off x="1960880" y="1296779"/>
                                  <a:ext cx="1971675" cy="297212"/>
                                </a:xfrm>
                                <a:prstGeom prst="rect">
                                  <a:avLst/>
                                </a:prstGeom>
                                <a:solidFill>
                                  <a:srgbClr val="FFFFFF"/>
                                </a:solidFill>
                                <a:ln w="9525">
                                  <a:solidFill>
                                    <a:srgbClr val="000000"/>
                                  </a:solidFill>
                                  <a:miter lim="800000"/>
                                </a:ln>
                                <a:effectLst/>
                              </wps:spPr>
                              <wps:txbx>
                                <w:txbxContent>
                                  <w:p>
                                    <w:pPr>
                                      <w:ind w:firstLine="105" w:firstLineChars="50"/>
                                    </w:pPr>
                                    <w:r>
                                      <w:rPr>
                                        <w:rFonts w:hint="eastAsia"/>
                                      </w:rPr>
                                      <w:t>电力电缆生产线挤绝缘层</w:t>
                                    </w:r>
                                  </w:p>
                                  <w:p>
                                    <w:pPr>
                                      <w:ind w:firstLine="105" w:firstLineChars="50"/>
                                    </w:pPr>
                                  </w:p>
                                </w:txbxContent>
                              </wps:txbx>
                              <wps:bodyPr rot="0" vert="horz" wrap="square" lIns="91440" tIns="45720" rIns="91440" bIns="45720" anchor="t" anchorCtr="0" upright="1">
                                <a:noAutofit/>
                              </wps:bodyPr>
                            </wps:wsp>
                            <wps:wsp>
                              <wps:cNvPr id="408" name="直线 243"/>
                              <wps:cNvCnPr>
                                <a:cxnSpLocks noChangeShapeType="1"/>
                              </wps:cNvCnPr>
                              <wps:spPr bwMode="auto">
                                <a:xfrm>
                                  <a:off x="2905125" y="3360146"/>
                                  <a:ext cx="635" cy="325155"/>
                                </a:xfrm>
                                <a:prstGeom prst="line">
                                  <a:avLst/>
                                </a:prstGeom>
                                <a:noFill/>
                                <a:ln w="9525">
                                  <a:solidFill>
                                    <a:srgbClr val="000000"/>
                                  </a:solidFill>
                                  <a:round/>
                                  <a:tailEnd type="triangle" w="med" len="med"/>
                                </a:ln>
                                <a:effectLst/>
                              </wps:spPr>
                              <wps:bodyPr/>
                            </wps:wsp>
                            <wps:wsp>
                              <wps:cNvPr id="409" name="矩形 245"/>
                              <wps:cNvSpPr>
                                <a:spLocks noChangeArrowheads="1"/>
                              </wps:cNvSpPr>
                              <wps:spPr bwMode="auto">
                                <a:xfrm>
                                  <a:off x="2638425" y="1845508"/>
                                  <a:ext cx="495300" cy="297212"/>
                                </a:xfrm>
                                <a:prstGeom prst="rect">
                                  <a:avLst/>
                                </a:prstGeom>
                                <a:solidFill>
                                  <a:srgbClr val="FFFFFF"/>
                                </a:solidFill>
                                <a:ln w="9525">
                                  <a:solidFill>
                                    <a:srgbClr val="000000"/>
                                  </a:solidFill>
                                  <a:miter lim="800000"/>
                                </a:ln>
                                <a:effectLst/>
                              </wps:spPr>
                              <wps:txbx>
                                <w:txbxContent>
                                  <w:p>
                                    <w:r>
                                      <w:rPr>
                                        <w:rFonts w:hint="eastAsia"/>
                                      </w:rPr>
                                      <w:t>屏蔽</w:t>
                                    </w:r>
                                  </w:p>
                                </w:txbxContent>
                              </wps:txbx>
                              <wps:bodyPr rot="0" vert="horz" wrap="square" lIns="91440" tIns="45720" rIns="91440" bIns="45720" anchor="t" anchorCtr="0" upright="1">
                                <a:noAutofit/>
                              </wps:bodyPr>
                            </wps:wsp>
                            <wps:wsp>
                              <wps:cNvPr id="410" name="直线 246"/>
                              <wps:cNvCnPr>
                                <a:cxnSpLocks noChangeShapeType="1"/>
                              </wps:cNvCnPr>
                              <wps:spPr bwMode="auto">
                                <a:xfrm>
                                  <a:off x="2905125" y="3982513"/>
                                  <a:ext cx="635" cy="198141"/>
                                </a:xfrm>
                                <a:prstGeom prst="line">
                                  <a:avLst/>
                                </a:prstGeom>
                                <a:noFill/>
                                <a:ln w="9525">
                                  <a:solidFill>
                                    <a:srgbClr val="000000"/>
                                  </a:solidFill>
                                  <a:round/>
                                  <a:tailEnd type="triangle" w="med" len="med"/>
                                </a:ln>
                                <a:effectLst/>
                              </wps:spPr>
                              <wps:bodyPr/>
                            </wps:wsp>
                            <wps:wsp>
                              <wps:cNvPr id="411" name="直线 248"/>
                              <wps:cNvCnPr>
                                <a:cxnSpLocks noChangeShapeType="1"/>
                              </wps:cNvCnPr>
                              <wps:spPr bwMode="auto">
                                <a:xfrm>
                                  <a:off x="2946400" y="5001741"/>
                                  <a:ext cx="635" cy="297212"/>
                                </a:xfrm>
                                <a:prstGeom prst="line">
                                  <a:avLst/>
                                </a:prstGeom>
                                <a:noFill/>
                                <a:ln w="9525">
                                  <a:solidFill>
                                    <a:srgbClr val="000000"/>
                                  </a:solidFill>
                                  <a:round/>
                                  <a:tailEnd type="triangle" w="med" len="med"/>
                                </a:ln>
                                <a:effectLst/>
                              </wps:spPr>
                              <wps:bodyPr/>
                            </wps:wsp>
                            <wps:wsp>
                              <wps:cNvPr id="412" name="矩形 249"/>
                              <wps:cNvSpPr>
                                <a:spLocks noChangeArrowheads="1"/>
                              </wps:cNvSpPr>
                              <wps:spPr bwMode="auto">
                                <a:xfrm>
                                  <a:off x="3479165" y="105416"/>
                                  <a:ext cx="534035" cy="259108"/>
                                </a:xfrm>
                                <a:prstGeom prst="rect">
                                  <a:avLst/>
                                </a:prstGeom>
                                <a:noFill/>
                                <a:ln>
                                  <a:noFill/>
                                </a:ln>
                                <a:effectLst/>
                              </wps:spPr>
                              <wps:txbx>
                                <w:txbxContent>
                                  <w:p>
                                    <w:pPr>
                                      <w:rPr>
                                        <w:sz w:val="18"/>
                                        <w:szCs w:val="18"/>
                                      </w:rPr>
                                    </w:pPr>
                                    <w:r>
                                      <w:rPr>
                                        <w:sz w:val="18"/>
                                        <w:szCs w:val="18"/>
                                      </w:rPr>
                                      <w:t>循环</w:t>
                                    </w:r>
                                  </w:p>
                                </w:txbxContent>
                              </wps:txbx>
                              <wps:bodyPr rot="0" vert="horz" wrap="square" lIns="91440" tIns="45720" rIns="91440" bIns="45720" anchor="t" anchorCtr="0" upright="1">
                                <a:noAutofit/>
                              </wps:bodyPr>
                            </wps:wsp>
                            <wps:wsp>
                              <wps:cNvPr id="413" name="直线 250"/>
                              <wps:cNvCnPr>
                                <a:cxnSpLocks noChangeShapeType="1"/>
                              </wps:cNvCnPr>
                              <wps:spPr bwMode="auto">
                                <a:xfrm>
                                  <a:off x="1543051" y="1407311"/>
                                  <a:ext cx="417829" cy="0"/>
                                </a:xfrm>
                                <a:prstGeom prst="line">
                                  <a:avLst/>
                                </a:prstGeom>
                                <a:noFill/>
                                <a:ln w="9525">
                                  <a:solidFill>
                                    <a:srgbClr val="000000"/>
                                  </a:solidFill>
                                  <a:round/>
                                  <a:tailEnd type="triangle" w="med" len="med"/>
                                </a:ln>
                                <a:effectLst/>
                              </wps:spPr>
                              <wps:bodyPr/>
                            </wps:wsp>
                            <wps:wsp>
                              <wps:cNvPr id="414" name="矩形 251"/>
                              <wps:cNvSpPr>
                                <a:spLocks noChangeArrowheads="1"/>
                              </wps:cNvSpPr>
                              <wps:spPr bwMode="auto">
                                <a:xfrm>
                                  <a:off x="552450" y="1160957"/>
                                  <a:ext cx="997585" cy="590987"/>
                                </a:xfrm>
                                <a:prstGeom prst="rect">
                                  <a:avLst/>
                                </a:prstGeom>
                                <a:solidFill>
                                  <a:srgbClr val="FFFFFF"/>
                                </a:solidFill>
                                <a:ln>
                                  <a:noFill/>
                                </a:ln>
                                <a:effectLst/>
                              </wps:spPr>
                              <wps:txbx>
                                <w:txbxContent>
                                  <w:p>
                                    <w:r>
                                      <w:t>XLPE绝缘料</w:t>
                                    </w:r>
                                    <w:r>
                                      <w:rPr>
                                        <w:rFonts w:hint="eastAsia"/>
                                      </w:rPr>
                                      <w:t>、</w:t>
                                    </w:r>
                                    <w:r>
                                      <w:t>绝缘屏蔽料</w:t>
                                    </w:r>
                                  </w:p>
                                </w:txbxContent>
                              </wps:txbx>
                              <wps:bodyPr rot="0" vert="horz" wrap="square" lIns="91440" tIns="45720" rIns="91440" bIns="45720" anchor="t" anchorCtr="0" upright="1">
                                <a:noAutofit/>
                              </wps:bodyPr>
                            </wps:wsp>
                            <wps:wsp>
                              <wps:cNvPr id="415" name="直线 252"/>
                              <wps:cNvCnPr>
                                <a:cxnSpLocks noChangeShapeType="1"/>
                              </wps:cNvCnPr>
                              <wps:spPr bwMode="auto">
                                <a:xfrm flipH="1">
                                  <a:off x="2874010" y="2145260"/>
                                  <a:ext cx="0" cy="325155"/>
                                </a:xfrm>
                                <a:prstGeom prst="line">
                                  <a:avLst/>
                                </a:prstGeom>
                                <a:noFill/>
                                <a:ln w="9525">
                                  <a:solidFill>
                                    <a:srgbClr val="000000"/>
                                  </a:solidFill>
                                  <a:round/>
                                  <a:tailEnd type="triangle" w="med" len="med"/>
                                </a:ln>
                                <a:effectLst/>
                              </wps:spPr>
                              <wps:bodyPr/>
                            </wps:wsp>
                            <wps:wsp>
                              <wps:cNvPr id="416" name="直线 253"/>
                              <wps:cNvCnPr>
                                <a:cxnSpLocks noChangeShapeType="1"/>
                              </wps:cNvCnPr>
                              <wps:spPr bwMode="auto">
                                <a:xfrm>
                                  <a:off x="1654810" y="3223606"/>
                                  <a:ext cx="755015" cy="635"/>
                                </a:xfrm>
                                <a:prstGeom prst="line">
                                  <a:avLst/>
                                </a:prstGeom>
                                <a:noFill/>
                                <a:ln w="9525">
                                  <a:solidFill>
                                    <a:srgbClr val="000000"/>
                                  </a:solidFill>
                                  <a:round/>
                                  <a:tailEnd type="triangle" w="med" len="med"/>
                                </a:ln>
                                <a:effectLst/>
                              </wps:spPr>
                              <wps:bodyPr/>
                            </wps:wsp>
                            <wps:wsp>
                              <wps:cNvPr id="417" name="矩形 254"/>
                              <wps:cNvSpPr>
                                <a:spLocks noChangeArrowheads="1"/>
                              </wps:cNvSpPr>
                              <wps:spPr bwMode="auto">
                                <a:xfrm>
                                  <a:off x="2676525" y="10161"/>
                                  <a:ext cx="685800" cy="316899"/>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418" name="矩形 257"/>
                              <wps:cNvSpPr>
                                <a:spLocks noChangeArrowheads="1"/>
                              </wps:cNvSpPr>
                              <wps:spPr bwMode="auto">
                                <a:xfrm>
                                  <a:off x="2948305" y="1048497"/>
                                  <a:ext cx="804545" cy="358814"/>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419" name="矩形 258"/>
                              <wps:cNvSpPr>
                                <a:spLocks noChangeArrowheads="1"/>
                              </wps:cNvSpPr>
                              <wps:spPr bwMode="auto">
                                <a:xfrm>
                                  <a:off x="2865755" y="2843200"/>
                                  <a:ext cx="571500" cy="316899"/>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420" name="矩形 259"/>
                              <wps:cNvSpPr>
                                <a:spLocks noChangeArrowheads="1"/>
                              </wps:cNvSpPr>
                              <wps:spPr bwMode="auto">
                                <a:xfrm>
                                  <a:off x="4290695" y="4220649"/>
                                  <a:ext cx="755650" cy="1486060"/>
                                </a:xfrm>
                                <a:prstGeom prst="rect">
                                  <a:avLst/>
                                </a:prstGeom>
                                <a:solidFill>
                                  <a:srgbClr val="FFFFFF"/>
                                </a:solidFill>
                                <a:ln>
                                  <a:noFill/>
                                </a:ln>
                                <a:effectLst/>
                              </wps:spPr>
                              <wps:txbx>
                                <w:txbxContent>
                                  <w:p>
                                    <w:pPr>
                                      <w:spacing w:line="500" w:lineRule="exact"/>
                                      <w:rPr>
                                        <w:szCs w:val="21"/>
                                      </w:rPr>
                                    </w:pPr>
                                    <w:r>
                                      <w:rPr>
                                        <w:rFonts w:hint="eastAsia"/>
                                        <w:szCs w:val="21"/>
                                      </w:rPr>
                                      <w:t>备注：</w:t>
                                    </w:r>
                                  </w:p>
                                  <w:p>
                                    <w:pPr>
                                      <w:spacing w:line="500" w:lineRule="exact"/>
                                      <w:rPr>
                                        <w:szCs w:val="21"/>
                                      </w:rPr>
                                    </w:pPr>
                                    <w:r>
                                      <w:rPr>
                                        <w:rFonts w:hint="eastAsia"/>
                                        <w:szCs w:val="21"/>
                                      </w:rPr>
                                      <w:t>噪声：●</w:t>
                                    </w:r>
                                  </w:p>
                                  <w:p>
                                    <w:pPr>
                                      <w:spacing w:line="500" w:lineRule="exact"/>
                                      <w:rPr>
                                        <w:szCs w:val="21"/>
                                      </w:rPr>
                                    </w:pPr>
                                    <w:r>
                                      <w:rPr>
                                        <w:rFonts w:hint="eastAsia"/>
                                        <w:szCs w:val="21"/>
                                      </w:rPr>
                                      <w:t>固废：■</w:t>
                                    </w:r>
                                  </w:p>
                                  <w:p>
                                    <w:pPr>
                                      <w:spacing w:line="500" w:lineRule="exact"/>
                                    </w:pPr>
                                    <w:r>
                                      <w:rPr>
                                        <w:rFonts w:hint="eastAsia"/>
                                        <w:szCs w:val="21"/>
                                      </w:rPr>
                                      <w:t>废气：▲</w:t>
                                    </w:r>
                                  </w:p>
                                </w:txbxContent>
                              </wps:txbx>
                              <wps:bodyPr rot="0" vert="horz" wrap="square" lIns="91440" tIns="45720" rIns="91440" bIns="45720" anchor="t" anchorCtr="0" upright="1">
                                <a:noAutofit/>
                              </wps:bodyPr>
                            </wps:wsp>
                            <wps:wsp>
                              <wps:cNvPr id="421" name="矩形 260"/>
                              <wps:cNvSpPr>
                                <a:spLocks noChangeArrowheads="1"/>
                              </wps:cNvSpPr>
                              <wps:spPr bwMode="auto">
                                <a:xfrm>
                                  <a:off x="4342765" y="0"/>
                                  <a:ext cx="571500" cy="316899"/>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422" name="矩形 261"/>
                              <wps:cNvSpPr>
                                <a:spLocks noChangeArrowheads="1"/>
                              </wps:cNvSpPr>
                              <wps:spPr bwMode="auto">
                                <a:xfrm>
                                  <a:off x="2386330" y="3061029"/>
                                  <a:ext cx="1045845" cy="297212"/>
                                </a:xfrm>
                                <a:prstGeom prst="rect">
                                  <a:avLst/>
                                </a:prstGeom>
                                <a:solidFill>
                                  <a:srgbClr val="FFFFFF"/>
                                </a:solidFill>
                                <a:ln w="9525">
                                  <a:solidFill>
                                    <a:srgbClr val="000000"/>
                                  </a:solidFill>
                                  <a:miter lim="800000"/>
                                </a:ln>
                                <a:effectLst/>
                              </wps:spPr>
                              <wps:txbx>
                                <w:txbxContent>
                                  <w:p>
                                    <w:pPr>
                                      <w:ind w:firstLine="105" w:firstLineChars="50"/>
                                    </w:pPr>
                                    <w:r>
                                      <w:rPr>
                                        <w:rFonts w:hint="eastAsia"/>
                                      </w:rPr>
                                      <w:t>挤制内</w:t>
                                    </w:r>
                                    <w:r>
                                      <w:t>护套</w:t>
                                    </w:r>
                                  </w:p>
                                </w:txbxContent>
                              </wps:txbx>
                              <wps:bodyPr rot="0" vert="horz" wrap="square" lIns="91440" tIns="45720" rIns="91440" bIns="45720" anchor="t" anchorCtr="0" upright="1">
                                <a:noAutofit/>
                              </wps:bodyPr>
                            </wps:wsp>
                            <wps:wsp>
                              <wps:cNvPr id="423" name="矩形 262"/>
                              <wps:cNvSpPr>
                                <a:spLocks noChangeArrowheads="1"/>
                              </wps:cNvSpPr>
                              <wps:spPr bwMode="auto">
                                <a:xfrm>
                                  <a:off x="552450" y="3089917"/>
                                  <a:ext cx="1143000" cy="576967"/>
                                </a:xfrm>
                                <a:prstGeom prst="rect">
                                  <a:avLst/>
                                </a:prstGeom>
                                <a:solidFill>
                                  <a:srgbClr val="FFFFFF"/>
                                </a:solidFill>
                                <a:ln>
                                  <a:noFill/>
                                </a:ln>
                                <a:effectLst/>
                              </wps:spPr>
                              <wps:txbx>
                                <w:txbxContent>
                                  <w:p>
                                    <w:r>
                                      <w:rPr>
                                        <w:rFonts w:hint="eastAsia"/>
                                      </w:rPr>
                                      <w:t>P</w:t>
                                    </w:r>
                                    <w:r>
                                      <w:t>VC</w:t>
                                    </w:r>
                                    <w:r>
                                      <w:rPr>
                                        <w:rFonts w:hint="eastAsia"/>
                                      </w:rPr>
                                      <w:t>内护套</w:t>
                                    </w:r>
                                    <w:r>
                                      <w:t>料</w:t>
                                    </w:r>
                                  </w:p>
                                </w:txbxContent>
                              </wps:txbx>
                              <wps:bodyPr rot="0" vert="horz" wrap="square" lIns="91440" tIns="45720" rIns="91440" bIns="45720" anchor="t" anchorCtr="0" upright="1">
                                <a:noAutofit/>
                              </wps:bodyPr>
                            </wps:wsp>
                            <wps:wsp>
                              <wps:cNvPr id="424" name="直线 266"/>
                              <wps:cNvCnPr>
                                <a:cxnSpLocks noChangeShapeType="1"/>
                              </wps:cNvCnPr>
                              <wps:spPr bwMode="auto">
                                <a:xfrm>
                                  <a:off x="1898015" y="2027138"/>
                                  <a:ext cx="749300" cy="0"/>
                                </a:xfrm>
                                <a:prstGeom prst="line">
                                  <a:avLst/>
                                </a:prstGeom>
                                <a:noFill/>
                                <a:ln w="9525">
                                  <a:solidFill>
                                    <a:srgbClr val="000000"/>
                                  </a:solidFill>
                                  <a:round/>
                                  <a:tailEnd type="triangle" w="med" len="med"/>
                                </a:ln>
                                <a:effectLst/>
                              </wps:spPr>
                              <wps:bodyPr/>
                            </wps:wsp>
                            <wps:wsp>
                              <wps:cNvPr id="425" name="矩形 267"/>
                              <wps:cNvSpPr>
                                <a:spLocks noChangeArrowheads="1"/>
                              </wps:cNvSpPr>
                              <wps:spPr bwMode="auto">
                                <a:xfrm>
                                  <a:off x="1164590" y="1887936"/>
                                  <a:ext cx="733425" cy="292131"/>
                                </a:xfrm>
                                <a:prstGeom prst="rect">
                                  <a:avLst/>
                                </a:prstGeom>
                                <a:solidFill>
                                  <a:srgbClr val="FFFFFF"/>
                                </a:solidFill>
                                <a:ln>
                                  <a:noFill/>
                                </a:ln>
                                <a:effectLst/>
                              </wps:spPr>
                              <wps:txbx>
                                <w:txbxContent>
                                  <w:p>
                                    <w:r>
                                      <w:t>铜带</w:t>
                                    </w:r>
                                  </w:p>
                                </w:txbxContent>
                              </wps:txbx>
                              <wps:bodyPr rot="0" vert="horz" wrap="square" lIns="91440" tIns="45720" rIns="91440" bIns="45720" anchor="t" anchorCtr="0" upright="1">
                                <a:noAutofit/>
                              </wps:bodyPr>
                            </wps:wsp>
                            <wps:wsp>
                              <wps:cNvPr id="426" name="矩形 268"/>
                              <wps:cNvSpPr>
                                <a:spLocks noChangeArrowheads="1"/>
                              </wps:cNvSpPr>
                              <wps:spPr bwMode="auto">
                                <a:xfrm>
                                  <a:off x="2513965" y="2446867"/>
                                  <a:ext cx="706755" cy="292131"/>
                                </a:xfrm>
                                <a:prstGeom prst="rect">
                                  <a:avLst/>
                                </a:prstGeom>
                                <a:solidFill>
                                  <a:srgbClr val="FFFFFF"/>
                                </a:solidFill>
                                <a:ln w="9525">
                                  <a:solidFill>
                                    <a:srgbClr val="000000"/>
                                  </a:solidFill>
                                  <a:miter lim="800000"/>
                                </a:ln>
                                <a:effectLst/>
                              </wps:spPr>
                              <wps:txbx>
                                <w:txbxContent>
                                  <w:p>
                                    <w:pPr>
                                      <w:ind w:firstLine="105" w:firstLineChars="50"/>
                                    </w:pPr>
                                    <w:r>
                                      <w:rPr>
                                        <w:rFonts w:hint="eastAsia"/>
                                      </w:rPr>
                                      <w:t>成缆</w:t>
                                    </w:r>
                                  </w:p>
                                </w:txbxContent>
                              </wps:txbx>
                              <wps:bodyPr rot="0" vert="horz" wrap="square" lIns="91440" tIns="45720" rIns="91440" bIns="45720" anchor="t" anchorCtr="0" upright="1">
                                <a:noAutofit/>
                              </wps:bodyPr>
                            </wps:wsp>
                            <wps:wsp>
                              <wps:cNvPr id="427" name="直线 269"/>
                              <wps:cNvCnPr>
                                <a:cxnSpLocks noChangeShapeType="1"/>
                              </wps:cNvCnPr>
                              <wps:spPr bwMode="auto">
                                <a:xfrm>
                                  <a:off x="2038985" y="2598064"/>
                                  <a:ext cx="474980" cy="635"/>
                                </a:xfrm>
                                <a:prstGeom prst="line">
                                  <a:avLst/>
                                </a:prstGeom>
                                <a:noFill/>
                                <a:ln w="9525">
                                  <a:solidFill>
                                    <a:srgbClr val="000000"/>
                                  </a:solidFill>
                                  <a:round/>
                                  <a:tailEnd type="triangle" w="med" len="med"/>
                                </a:ln>
                                <a:effectLst/>
                              </wps:spPr>
                              <wps:bodyPr/>
                            </wps:wsp>
                            <wps:wsp>
                              <wps:cNvPr id="428" name="矩形 270"/>
                              <wps:cNvSpPr>
                                <a:spLocks noChangeArrowheads="1"/>
                              </wps:cNvSpPr>
                              <wps:spPr bwMode="auto">
                                <a:xfrm>
                                  <a:off x="704850" y="2437421"/>
                                  <a:ext cx="1304925" cy="514673"/>
                                </a:xfrm>
                                <a:prstGeom prst="rect">
                                  <a:avLst/>
                                </a:prstGeom>
                                <a:solidFill>
                                  <a:srgbClr val="FFFFFF"/>
                                </a:solidFill>
                                <a:ln>
                                  <a:noFill/>
                                </a:ln>
                                <a:effectLst/>
                              </wps:spPr>
                              <wps:txbx>
                                <w:txbxContent>
                                  <w:p>
                                    <w:r>
                                      <w:rPr>
                                        <w:rFonts w:hint="eastAsia"/>
                                      </w:rPr>
                                      <w:t>聚丙烯</w:t>
                                    </w:r>
                                    <w:r>
                                      <w:t>撕裂</w:t>
                                    </w:r>
                                    <w:r>
                                      <w:rPr>
                                        <w:rFonts w:hint="eastAsia"/>
                                      </w:rPr>
                                      <w:t>填充绳、填充条</w:t>
                                    </w:r>
                                  </w:p>
                                </w:txbxContent>
                              </wps:txbx>
                              <wps:bodyPr rot="0" vert="horz" wrap="square" lIns="91440" tIns="45720" rIns="91440" bIns="45720" anchor="t" anchorCtr="0" upright="1">
                                <a:noAutofit/>
                              </wps:bodyPr>
                            </wps:wsp>
                            <wps:wsp>
                              <wps:cNvPr id="429" name="直线 271"/>
                              <wps:cNvCnPr>
                                <a:cxnSpLocks noChangeShapeType="1"/>
                              </wps:cNvCnPr>
                              <wps:spPr bwMode="auto">
                                <a:xfrm flipH="1">
                                  <a:off x="2884805" y="2758736"/>
                                  <a:ext cx="0" cy="317534"/>
                                </a:xfrm>
                                <a:prstGeom prst="line">
                                  <a:avLst/>
                                </a:prstGeom>
                                <a:noFill/>
                                <a:ln w="9525">
                                  <a:solidFill>
                                    <a:srgbClr val="000000"/>
                                  </a:solidFill>
                                  <a:round/>
                                  <a:tailEnd type="triangle" w="med" len="med"/>
                                </a:ln>
                                <a:effectLst/>
                              </wps:spPr>
                              <wps:bodyPr/>
                            </wps:wsp>
                            <wps:wsp>
                              <wps:cNvPr id="430" name="矩形 272"/>
                              <wps:cNvSpPr>
                                <a:spLocks noChangeArrowheads="1"/>
                              </wps:cNvSpPr>
                              <wps:spPr bwMode="auto">
                                <a:xfrm>
                                  <a:off x="2865755" y="2229089"/>
                                  <a:ext cx="571500" cy="304833"/>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431" name="矩形 273"/>
                              <wps:cNvSpPr>
                                <a:spLocks noChangeArrowheads="1"/>
                              </wps:cNvSpPr>
                              <wps:spPr bwMode="auto">
                                <a:xfrm>
                                  <a:off x="2609850" y="3666884"/>
                                  <a:ext cx="628650" cy="292131"/>
                                </a:xfrm>
                                <a:prstGeom prst="rect">
                                  <a:avLst/>
                                </a:prstGeom>
                                <a:solidFill>
                                  <a:srgbClr val="FFFFFF"/>
                                </a:solidFill>
                                <a:ln w="9525">
                                  <a:solidFill>
                                    <a:srgbClr val="000000"/>
                                  </a:solidFill>
                                  <a:miter lim="800000"/>
                                </a:ln>
                                <a:effectLst/>
                              </wps:spPr>
                              <wps:txbx>
                                <w:txbxContent>
                                  <w:p>
                                    <w:pPr>
                                      <w:ind w:firstLine="105" w:firstLineChars="50"/>
                                    </w:pPr>
                                    <w:r>
                                      <w:rPr>
                                        <w:rFonts w:hint="eastAsia"/>
                                      </w:rPr>
                                      <w:t>铠装</w:t>
                                    </w:r>
                                  </w:p>
                                </w:txbxContent>
                              </wps:txbx>
                              <wps:bodyPr rot="0" vert="horz" wrap="square" lIns="91440" tIns="45720" rIns="91440" bIns="45720" anchor="t" anchorCtr="0" upright="1">
                                <a:noAutofit/>
                              </wps:bodyPr>
                            </wps:wsp>
                            <wps:wsp>
                              <wps:cNvPr id="432" name="直线 274"/>
                              <wps:cNvCnPr>
                                <a:cxnSpLocks noChangeShapeType="1"/>
                              </wps:cNvCnPr>
                              <wps:spPr bwMode="auto">
                                <a:xfrm>
                                  <a:off x="2139950" y="3796440"/>
                                  <a:ext cx="469900" cy="0"/>
                                </a:xfrm>
                                <a:prstGeom prst="line">
                                  <a:avLst/>
                                </a:prstGeom>
                                <a:noFill/>
                                <a:ln w="9525">
                                  <a:solidFill>
                                    <a:srgbClr val="000000"/>
                                  </a:solidFill>
                                  <a:round/>
                                  <a:tailEnd type="triangle" w="med" len="med"/>
                                </a:ln>
                                <a:effectLst/>
                              </wps:spPr>
                              <wps:bodyPr/>
                            </wps:wsp>
                            <wps:wsp>
                              <wps:cNvPr id="433" name="矩形 275"/>
                              <wps:cNvSpPr>
                                <a:spLocks noChangeArrowheads="1"/>
                              </wps:cNvSpPr>
                              <wps:spPr bwMode="auto">
                                <a:xfrm>
                                  <a:off x="1365885" y="3666885"/>
                                  <a:ext cx="720090" cy="292131"/>
                                </a:xfrm>
                                <a:prstGeom prst="rect">
                                  <a:avLst/>
                                </a:prstGeom>
                                <a:solidFill>
                                  <a:srgbClr val="FFFFFF"/>
                                </a:solidFill>
                                <a:ln>
                                  <a:noFill/>
                                </a:ln>
                                <a:effectLst/>
                              </wps:spPr>
                              <wps:txbx>
                                <w:txbxContent>
                                  <w:p>
                                    <w:r>
                                      <w:rPr>
                                        <w:rFonts w:hint="eastAsia"/>
                                      </w:rPr>
                                      <w:t>镀锌钢带</w:t>
                                    </w:r>
                                  </w:p>
                                </w:txbxContent>
                              </wps:txbx>
                              <wps:bodyPr rot="0" vert="horz" wrap="square" lIns="91440" tIns="45720" rIns="91440" bIns="45720" anchor="t" anchorCtr="0" upright="1">
                                <a:noAutofit/>
                              </wps:bodyPr>
                            </wps:wsp>
                            <wps:wsp>
                              <wps:cNvPr id="434" name="直线 277"/>
                              <wps:cNvCnPr>
                                <a:cxnSpLocks noChangeShapeType="1"/>
                              </wps:cNvCnPr>
                              <wps:spPr bwMode="auto">
                                <a:xfrm>
                                  <a:off x="2085975" y="4942034"/>
                                  <a:ext cx="469900" cy="0"/>
                                </a:xfrm>
                                <a:prstGeom prst="line">
                                  <a:avLst/>
                                </a:prstGeom>
                                <a:noFill/>
                                <a:ln w="9525">
                                  <a:solidFill>
                                    <a:srgbClr val="000000"/>
                                  </a:solidFill>
                                  <a:round/>
                                  <a:tailEnd type="triangle" w="med" len="med"/>
                                </a:ln>
                                <a:effectLst/>
                              </wps:spPr>
                              <wps:bodyPr/>
                            </wps:wsp>
                            <wps:wsp>
                              <wps:cNvPr id="435" name="矩形 278"/>
                              <wps:cNvSpPr>
                                <a:spLocks noChangeArrowheads="1"/>
                              </wps:cNvSpPr>
                              <wps:spPr bwMode="auto">
                                <a:xfrm>
                                  <a:off x="944880" y="4793428"/>
                                  <a:ext cx="1167765" cy="292131"/>
                                </a:xfrm>
                                <a:prstGeom prst="rect">
                                  <a:avLst/>
                                </a:prstGeom>
                                <a:solidFill>
                                  <a:srgbClr val="FFFFFF"/>
                                </a:solidFill>
                                <a:ln>
                                  <a:noFill/>
                                </a:ln>
                                <a:effectLst/>
                              </wps:spPr>
                              <wps:txbx>
                                <w:txbxContent>
                                  <w:p>
                                    <w:r>
                                      <w:rPr>
                                        <w:rFonts w:hint="eastAsia"/>
                                      </w:rPr>
                                      <w:t>阻燃P</w:t>
                                    </w:r>
                                    <w:r>
                                      <w:t>VC</w:t>
                                    </w:r>
                                    <w:r>
                                      <w:rPr>
                                        <w:rFonts w:hint="eastAsia"/>
                                      </w:rPr>
                                      <w:t>护套</w:t>
                                    </w:r>
                                    <w:r>
                                      <w:t>料</w:t>
                                    </w:r>
                                  </w:p>
                                </w:txbxContent>
                              </wps:txbx>
                              <wps:bodyPr rot="0" vert="horz" wrap="square" lIns="91440" tIns="45720" rIns="91440" bIns="45720" anchor="t" anchorCtr="0" upright="1">
                                <a:noAutofit/>
                              </wps:bodyPr>
                            </wps:wsp>
                            <wps:wsp>
                              <wps:cNvPr id="436" name="矩形 279"/>
                              <wps:cNvSpPr>
                                <a:spLocks noChangeArrowheads="1"/>
                              </wps:cNvSpPr>
                              <wps:spPr bwMode="auto">
                                <a:xfrm>
                                  <a:off x="2552065" y="4775078"/>
                                  <a:ext cx="949960" cy="292131"/>
                                </a:xfrm>
                                <a:prstGeom prst="rect">
                                  <a:avLst/>
                                </a:prstGeom>
                                <a:solidFill>
                                  <a:srgbClr val="FFFFFF"/>
                                </a:solidFill>
                                <a:ln w="9525">
                                  <a:solidFill>
                                    <a:srgbClr val="000000"/>
                                  </a:solidFill>
                                  <a:miter lim="800000"/>
                                </a:ln>
                                <a:effectLst/>
                              </wps:spPr>
                              <wps:txbx>
                                <w:txbxContent>
                                  <w:p>
                                    <w:r>
                                      <w:rPr>
                                        <w:rFonts w:hint="eastAsia"/>
                                      </w:rPr>
                                      <w:t>挤包外护套</w:t>
                                    </w:r>
                                  </w:p>
                                  <w:p/>
                                </w:txbxContent>
                              </wps:txbx>
                              <wps:bodyPr rot="0" vert="horz" wrap="square" lIns="91440" tIns="45720" rIns="91440" bIns="45720" anchor="t" anchorCtr="0" upright="1">
                                <a:noAutofit/>
                              </wps:bodyPr>
                            </wps:wsp>
                            <wps:wsp>
                              <wps:cNvPr id="437" name="矩形 375"/>
                              <wps:cNvSpPr>
                                <a:spLocks noChangeArrowheads="1"/>
                              </wps:cNvSpPr>
                              <wps:spPr bwMode="auto">
                                <a:xfrm>
                                  <a:off x="2907665" y="3457312"/>
                                  <a:ext cx="571500" cy="304833"/>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438" name="矩形 376"/>
                              <wps:cNvSpPr>
                                <a:spLocks noChangeArrowheads="1"/>
                              </wps:cNvSpPr>
                              <wps:spPr bwMode="auto">
                                <a:xfrm>
                                  <a:off x="2921000" y="3982524"/>
                                  <a:ext cx="571500" cy="304833"/>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439" name="矩形 279"/>
                              <wps:cNvSpPr>
                                <a:spLocks noChangeArrowheads="1"/>
                              </wps:cNvSpPr>
                              <wps:spPr bwMode="auto">
                                <a:xfrm>
                                  <a:off x="2657475" y="4171129"/>
                                  <a:ext cx="562610" cy="292131"/>
                                </a:xfrm>
                                <a:prstGeom prst="rect">
                                  <a:avLst/>
                                </a:prstGeom>
                                <a:solidFill>
                                  <a:srgbClr val="FFFFFF"/>
                                </a:solidFill>
                                <a:ln w="9525">
                                  <a:solidFill>
                                    <a:srgbClr val="000000"/>
                                  </a:solidFill>
                                  <a:miter lim="800000"/>
                                </a:ln>
                                <a:effectLst/>
                              </wps:spPr>
                              <wps:txbx>
                                <w:txbxContent>
                                  <w:p>
                                    <w:r>
                                      <w:rPr>
                                        <w:rFonts w:hint="eastAsia"/>
                                      </w:rPr>
                                      <w:t>绕包</w:t>
                                    </w:r>
                                  </w:p>
                                  <w:p/>
                                </w:txbxContent>
                              </wps:txbx>
                              <wps:bodyPr rot="0" vert="horz" wrap="square" lIns="91440" tIns="45720" rIns="91440" bIns="45720" anchor="t" anchorCtr="0" upright="1">
                                <a:noAutofit/>
                              </wps:bodyPr>
                            </wps:wsp>
                            <wps:wsp>
                              <wps:cNvPr id="440" name="矩形 376"/>
                              <wps:cNvSpPr>
                                <a:spLocks noChangeArrowheads="1"/>
                              </wps:cNvSpPr>
                              <wps:spPr bwMode="auto">
                                <a:xfrm>
                                  <a:off x="2874010" y="4506399"/>
                                  <a:ext cx="571500" cy="304833"/>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441" name="直线 248"/>
                              <wps:cNvCnPr>
                                <a:cxnSpLocks noChangeShapeType="1"/>
                              </wps:cNvCnPr>
                              <wps:spPr bwMode="auto">
                                <a:xfrm>
                                  <a:off x="2920365" y="4477866"/>
                                  <a:ext cx="635" cy="297212"/>
                                </a:xfrm>
                                <a:prstGeom prst="line">
                                  <a:avLst/>
                                </a:prstGeom>
                                <a:noFill/>
                                <a:ln w="9525">
                                  <a:solidFill>
                                    <a:srgbClr val="000000"/>
                                  </a:solidFill>
                                  <a:round/>
                                  <a:tailEnd type="triangle" w="med" len="med"/>
                                </a:ln>
                                <a:effectLst/>
                              </wps:spPr>
                              <wps:bodyPr/>
                            </wps:wsp>
                            <wps:wsp>
                              <wps:cNvPr id="442" name="直线 274"/>
                              <wps:cNvCnPr>
                                <a:cxnSpLocks noChangeShapeType="1"/>
                              </wps:cNvCnPr>
                              <wps:spPr bwMode="auto">
                                <a:xfrm>
                                  <a:off x="2187575" y="4329840"/>
                                  <a:ext cx="469900" cy="0"/>
                                </a:xfrm>
                                <a:prstGeom prst="line">
                                  <a:avLst/>
                                </a:prstGeom>
                                <a:noFill/>
                                <a:ln w="9525">
                                  <a:solidFill>
                                    <a:srgbClr val="000000"/>
                                  </a:solidFill>
                                  <a:round/>
                                  <a:tailEnd type="triangle" w="med" len="med"/>
                                </a:ln>
                                <a:effectLst/>
                              </wps:spPr>
                              <wps:bodyPr/>
                            </wps:wsp>
                            <wps:wsp>
                              <wps:cNvPr id="443" name="矩形 278"/>
                              <wps:cNvSpPr>
                                <a:spLocks noChangeArrowheads="1"/>
                              </wps:cNvSpPr>
                              <wps:spPr bwMode="auto">
                                <a:xfrm>
                                  <a:off x="847725" y="4174837"/>
                                  <a:ext cx="1350646" cy="292131"/>
                                </a:xfrm>
                                <a:prstGeom prst="rect">
                                  <a:avLst/>
                                </a:prstGeom>
                                <a:solidFill>
                                  <a:srgbClr val="FFFFFF"/>
                                </a:solidFill>
                                <a:ln>
                                  <a:noFill/>
                                </a:ln>
                                <a:effectLst/>
                              </wps:spPr>
                              <wps:txbx>
                                <w:txbxContent>
                                  <w:p>
                                    <w:r>
                                      <w:rPr>
                                        <w:rFonts w:hint="eastAsia"/>
                                      </w:rPr>
                                      <w:t>P</w:t>
                                    </w:r>
                                    <w:r>
                                      <w:t>PD</w:t>
                                    </w:r>
                                    <w:r>
                                      <w:rPr>
                                        <w:rFonts w:hint="eastAsia"/>
                                      </w:rPr>
                                      <w:t>带</w:t>
                                    </w:r>
                                    <w:r>
                                      <w:t>、无纺布包带</w:t>
                                    </w:r>
                                  </w:p>
                                </w:txbxContent>
                              </wps:txbx>
                              <wps:bodyPr rot="0" vert="horz" wrap="square" lIns="91440" tIns="45720" rIns="91440" bIns="45720" anchor="t" anchorCtr="0" upright="1">
                                <a:noAutofit/>
                              </wps:bodyPr>
                            </wps:wsp>
                            <wps:wsp>
                              <wps:cNvPr id="444" name="矩形 254"/>
                              <wps:cNvSpPr>
                                <a:spLocks noChangeArrowheads="1"/>
                              </wps:cNvSpPr>
                              <wps:spPr bwMode="auto">
                                <a:xfrm>
                                  <a:off x="2948305" y="515040"/>
                                  <a:ext cx="428625" cy="316899"/>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447" name="矩形 447"/>
                              <wps:cNvSpPr>
                                <a:spLocks noChangeArrowheads="1"/>
                              </wps:cNvSpPr>
                              <wps:spPr bwMode="auto">
                                <a:xfrm>
                                  <a:off x="1632585" y="5842410"/>
                                  <a:ext cx="2514600" cy="297180"/>
                                </a:xfrm>
                                <a:prstGeom prst="rect">
                                  <a:avLst/>
                                </a:prstGeom>
                                <a:solidFill>
                                  <a:srgbClr val="FFFFFF"/>
                                </a:solidFill>
                                <a:ln w="9525">
                                  <a:noFill/>
                                  <a:miter lim="800000"/>
                                </a:ln>
                                <a:effectLst/>
                              </wps:spPr>
                              <wps:txbx>
                                <w:txbxContent>
                                  <w:p>
                                    <w:pPr>
                                      <w:pStyle w:val="18"/>
                                      <w:spacing w:before="0" w:beforeAutospacing="0" w:after="0" w:afterAutospacing="0"/>
                                      <w:jc w:val="both"/>
                                    </w:pPr>
                                    <w:r>
                                      <w:rPr>
                                        <w:rFonts w:hint="eastAsia" w:ascii="Times New Roman" w:hAnsi="黑体" w:eastAsia="黑体"/>
                                        <w:kern w:val="2"/>
                                      </w:rPr>
                                      <w:t>图</w:t>
                                    </w:r>
                                    <w:r>
                                      <w:rPr>
                                        <w:rFonts w:hint="eastAsia" w:ascii="Times New Roman" w:hAnsi="Times New Roman" w:eastAsia="黑体"/>
                                        <w:kern w:val="2"/>
                                      </w:rPr>
                                      <w:t>3</w:t>
                                    </w:r>
                                    <w:r>
                                      <w:rPr>
                                        <w:rFonts w:ascii="Times New Roman" w:hAnsi="Times New Roman" w:eastAsia="黑体"/>
                                        <w:kern w:val="2"/>
                                      </w:rPr>
                                      <w:t xml:space="preserve">  </w:t>
                                    </w:r>
                                    <w:r>
                                      <w:rPr>
                                        <w:rFonts w:hint="eastAsia" w:ascii="Times New Roman" w:hAnsi="黑体" w:eastAsia="黑体"/>
                                      </w:rPr>
                                      <w:t>太阳能发电用电缆生产工艺流程</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489pt;width:415.3pt;" coordsize="5274310,6210300" editas="canvas" o:gfxdata="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">
                      <o:lock v:ext="edit" aspectratio="f"/>
                      <v:shape id="_x0000_s1026" o:spid="_x0000_s1026" style="position:absolute;left:0;top:0;height:6210300;width:5274310;" filled="f" stroked="f" coordsize="21600,21600" o:gfxdata="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">
                        <v:fill on="f" focussize="0,0"/>
                        <v:stroke on="f"/>
                        <v:imagedata o:title=""/>
                        <o:lock v:ext="edit" aspectratio="t"/>
                      </v:shape>
                      <v:rect id="矩形 228" o:spid="_x0000_s1026" o:spt="1" style="position:absolute;left:361950;top:217828;height:297212;width:1028700;" fillcolor="#FFFFFF" filled="t" stroked="f" coordsize="21600,21600" o:gfxdata="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mPHP+1QAAAAUBAAAPAAAAAAAAAAEAIAAAACIAAABkcnMvZG93bnJldi54bWxQ&#10;SwECFAAUAAAACACHTuJAEZE6ijMCAABNBAAADgAAAAAAAAABACAAAAAkAQAAZHJzL2Uyb0RvYy54&#10;bWxQSwUGAAAAAAYABgBZAQAAyQUAAAAA&#10;">
                        <v:fill on="t" focussize="0,0"/>
                        <v:stroke on="f"/>
                        <v:imagedata o:title=""/>
                        <o:lock v:ext="edit" aspectratio="f"/>
                        <v:textbox>
                          <w:txbxContent>
                            <w:p>
                              <w:r>
                                <w:rPr>
                                  <w:rFonts w:hint="eastAsia"/>
                                </w:rPr>
                                <w:t>铝合金杆/铜杆</w:t>
                              </w:r>
                            </w:p>
                          </w:txbxContent>
                        </v:textbox>
                      </v:rect>
                      <v:line id="直线 229" o:spid="_x0000_s1026" o:spt="20" style="position:absolute;left:1316990;top:364524;height:0;width:828675;" filled="f" stroked="t" coordsize="21600,21600" o:gfxdata="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1Ttq1wAAAAUBAAAPAAAAAAAAAAEAIAAAACIAAABk&#10;cnMvZG93bnJldi54bWxQSwECFAAUAAAACACHTuJAX4oWeQcCAADrAwAADgAAAAAAAAABACAAAAAm&#10;AQAAZHJzL2Uyb0RvYy54bWxQSwUGAAAAAAYABgBZAQAAnwUAAAAA&#10;">
                        <v:fill on="f" focussize="0,0"/>
                        <v:stroke color="#000000" joinstyle="round" endarrow="block"/>
                        <v:imagedata o:title=""/>
                        <o:lock v:ext="edit" aspectratio="f"/>
                      </v:line>
                      <v:rect id="矩形 230" o:spid="_x0000_s1026" o:spt="1" style="position:absolute;left:2158365;top:208303;height:297212;width:1320800;" fillcolor="#FFFFFF" filled="t" stroked="t" coordsize="21600,21600" o:gfxdata="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zFvKDVAAAABQEAAA8AAAAAAAAA&#10;AQAgAAAAIgAAAGRycy9kb3ducmV2LnhtbFBLAQIUABQAAAAIAIdO4kB+ps1sTQIAAJcEAAAOAAAA&#10;AAAAAAEAIAAAACQBAABkcnMvZTJvRG9jLnhtbFBLBQYAAAAABgAGAFkBAADjBQAAAAA=&#10;">
                        <v:fill on="t" focussize="0,0"/>
                        <v:stroke color="#000000" miterlimit="8" joinstyle="miter"/>
                        <v:imagedata o:title=""/>
                        <o:lock v:ext="edit" aspectratio="f"/>
                        <v:textbox>
                          <w:txbxContent>
                            <w:p>
                              <w:r>
                                <w:rPr>
                                  <w:rFonts w:hint="eastAsia"/>
                                </w:rPr>
                                <w:t>拉丝及连续</w:t>
                              </w:r>
                              <w:r>
                                <w:t>退火</w:t>
                              </w:r>
                            </w:p>
                          </w:txbxContent>
                        </v:textbox>
                      </v:rect>
                      <v:rect id="矩形 231" o:spid="_x0000_s1026" o:spt="1" style="position:absolute;left:3979545;top:198778;height:297212;width:1192530;" fillcolor="#FFFFFF" filled="t" stroked="t" coordsize="21600,21600" o:gfxdata="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efcMW1gAAAAUB&#10;AAAPAAAAAAAAAAEAIAAAACIAAABkcnMvZG93bnJldi54bWxQSwECFAAUAAAACACHTuJAhS+1dVYC&#10;AACvBAAADgAAAAAAAAABACAAAAAlAQAAZHJzL2Uyb0RvYy54bWxQSwUGAAAAAAYABgBZAQAA7QUA&#10;AAAA&#10;">
                        <v:fill on="t" focussize="0,0"/>
                        <v:stroke color="#000000" miterlimit="8" joinstyle="miter" dashstyle="dash"/>
                        <v:imagedata o:title=""/>
                        <o:lock v:ext="edit" aspectratio="f"/>
                        <v:textbox>
                          <w:txbxContent>
                            <w:p>
                              <w:pPr>
                                <w:rPr>
                                  <w:rFonts w:ascii="宋体" w:hAnsi="宋体"/>
                                </w:rPr>
                              </w:pPr>
                              <w:r>
                                <w:rPr>
                                  <w:rFonts w:hint="eastAsia" w:ascii="宋体" w:hAnsi="宋体"/>
                                </w:rPr>
                                <w:t>铝/铜拉丝乳化液</w:t>
                              </w:r>
                            </w:p>
                          </w:txbxContent>
                        </v:textbox>
                      </v:rect>
                      <v:line id="直线 233" o:spid="_x0000_s1026" o:spt="20" style="position:absolute;left:3479165;top:304145;flip:y;height:12754;width:502285;" filled="f" stroked="t" coordsize="21600,21600" o:gfxdata="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9bw+81AAAAAUBAAAPAAAA&#10;AAAAAAEAIAAAACIAAABkcnMvZG93bnJldi54bWxQSwECFAAUAAAACACHTuJA43DDSBkCAAARBAAA&#10;DgAAAAAAAAABACAAAAAjAQAAZHJzL2Uyb0RvYy54bWxQSwUGAAAAAAYABgBZAQAArgUAAAAA&#10;">
                        <v:fill on="f" focussize="0,0"/>
                        <v:stroke color="#000000" joinstyle="round" dashstyle="dash" endarrow="block"/>
                        <v:imagedata o:title=""/>
                        <o:lock v:ext="edit" aspectratio="f"/>
                      </v:line>
                      <v:line id="直线 234" o:spid="_x0000_s1026" o:spt="20" style="position:absolute;left:3463925;top:416605;flip:x y;height:0;width:515620;" filled="f" stroked="t" coordsize="21600,21600" o:gfxdata="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1cILG1AAAAAUBAAAPAAAA&#10;AAAAAAEAIAAAACIAAABkcnMvZG93bnJldi54bWxQSwECFAAUAAAACACHTuJApnAk8xkCAAAXBAAA&#10;DgAAAAAAAAABACAAAAAjAQAAZHJzL2Uyb0RvYy54bWxQSwUGAAAAAAYABgBZAQAArgUAAAAA&#10;">
                        <v:fill on="f" focussize="0,0"/>
                        <v:stroke color="#000000" joinstyle="round" dashstyle="dash" endarrow="block"/>
                        <v:imagedata o:title=""/>
                        <o:lock v:ext="edit" aspectratio="f"/>
                      </v:line>
                      <v:line id="直线 235" o:spid="_x0000_s1026" o:spt="20" style="position:absolute;left:2905125;top:515040;height:198141;width:635;" filled="f" stroked="t" coordsize="21600,21600" o:gfxdata="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NU7atcAAAAFAQAADwAAAAAAAAABACAAAAAiAAAAZHJz&#10;L2Rvd25yZXYueG1sUEsBAhQAFAAAAAgAh07iQNLguucFAgAA7QMAAA4AAAAAAAAAAQAgAAAAJgEA&#10;AGRycy9lMm9Eb2MueG1sUEsFBgAAAAAGAAYAWQEAAJ0FAAAAAA==&#10;">
                        <v:fill on="f" focussize="0,0"/>
                        <v:stroke color="#000000" joinstyle="round" endarrow="block"/>
                        <v:imagedata o:title=""/>
                        <o:lock v:ext="edit" aspectratio="f"/>
                      </v:line>
                      <v:rect id="矩形 236" o:spid="_x0000_s1026" o:spt="1" style="position:absolute;left:2219325;top:5298953;height:297212;width:1610995;" fillcolor="#FFFFFF" filled="t" stroked="t" coordsize="21600,21600" o:gfxdata="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zFvKDVAAAABQEAAA8AAAAAAAAAAQAg&#10;AAAAIgAAAGRycy9kb3ducmV2LnhtbFBLAQIUABQAAAAIAIdO4kDdIVGLSgIAAJgEAAAOAAAAAAAA&#10;AAEAIAAAACQBAABkcnMvZTJvRG9jLnhtbFBLBQYAAAAABgAGAFkBAADgBQAAAAA=&#10;">
                        <v:fill on="t" focussize="0,0"/>
                        <v:stroke color="#000000" miterlimit="8" joinstyle="miter"/>
                        <v:imagedata o:title=""/>
                        <o:lock v:ext="edit" aspectratio="f"/>
                        <v:textbox>
                          <w:txbxContent>
                            <w:p>
                              <w:r>
                                <w:rPr>
                                  <w:rFonts w:hint="eastAsia"/>
                                </w:rPr>
                                <w:t>成品检验、包装入库</w:t>
                              </w:r>
                            </w:p>
                          </w:txbxContent>
                        </v:textbox>
                      </v:rect>
                      <v:line id="直线 239" o:spid="_x0000_s1026" o:spt="20" style="position:absolute;left:2905125;top:1018649;height:261648;width:635;" filled="f" stroked="t" coordsize="21600,21600" o:gfxdata="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TVO2rXAAAABQEAAA8AAAAAAAAAAQAgAAAAIgAAAGRy&#10;cy9kb3ducmV2LnhtbFBLAQIUABQAAAAIAIdO4kAA0AlTBgIAAO4DAAAOAAAAAAAAAAEAIAAAACYB&#10;AABkcnMvZTJvRG9jLnhtbFBLBQYAAAAABgAGAFkBAACeBQAAAAA=&#10;">
                        <v:fill on="f" focussize="0,0"/>
                        <v:stroke color="#000000" joinstyle="round" endarrow="block"/>
                        <v:imagedata o:title=""/>
                        <o:lock v:ext="edit" aspectratio="f"/>
                      </v:line>
                      <v:rect id="矩形 240" o:spid="_x0000_s1026" o:spt="1" style="position:absolute;left:2371725;top:717610;height:297212;width:955675;" fillcolor="#FFFFFF" filled="t" stroked="t" coordsize="21600,21600" o:gfxdata="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sxbyg1QAAAAUBAAAPAAAAAAAAAAEAIAAAACIA&#10;AABkcnMvZG93bnJldi54bWxQSwECFAAUAAAACACHTuJAFqIaTEUCAACWBAAADgAAAAAAAAABACAA&#10;AAAkAQAAZHJzL2Uyb0RvYy54bWxQSwUGAAAAAAYABgBZAQAA2wUAAAAA&#10;">
                        <v:fill on="t" focussize="0,0"/>
                        <v:stroke color="#000000" miterlimit="8" joinstyle="miter"/>
                        <v:imagedata o:title=""/>
                        <o:lock v:ext="edit" aspectratio="f"/>
                        <v:textbox>
                          <w:txbxContent>
                            <w:p>
                              <w:pPr>
                                <w:ind w:firstLine="105" w:firstLineChars="50"/>
                              </w:pPr>
                              <w:r>
                                <w:rPr>
                                  <w:rFonts w:hint="eastAsia"/>
                                </w:rPr>
                                <w:t>绞线及</w:t>
                              </w:r>
                              <w:r>
                                <w:t>紧压</w:t>
                              </w:r>
                            </w:p>
                          </w:txbxContent>
                        </v:textbox>
                      </v:rect>
                      <v:line id="直线 241" o:spid="_x0000_s1026" o:spt="20" style="position:absolute;left:2894330;top:1577509;height:261648;width:635;" filled="f" stroked="t" coordsize="21600,21600" o:gfxdata="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1Ttq1wAAAAUBAAAPAAAAAAAAAAEAIAAAACIAAABk&#10;cnMvZG93bnJldi54bWxQSwECFAAUAAAACACHTuJAAy5UDQcCAADuAwAADgAAAAAAAAABACAAAAAm&#10;AQAAZHJzL2Uyb0RvYy54bWxQSwUGAAAAAAYABgBZAQAAnwUAAAAA&#10;">
                        <v:fill on="f" focussize="0,0"/>
                        <v:stroke color="#000000" joinstyle="round" endarrow="block"/>
                        <v:imagedata o:title=""/>
                        <o:lock v:ext="edit" aspectratio="f"/>
                      </v:line>
                      <v:rect id="矩形 242" o:spid="_x0000_s1026" o:spt="1" style="position:absolute;left:1960880;top:1296779;height:297212;width:1971675;" fillcolor="#FFFFFF" filled="t" stroked="t" coordsize="21600,21600" o:gfxdata="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MW8oNUAAAAFAQAADwAAAAAAAAAB&#10;ACAAAAAiAAAAZHJzL2Rvd25yZXYueG1sUEsBAhQAFAAAAAgAh07iQLNv0sBMAgAAmAQAAA4AAAAA&#10;AAAAAQAgAAAAJAEAAGRycy9lMm9Eb2MueG1sUEsFBgAAAAAGAAYAWQEAAOIFAAAAAA==&#10;">
                        <v:fill on="t" focussize="0,0"/>
                        <v:stroke color="#000000" miterlimit="8" joinstyle="miter"/>
                        <v:imagedata o:title=""/>
                        <o:lock v:ext="edit" aspectratio="f"/>
                        <v:textbox>
                          <w:txbxContent>
                            <w:p>
                              <w:pPr>
                                <w:ind w:firstLine="105" w:firstLineChars="50"/>
                              </w:pPr>
                              <w:r>
                                <w:rPr>
                                  <w:rFonts w:hint="eastAsia"/>
                                </w:rPr>
                                <w:t>电力电缆生产线挤绝缘层</w:t>
                              </w:r>
                            </w:p>
                            <w:p>
                              <w:pPr>
                                <w:ind w:firstLine="105" w:firstLineChars="50"/>
                              </w:pPr>
                            </w:p>
                          </w:txbxContent>
                        </v:textbox>
                      </v:rect>
                      <v:line id="直线 243" o:spid="_x0000_s1026" o:spt="20" style="position:absolute;left:2905125;top:3360146;height:325155;width:635;" filled="f" stroked="t" coordsize="21600,21600" o:gfxdata="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TVO2rXAAAABQEAAA8AAAAAAAAAAQAgAAAAIgAAAGRy&#10;cy9kb3ducmV2LnhtbFBLAQIUABQAAAAIAIdO4kA4QlEuBgIAAO4DAAAOAAAAAAAAAAEAIAAAACYB&#10;AABkcnMvZTJvRG9jLnhtbFBLBQYAAAAABgAGAFkBAACeBQAAAAA=&#10;">
                        <v:fill on="f" focussize="0,0"/>
                        <v:stroke color="#000000" joinstyle="round" endarrow="block"/>
                        <v:imagedata o:title=""/>
                        <o:lock v:ext="edit" aspectratio="f"/>
                      </v:line>
                      <v:rect id="矩形 245" o:spid="_x0000_s1026" o:spt="1" style="position:absolute;left:2638425;top:1845508;height:297212;width:495300;" fillcolor="#FFFFFF" filled="t" stroked="t" coordsize="21600,21600" o:gfxdata="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rMW8oNUAAAAFAQAADwAAAAAAAAABACAA&#10;AAAiAAAAZHJzL2Rvd25yZXYueG1sUEsBAhQAFAAAAAgAh07iQPgX2nlJAgAAlwQAAA4AAAAAAAAA&#10;AQAgAAAAJAEAAGRycy9lMm9Eb2MueG1sUEsFBgAAAAAGAAYAWQEAAN8FAAAAAA==&#10;">
                        <v:fill on="t" focussize="0,0"/>
                        <v:stroke color="#000000" miterlimit="8" joinstyle="miter"/>
                        <v:imagedata o:title=""/>
                        <o:lock v:ext="edit" aspectratio="f"/>
                        <v:textbox>
                          <w:txbxContent>
                            <w:p>
                              <w:r>
                                <w:rPr>
                                  <w:rFonts w:hint="eastAsia"/>
                                </w:rPr>
                                <w:t>屏蔽</w:t>
                              </w:r>
                            </w:p>
                          </w:txbxContent>
                        </v:textbox>
                      </v:rect>
                      <v:line id="直线 246" o:spid="_x0000_s1026" o:spt="20" style="position:absolute;left:2905125;top:3982513;height:198141;width:635;" filled="f" stroked="t" coordsize="21600,21600" o:gfxdata="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TVO2rXAAAABQEAAA8AAAAAAAAAAQAgAAAAIgAAAGRy&#10;cy9kb3ducmV2LnhtbFBLAQIUABQAAAAIAIdO4kCdeZh0BgIAAO4DAAAOAAAAAAAAAAEAIAAAACYB&#10;AABkcnMvZTJvRG9jLnhtbFBLBQYAAAAABgAGAFkBAACeBQAAAAA=&#10;">
                        <v:fill on="f" focussize="0,0"/>
                        <v:stroke color="#000000" joinstyle="round" endarrow="block"/>
                        <v:imagedata o:title=""/>
                        <o:lock v:ext="edit" aspectratio="f"/>
                      </v:line>
                      <v:line id="直线 248" o:spid="_x0000_s1026" o:spt="20" style="position:absolute;left:2946400;top:5001741;height:297212;width:635;" filled="f" stroked="t" coordsize="21600,21600" o:gfxdata="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VO2rXAAAABQEAAA8AAAAAAAAAAQAgAAAAIgAA&#10;AGRycy9kb3ducmV2LnhtbFBLAQIUABQAAAAIAIdO4kCH3bIgCQIAAO4DAAAOAAAAAAAAAAEAIAAA&#10;ACYBAABkcnMvZTJvRG9jLnhtbFBLBQYAAAAABgAGAFkBAAChBQAAAAA=&#10;">
                        <v:fill on="f" focussize="0,0"/>
                        <v:stroke color="#000000" joinstyle="round" endarrow="block"/>
                        <v:imagedata o:title=""/>
                        <o:lock v:ext="edit" aspectratio="f"/>
                      </v:line>
                      <v:rect id="矩形 249" o:spid="_x0000_s1026" o:spt="1" style="position:absolute;left:3479165;top:105416;height:259108;width:534035;" filled="f" stroked="f" coordsize="21600,21600" o:gfxdata="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aWmddcA&#10;AAAFAQAADwAAAAAAAAABACAAAAAiAAAAZHJzL2Rvd25yZXYueG1sUEsBAhQAFAAAAAgAh07iQMM9&#10;JiggAgAAJAQAAA4AAAAAAAAAAQAgAAAAJgEAAGRycy9lMm9Eb2MueG1sUEsFBgAAAAAGAAYAWQEA&#10;ALgFAAAAAA==&#10;">
                        <v:fill on="f" focussize="0,0"/>
                        <v:stroke on="f"/>
                        <v:imagedata o:title=""/>
                        <o:lock v:ext="edit" aspectratio="f"/>
                        <v:textbox>
                          <w:txbxContent>
                            <w:p>
                              <w:pPr>
                                <w:rPr>
                                  <w:sz w:val="18"/>
                                  <w:szCs w:val="18"/>
                                </w:rPr>
                              </w:pPr>
                              <w:r>
                                <w:rPr>
                                  <w:sz w:val="18"/>
                                  <w:szCs w:val="18"/>
                                </w:rPr>
                                <w:t>循环</w:t>
                              </w:r>
                            </w:p>
                          </w:txbxContent>
                        </v:textbox>
                      </v:rect>
                      <v:line id="直线 250" o:spid="_x0000_s1026" o:spt="20" style="position:absolute;left:1543051;top:1407311;height:0;width:417829;" filled="f" stroked="t" coordsize="21600,21600" o:gfxdata="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VO2rXAAAABQEAAA8AAAAAAAAAAQAgAAAAIgAA&#10;AGRycy9kb3ducmV2LnhtbFBLAQIUABQAAAAIAIdO4kBjR+EKCQIAAOwDAAAOAAAAAAAAAAEAIAAA&#10;ACYBAABkcnMvZTJvRG9jLnhtbFBLBQYAAAAABgAGAFkBAAChBQAAAAA=&#10;">
                        <v:fill on="f" focussize="0,0"/>
                        <v:stroke color="#000000" joinstyle="round" endarrow="block"/>
                        <v:imagedata o:title=""/>
                        <o:lock v:ext="edit" aspectratio="f"/>
                      </v:line>
                      <v:rect id="矩形 251" o:spid="_x0000_s1026" o:spt="1" style="position:absolute;left:552450;top:1160957;height:590987;width:997585;" fillcolor="#FFFFFF" filled="t" stroked="f" coordsize="21600,21600" o:gfxdata="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Y8c/7VAAAABQEAAA8AAAAAAAAAAQAgAAAAIgAAAGRycy9kb3ducmV2Lnht&#10;bFBLAQIUABQAAAAIAIdO4kBRbSYVNQIAAE0EAAAOAAAAAAAAAAEAIAAAACQBAABkcnMvZTJvRG9j&#10;LnhtbFBLBQYAAAAABgAGAFkBAADLBQAAAAA=&#10;">
                        <v:fill on="t" focussize="0,0"/>
                        <v:stroke on="f"/>
                        <v:imagedata o:title=""/>
                        <o:lock v:ext="edit" aspectratio="f"/>
                        <v:textbox>
                          <w:txbxContent>
                            <w:p>
                              <w:r>
                                <w:t>XLPE绝缘料</w:t>
                              </w:r>
                              <w:r>
                                <w:rPr>
                                  <w:rFonts w:hint="eastAsia"/>
                                </w:rPr>
                                <w:t>、</w:t>
                              </w:r>
                              <w:r>
                                <w:t>绝缘屏蔽料</w:t>
                              </w:r>
                            </w:p>
                          </w:txbxContent>
                        </v:textbox>
                      </v:rect>
                      <v:line id="直线 252" o:spid="_x0000_s1026" o:spt="20" style="position:absolute;left:2874010;top:2145260;flip:x;height:325155;width:0;" filled="f" stroked="t" coordsize="21600,21600" o:gfxdata="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sva451gAAAAUBAAAPAAAAAAAAAAEAIAAAACIA&#10;AABkcnMvZG93bnJldi54bWxQSwECFAAUAAAACACHTuJA7hpq3gsCAAD2AwAADgAAAAAAAAABACAA&#10;AAAlAQAAZHJzL2Uyb0RvYy54bWxQSwUGAAAAAAYABgBZAQAAogUAAAAA&#10;">
                        <v:fill on="f" focussize="0,0"/>
                        <v:stroke color="#000000" joinstyle="round" endarrow="block"/>
                        <v:imagedata o:title=""/>
                        <o:lock v:ext="edit" aspectratio="f"/>
                      </v:line>
                      <v:line id="直线 253" o:spid="_x0000_s1026" o:spt="20" style="position:absolute;left:1654810;top:3223606;height:635;width:755015;" filled="f" stroked="t" coordsize="21600,21600" o:gfxdata="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VO2rXAAAABQEAAA8AAAAAAAAAAQAgAAAAIgAA&#10;AGRycy9kb3ducmV2LnhtbFBLAQIUABQAAAAIAIdO4kBapOeICQIAAO4DAAAOAAAAAAAAAAEAIAAA&#10;ACYBAABkcnMvZTJvRG9jLnhtbFBLBQYAAAAABgAGAFkBAAChBQAAAAA=&#10;">
                        <v:fill on="f" focussize="0,0"/>
                        <v:stroke color="#000000" joinstyle="round" endarrow="block"/>
                        <v:imagedata o:title=""/>
                        <o:lock v:ext="edit" aspectratio="f"/>
                      </v:line>
                      <v:rect id="矩形 254" o:spid="_x0000_s1026" o:spt="1" style="position:absolute;left:2676525;top:10161;height:316899;width:685800;" filled="f" stroked="f" coordsize="21600,21600" o:gfxdata="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aWmddcA&#10;AAAFAQAADwAAAAAAAAABACAAAAAiAAAAZHJzL2Rvd25yZXYueG1sUEsBAhQAFAAAAAgAh07iQKk8&#10;43IgAgAAIwQAAA4AAAAAAAAAAQAgAAAAJgEAAGRycy9lMm9Eb2MueG1sUEsFBgAAAAAGAAYAWQEA&#10;ALgFAAAAAA==&#10;">
                        <v:fill on="f" focussize="0,0"/>
                        <v:stroke on="f"/>
                        <v:imagedata o:title=""/>
                        <o:lock v:ext="edit" aspectratio="f"/>
                        <v:textbox>
                          <w:txbxContent>
                            <w:p>
                              <w:r>
                                <w:rPr>
                                  <w:rFonts w:hint="eastAsia"/>
                                  <w:szCs w:val="21"/>
                                </w:rPr>
                                <w:t>▲●</w:t>
                              </w:r>
                            </w:p>
                          </w:txbxContent>
                        </v:textbox>
                      </v:rect>
                      <v:rect id="矩形 257" o:spid="_x0000_s1026" o:spt="1" style="position:absolute;left:2948305;top:1048497;height:358814;width:804545;" filled="f" stroked="f" coordsize="21600,21600" o:gfxdata="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aWmddcA&#10;AAAFAQAADwAAAAAAAAABACAAAAAiAAAAZHJzL2Rvd25yZXYueG1sUEsBAhQAFAAAAAgAh07iQEa5&#10;wekgAgAAJQQAAA4AAAAAAAAAAQAgAAAAJgEAAGRycy9lMm9Eb2MueG1sUEsFBgAAAAAGAAYAWQEA&#10;ALgFAAAAAA==&#10;">
                        <v:fill on="f" focussize="0,0"/>
                        <v:stroke on="f"/>
                        <v:imagedata o:title=""/>
                        <o:lock v:ext="edit" aspectratio="f"/>
                        <v:textbox>
                          <w:txbxContent>
                            <w:p>
                              <w:r>
                                <w:rPr>
                                  <w:rFonts w:hint="eastAsia"/>
                                  <w:szCs w:val="21"/>
                                </w:rPr>
                                <w:t>■▲</w:t>
                              </w:r>
                            </w:p>
                          </w:txbxContent>
                        </v:textbox>
                      </v:rect>
                      <v:rect id="矩形 258" o:spid="_x0000_s1026" o:spt="1" style="position:absolute;left:2865755;top:2843200;height:316899;width:571500;" filled="f" stroked="f" coordsize="21600,21600" o:gfxdata="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aWmddcA&#10;AAAFAQAADwAAAAAAAAABACAAAAAiAAAAZHJzL2Rvd25yZXYueG1sUEsBAhQAFAAAAAgAh07iQAs1&#10;5rEgAgAAJQQAAA4AAAAAAAAAAQAgAAAAJgEAAGRycy9lMm9Eb2MueG1sUEsFBgAAAAAGAAYAWQEA&#10;ALgFAAAAAA==&#10;">
                        <v:fill on="f" focussize="0,0"/>
                        <v:stroke on="f"/>
                        <v:imagedata o:title=""/>
                        <o:lock v:ext="edit" aspectratio="f"/>
                        <v:textbox>
                          <w:txbxContent>
                            <w:p>
                              <w:r>
                                <w:rPr>
                                  <w:rFonts w:hint="eastAsia"/>
                                  <w:szCs w:val="21"/>
                                </w:rPr>
                                <w:t>■▲</w:t>
                              </w:r>
                            </w:p>
                          </w:txbxContent>
                        </v:textbox>
                      </v:rect>
                      <v:rect id="矩形 259" o:spid="_x0000_s1026" o:spt="1" style="position:absolute;left:4290695;top:4220649;height:1486060;width:755650;" fillcolor="#FFFFFF" filled="t" stroked="f" coordsize="21600,21600" o:gfxdata="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Y8c/7VAAAABQEAAA8AAAAAAAAAAQAgAAAAIgAAAGRycy9kb3ducmV2Lnht&#10;bFBLAQIUABQAAAAIAIdO4kB+SVboNQIAAE8EAAAOAAAAAAAAAAEAIAAAACQBAABkcnMvZTJvRG9j&#10;LnhtbFBLBQYAAAAABgAGAFkBAADLBQAAAAA=&#10;">
                        <v:fill on="t" focussize="0,0"/>
                        <v:stroke on="f"/>
                        <v:imagedata o:title=""/>
                        <o:lock v:ext="edit" aspectratio="f"/>
                        <v:textbox>
                          <w:txbxContent>
                            <w:p>
                              <w:pPr>
                                <w:spacing w:line="500" w:lineRule="exact"/>
                                <w:rPr>
                                  <w:szCs w:val="21"/>
                                </w:rPr>
                              </w:pPr>
                              <w:r>
                                <w:rPr>
                                  <w:rFonts w:hint="eastAsia"/>
                                  <w:szCs w:val="21"/>
                                </w:rPr>
                                <w:t>备注：</w:t>
                              </w:r>
                            </w:p>
                            <w:p>
                              <w:pPr>
                                <w:spacing w:line="500" w:lineRule="exact"/>
                                <w:rPr>
                                  <w:szCs w:val="21"/>
                                </w:rPr>
                              </w:pPr>
                              <w:r>
                                <w:rPr>
                                  <w:rFonts w:hint="eastAsia"/>
                                  <w:szCs w:val="21"/>
                                </w:rPr>
                                <w:t>噪声：●</w:t>
                              </w:r>
                            </w:p>
                            <w:p>
                              <w:pPr>
                                <w:spacing w:line="500" w:lineRule="exact"/>
                                <w:rPr>
                                  <w:szCs w:val="21"/>
                                </w:rPr>
                              </w:pPr>
                              <w:r>
                                <w:rPr>
                                  <w:rFonts w:hint="eastAsia"/>
                                  <w:szCs w:val="21"/>
                                </w:rPr>
                                <w:t>固废：■</w:t>
                              </w:r>
                            </w:p>
                            <w:p>
                              <w:pPr>
                                <w:spacing w:line="500" w:lineRule="exact"/>
                              </w:pPr>
                              <w:r>
                                <w:rPr>
                                  <w:rFonts w:hint="eastAsia"/>
                                  <w:szCs w:val="21"/>
                                </w:rPr>
                                <w:t>废气：▲</w:t>
                              </w:r>
                            </w:p>
                          </w:txbxContent>
                        </v:textbox>
                      </v:rect>
                      <v:rect id="矩形 260" o:spid="_x0000_s1026" o:spt="1" style="position:absolute;left:4342765;top:0;height:316899;width:571500;" filled="f" stroked="f" coordsize="21600,21600" o:gfxdata="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mlpnXXAAAABQEA&#10;AA8AAAAAAAAAAQAgAAAAIgAAAGRycy9kb3ducmV2LnhtbFBLAQIUABQAAAAIAIdO4kCAbJUxGwIA&#10;AB8EAAAOAAAAAAAAAAEAIAAAACYBAABkcnMvZTJvRG9jLnhtbFBLBQYAAAAABgAGAFkBAACzBQAA&#10;AAA=&#10;">
                        <v:fill on="f" focussize="0,0"/>
                        <v:stroke on="f"/>
                        <v:imagedata o:title=""/>
                        <o:lock v:ext="edit" aspectratio="f"/>
                        <v:textbox>
                          <w:txbxContent>
                            <w:p>
                              <w:r>
                                <w:rPr>
                                  <w:rFonts w:hint="eastAsia"/>
                                  <w:szCs w:val="21"/>
                                </w:rPr>
                                <w:t>■</w:t>
                              </w:r>
                            </w:p>
                          </w:txbxContent>
                        </v:textbox>
                      </v:rect>
                      <v:rect id="矩形 261" o:spid="_x0000_s1026" o:spt="1" style="position:absolute;left:2386330;top:3061029;height:297212;width:1045845;" fillcolor="#FFFFFF" filled="t" stroked="t" coordsize="21600,21600" o:gfxdata="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zFvKDVAAAABQEAAA8AAAAAAAAA&#10;AQAgAAAAIgAAAGRycy9kb3ducmV2LnhtbFBLAQIUABQAAAAIAIdO4kCb7O11TQIAAJgEAAAOAAAA&#10;AAAAAAEAIAAAACQBAABkcnMvZTJvRG9jLnhtbFBLBQYAAAAABgAGAFkBAADjBQAAAAA=&#10;">
                        <v:fill on="t" focussize="0,0"/>
                        <v:stroke color="#000000" miterlimit="8" joinstyle="miter"/>
                        <v:imagedata o:title=""/>
                        <o:lock v:ext="edit" aspectratio="f"/>
                        <v:textbox>
                          <w:txbxContent>
                            <w:p>
                              <w:pPr>
                                <w:ind w:firstLine="105" w:firstLineChars="50"/>
                              </w:pPr>
                              <w:r>
                                <w:rPr>
                                  <w:rFonts w:hint="eastAsia"/>
                                </w:rPr>
                                <w:t>挤制内</w:t>
                              </w:r>
                              <w:r>
                                <w:t>护套</w:t>
                              </w:r>
                            </w:p>
                          </w:txbxContent>
                        </v:textbox>
                      </v:rect>
                      <v:rect id="矩形 262" o:spid="_x0000_s1026" o:spt="1" style="position:absolute;left:552450;top:3089917;height:576967;width:1143000;" fillcolor="#FFFFFF" filled="t" stroked="f" coordsize="21600,21600" o:gfxdata="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jxz/tUAAAAFAQAADwAAAAAAAAABACAAAAAiAAAAZHJzL2Rvd25yZXYu&#10;eG1sUEsBAhQAFAAAAAgAh07iQKQNSIA3AgAATgQAAA4AAAAAAAAAAQAgAAAAJAEAAGRycy9lMm9E&#10;b2MueG1sUEsFBgAAAAAGAAYAWQEAAM0FAAAAAA==&#10;">
                        <v:fill on="t" focussize="0,0"/>
                        <v:stroke on="f"/>
                        <v:imagedata o:title=""/>
                        <o:lock v:ext="edit" aspectratio="f"/>
                        <v:textbox>
                          <w:txbxContent>
                            <w:p>
                              <w:r>
                                <w:rPr>
                                  <w:rFonts w:hint="eastAsia"/>
                                </w:rPr>
                                <w:t>P</w:t>
                              </w:r>
                              <w:r>
                                <w:t>VC</w:t>
                              </w:r>
                              <w:r>
                                <w:rPr>
                                  <w:rFonts w:hint="eastAsia"/>
                                </w:rPr>
                                <w:t>内护套</w:t>
                              </w:r>
                              <w:r>
                                <w:t>料</w:t>
                              </w:r>
                            </w:p>
                          </w:txbxContent>
                        </v:textbox>
                      </v:rect>
                      <v:line id="直线 266" o:spid="_x0000_s1026" o:spt="20" style="position:absolute;left:1898015;top:2027138;height:0;width:749300;" filled="f" stroked="t" coordsize="21600,21600" o:gfxdata="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VO2rXAAAABQEAAA8AAAAAAAAAAQAgAAAAIgAA&#10;AGRycy9kb3ducmV2LnhtbFBLAQIUABQAAAAIAIdO4kBzs6lqCQIAAOwDAAAOAAAAAAAAAAEAIAAA&#10;ACYBAABkcnMvZTJvRG9jLnhtbFBLBQYAAAAABgAGAFkBAAChBQAAAAA=&#10;">
                        <v:fill on="f" focussize="0,0"/>
                        <v:stroke color="#000000" joinstyle="round" endarrow="block"/>
                        <v:imagedata o:title=""/>
                        <o:lock v:ext="edit" aspectratio="f"/>
                      </v:line>
                      <v:rect id="矩形 267" o:spid="_x0000_s1026" o:spt="1" style="position:absolute;left:1164590;top:1887936;height:292131;width:733425;" fillcolor="#FFFFFF" filled="t" stroked="f" coordsize="21600,21600" o:gfxdata="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mPHP+1QAAAAUBAAAPAAAAAAAAAAEAIAAAACIAAABkcnMvZG93bnJldi54bWxQ&#10;SwECFAAUAAAACACHTuJAOhUk9zMCAABOBAAADgAAAAAAAAABACAAAAAkAQAAZHJzL2Uyb0RvYy54&#10;bWxQSwUGAAAAAAYABgBZAQAAyQUAAAAA&#10;">
                        <v:fill on="t" focussize="0,0"/>
                        <v:stroke on="f"/>
                        <v:imagedata o:title=""/>
                        <o:lock v:ext="edit" aspectratio="f"/>
                        <v:textbox>
                          <w:txbxContent>
                            <w:p>
                              <w:r>
                                <w:t>铜带</w:t>
                              </w:r>
                            </w:p>
                          </w:txbxContent>
                        </v:textbox>
                      </v:rect>
                      <v:rect id="矩形 268" o:spid="_x0000_s1026" o:spt="1" style="position:absolute;left:2513965;top:2446867;height:292131;width:706755;" fillcolor="#FFFFFF" filled="t" stroked="t" coordsize="21600,21600" o:gfxdata="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zFvKDVAAAABQEAAA8AAAAAAAAA&#10;AQAgAAAAIgAAAGRycy9kb3ducmV2LnhtbFBLAQIUABQAAAAIAIdO4kD46x8fTQIAAJcEAAAOAAAA&#10;AAAAAAEAIAAAACQBAABkcnMvZTJvRG9jLnhtbFBLBQYAAAAABgAGAFkBAADjBQAAAAA=&#10;">
                        <v:fill on="t" focussize="0,0"/>
                        <v:stroke color="#000000" miterlimit="8" joinstyle="miter"/>
                        <v:imagedata o:title=""/>
                        <o:lock v:ext="edit" aspectratio="f"/>
                        <v:textbox>
                          <w:txbxContent>
                            <w:p>
                              <w:pPr>
                                <w:ind w:firstLine="105" w:firstLineChars="50"/>
                              </w:pPr>
                              <w:r>
                                <w:rPr>
                                  <w:rFonts w:hint="eastAsia"/>
                                </w:rPr>
                                <w:t>成缆</w:t>
                              </w:r>
                            </w:p>
                          </w:txbxContent>
                        </v:textbox>
                      </v:rect>
                      <v:line id="直线 269" o:spid="_x0000_s1026" o:spt="20" style="position:absolute;left:2038985;top:2598064;height:635;width:474980;" filled="f" stroked="t" coordsize="21600,21600" o:gfxdata="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NU7atcAAAAFAQAADwAAAAAAAAABACAAAAAiAAAA&#10;ZHJzL2Rvd25yZXYueG1sUEsBAhQAFAAAAAgAh07iQLR/8TQIAgAA7gMAAA4AAAAAAAAAAQAgAAAA&#10;JgEAAGRycy9lMm9Eb2MueG1sUEsFBgAAAAAGAAYAWQEAAKAFAAAAAA==&#10;">
                        <v:fill on="f" focussize="0,0"/>
                        <v:stroke color="#000000" joinstyle="round" endarrow="block"/>
                        <v:imagedata o:title=""/>
                        <o:lock v:ext="edit" aspectratio="f"/>
                      </v:line>
                      <v:rect id="矩形 270" o:spid="_x0000_s1026" o:spt="1" style="position:absolute;left:704850;top:2437421;height:514673;width:1304925;" fillcolor="#FFFFFF" filled="t" stroked="f" coordsize="21600,21600" o:gfxdata="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jxz/tUAAAAFAQAADwAAAAAAAAABACAAAAAiAAAAZHJzL2Rvd25yZXYu&#10;eG1sUEsBAhQAFAAAAAgAh07iQCjIun43AgAATgQAAA4AAAAAAAAAAQAgAAAAJAEAAGRycy9lMm9E&#10;b2MueG1sUEsFBgAAAAAGAAYAWQEAAM0FAAAAAA==&#10;">
                        <v:fill on="t" focussize="0,0"/>
                        <v:stroke on="f"/>
                        <v:imagedata o:title=""/>
                        <o:lock v:ext="edit" aspectratio="f"/>
                        <v:textbox>
                          <w:txbxContent>
                            <w:p>
                              <w:r>
                                <w:rPr>
                                  <w:rFonts w:hint="eastAsia"/>
                                </w:rPr>
                                <w:t>聚丙烯</w:t>
                              </w:r>
                              <w:r>
                                <w:t>撕裂</w:t>
                              </w:r>
                              <w:r>
                                <w:rPr>
                                  <w:rFonts w:hint="eastAsia"/>
                                </w:rPr>
                                <w:t>填充绳、填充条</w:t>
                              </w:r>
                            </w:p>
                          </w:txbxContent>
                        </v:textbox>
                      </v:rect>
                      <v:line id="直线 271" o:spid="_x0000_s1026" o:spt="20" style="position:absolute;left:2884805;top:2758736;flip:x;height:317534;width:0;" filled="f" stroked="t" coordsize="21600,21600" o:gfxdata="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sva451gAAAAUBAAAPAAAAAAAAAAEAIAAA&#10;ACIAAABkcnMvZG93bnJldi54bWxQSwECFAAUAAAACACHTuJAqD/suw4CAAD2AwAADgAAAAAAAAAB&#10;ACAAAAAlAQAAZHJzL2Uyb0RvYy54bWxQSwUGAAAAAAYABgBZAQAApQUAAAAA&#10;">
                        <v:fill on="f" focussize="0,0"/>
                        <v:stroke color="#000000" joinstyle="round" endarrow="block"/>
                        <v:imagedata o:title=""/>
                        <o:lock v:ext="edit" aspectratio="f"/>
                      </v:line>
                      <v:rect id="矩形 272" o:spid="_x0000_s1026" o:spt="1" style="position:absolute;left:2865755;top:2229089;height:304833;width:571500;" filled="f" stroked="f" coordsize="21600,21600" o:gfxdata="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mlpnXX&#10;AAAABQEAAA8AAAAAAAAAAQAgAAAAIgAAAGRycy9kb3ducmV2LnhtbFBLAQIUABQAAAAIAIdO4kCB&#10;vsUaIQIAACUEAAAOAAAAAAAAAAEAIAAAACYBAABkcnMvZTJvRG9jLnhtbFBLBQYAAAAABgAGAFkB&#10;AAC5BQAAAAA=&#10;">
                        <v:fill on="f" focussize="0,0"/>
                        <v:stroke on="f"/>
                        <v:imagedata o:title=""/>
                        <o:lock v:ext="edit" aspectratio="f"/>
                        <v:textbox>
                          <w:txbxContent>
                            <w:p>
                              <w:r>
                                <w:rPr>
                                  <w:rFonts w:hint="eastAsia"/>
                                  <w:szCs w:val="21"/>
                                </w:rPr>
                                <w:t>■</w:t>
                              </w:r>
                            </w:p>
                          </w:txbxContent>
                        </v:textbox>
                      </v:rect>
                      <v:rect id="矩形 273" o:spid="_x0000_s1026" o:spt="1" style="position:absolute;left:2609850;top:3666884;height:292131;width:628650;" fillcolor="#FFFFFF" filled="t" stroked="t" coordsize="21600,21600" o:gfxdata="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MW8oNUAAAAFAQAADwAAAAAAAAAB&#10;ACAAAAAiAAAAZHJzL2Rvd25yZXYueG1sUEsBAhQAFAAAAAgAh07iQEZ9A4pMAgAAlwQAAA4AAAAA&#10;AAAAAQAgAAAAJAEAAGRycy9lMm9Eb2MueG1sUEsFBgAAAAAGAAYAWQEAAOIFAAAAAA==&#10;">
                        <v:fill on="t" focussize="0,0"/>
                        <v:stroke color="#000000" miterlimit="8" joinstyle="miter"/>
                        <v:imagedata o:title=""/>
                        <o:lock v:ext="edit" aspectratio="f"/>
                        <v:textbox>
                          <w:txbxContent>
                            <w:p>
                              <w:pPr>
                                <w:ind w:firstLine="105" w:firstLineChars="50"/>
                              </w:pPr>
                              <w:r>
                                <w:rPr>
                                  <w:rFonts w:hint="eastAsia"/>
                                </w:rPr>
                                <w:t>铠装</w:t>
                              </w:r>
                            </w:p>
                          </w:txbxContent>
                        </v:textbox>
                      </v:rect>
                      <v:line id="直线 274" o:spid="_x0000_s1026" o:spt="20" style="position:absolute;left:2139950;top:3796440;height:0;width:469900;" filled="f" stroked="t" coordsize="21600,21600" o:gfxdata="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1Ttq1wAAAAUBAAAPAAAAAAAAAAEAIAAAACIAAABk&#10;cnMvZG93bnJldi54bWxQSwECFAAUAAAACACHTuJAzY++kwcCAADsAwAADgAAAAAAAAABACAAAAAm&#10;AQAAZHJzL2Uyb0RvYy54bWxQSwUGAAAAAAYABgBZAQAAnwUAAAAA&#10;">
                        <v:fill on="f" focussize="0,0"/>
                        <v:stroke color="#000000" joinstyle="round" endarrow="block"/>
                        <v:imagedata o:title=""/>
                        <o:lock v:ext="edit" aspectratio="f"/>
                      </v:line>
                      <v:rect id="矩形 275" o:spid="_x0000_s1026" o:spt="1" style="position:absolute;left:1365885;top:3666885;height:292131;width:720090;" fillcolor="#FFFFFF" filled="t" stroked="f" coordsize="21600,21600" o:gfxdata="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jxz/tUAAAAFAQAADwAAAAAAAAABACAAAAAiAAAAZHJzL2Rvd25yZXYueG1s&#10;UEsBAhQAFAAAAAgAh07iQD7Vj0g0AgAATgQAAA4AAAAAAAAAAQAgAAAAJAEAAGRycy9lMm9Eb2Mu&#10;eG1sUEsFBgAAAAAGAAYAWQEAAMoFAAAAAA==&#10;">
                        <v:fill on="t" focussize="0,0"/>
                        <v:stroke on="f"/>
                        <v:imagedata o:title=""/>
                        <o:lock v:ext="edit" aspectratio="f"/>
                        <v:textbox>
                          <w:txbxContent>
                            <w:p>
                              <w:r>
                                <w:rPr>
                                  <w:rFonts w:hint="eastAsia"/>
                                </w:rPr>
                                <w:t>镀锌钢带</w:t>
                              </w:r>
                            </w:p>
                          </w:txbxContent>
                        </v:textbox>
                      </v:rect>
                      <v:line id="直线 277" o:spid="_x0000_s1026" o:spt="20" style="position:absolute;left:2085975;top:4942034;height:0;width:469900;" filled="f" stroked="t" coordsize="21600,21600" o:gfxdata="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NU7atcAAAAFAQAADwAAAAAAAAABACAAAAAiAAAA&#10;ZHJzL2Rvd25yZXYueG1sUEsBAhQAFAAAAAgAh07iQJKIfaQIAgAA7AMAAA4AAAAAAAAAAQAgAAAA&#10;JgEAAGRycy9lMm9Eb2MueG1sUEsFBgAAAAAGAAYAWQEAAKAFAAAAAA==&#10;">
                        <v:fill on="f" focussize="0,0"/>
                        <v:stroke color="#000000" joinstyle="round" endarrow="block"/>
                        <v:imagedata o:title=""/>
                        <o:lock v:ext="edit" aspectratio="f"/>
                      </v:line>
                      <v:rect id="矩形 278" o:spid="_x0000_s1026" o:spt="1" style="position:absolute;left:944880;top:4793428;height:292131;width:1167765;" fillcolor="#FFFFFF" filled="t" stroked="f" coordsize="21600,21600" o:gfxdata="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jxz/tUAAAAFAQAADwAAAAAAAAABACAAAAAiAAAAZHJzL2Rvd25yZXYu&#10;eG1sUEsBAhQAFAAAAAgAh07iQL4M73c3AgAATgQAAA4AAAAAAAAAAQAgAAAAJAEAAGRycy9lMm9E&#10;b2MueG1sUEsFBgAAAAAGAAYAWQEAAM0FAAAAAA==&#10;">
                        <v:fill on="t" focussize="0,0"/>
                        <v:stroke on="f"/>
                        <v:imagedata o:title=""/>
                        <o:lock v:ext="edit" aspectratio="f"/>
                        <v:textbox>
                          <w:txbxContent>
                            <w:p>
                              <w:r>
                                <w:rPr>
                                  <w:rFonts w:hint="eastAsia"/>
                                </w:rPr>
                                <w:t>阻燃P</w:t>
                              </w:r>
                              <w:r>
                                <w:t>VC</w:t>
                              </w:r>
                              <w:r>
                                <w:rPr>
                                  <w:rFonts w:hint="eastAsia"/>
                                </w:rPr>
                                <w:t>护套</w:t>
                              </w:r>
                              <w:r>
                                <w:t>料</w:t>
                              </w:r>
                            </w:p>
                          </w:txbxContent>
                        </v:textbox>
                      </v:rect>
                      <v:rect id="矩形 279" o:spid="_x0000_s1026" o:spt="1" style="position:absolute;left:2552065;top:4775078;height:292131;width:949960;" fillcolor="#FFFFFF" filled="t" stroked="t" coordsize="21600,21600" o:gfxdata="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sxbyg1QAAAAUBAAAPAAAAAAAA&#10;AAEAIAAAACIAAABkcnMvZG93bnJldi54bWxQSwECFAAUAAAACACHTuJA6x4F1U4CAACXBAAADgAA&#10;AAAAAAABACAAAAAkAQAAZHJzL2Uyb0RvYy54bWxQSwUGAAAAAAYABgBZAQAA5AUAAAAA&#10;">
                        <v:fill on="t" focussize="0,0"/>
                        <v:stroke color="#000000" miterlimit="8" joinstyle="miter"/>
                        <v:imagedata o:title=""/>
                        <o:lock v:ext="edit" aspectratio="f"/>
                        <v:textbox>
                          <w:txbxContent>
                            <w:p>
                              <w:r>
                                <w:rPr>
                                  <w:rFonts w:hint="eastAsia"/>
                                </w:rPr>
                                <w:t>挤包外护套</w:t>
                              </w:r>
                            </w:p>
                            <w:p/>
                          </w:txbxContent>
                        </v:textbox>
                      </v:rect>
                      <v:rect id="矩形 375" o:spid="_x0000_s1026" o:spt="1" style="position:absolute;left:2907665;top:3457312;height:304833;width:571500;" filled="f" stroked="f" coordsize="21600,21600" o:gfxdata="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mlpnXX&#10;AAAABQEAAA8AAAAAAAAAAQAgAAAAIgAAAGRycy9kb3ducmV2LnhtbFBLAQIUABQAAAAIAIdO4kBP&#10;dTENIQIAACUEAAAOAAAAAAAAAAEAIAAAACYBAABkcnMvZTJvRG9jLnhtbFBLBQYAAAAABgAGAFkB&#10;AAC5BQAAAAA=&#10;">
                        <v:fill on="f" focussize="0,0"/>
                        <v:stroke on="f"/>
                        <v:imagedata o:title=""/>
                        <o:lock v:ext="edit" aspectratio="f"/>
                        <v:textbox>
                          <w:txbxContent>
                            <w:p>
                              <w:r>
                                <w:rPr>
                                  <w:rFonts w:hint="eastAsia"/>
                                  <w:szCs w:val="21"/>
                                </w:rPr>
                                <w:t>■</w:t>
                              </w:r>
                            </w:p>
                          </w:txbxContent>
                        </v:textbox>
                      </v:rect>
                      <v:rect id="矩形 376" o:spid="_x0000_s1026" o:spt="1" style="position:absolute;left:2921000;top:3982524;height:304833;width:571500;" filled="f" stroked="f" coordsize="21600,21600" o:gfxdata="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aWmddcA&#10;AAAFAQAADwAAAAAAAAABACAAAAAiAAAAZHJzL2Rvd25yZXYueG1sUEsBAhQAFAAAAAgAh07iQFr+&#10;/UwgAgAAJQQAAA4AAAAAAAAAAQAgAAAAJgEAAGRycy9lMm9Eb2MueG1sUEsFBgAAAAAGAAYAWQEA&#10;ALgFAAAAAA==&#10;">
                        <v:fill on="f" focussize="0,0"/>
                        <v:stroke on="f"/>
                        <v:imagedata o:title=""/>
                        <o:lock v:ext="edit" aspectratio="f"/>
                        <v:textbox>
                          <w:txbxContent>
                            <w:p>
                              <w:r>
                                <w:rPr>
                                  <w:rFonts w:hint="eastAsia"/>
                                  <w:szCs w:val="21"/>
                                </w:rPr>
                                <w:t>■</w:t>
                              </w:r>
                            </w:p>
                          </w:txbxContent>
                        </v:textbox>
                      </v:rect>
                      <v:rect id="矩形 279" o:spid="_x0000_s1026" o:spt="1" style="position:absolute;left:2657475;top:4171129;height:292131;width:562610;" fillcolor="#FFFFFF" filled="t" stroked="t" coordsize="21600,21600" o:gfxdata="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MW8oNUAAAAFAQAADwAAAAAA&#10;AAABACAAAAAiAAAAZHJzL2Rvd25yZXYueG1sUEsBAhQAFAAAAAgAh07iQGcz0shPAgAAlwQAAA4A&#10;AAAAAAAAAQAgAAAAJAEAAGRycy9lMm9Eb2MueG1sUEsFBgAAAAAGAAYAWQEAAOUFAAAAAA==&#10;">
                        <v:fill on="t" focussize="0,0"/>
                        <v:stroke color="#000000" miterlimit="8" joinstyle="miter"/>
                        <v:imagedata o:title=""/>
                        <o:lock v:ext="edit" aspectratio="f"/>
                        <v:textbox>
                          <w:txbxContent>
                            <w:p>
                              <w:r>
                                <w:rPr>
                                  <w:rFonts w:hint="eastAsia"/>
                                </w:rPr>
                                <w:t>绕包</w:t>
                              </w:r>
                            </w:p>
                            <w:p/>
                          </w:txbxContent>
                        </v:textbox>
                      </v:rect>
                      <v:rect id="矩形 376" o:spid="_x0000_s1026" o:spt="1" style="position:absolute;left:2874010;top:4506399;height:304833;width:571500;" filled="f" stroked="f" coordsize="21600,21600" o:gfxdata="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ppaZ11wAA&#10;AAUBAAAPAAAAAAAAAAEAIAAAACIAAABkcnMvZG93bnJldi54bWxQSwECFAAUAAAACACHTuJAOdKJ&#10;yx8CAAAlBAAADgAAAAAAAAABACAAAAAmAQAAZHJzL2Uyb0RvYy54bWxQSwUGAAAAAAYABgBZAQAA&#10;twUAAAAA&#10;">
                        <v:fill on="f" focussize="0,0"/>
                        <v:stroke on="f"/>
                        <v:imagedata o:title=""/>
                        <o:lock v:ext="edit" aspectratio="f"/>
                        <v:textbox>
                          <w:txbxContent>
                            <w:p>
                              <w:r>
                                <w:rPr>
                                  <w:rFonts w:hint="eastAsia"/>
                                  <w:szCs w:val="21"/>
                                </w:rPr>
                                <w:t>■▲</w:t>
                              </w:r>
                            </w:p>
                          </w:txbxContent>
                        </v:textbox>
                      </v:rect>
                      <v:line id="直线 248" o:spid="_x0000_s1026" o:spt="20" style="position:absolute;left:2920365;top:4477866;height:297212;width:635;" filled="f" stroked="t" coordsize="21600,21600" o:gfxdata="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NU7atcAAAAFAQAADwAAAAAAAAABACAAAAAiAAAA&#10;ZHJzL2Rvd25yZXYueG1sUEsBAhQAFAAAAAgAh07iQE8cO2gIAgAA7gMAAA4AAAAAAAAAAQAgAAAA&#10;JgEAAGRycy9lMm9Eb2MueG1sUEsFBgAAAAAGAAYAWQEAAKAFAAAAAA==&#10;">
                        <v:fill on="f" focussize="0,0"/>
                        <v:stroke color="#000000" joinstyle="round" endarrow="block"/>
                        <v:imagedata o:title=""/>
                        <o:lock v:ext="edit" aspectratio="f"/>
                      </v:line>
                      <v:line id="直线 274" o:spid="_x0000_s1026" o:spt="20" style="position:absolute;left:2187575;top:4329840;height:0;width:469900;" filled="f" stroked="t" coordsize="21600,21600" o:gfxdata="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NU7atcAAAAFAQAADwAAAAAAAAABACAAAAAiAAAA&#10;ZHJzL2Rvd25yZXYueG1sUEsBAhQAFAAAAAgAh07iQIi5tDoIAgAA7AMAAA4AAAAAAAAAAQAgAAAA&#10;JgEAAGRycy9lMm9Eb2MueG1sUEsFBgAAAAAGAAYAWQEAAKAFAAAAAA==&#10;">
                        <v:fill on="f" focussize="0,0"/>
                        <v:stroke color="#000000" joinstyle="round" endarrow="block"/>
                        <v:imagedata o:title=""/>
                        <o:lock v:ext="edit" aspectratio="f"/>
                      </v:line>
                      <v:rect id="矩形 278" o:spid="_x0000_s1026" o:spt="1" style="position:absolute;left:847725;top:4174837;height:292131;width:1350646;" fillcolor="#FFFFFF" filled="t" stroked="f" coordsize="21600,21600" o:gfxdata="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jxz/tUAAAAFAQAADwAAAAAAAAABACAAAAAiAAAAZHJzL2Rvd25yZXYu&#10;eG1sUEsBAhQAFAAAAAgAh07iQLGuUBU3AgAATgQAAA4AAAAAAAAAAQAgAAAAJAEAAGRycy9lMm9E&#10;b2MueG1sUEsFBgAAAAAGAAYAWQEAAM0FAAAAAA==&#10;">
                        <v:fill on="t" focussize="0,0"/>
                        <v:stroke on="f"/>
                        <v:imagedata o:title=""/>
                        <o:lock v:ext="edit" aspectratio="f"/>
                        <v:textbox>
                          <w:txbxContent>
                            <w:p>
                              <w:r>
                                <w:rPr>
                                  <w:rFonts w:hint="eastAsia"/>
                                </w:rPr>
                                <w:t>P</w:t>
                              </w:r>
                              <w:r>
                                <w:t>PD</w:t>
                              </w:r>
                              <w:r>
                                <w:rPr>
                                  <w:rFonts w:hint="eastAsia"/>
                                </w:rPr>
                                <w:t>带</w:t>
                              </w:r>
                              <w:r>
                                <w:t>、无纺布包带</w:t>
                              </w:r>
                            </w:p>
                          </w:txbxContent>
                        </v:textbox>
                      </v:rect>
                      <v:rect id="矩形 254" o:spid="_x0000_s1026" o:spt="1" style="position:absolute;left:2948305;top:515040;height:316899;width:428625;" filled="f" stroked="f" coordsize="21600,21600" o:gfxdata="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ppaZ11wAA&#10;AAUBAAAPAAAAAAAAAAEAIAAAACIAAABkcnMvZG93bnJldi54bWxQSwECFAAUAAAACACHTuJAazu7&#10;3B8CAAAkBAAADgAAAAAAAAABACAAAAAmAQAAZHJzL2Uyb0RvYy54bWxQSwUGAAAAAAYABgBZAQAA&#10;twUAAAAA&#10;">
                        <v:fill on="f" focussize="0,0"/>
                        <v:stroke on="f"/>
                        <v:imagedata o:title=""/>
                        <o:lock v:ext="edit" aspectratio="f"/>
                        <v:textbox>
                          <w:txbxContent>
                            <w:p>
                              <w:r>
                                <w:rPr>
                                  <w:rFonts w:hint="eastAsia"/>
                                  <w:szCs w:val="21"/>
                                </w:rPr>
                                <w:t>●</w:t>
                              </w:r>
                            </w:p>
                          </w:txbxContent>
                        </v:textbox>
                      </v:rect>
                      <v:rect id="_x0000_s1026" o:spid="_x0000_s1026" o:spt="1" style="position:absolute;left:1632585;top:5842410;height:297180;width:2514600;" fillcolor="#FFFFFF" filled="t" stroked="f" coordsize="21600,21600" o:gfxdata="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jxz/tUAAAAFAQAADwAAAAAAAAABACAA&#10;AAAiAAAAZHJzL2Rvd25yZXYueG1sUEsBAhQAFAAAAAgAh07iQL+KCY1JAgAAbwQAAA4AAAAAAAAA&#10;AQAgAAAAJAEAAGRycy9lMm9Eb2MueG1sUEsFBgAAAAAGAAYAWQEAAN8FAAAAAA==&#10;">
                        <v:fill on="t" focussize="0,0"/>
                        <v:stroke on="f" miterlimit="8" joinstyle="miter"/>
                        <v:imagedata o:title=""/>
                        <o:lock v:ext="edit" aspectratio="f"/>
                        <v:textbox>
                          <w:txbxContent>
                            <w:p>
                              <w:pPr>
                                <w:pStyle w:val="18"/>
                                <w:spacing w:before="0" w:beforeAutospacing="0" w:after="0" w:afterAutospacing="0"/>
                                <w:jc w:val="both"/>
                              </w:pPr>
                              <w:r>
                                <w:rPr>
                                  <w:rFonts w:hint="eastAsia" w:ascii="Times New Roman" w:hAnsi="黑体" w:eastAsia="黑体"/>
                                  <w:kern w:val="2"/>
                                </w:rPr>
                                <w:t>图</w:t>
                              </w:r>
                              <w:r>
                                <w:rPr>
                                  <w:rFonts w:hint="eastAsia" w:ascii="Times New Roman" w:hAnsi="Times New Roman" w:eastAsia="黑体"/>
                                  <w:kern w:val="2"/>
                                </w:rPr>
                                <w:t>3</w:t>
                              </w:r>
                              <w:r>
                                <w:rPr>
                                  <w:rFonts w:ascii="Times New Roman" w:hAnsi="Times New Roman" w:eastAsia="黑体"/>
                                  <w:kern w:val="2"/>
                                </w:rPr>
                                <w:t xml:space="preserve">  </w:t>
                              </w:r>
                              <w:r>
                                <w:rPr>
                                  <w:rFonts w:hint="eastAsia" w:ascii="Times New Roman" w:hAnsi="黑体" w:eastAsia="黑体"/>
                                </w:rPr>
                                <w:t>太阳能发电用电缆生产工艺流程</w:t>
                              </w:r>
                            </w:p>
                          </w:txbxContent>
                        </v:textbox>
                      </v:rect>
                      <w10:wrap type="none"/>
                      <w10:anchorlock/>
                    </v:group>
                  </w:pict>
                </mc:Fallback>
              </mc:AlternateContent>
            </w:r>
          </w:p>
          <w:p>
            <w:pPr>
              <w:spacing w:line="360" w:lineRule="auto"/>
              <w:ind w:firstLine="482" w:firstLineChars="200"/>
              <w:rPr>
                <w:bCs/>
                <w:sz w:val="24"/>
              </w:rPr>
            </w:pPr>
            <w:r>
              <w:rPr>
                <w:rFonts w:hint="eastAsia"/>
                <w:b/>
                <w:sz w:val="24"/>
              </w:rPr>
              <w:t>工艺简述：</w:t>
            </w:r>
            <w:r>
              <w:rPr>
                <w:rFonts w:hint="eastAsia"/>
                <w:bCs/>
                <w:sz w:val="24"/>
              </w:rPr>
              <w:t>原料为直径8mm的铜杆或</w:t>
            </w:r>
            <w:r>
              <w:rPr>
                <w:bCs/>
                <w:sz w:val="24"/>
              </w:rPr>
              <w:t>直径为</w:t>
            </w:r>
            <w:r>
              <w:rPr>
                <w:rFonts w:hint="eastAsia"/>
                <w:bCs/>
                <w:sz w:val="24"/>
              </w:rPr>
              <w:t>8mm的铝合金杆，铜杆通过铜大拉及连拉连退设备和铜中丝机组将铜杆拉成单丝，然后用笼式</w:t>
            </w:r>
            <w:r>
              <w:rPr>
                <w:bCs/>
                <w:sz w:val="24"/>
              </w:rPr>
              <w:t>绞线</w:t>
            </w:r>
            <w:r>
              <w:rPr>
                <w:rFonts w:hint="eastAsia"/>
                <w:bCs/>
                <w:sz w:val="24"/>
              </w:rPr>
              <w:t>机、框绞机将单丝绞合为导体并</w:t>
            </w:r>
            <w:r>
              <w:rPr>
                <w:bCs/>
                <w:sz w:val="24"/>
              </w:rPr>
              <w:t>紧压</w:t>
            </w:r>
            <w:r>
              <w:rPr>
                <w:rFonts w:hint="eastAsia"/>
                <w:bCs/>
                <w:sz w:val="24"/>
              </w:rPr>
              <w:t>。铜拉丝机使用的铜拉丝乳化液循环使用，底泥定期</w:t>
            </w:r>
            <w:r>
              <w:rPr>
                <w:bCs/>
                <w:sz w:val="24"/>
              </w:rPr>
              <w:t>清理</w:t>
            </w:r>
            <w:r>
              <w:rPr>
                <w:rFonts w:hint="eastAsia"/>
                <w:bCs/>
                <w:sz w:val="24"/>
              </w:rPr>
              <w:t>。铝合金杆，通过铝合金大拉机组和铝合金小拉机组将铝合金杆拉成单丝（大拉后</w:t>
            </w:r>
            <w:r>
              <w:rPr>
                <w:bCs/>
                <w:sz w:val="24"/>
              </w:rPr>
              <w:t>需要消除应力退</w:t>
            </w:r>
            <w:r>
              <w:rPr>
                <w:rFonts w:hint="eastAsia"/>
                <w:bCs/>
                <w:sz w:val="24"/>
              </w:rPr>
              <w:t>火</w:t>
            </w:r>
            <w:r>
              <w:rPr>
                <w:bCs/>
                <w:sz w:val="24"/>
              </w:rPr>
              <w:t>的，</w:t>
            </w:r>
            <w:r>
              <w:rPr>
                <w:rFonts w:hint="eastAsia"/>
                <w:bCs/>
                <w:sz w:val="24"/>
              </w:rPr>
              <w:t>放入箱式退火炉进行，退火炉为电加热，加热温度175℃），然后用笼式绞线机、框绞机将单丝绞合为导体并紧压。铝合金拉丝机使用的铝拉丝乳化液循环使用，底泥定期清理。</w:t>
            </w:r>
          </w:p>
          <w:p>
            <w:pPr>
              <w:pStyle w:val="2"/>
              <w:spacing w:after="0" w:line="360" w:lineRule="auto"/>
              <w:ind w:left="0" w:leftChars="0" w:firstLine="480" w:firstLineChars="200"/>
            </w:pPr>
            <w:r>
              <w:rPr>
                <w:rFonts w:hint="eastAsia"/>
                <w:bCs/>
                <w:sz w:val="24"/>
              </w:rPr>
              <w:t>本项目拉丝均使用水性拉丝乳化液，在电加热退火工序不再考虑退火工序产生的污染物</w:t>
            </w:r>
          </w:p>
          <w:p>
            <w:pPr>
              <w:spacing w:line="360" w:lineRule="auto"/>
              <w:ind w:firstLine="480" w:firstLineChars="200"/>
              <w:rPr>
                <w:bCs/>
                <w:sz w:val="24"/>
              </w:rPr>
            </w:pPr>
            <w:r>
              <w:rPr>
                <w:rFonts w:hint="eastAsia"/>
                <w:bCs/>
                <w:sz w:val="24"/>
              </w:rPr>
              <w:t>导体进入电力电缆生产线设备，挤制内屏蔽层、绝缘层（挤制段温度为180℃）的同时将导体包覆其中，内外屏蔽层是为了均匀电场，屏蔽外电场的干扰。</w:t>
            </w:r>
          </w:p>
          <w:p>
            <w:pPr>
              <w:spacing w:line="360" w:lineRule="auto"/>
              <w:ind w:firstLine="480" w:firstLineChars="200"/>
              <w:rPr>
                <w:bCs/>
                <w:sz w:val="24"/>
              </w:rPr>
            </w:pPr>
            <w:r>
              <w:rPr>
                <w:rFonts w:hint="eastAsia"/>
                <w:sz w:val="24"/>
              </w:rPr>
              <w:t>之再用铜带绕包以屏蔽外磁场和电场的干扰，用聚丙烯撕裂填充绳或填充条进行填充填圆成缆，再用PVC内护套</w:t>
            </w:r>
            <w:r>
              <w:rPr>
                <w:sz w:val="24"/>
              </w:rPr>
              <w:t>料</w:t>
            </w:r>
            <w:r>
              <w:rPr>
                <w:rFonts w:hint="eastAsia"/>
                <w:sz w:val="24"/>
              </w:rPr>
              <w:t>挤制</w:t>
            </w:r>
            <w:r>
              <w:rPr>
                <w:sz w:val="24"/>
              </w:rPr>
              <w:t>内护套，</w:t>
            </w:r>
            <w:r>
              <w:rPr>
                <w:rFonts w:hint="eastAsia"/>
                <w:bCs/>
                <w:sz w:val="24"/>
              </w:rPr>
              <w:t>挤制温度为130℃，</w:t>
            </w:r>
            <w:r>
              <w:rPr>
                <w:sz w:val="24"/>
              </w:rPr>
              <w:t>起到保护的</w:t>
            </w:r>
            <w:r>
              <w:rPr>
                <w:rFonts w:hint="eastAsia"/>
                <w:sz w:val="24"/>
              </w:rPr>
              <w:t>作用</w:t>
            </w:r>
            <w:r>
              <w:rPr>
                <w:sz w:val="24"/>
              </w:rPr>
              <w:t>。</w:t>
            </w:r>
            <w:r>
              <w:rPr>
                <w:rFonts w:hint="eastAsia"/>
                <w:sz w:val="24"/>
              </w:rPr>
              <w:t>再由镀锌</w:t>
            </w:r>
            <w:r>
              <w:rPr>
                <w:sz w:val="24"/>
              </w:rPr>
              <w:t>钢带</w:t>
            </w:r>
            <w:r>
              <w:rPr>
                <w:rFonts w:hint="eastAsia"/>
                <w:bCs/>
                <w:sz w:val="24"/>
              </w:rPr>
              <w:t>铠装以屏蔽外磁场和电场的干扰。</w:t>
            </w:r>
            <w:r>
              <w:rPr>
                <w:rFonts w:hint="eastAsia"/>
                <w:sz w:val="24"/>
              </w:rPr>
              <w:t>再用PPD带或无纺布包带绕包以保护绝缘层，</w:t>
            </w:r>
            <w:r>
              <w:rPr>
                <w:rFonts w:hint="eastAsia"/>
                <w:bCs/>
                <w:sz w:val="24"/>
              </w:rPr>
              <w:t>然后用阻燃PVC护套料挤制外护套以保护。最后将成品进行局部放电试验和耐压试验，合格后包装入库。</w:t>
            </w:r>
          </w:p>
          <w:p>
            <w:pPr>
              <w:snapToGrid w:val="0"/>
              <w:spacing w:line="360" w:lineRule="auto"/>
              <w:ind w:firstLine="480" w:firstLineChars="200"/>
              <w:jc w:val="left"/>
              <w:rPr>
                <w:rFonts w:cs="宋体"/>
                <w:bCs/>
                <w:color w:val="000000"/>
                <w:sz w:val="24"/>
              </w:rPr>
            </w:pPr>
            <w:r>
              <w:rPr>
                <w:rFonts w:hint="eastAsia"/>
                <w:sz w:val="24"/>
                <w:u w:val="single"/>
              </w:rPr>
              <w:t>本项目</w:t>
            </w:r>
            <w:r>
              <w:rPr>
                <w:sz w:val="24"/>
                <w:u w:val="single"/>
              </w:rPr>
              <w:t>使用</w:t>
            </w:r>
            <w:r>
              <w:rPr>
                <w:rFonts w:hint="eastAsia"/>
                <w:sz w:val="24"/>
                <w:u w:val="single"/>
              </w:rPr>
              <w:t>的P</w:t>
            </w:r>
            <w:r>
              <w:rPr>
                <w:sz w:val="24"/>
                <w:u w:val="single"/>
              </w:rPr>
              <w:t>VC</w:t>
            </w:r>
            <w:r>
              <w:rPr>
                <w:rFonts w:hint="eastAsia"/>
                <w:sz w:val="24"/>
                <w:u w:val="single"/>
              </w:rPr>
              <w:t>护套</w:t>
            </w:r>
            <w:r>
              <w:rPr>
                <w:sz w:val="24"/>
                <w:u w:val="single"/>
              </w:rPr>
              <w:t>料</w:t>
            </w:r>
            <w:r>
              <w:rPr>
                <w:rFonts w:hint="eastAsia" w:cs="宋体"/>
                <w:bCs/>
                <w:color w:val="000000"/>
                <w:sz w:val="24"/>
                <w:u w:val="single"/>
              </w:rPr>
              <w:t>均为外购的成品，含有一定量稳定剂和色母，含有稳定剂的聚氯乙烯的分解温度为220-240℃，分解过程中会挥发出氯乙烯单体和HCl气体。本次挤出工段加热温度控制在1</w:t>
            </w:r>
            <w:r>
              <w:rPr>
                <w:rFonts w:cs="宋体"/>
                <w:bCs/>
                <w:color w:val="000000"/>
                <w:sz w:val="24"/>
                <w:u w:val="single"/>
              </w:rPr>
              <w:t>3</w:t>
            </w:r>
            <w:r>
              <w:rPr>
                <w:rFonts w:hint="eastAsia" w:cs="宋体"/>
                <w:bCs/>
                <w:color w:val="000000"/>
                <w:sz w:val="24"/>
                <w:u w:val="single"/>
              </w:rPr>
              <w:t>0℃，</w:t>
            </w:r>
            <w:r>
              <w:rPr>
                <w:rFonts w:cs="宋体"/>
                <w:bCs/>
                <w:color w:val="000000"/>
                <w:sz w:val="24"/>
                <w:u w:val="single"/>
              </w:rPr>
              <w:t>不会有氯化氢</w:t>
            </w:r>
            <w:r>
              <w:rPr>
                <w:rFonts w:hint="eastAsia" w:cs="宋体"/>
                <w:bCs/>
                <w:color w:val="000000"/>
                <w:sz w:val="24"/>
                <w:u w:val="single"/>
              </w:rPr>
              <w:t>气体</w:t>
            </w:r>
            <w:r>
              <w:rPr>
                <w:rFonts w:cs="宋体"/>
                <w:bCs/>
                <w:color w:val="000000"/>
                <w:sz w:val="24"/>
                <w:u w:val="single"/>
              </w:rPr>
              <w:t>产生。</w:t>
            </w:r>
          </w:p>
          <w:p>
            <w:pPr>
              <w:ind w:firstLine="480" w:firstLineChars="200"/>
              <w:rPr>
                <w:sz w:val="24"/>
              </w:rPr>
            </w:pPr>
          </w:p>
          <w:p>
            <w:pPr>
              <w:pStyle w:val="2"/>
              <w:rPr>
                <w:sz w:val="24"/>
              </w:rPr>
            </w:pPr>
          </w:p>
          <w:p>
            <w:pPr>
              <w:autoSpaceDE w:val="0"/>
              <w:autoSpaceDN w:val="0"/>
              <w:adjustRightInd w:val="0"/>
              <w:snapToGrid w:val="0"/>
              <w:spacing w:line="360" w:lineRule="auto"/>
              <w:ind w:firstLine="480"/>
              <w:jc w:val="left"/>
              <w:rPr>
                <w:kern w:val="0"/>
                <w:sz w:val="24"/>
              </w:rPr>
            </w:pPr>
          </w:p>
          <w:p>
            <w:pPr>
              <w:autoSpaceDE w:val="0"/>
              <w:autoSpaceDN w:val="0"/>
              <w:adjustRightInd w:val="0"/>
              <w:snapToGrid w:val="0"/>
              <w:spacing w:line="360" w:lineRule="auto"/>
              <w:ind w:firstLine="480"/>
              <w:jc w:val="left"/>
              <w:rPr>
                <w:kern w:val="0"/>
                <w:sz w:val="24"/>
              </w:rPr>
            </w:pPr>
          </w:p>
          <w:p>
            <w:pPr>
              <w:autoSpaceDE w:val="0"/>
              <w:autoSpaceDN w:val="0"/>
              <w:adjustRightInd w:val="0"/>
              <w:snapToGrid w:val="0"/>
              <w:spacing w:line="360" w:lineRule="auto"/>
              <w:ind w:firstLine="480"/>
              <w:jc w:val="left"/>
              <w:rPr>
                <w:kern w:val="0"/>
                <w:sz w:val="24"/>
              </w:rPr>
            </w:pPr>
          </w:p>
          <w:p>
            <w:pPr>
              <w:autoSpaceDE w:val="0"/>
              <w:autoSpaceDN w:val="0"/>
              <w:adjustRightInd w:val="0"/>
              <w:snapToGrid w:val="0"/>
              <w:spacing w:line="360" w:lineRule="auto"/>
              <w:ind w:firstLine="480"/>
              <w:jc w:val="left"/>
              <w:rPr>
                <w:kern w:val="0"/>
                <w:sz w:val="24"/>
              </w:rPr>
            </w:pPr>
          </w:p>
          <w:p>
            <w:pPr>
              <w:autoSpaceDE w:val="0"/>
              <w:autoSpaceDN w:val="0"/>
              <w:adjustRightInd w:val="0"/>
              <w:snapToGrid w:val="0"/>
              <w:spacing w:line="360" w:lineRule="auto"/>
              <w:ind w:firstLine="480"/>
              <w:jc w:val="left"/>
              <w:rPr>
                <w:kern w:val="0"/>
                <w:sz w:val="24"/>
              </w:rPr>
            </w:pPr>
          </w:p>
          <w:p>
            <w:pPr>
              <w:autoSpaceDE w:val="0"/>
              <w:autoSpaceDN w:val="0"/>
              <w:adjustRightInd w:val="0"/>
              <w:snapToGrid w:val="0"/>
              <w:spacing w:line="360" w:lineRule="auto"/>
              <w:ind w:firstLine="480"/>
              <w:jc w:val="left"/>
              <w:rPr>
                <w:kern w:val="0"/>
                <w:sz w:val="24"/>
              </w:rPr>
            </w:pPr>
          </w:p>
          <w:p>
            <w:pPr>
              <w:autoSpaceDE w:val="0"/>
              <w:autoSpaceDN w:val="0"/>
              <w:adjustRightInd w:val="0"/>
              <w:snapToGrid w:val="0"/>
              <w:spacing w:line="360" w:lineRule="auto"/>
              <w:ind w:firstLine="480"/>
              <w:jc w:val="left"/>
              <w:rPr>
                <w:kern w:val="0"/>
                <w:sz w:val="24"/>
              </w:rPr>
            </w:pPr>
          </w:p>
          <w:p>
            <w:pPr>
              <w:autoSpaceDE w:val="0"/>
              <w:autoSpaceDN w:val="0"/>
              <w:adjustRightInd w:val="0"/>
              <w:snapToGrid w:val="0"/>
              <w:spacing w:line="360" w:lineRule="auto"/>
              <w:ind w:firstLine="480"/>
              <w:jc w:val="left"/>
              <w:rPr>
                <w:kern w:val="0"/>
                <w:sz w:val="24"/>
              </w:rPr>
            </w:pPr>
          </w:p>
          <w:p>
            <w:pPr>
              <w:autoSpaceDE w:val="0"/>
              <w:autoSpaceDN w:val="0"/>
              <w:adjustRightInd w:val="0"/>
              <w:snapToGrid w:val="0"/>
              <w:spacing w:line="360" w:lineRule="auto"/>
              <w:ind w:firstLine="480"/>
              <w:jc w:val="left"/>
              <w:rPr>
                <w:kern w:val="0"/>
                <w:sz w:val="24"/>
              </w:rPr>
            </w:pPr>
          </w:p>
          <w:p>
            <w:pPr>
              <w:autoSpaceDE w:val="0"/>
              <w:autoSpaceDN w:val="0"/>
              <w:adjustRightInd w:val="0"/>
              <w:snapToGrid w:val="0"/>
              <w:spacing w:line="360" w:lineRule="auto"/>
              <w:ind w:firstLine="480"/>
              <w:jc w:val="left"/>
              <w:rPr>
                <w:kern w:val="0"/>
                <w:sz w:val="24"/>
              </w:rPr>
            </w:pPr>
          </w:p>
          <w:p>
            <w:pPr>
              <w:autoSpaceDE w:val="0"/>
              <w:autoSpaceDN w:val="0"/>
              <w:adjustRightInd w:val="0"/>
              <w:snapToGrid w:val="0"/>
              <w:spacing w:line="360" w:lineRule="auto"/>
              <w:ind w:firstLine="480"/>
              <w:jc w:val="left"/>
              <w:rPr>
                <w:kern w:val="0"/>
                <w:sz w:val="24"/>
              </w:rPr>
            </w:pPr>
          </w:p>
          <w:p>
            <w:pPr>
              <w:autoSpaceDE w:val="0"/>
              <w:autoSpaceDN w:val="0"/>
              <w:adjustRightInd w:val="0"/>
              <w:snapToGrid w:val="0"/>
              <w:spacing w:line="360" w:lineRule="auto"/>
              <w:ind w:firstLine="480"/>
              <w:jc w:val="left"/>
              <w:rPr>
                <w:kern w:val="0"/>
                <w:sz w:val="24"/>
              </w:rPr>
            </w:pPr>
          </w:p>
          <w:p>
            <w:pPr>
              <w:pStyle w:val="2"/>
            </w:pPr>
          </w:p>
          <w:p>
            <w:pPr>
              <w:autoSpaceDE w:val="0"/>
              <w:autoSpaceDN w:val="0"/>
              <w:adjustRightInd w:val="0"/>
              <w:snapToGrid w:val="0"/>
              <w:spacing w:line="360" w:lineRule="auto"/>
              <w:ind w:firstLine="480"/>
              <w:jc w:val="left"/>
              <w:rPr>
                <w:kern w:val="0"/>
                <w:sz w:val="24"/>
              </w:rPr>
            </w:pPr>
            <w:r>
              <w:rPr>
                <w:rFonts w:hint="eastAsia"/>
                <w:kern w:val="0"/>
                <w:sz w:val="24"/>
              </w:rPr>
              <w:t>（</w:t>
            </w:r>
            <w:r>
              <w:rPr>
                <w:kern w:val="0"/>
                <w:sz w:val="24"/>
              </w:rPr>
              <w:t>3</w:t>
            </w:r>
            <w:r>
              <w:rPr>
                <w:rFonts w:hint="eastAsia"/>
                <w:kern w:val="0"/>
                <w:sz w:val="24"/>
              </w:rPr>
              <w:t>）新能源汽车用高压电缆</w:t>
            </w:r>
          </w:p>
          <w:p>
            <w:pPr>
              <w:pStyle w:val="2"/>
            </w:pPr>
            <w:r>
              <w:rPr>
                <w:rFonts w:ascii="宋体" w:hAnsi="宋体" w:eastAsia="宋体" w:cs="Times New Roman"/>
                <w:b/>
                <w:kern w:val="0"/>
                <w:sz w:val="28"/>
                <w:szCs w:val="28"/>
              </w:rPr>
              <mc:AlternateContent>
                <mc:Choice Requires="wpc">
                  <w:drawing>
                    <wp:inline distT="0" distB="0" distL="0" distR="0">
                      <wp:extent cx="5274310" cy="5629910"/>
                      <wp:effectExtent l="0" t="0" r="0" b="8890"/>
                      <wp:docPr id="494" name="画布 4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8" name="矩形 228"/>
                              <wps:cNvSpPr>
                                <a:spLocks noChangeArrowheads="1"/>
                              </wps:cNvSpPr>
                              <wps:spPr bwMode="auto">
                                <a:xfrm>
                                  <a:off x="2708276" y="63302"/>
                                  <a:ext cx="654049" cy="297212"/>
                                </a:xfrm>
                                <a:prstGeom prst="rect">
                                  <a:avLst/>
                                </a:prstGeom>
                                <a:solidFill>
                                  <a:srgbClr val="FFFFFF"/>
                                </a:solidFill>
                                <a:ln>
                                  <a:noFill/>
                                </a:ln>
                                <a:effectLst/>
                              </wps:spPr>
                              <wps:txbx>
                                <w:txbxContent>
                                  <w:p>
                                    <w:r>
                                      <w:rPr>
                                        <w:rFonts w:hint="eastAsia"/>
                                      </w:rPr>
                                      <w:t>铜线</w:t>
                                    </w:r>
                                  </w:p>
                                </w:txbxContent>
                              </wps:txbx>
                              <wps:bodyPr rot="0" vert="horz" wrap="square" lIns="91440" tIns="45720" rIns="91440" bIns="45720" anchor="t" anchorCtr="0" upright="1">
                                <a:noAutofit/>
                              </wps:bodyPr>
                            </wps:wsp>
                            <wps:wsp>
                              <wps:cNvPr id="455" name="矩形 236"/>
                              <wps:cNvSpPr>
                                <a:spLocks noChangeArrowheads="1"/>
                              </wps:cNvSpPr>
                              <wps:spPr bwMode="auto">
                                <a:xfrm>
                                  <a:off x="2494915" y="2997331"/>
                                  <a:ext cx="829310" cy="297212"/>
                                </a:xfrm>
                                <a:prstGeom prst="rect">
                                  <a:avLst/>
                                </a:prstGeom>
                                <a:solidFill>
                                  <a:srgbClr val="FFFFFF"/>
                                </a:solidFill>
                                <a:ln w="9525">
                                  <a:solidFill>
                                    <a:srgbClr val="000000"/>
                                  </a:solidFill>
                                  <a:miter lim="800000"/>
                                </a:ln>
                                <a:effectLst/>
                              </wps:spPr>
                              <wps:txbx>
                                <w:txbxContent>
                                  <w:p>
                                    <w:r>
                                      <w:rPr>
                                        <w:rFonts w:hint="eastAsia"/>
                                      </w:rPr>
                                      <w:t>编制屏蔽</w:t>
                                    </w:r>
                                  </w:p>
                                </w:txbxContent>
                              </wps:txbx>
                              <wps:bodyPr rot="0" vert="horz" wrap="square" lIns="91440" tIns="45720" rIns="91440" bIns="45720" anchor="t" anchorCtr="0" upright="1">
                                <a:noAutofit/>
                              </wps:bodyPr>
                            </wps:wsp>
                            <wps:wsp>
                              <wps:cNvPr id="456" name="直线 239"/>
                              <wps:cNvCnPr>
                                <a:cxnSpLocks noChangeShapeType="1"/>
                              </wps:cNvCnPr>
                              <wps:spPr bwMode="auto">
                                <a:xfrm flipH="1">
                                  <a:off x="2930208" y="333375"/>
                                  <a:ext cx="0" cy="269893"/>
                                </a:xfrm>
                                <a:prstGeom prst="line">
                                  <a:avLst/>
                                </a:prstGeom>
                                <a:noFill/>
                                <a:ln w="9525">
                                  <a:solidFill>
                                    <a:srgbClr val="000000"/>
                                  </a:solidFill>
                                  <a:round/>
                                  <a:tailEnd type="triangle" w="med" len="med"/>
                                </a:ln>
                                <a:effectLst/>
                              </wps:spPr>
                              <wps:bodyPr/>
                            </wps:wsp>
                            <wps:wsp>
                              <wps:cNvPr id="457" name="矩形 240"/>
                              <wps:cNvSpPr>
                                <a:spLocks noChangeArrowheads="1"/>
                              </wps:cNvSpPr>
                              <wps:spPr bwMode="auto">
                                <a:xfrm>
                                  <a:off x="2498090" y="603268"/>
                                  <a:ext cx="864235" cy="297212"/>
                                </a:xfrm>
                                <a:prstGeom prst="rect">
                                  <a:avLst/>
                                </a:prstGeom>
                                <a:solidFill>
                                  <a:srgbClr val="FFFFFF"/>
                                </a:solidFill>
                                <a:ln w="9525">
                                  <a:solidFill>
                                    <a:srgbClr val="000000"/>
                                  </a:solidFill>
                                  <a:miter lim="800000"/>
                                </a:ln>
                                <a:effectLst/>
                              </wps:spPr>
                              <wps:txbx>
                                <w:txbxContent>
                                  <w:p>
                                    <w:pPr>
                                      <w:ind w:firstLine="105" w:firstLineChars="50"/>
                                    </w:pPr>
                                    <w:r>
                                      <w:rPr>
                                        <w:rFonts w:hint="eastAsia"/>
                                      </w:rPr>
                                      <w:t>束、</w:t>
                                    </w:r>
                                    <w:r>
                                      <w:t>绞</w:t>
                                    </w:r>
                                    <w:r>
                                      <w:rPr>
                                        <w:rFonts w:hint="eastAsia"/>
                                      </w:rPr>
                                      <w:t>线</w:t>
                                    </w:r>
                                  </w:p>
                                </w:txbxContent>
                              </wps:txbx>
                              <wps:bodyPr rot="0" vert="horz" wrap="square" lIns="91440" tIns="45720" rIns="91440" bIns="45720" anchor="t" anchorCtr="0" upright="1">
                                <a:noAutofit/>
                              </wps:bodyPr>
                            </wps:wsp>
                            <wps:wsp>
                              <wps:cNvPr id="458" name="直线 241"/>
                              <wps:cNvCnPr>
                                <a:cxnSpLocks noChangeShapeType="1"/>
                              </wps:cNvCnPr>
                              <wps:spPr bwMode="auto">
                                <a:xfrm>
                                  <a:off x="2894330" y="918188"/>
                                  <a:ext cx="635" cy="261648"/>
                                </a:xfrm>
                                <a:prstGeom prst="line">
                                  <a:avLst/>
                                </a:prstGeom>
                                <a:noFill/>
                                <a:ln w="9525">
                                  <a:solidFill>
                                    <a:srgbClr val="000000"/>
                                  </a:solidFill>
                                  <a:round/>
                                  <a:tailEnd type="triangle" w="med" len="med"/>
                                </a:ln>
                                <a:effectLst/>
                              </wps:spPr>
                              <wps:bodyPr/>
                            </wps:wsp>
                            <wps:wsp>
                              <wps:cNvPr id="459" name="矩形 242"/>
                              <wps:cNvSpPr>
                                <a:spLocks noChangeArrowheads="1"/>
                              </wps:cNvSpPr>
                              <wps:spPr bwMode="auto">
                                <a:xfrm>
                                  <a:off x="2162810" y="1160154"/>
                                  <a:ext cx="1480185" cy="297212"/>
                                </a:xfrm>
                                <a:prstGeom prst="rect">
                                  <a:avLst/>
                                </a:prstGeom>
                                <a:solidFill>
                                  <a:srgbClr val="FFFFFF"/>
                                </a:solidFill>
                                <a:ln w="9525">
                                  <a:solidFill>
                                    <a:srgbClr val="000000"/>
                                  </a:solidFill>
                                  <a:miter lim="800000"/>
                                </a:ln>
                                <a:effectLst/>
                              </wps:spPr>
                              <wps:txbx>
                                <w:txbxContent>
                                  <w:p>
                                    <w:pPr>
                                      <w:ind w:firstLine="105" w:firstLineChars="50"/>
                                    </w:pPr>
                                    <w:r>
                                      <w:rPr>
                                        <w:rFonts w:hint="eastAsia"/>
                                      </w:rPr>
                                      <w:t>挤制交联聚烃绝缘层</w:t>
                                    </w:r>
                                  </w:p>
                                </w:txbxContent>
                              </wps:txbx>
                              <wps:bodyPr rot="0" vert="horz" wrap="square" lIns="91440" tIns="45720" rIns="91440" bIns="45720" anchor="t" anchorCtr="0" upright="1">
                                <a:noAutofit/>
                              </wps:bodyPr>
                            </wps:wsp>
                            <wps:wsp>
                              <wps:cNvPr id="460" name="直线 243"/>
                              <wps:cNvCnPr>
                                <a:cxnSpLocks noChangeShapeType="1"/>
                              </wps:cNvCnPr>
                              <wps:spPr bwMode="auto">
                                <a:xfrm>
                                  <a:off x="2905125" y="2672250"/>
                                  <a:ext cx="635" cy="325155"/>
                                </a:xfrm>
                                <a:prstGeom prst="line">
                                  <a:avLst/>
                                </a:prstGeom>
                                <a:noFill/>
                                <a:ln w="9525">
                                  <a:solidFill>
                                    <a:srgbClr val="000000"/>
                                  </a:solidFill>
                                  <a:round/>
                                  <a:tailEnd type="triangle" w="med" len="med"/>
                                </a:ln>
                                <a:effectLst/>
                              </wps:spPr>
                              <wps:bodyPr/>
                            </wps:wsp>
                            <wps:wsp>
                              <wps:cNvPr id="462" name="直线 250"/>
                              <wps:cNvCnPr>
                                <a:cxnSpLocks noChangeShapeType="1"/>
                              </wps:cNvCnPr>
                              <wps:spPr bwMode="auto">
                                <a:xfrm>
                                  <a:off x="1432560" y="1323303"/>
                                  <a:ext cx="730250" cy="1270"/>
                                </a:xfrm>
                                <a:prstGeom prst="line">
                                  <a:avLst/>
                                </a:prstGeom>
                                <a:noFill/>
                                <a:ln w="9525">
                                  <a:solidFill>
                                    <a:srgbClr val="000000"/>
                                  </a:solidFill>
                                  <a:round/>
                                  <a:tailEnd type="triangle" w="med" len="med"/>
                                </a:ln>
                                <a:effectLst/>
                              </wps:spPr>
                              <wps:bodyPr/>
                            </wps:wsp>
                            <wps:wsp>
                              <wps:cNvPr id="463" name="直线 252"/>
                              <wps:cNvCnPr>
                                <a:cxnSpLocks noChangeShapeType="1"/>
                              </wps:cNvCnPr>
                              <wps:spPr bwMode="auto">
                                <a:xfrm flipH="1">
                                  <a:off x="2874010" y="1457364"/>
                                  <a:ext cx="0" cy="325155"/>
                                </a:xfrm>
                                <a:prstGeom prst="line">
                                  <a:avLst/>
                                </a:prstGeom>
                                <a:noFill/>
                                <a:ln w="9525">
                                  <a:solidFill>
                                    <a:srgbClr val="000000"/>
                                  </a:solidFill>
                                  <a:round/>
                                  <a:tailEnd type="triangle" w="med" len="med"/>
                                </a:ln>
                                <a:effectLst/>
                              </wps:spPr>
                              <wps:bodyPr/>
                            </wps:wsp>
                            <wps:wsp>
                              <wps:cNvPr id="464" name="直线 253"/>
                              <wps:cNvCnPr>
                                <a:cxnSpLocks noChangeShapeType="1"/>
                              </wps:cNvCnPr>
                              <wps:spPr bwMode="auto">
                                <a:xfrm>
                                  <a:off x="2894330" y="3302257"/>
                                  <a:ext cx="0" cy="266786"/>
                                </a:xfrm>
                                <a:prstGeom prst="line">
                                  <a:avLst/>
                                </a:prstGeom>
                                <a:noFill/>
                                <a:ln w="9525">
                                  <a:solidFill>
                                    <a:srgbClr val="000000"/>
                                  </a:solidFill>
                                  <a:round/>
                                  <a:tailEnd type="triangle" w="med" len="med"/>
                                </a:ln>
                                <a:effectLst/>
                              </wps:spPr>
                              <wps:bodyPr/>
                            </wps:wsp>
                            <wps:wsp>
                              <wps:cNvPr id="466" name="矩形 258"/>
                              <wps:cNvSpPr>
                                <a:spLocks noChangeArrowheads="1"/>
                              </wps:cNvSpPr>
                              <wps:spPr bwMode="auto">
                                <a:xfrm>
                                  <a:off x="2865755" y="2155304"/>
                                  <a:ext cx="571500" cy="316899"/>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467" name="矩形 259"/>
                              <wps:cNvSpPr>
                                <a:spLocks noChangeArrowheads="1"/>
                              </wps:cNvSpPr>
                              <wps:spPr bwMode="auto">
                                <a:xfrm>
                                  <a:off x="166370" y="3684326"/>
                                  <a:ext cx="755650" cy="1486060"/>
                                </a:xfrm>
                                <a:prstGeom prst="rect">
                                  <a:avLst/>
                                </a:prstGeom>
                                <a:solidFill>
                                  <a:srgbClr val="FFFFFF"/>
                                </a:solidFill>
                                <a:ln>
                                  <a:noFill/>
                                </a:ln>
                                <a:effectLst/>
                              </wps:spPr>
                              <wps:txbx>
                                <w:txbxContent>
                                  <w:p>
                                    <w:pPr>
                                      <w:spacing w:line="500" w:lineRule="exact"/>
                                      <w:rPr>
                                        <w:szCs w:val="21"/>
                                      </w:rPr>
                                    </w:pPr>
                                    <w:r>
                                      <w:rPr>
                                        <w:rFonts w:hint="eastAsia"/>
                                        <w:szCs w:val="21"/>
                                      </w:rPr>
                                      <w:t>备注：</w:t>
                                    </w:r>
                                  </w:p>
                                  <w:p>
                                    <w:pPr>
                                      <w:spacing w:line="500" w:lineRule="exact"/>
                                      <w:rPr>
                                        <w:szCs w:val="21"/>
                                      </w:rPr>
                                    </w:pPr>
                                    <w:r>
                                      <w:rPr>
                                        <w:rFonts w:hint="eastAsia"/>
                                        <w:szCs w:val="21"/>
                                      </w:rPr>
                                      <w:t>噪声：●</w:t>
                                    </w:r>
                                  </w:p>
                                  <w:p>
                                    <w:pPr>
                                      <w:spacing w:line="500" w:lineRule="exact"/>
                                      <w:rPr>
                                        <w:szCs w:val="21"/>
                                      </w:rPr>
                                    </w:pPr>
                                    <w:r>
                                      <w:rPr>
                                        <w:rFonts w:hint="eastAsia"/>
                                        <w:szCs w:val="21"/>
                                      </w:rPr>
                                      <w:t>固废：■</w:t>
                                    </w:r>
                                  </w:p>
                                  <w:p>
                                    <w:pPr>
                                      <w:spacing w:line="500" w:lineRule="exact"/>
                                    </w:pPr>
                                    <w:r>
                                      <w:rPr>
                                        <w:rFonts w:hint="eastAsia"/>
                                        <w:szCs w:val="21"/>
                                      </w:rPr>
                                      <w:t>废气：▲</w:t>
                                    </w:r>
                                  </w:p>
                                </w:txbxContent>
                              </wps:txbx>
                              <wps:bodyPr rot="0" vert="horz" wrap="square" lIns="91440" tIns="45720" rIns="91440" bIns="45720" anchor="t" anchorCtr="0" upright="1">
                                <a:noAutofit/>
                              </wps:bodyPr>
                            </wps:wsp>
                            <wps:wsp>
                              <wps:cNvPr id="469" name="直线 271"/>
                              <wps:cNvCnPr>
                                <a:cxnSpLocks noChangeShapeType="1"/>
                              </wps:cNvCnPr>
                              <wps:spPr bwMode="auto">
                                <a:xfrm flipH="1">
                                  <a:off x="2884805" y="2070840"/>
                                  <a:ext cx="0" cy="317534"/>
                                </a:xfrm>
                                <a:prstGeom prst="line">
                                  <a:avLst/>
                                </a:prstGeom>
                                <a:noFill/>
                                <a:ln w="9525">
                                  <a:solidFill>
                                    <a:srgbClr val="000000"/>
                                  </a:solidFill>
                                  <a:round/>
                                  <a:tailEnd type="triangle" w="med" len="med"/>
                                </a:ln>
                                <a:effectLst/>
                              </wps:spPr>
                              <wps:bodyPr/>
                            </wps:wsp>
                            <wps:wsp>
                              <wps:cNvPr id="470" name="矩形 375"/>
                              <wps:cNvSpPr>
                                <a:spLocks noChangeArrowheads="1"/>
                              </wps:cNvSpPr>
                              <wps:spPr bwMode="auto">
                                <a:xfrm>
                                  <a:off x="2907665" y="2769416"/>
                                  <a:ext cx="571500" cy="304833"/>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477" name="矩形 258"/>
                              <wps:cNvSpPr>
                                <a:spLocks noChangeArrowheads="1"/>
                              </wps:cNvSpPr>
                              <wps:spPr bwMode="auto">
                                <a:xfrm>
                                  <a:off x="2884805" y="964679"/>
                                  <a:ext cx="571500" cy="316899"/>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478" name="矩形 242"/>
                              <wps:cNvSpPr>
                                <a:spLocks noChangeArrowheads="1"/>
                              </wps:cNvSpPr>
                              <wps:spPr bwMode="auto">
                                <a:xfrm>
                                  <a:off x="2479675" y="1782519"/>
                                  <a:ext cx="855345" cy="297212"/>
                                </a:xfrm>
                                <a:prstGeom prst="rect">
                                  <a:avLst/>
                                </a:prstGeom>
                                <a:solidFill>
                                  <a:srgbClr val="FFFFFF"/>
                                </a:solidFill>
                                <a:ln w="9525">
                                  <a:solidFill>
                                    <a:srgbClr val="000000"/>
                                  </a:solidFill>
                                  <a:prstDash val="dash"/>
                                  <a:miter lim="800000"/>
                                </a:ln>
                                <a:effectLst/>
                              </wps:spPr>
                              <wps:txbx>
                                <w:txbxContent>
                                  <w:p>
                                    <w:pPr>
                                      <w:ind w:firstLine="105" w:firstLineChars="50"/>
                                      <w:rPr>
                                        <w:color w:val="FF0000"/>
                                      </w:rPr>
                                    </w:pPr>
                                    <w:r>
                                      <w:rPr>
                                        <w:rFonts w:hint="eastAsia"/>
                                        <w:color w:val="FF0000"/>
                                      </w:rPr>
                                      <w:t>辐照交联</w:t>
                                    </w:r>
                                  </w:p>
                                </w:txbxContent>
                              </wps:txbx>
                              <wps:bodyPr rot="0" vert="horz" wrap="square" lIns="91440" tIns="45720" rIns="91440" bIns="45720" anchor="t" anchorCtr="0" upright="1">
                                <a:noAutofit/>
                              </wps:bodyPr>
                            </wps:wsp>
                            <wps:wsp>
                              <wps:cNvPr id="479" name="矩形 236"/>
                              <wps:cNvSpPr>
                                <a:spLocks noChangeArrowheads="1"/>
                              </wps:cNvSpPr>
                              <wps:spPr bwMode="auto">
                                <a:xfrm>
                                  <a:off x="2105025" y="3569043"/>
                                  <a:ext cx="1628776" cy="297212"/>
                                </a:xfrm>
                                <a:prstGeom prst="rect">
                                  <a:avLst/>
                                </a:prstGeom>
                                <a:solidFill>
                                  <a:srgbClr val="FFFFFF"/>
                                </a:solidFill>
                                <a:ln w="9525">
                                  <a:solidFill>
                                    <a:srgbClr val="000000"/>
                                  </a:solidFill>
                                  <a:miter lim="800000"/>
                                </a:ln>
                                <a:effectLst/>
                              </wps:spPr>
                              <wps:txbx>
                                <w:txbxContent>
                                  <w:p>
                                    <w:r>
                                      <w:rPr>
                                        <w:rFonts w:hint="eastAsia"/>
                                      </w:rPr>
                                      <w:t>挤制交联</w:t>
                                    </w:r>
                                    <w:r>
                                      <w:t>聚烯烃护套料</w:t>
                                    </w:r>
                                  </w:p>
                                </w:txbxContent>
                              </wps:txbx>
                              <wps:bodyPr rot="0" vert="horz" wrap="square" lIns="91440" tIns="45720" rIns="91440" bIns="45720" anchor="t" anchorCtr="0" upright="1">
                                <a:noAutofit/>
                              </wps:bodyPr>
                            </wps:wsp>
                            <wps:wsp>
                              <wps:cNvPr id="481" name="矩形 254"/>
                              <wps:cNvSpPr>
                                <a:spLocks noChangeArrowheads="1"/>
                              </wps:cNvSpPr>
                              <wps:spPr bwMode="auto">
                                <a:xfrm>
                                  <a:off x="2900045" y="390365"/>
                                  <a:ext cx="386080" cy="316899"/>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482" name="矩形 236"/>
                              <wps:cNvSpPr>
                                <a:spLocks noChangeArrowheads="1"/>
                              </wps:cNvSpPr>
                              <wps:spPr bwMode="auto">
                                <a:xfrm>
                                  <a:off x="2639060" y="2394855"/>
                                  <a:ext cx="618490" cy="297212"/>
                                </a:xfrm>
                                <a:prstGeom prst="rect">
                                  <a:avLst/>
                                </a:prstGeom>
                                <a:solidFill>
                                  <a:srgbClr val="FFFFFF"/>
                                </a:solidFill>
                                <a:ln w="9525">
                                  <a:solidFill>
                                    <a:srgbClr val="000000"/>
                                  </a:solidFill>
                                  <a:miter lim="800000"/>
                                </a:ln>
                                <a:effectLst/>
                              </wps:spPr>
                              <wps:txbx>
                                <w:txbxContent>
                                  <w:p>
                                    <w:r>
                                      <w:rPr>
                                        <w:rFonts w:hint="eastAsia"/>
                                      </w:rPr>
                                      <w:t>绕 包</w:t>
                                    </w:r>
                                  </w:p>
                                </w:txbxContent>
                              </wps:txbx>
                              <wps:bodyPr rot="0" vert="horz" wrap="square" lIns="91440" tIns="45720" rIns="91440" bIns="45720" anchor="t" anchorCtr="0" upright="1">
                                <a:noAutofit/>
                              </wps:bodyPr>
                            </wps:wsp>
                            <wps:wsp>
                              <wps:cNvPr id="483" name="直线 250"/>
                              <wps:cNvCnPr>
                                <a:cxnSpLocks noChangeShapeType="1"/>
                              </wps:cNvCnPr>
                              <wps:spPr bwMode="auto">
                                <a:xfrm>
                                  <a:off x="2105025" y="2534248"/>
                                  <a:ext cx="543560" cy="0"/>
                                </a:xfrm>
                                <a:prstGeom prst="line">
                                  <a:avLst/>
                                </a:prstGeom>
                                <a:noFill/>
                                <a:ln w="9525">
                                  <a:solidFill>
                                    <a:srgbClr val="000000"/>
                                  </a:solidFill>
                                  <a:round/>
                                  <a:tailEnd type="triangle" w="med" len="med"/>
                                </a:ln>
                                <a:effectLst/>
                              </wps:spPr>
                              <wps:bodyPr/>
                            </wps:wsp>
                            <wps:wsp>
                              <wps:cNvPr id="484" name="矩形 228"/>
                              <wps:cNvSpPr>
                                <a:spLocks noChangeArrowheads="1"/>
                              </wps:cNvSpPr>
                              <wps:spPr bwMode="auto">
                                <a:xfrm>
                                  <a:off x="1095376" y="2388374"/>
                                  <a:ext cx="971550" cy="297212"/>
                                </a:xfrm>
                                <a:prstGeom prst="rect">
                                  <a:avLst/>
                                </a:prstGeom>
                                <a:solidFill>
                                  <a:srgbClr val="FFFFFF"/>
                                </a:solidFill>
                                <a:ln>
                                  <a:noFill/>
                                </a:ln>
                                <a:effectLst/>
                              </wps:spPr>
                              <wps:txbx>
                                <w:txbxContent>
                                  <w:p>
                                    <w:r>
                                      <w:rPr>
                                        <w:rFonts w:hint="eastAsia"/>
                                      </w:rPr>
                                      <w:t>铝塑复合带</w:t>
                                    </w:r>
                                  </w:p>
                                </w:txbxContent>
                              </wps:txbx>
                              <wps:bodyPr rot="0" vert="horz" wrap="square" lIns="91440" tIns="45720" rIns="91440" bIns="45720" anchor="t" anchorCtr="0" upright="1">
                                <a:noAutofit/>
                              </wps:bodyPr>
                            </wps:wsp>
                            <wps:wsp>
                              <wps:cNvPr id="485" name="直线 250"/>
                              <wps:cNvCnPr>
                                <a:cxnSpLocks noChangeShapeType="1"/>
                              </wps:cNvCnPr>
                              <wps:spPr bwMode="auto">
                                <a:xfrm>
                                  <a:off x="1951355" y="3191473"/>
                                  <a:ext cx="543560" cy="0"/>
                                </a:xfrm>
                                <a:prstGeom prst="line">
                                  <a:avLst/>
                                </a:prstGeom>
                                <a:noFill/>
                                <a:ln w="9525">
                                  <a:solidFill>
                                    <a:srgbClr val="000000"/>
                                  </a:solidFill>
                                  <a:round/>
                                  <a:tailEnd type="triangle" w="med" len="med"/>
                                </a:ln>
                                <a:effectLst/>
                              </wps:spPr>
                              <wps:bodyPr/>
                            </wps:wsp>
                            <wps:wsp>
                              <wps:cNvPr id="486" name="直线 250"/>
                              <wps:cNvCnPr>
                                <a:cxnSpLocks noChangeShapeType="1"/>
                              </wps:cNvCnPr>
                              <wps:spPr bwMode="auto">
                                <a:xfrm>
                                  <a:off x="1551305" y="3724873"/>
                                  <a:ext cx="543560" cy="0"/>
                                </a:xfrm>
                                <a:prstGeom prst="line">
                                  <a:avLst/>
                                </a:prstGeom>
                                <a:noFill/>
                                <a:ln w="9525">
                                  <a:solidFill>
                                    <a:srgbClr val="000000"/>
                                  </a:solidFill>
                                  <a:round/>
                                  <a:tailEnd type="triangle" w="med" len="med"/>
                                </a:ln>
                                <a:effectLst/>
                              </wps:spPr>
                              <wps:bodyPr/>
                            </wps:wsp>
                            <wps:wsp>
                              <wps:cNvPr id="487" name="矩形 251"/>
                              <wps:cNvSpPr>
                                <a:spLocks noChangeArrowheads="1"/>
                              </wps:cNvSpPr>
                              <wps:spPr bwMode="auto">
                                <a:xfrm>
                                  <a:off x="762000" y="3524251"/>
                                  <a:ext cx="1019810" cy="512128"/>
                                </a:xfrm>
                                <a:prstGeom prst="rect">
                                  <a:avLst/>
                                </a:prstGeom>
                                <a:solidFill>
                                  <a:srgbClr val="FFFFFF"/>
                                </a:solidFill>
                                <a:ln>
                                  <a:noFill/>
                                </a:ln>
                                <a:effectLst/>
                              </wps:spPr>
                              <wps:txbx>
                                <w:txbxContent>
                                  <w:p>
                                    <w:r>
                                      <w:rPr>
                                        <w:rFonts w:hint="eastAsia"/>
                                      </w:rPr>
                                      <w:t>辐照交联聚乙烯护套料</w:t>
                                    </w:r>
                                  </w:p>
                                </w:txbxContent>
                              </wps:txbx>
                              <wps:bodyPr rot="0" vert="horz" wrap="square" lIns="91440" tIns="45720" rIns="91440" bIns="45720" anchor="t" anchorCtr="0" upright="1">
                                <a:noAutofit/>
                              </wps:bodyPr>
                            </wps:wsp>
                            <wps:wsp>
                              <wps:cNvPr id="488" name="直线 252"/>
                              <wps:cNvCnPr>
                                <a:cxnSpLocks noChangeShapeType="1"/>
                              </wps:cNvCnPr>
                              <wps:spPr bwMode="auto">
                                <a:xfrm flipH="1">
                                  <a:off x="2902585" y="3876714"/>
                                  <a:ext cx="0" cy="325155"/>
                                </a:xfrm>
                                <a:prstGeom prst="line">
                                  <a:avLst/>
                                </a:prstGeom>
                                <a:noFill/>
                                <a:ln w="9525">
                                  <a:solidFill>
                                    <a:srgbClr val="000000"/>
                                  </a:solidFill>
                                  <a:round/>
                                  <a:tailEnd type="triangle" w="med" len="med"/>
                                </a:ln>
                                <a:effectLst/>
                              </wps:spPr>
                              <wps:bodyPr/>
                            </wps:wsp>
                            <wps:wsp>
                              <wps:cNvPr id="489" name="矩形 242"/>
                              <wps:cNvSpPr>
                                <a:spLocks noChangeArrowheads="1"/>
                              </wps:cNvSpPr>
                              <wps:spPr bwMode="auto">
                                <a:xfrm>
                                  <a:off x="2451100" y="4211394"/>
                                  <a:ext cx="855345" cy="297212"/>
                                </a:xfrm>
                                <a:prstGeom prst="rect">
                                  <a:avLst/>
                                </a:prstGeom>
                                <a:solidFill>
                                  <a:srgbClr val="FFFFFF"/>
                                </a:solidFill>
                                <a:ln w="9525">
                                  <a:solidFill>
                                    <a:srgbClr val="000000"/>
                                  </a:solidFill>
                                  <a:prstDash val="dash"/>
                                  <a:miter lim="800000"/>
                                </a:ln>
                                <a:effectLst/>
                              </wps:spPr>
                              <wps:txbx>
                                <w:txbxContent>
                                  <w:p>
                                    <w:pPr>
                                      <w:ind w:firstLine="105" w:firstLineChars="50"/>
                                      <w:rPr>
                                        <w:color w:val="FF0000"/>
                                      </w:rPr>
                                    </w:pPr>
                                    <w:r>
                                      <w:rPr>
                                        <w:rFonts w:hint="eastAsia"/>
                                        <w:color w:val="FF0000"/>
                                      </w:rPr>
                                      <w:t>辐照交联</w:t>
                                    </w:r>
                                  </w:p>
                                </w:txbxContent>
                              </wps:txbx>
                              <wps:bodyPr rot="0" vert="horz" wrap="square" lIns="91440" tIns="45720" rIns="91440" bIns="45720" anchor="t" anchorCtr="0" upright="1">
                                <a:noAutofit/>
                              </wps:bodyPr>
                            </wps:wsp>
                            <wps:wsp>
                              <wps:cNvPr id="490" name="直线 252"/>
                              <wps:cNvCnPr>
                                <a:cxnSpLocks noChangeShapeType="1"/>
                              </wps:cNvCnPr>
                              <wps:spPr bwMode="auto">
                                <a:xfrm flipH="1">
                                  <a:off x="2921635" y="4508606"/>
                                  <a:ext cx="0" cy="325155"/>
                                </a:xfrm>
                                <a:prstGeom prst="line">
                                  <a:avLst/>
                                </a:prstGeom>
                                <a:noFill/>
                                <a:ln w="9525">
                                  <a:solidFill>
                                    <a:srgbClr val="000000"/>
                                  </a:solidFill>
                                  <a:round/>
                                  <a:tailEnd type="triangle" w="med" len="med"/>
                                </a:ln>
                                <a:effectLst/>
                              </wps:spPr>
                              <wps:bodyPr/>
                            </wps:wsp>
                            <wps:wsp>
                              <wps:cNvPr id="491" name="矩形 491"/>
                              <wps:cNvSpPr>
                                <a:spLocks noChangeArrowheads="1"/>
                              </wps:cNvSpPr>
                              <wps:spPr bwMode="auto">
                                <a:xfrm>
                                  <a:off x="2196465" y="4852811"/>
                                  <a:ext cx="1610995" cy="297180"/>
                                </a:xfrm>
                                <a:prstGeom prst="rect">
                                  <a:avLst/>
                                </a:prstGeom>
                                <a:solidFill>
                                  <a:srgbClr val="FFFFFF"/>
                                </a:solidFill>
                                <a:ln w="9525">
                                  <a:solidFill>
                                    <a:srgbClr val="000000"/>
                                  </a:solidFill>
                                  <a:miter lim="800000"/>
                                </a:ln>
                                <a:effectLst/>
                              </wps:spPr>
                              <wps:txbx>
                                <w:txbxContent>
                                  <w:p>
                                    <w:pPr>
                                      <w:pStyle w:val="18"/>
                                      <w:spacing w:before="0" w:beforeAutospacing="0" w:after="0" w:afterAutospacing="0"/>
                                      <w:jc w:val="both"/>
                                    </w:pPr>
                                    <w:r>
                                      <w:rPr>
                                        <w:rFonts w:hint="eastAsia"/>
                                        <w:kern w:val="2"/>
                                        <w:sz w:val="21"/>
                                        <w:szCs w:val="21"/>
                                      </w:rPr>
                                      <w:t>成品检验、包装入库</w:t>
                                    </w:r>
                                  </w:p>
                                </w:txbxContent>
                              </wps:txbx>
                              <wps:bodyPr rot="0" vert="horz" wrap="square" lIns="91440" tIns="45720" rIns="91440" bIns="45720" anchor="t" anchorCtr="0" upright="1">
                                <a:noAutofit/>
                              </wps:bodyPr>
                            </wps:wsp>
                            <wps:wsp>
                              <wps:cNvPr id="492" name="矩形 492"/>
                              <wps:cNvSpPr>
                                <a:spLocks noChangeArrowheads="1"/>
                              </wps:cNvSpPr>
                              <wps:spPr bwMode="auto">
                                <a:xfrm>
                                  <a:off x="503850" y="1027725"/>
                                  <a:ext cx="942340" cy="475615"/>
                                </a:xfrm>
                                <a:prstGeom prst="rect">
                                  <a:avLst/>
                                </a:prstGeom>
                                <a:solidFill>
                                  <a:srgbClr val="FFFFFF"/>
                                </a:solidFill>
                                <a:ln>
                                  <a:noFill/>
                                </a:ln>
                                <a:effectLst/>
                              </wps:spPr>
                              <wps:txbx>
                                <w:txbxContent>
                                  <w:p>
                                    <w:pPr>
                                      <w:pStyle w:val="18"/>
                                      <w:spacing w:before="0" w:beforeAutospacing="0" w:after="0" w:afterAutospacing="0"/>
                                      <w:jc w:val="both"/>
                                    </w:pPr>
                                    <w:r>
                                      <w:rPr>
                                        <w:rFonts w:hint="eastAsia" w:cs="Times New Roman"/>
                                        <w:kern w:val="2"/>
                                        <w:sz w:val="21"/>
                                        <w:szCs w:val="21"/>
                                      </w:rPr>
                                      <w:t>辐照交联聚乙烯绝缘料</w:t>
                                    </w:r>
                                  </w:p>
                                </w:txbxContent>
                              </wps:txbx>
                              <wps:bodyPr rot="0" vert="horz" wrap="square" lIns="91440" tIns="45720" rIns="91440" bIns="45720" anchor="t" anchorCtr="0" upright="1">
                                <a:noAutofit/>
                              </wps:bodyPr>
                            </wps:wsp>
                            <wps:wsp>
                              <wps:cNvPr id="493" name="矩形 493"/>
                              <wps:cNvSpPr>
                                <a:spLocks noChangeArrowheads="1"/>
                              </wps:cNvSpPr>
                              <wps:spPr bwMode="auto">
                                <a:xfrm>
                                  <a:off x="1190625" y="3027975"/>
                                  <a:ext cx="780415" cy="297180"/>
                                </a:xfrm>
                                <a:prstGeom prst="rect">
                                  <a:avLst/>
                                </a:prstGeom>
                                <a:solidFill>
                                  <a:srgbClr val="FFFFFF"/>
                                </a:solidFill>
                                <a:ln>
                                  <a:noFill/>
                                </a:ln>
                                <a:effectLst/>
                              </wps:spPr>
                              <wps:txbx>
                                <w:txbxContent>
                                  <w:p>
                                    <w:pPr>
                                      <w:pStyle w:val="18"/>
                                      <w:spacing w:before="0" w:beforeAutospacing="0" w:after="0" w:afterAutospacing="0"/>
                                      <w:jc w:val="both"/>
                                    </w:pPr>
                                    <w:r>
                                      <w:rPr>
                                        <w:rFonts w:hint="eastAsia"/>
                                        <w:kern w:val="2"/>
                                        <w:sz w:val="21"/>
                                        <w:szCs w:val="21"/>
                                      </w:rPr>
                                      <w:t>镀锡铜线</w:t>
                                    </w:r>
                                  </w:p>
                                </w:txbxContent>
                              </wps:txbx>
                              <wps:bodyPr rot="0" vert="horz" wrap="square" lIns="91440" tIns="45720" rIns="91440" bIns="45720" anchor="t" anchorCtr="0" upright="1">
                                <a:noAutofit/>
                              </wps:bodyPr>
                            </wps:wsp>
                            <wps:wsp>
                              <wps:cNvPr id="495" name="矩形 258"/>
                              <wps:cNvSpPr>
                                <a:spLocks noChangeArrowheads="1"/>
                              </wps:cNvSpPr>
                              <wps:spPr bwMode="auto">
                                <a:xfrm>
                                  <a:off x="2930208" y="3360556"/>
                                  <a:ext cx="571500" cy="316899"/>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496" name="矩形 496"/>
                              <wps:cNvSpPr>
                                <a:spLocks noChangeArrowheads="1"/>
                              </wps:cNvSpPr>
                              <wps:spPr bwMode="auto">
                                <a:xfrm>
                                  <a:off x="1352549" y="5333025"/>
                                  <a:ext cx="2868295" cy="297180"/>
                                </a:xfrm>
                                <a:prstGeom prst="rect">
                                  <a:avLst/>
                                </a:prstGeom>
                                <a:solidFill>
                                  <a:srgbClr val="FFFFFF"/>
                                </a:solidFill>
                                <a:ln w="9525">
                                  <a:noFill/>
                                  <a:miter lim="800000"/>
                                </a:ln>
                                <a:effectLst/>
                              </wps:spPr>
                              <wps:txbx>
                                <w:txbxContent>
                                  <w:p>
                                    <w:pPr>
                                      <w:pStyle w:val="18"/>
                                      <w:spacing w:before="0" w:beforeAutospacing="0" w:after="0" w:afterAutospacing="0"/>
                                      <w:jc w:val="both"/>
                                    </w:pPr>
                                    <w:r>
                                      <w:rPr>
                                        <w:rFonts w:hint="eastAsia" w:ascii="Times New Roman" w:hAnsi="黑体" w:eastAsia="黑体"/>
                                        <w:kern w:val="2"/>
                                      </w:rPr>
                                      <w:t>图</w:t>
                                    </w:r>
                                    <w:r>
                                      <w:rPr>
                                        <w:rFonts w:hint="eastAsia" w:ascii="Times New Roman" w:hAnsi="Times New Roman" w:eastAsia="黑体"/>
                                        <w:kern w:val="2"/>
                                      </w:rPr>
                                      <w:t>4</w:t>
                                    </w:r>
                                    <w:r>
                                      <w:rPr>
                                        <w:rFonts w:ascii="Times New Roman" w:hAnsi="Times New Roman" w:eastAsia="黑体"/>
                                        <w:kern w:val="2"/>
                                      </w:rPr>
                                      <w:t xml:space="preserve">  </w:t>
                                    </w:r>
                                    <w:r>
                                      <w:rPr>
                                        <w:rFonts w:hint="eastAsia" w:ascii="Times New Roman" w:hAnsi="黑体" w:eastAsia="黑体"/>
                                      </w:rPr>
                                      <w:t>新能源汽车用高压电缆生产工艺流程</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443.3pt;width:415.3pt;" coordsize="5274310,5629910" editas="canvas" o:gfxdata="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">
                      <o:lock v:ext="edit" aspectratio="f"/>
                      <v:shape id="_x0000_s1026" o:spid="_x0000_s1026" style="position:absolute;left:0;top:0;height:5629910;width:5274310;" filled="f" stroked="f" coordsize="21600,21600" o:gfxdata="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">
                        <v:fill on="f" focussize="0,0"/>
                        <v:stroke on="f"/>
                        <v:imagedata o:title=""/>
                        <o:lock v:ext="edit" aspectratio="t"/>
                      </v:shape>
                      <v:rect id="矩形 228" o:spid="_x0000_s1026" o:spt="1" style="position:absolute;left:2708276;top:63302;height:297212;width:654049;" fillcolor="#FFFFFF" filled="t" stroked="f" coordsize="21600,21600" o:gfxdata="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JdqIdQAAAAFAQAADwAAAAAAAAABACAAAAAiAAAAZHJzL2Rvd25yZXYueG1s&#10;UEsBAhQAFAAAAAgAh07iQJ+SYls1AgAATAQAAA4AAAAAAAAAAQAgAAAAIwEAAGRycy9lMm9Eb2Mu&#10;eG1sUEsFBgAAAAAGAAYAWQEAAMoFAAAAAA==&#10;">
                        <v:fill on="t" focussize="0,0"/>
                        <v:stroke on="f"/>
                        <v:imagedata o:title=""/>
                        <o:lock v:ext="edit" aspectratio="f"/>
                        <v:textbox>
                          <w:txbxContent>
                            <w:p>
                              <w:r>
                                <w:rPr>
                                  <w:rFonts w:hint="eastAsia"/>
                                </w:rPr>
                                <w:t>铜线</w:t>
                              </w:r>
                            </w:p>
                          </w:txbxContent>
                        </v:textbox>
                      </v:rect>
                      <v:rect id="矩形 236" o:spid="_x0000_s1026" o:spt="1" style="position:absolute;left:2494915;top:2997331;height:297212;width:829310;" fillcolor="#FFFFFF" filled="t" stroked="t" coordsize="21600,21600" o:gfxdata="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ZupX/UAAAABQEAAA8AAAAAAAAAAQAg&#10;AAAAIgAAAGRycy9kb3ducmV2LnhtbFBLAQIUABQAAAAIAIdO4kA+6enZSwIAAJcEAAAOAAAAAAAA&#10;AAEAIAAAACMBAABkcnMvZTJvRG9jLnhtbFBLBQYAAAAABgAGAFkBAADgBQAAAAA=&#10;">
                        <v:fill on="t" focussize="0,0"/>
                        <v:stroke color="#000000" miterlimit="8" joinstyle="miter"/>
                        <v:imagedata o:title=""/>
                        <o:lock v:ext="edit" aspectratio="f"/>
                        <v:textbox>
                          <w:txbxContent>
                            <w:p>
                              <w:r>
                                <w:rPr>
                                  <w:rFonts w:hint="eastAsia"/>
                                </w:rPr>
                                <w:t>编制屏蔽</w:t>
                              </w:r>
                            </w:p>
                          </w:txbxContent>
                        </v:textbox>
                      </v:rect>
                      <v:line id="直线 239" o:spid="_x0000_s1026" o:spt="20" style="position:absolute;left:2930208;top:333375;flip:x;height:269893;width:0;" filled="f" stroked="t" coordsize="21600,21600" o:gfxdata="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2Frfm1gAAAAUBAAAPAAAAAAAAAAEAIAAAACIA&#10;AABkcnMvZG93bnJldi54bWxQSwECFAAUAAAACACHTuJAQnz1oQsCAAD1AwAADgAAAAAAAAABACAA&#10;AAAlAQAAZHJzL2Uyb0RvYy54bWxQSwUGAAAAAAYABgBZAQAAogUAAAAA&#10;">
                        <v:fill on="f" focussize="0,0"/>
                        <v:stroke color="#000000" joinstyle="round" endarrow="block"/>
                        <v:imagedata o:title=""/>
                        <o:lock v:ext="edit" aspectratio="f"/>
                      </v:line>
                      <v:rect id="矩形 240" o:spid="_x0000_s1026" o:spt="1" style="position:absolute;left:2498090;top:603268;height:297212;width:864235;" fillcolor="#FFFFFF" filled="t" stroked="t" coordsize="21600,21600" o:gfxdata="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2bqV/1AAAAAUBAAAPAAAAAAAAAAEA&#10;IAAAACIAAABkcnMvZG93bnJldi54bWxQSwECFAAUAAAACACHTuJA72y73UwCAACWBAAADgAAAAAA&#10;AAABACAAAAAjAQAAZHJzL2Uyb0RvYy54bWxQSwUGAAAAAAYABgBZAQAA4QUAAAAA&#10;">
                        <v:fill on="t" focussize="0,0"/>
                        <v:stroke color="#000000" miterlimit="8" joinstyle="miter"/>
                        <v:imagedata o:title=""/>
                        <o:lock v:ext="edit" aspectratio="f"/>
                        <v:textbox>
                          <w:txbxContent>
                            <w:p>
                              <w:pPr>
                                <w:ind w:firstLine="105" w:firstLineChars="50"/>
                              </w:pPr>
                              <w:r>
                                <w:rPr>
                                  <w:rFonts w:hint="eastAsia"/>
                                </w:rPr>
                                <w:t>束、</w:t>
                              </w:r>
                              <w:r>
                                <w:t>绞</w:t>
                              </w:r>
                              <w:r>
                                <w:rPr>
                                  <w:rFonts w:hint="eastAsia"/>
                                </w:rPr>
                                <w:t>线</w:t>
                              </w:r>
                            </w:p>
                          </w:txbxContent>
                        </v:textbox>
                      </v:rect>
                      <v:line id="直线 241" o:spid="_x0000_s1026" o:spt="20" style="position:absolute;left:2894330;top:918188;height:261648;width:635;" filled="f" stroked="t" coordsize="21600,21600" o:gfxdata="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&#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fiK11gAAAAUBAAAPAAAAAAAAAAEAIAAAACIAAABk&#10;cnMvZG93bnJldi54bWxQSwECFAAUAAAACACHTuJAxYQxqggCAADtAwAADgAAAAAAAAABACAAAAAl&#10;AQAAZHJzL2Uyb0RvYy54bWxQSwUGAAAAAAYABgBZAQAAnwUAAAAA&#10;">
                        <v:fill on="f" focussize="0,0"/>
                        <v:stroke color="#000000" joinstyle="round" endarrow="block"/>
                        <v:imagedata o:title=""/>
                        <o:lock v:ext="edit" aspectratio="f"/>
                      </v:line>
                      <v:rect id="矩形 242" o:spid="_x0000_s1026" o:spt="1" style="position:absolute;left:2162810;top:1160154;height:297212;width:1480185;" fillcolor="#FFFFFF" filled="t" stroked="t" coordsize="21600,21600" o:gfxdata="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bqV/1AAAAAUBAAAPAAAAAAAA&#10;AAEAIAAAACIAAABkcnMvZG93bnJldi54bWxQSwECFAAUAAAACACHTuJAX9yIb08CAACYBAAADgAA&#10;AAAAAAABACAAAAAjAQAAZHJzL2Uyb0RvYy54bWxQSwUGAAAAAAYABgBZAQAA5AUAAAAA&#10;">
                        <v:fill on="t" focussize="0,0"/>
                        <v:stroke color="#000000" miterlimit="8" joinstyle="miter"/>
                        <v:imagedata o:title=""/>
                        <o:lock v:ext="edit" aspectratio="f"/>
                        <v:textbox>
                          <w:txbxContent>
                            <w:p>
                              <w:pPr>
                                <w:ind w:firstLine="105" w:firstLineChars="50"/>
                              </w:pPr>
                              <w:r>
                                <w:rPr>
                                  <w:rFonts w:hint="eastAsia"/>
                                </w:rPr>
                                <w:t>挤制交联聚烃绝缘层</w:t>
                              </w:r>
                            </w:p>
                          </w:txbxContent>
                        </v:textbox>
                      </v:rect>
                      <v:line id="直线 243" o:spid="_x0000_s1026" o:spt="20" style="position:absolute;left:2905125;top:2672250;height:325155;width:635;" filled="f" stroked="t" coordsize="21600,21600" o:gfxdata="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iK11gAAAAUBAAAPAAAAAAAAAAEAIAAAACIAAABkcnMv&#10;ZG93bnJldi54bWxQSwECFAAUAAAACACHTuJA+R7YHAUCAADuAwAADgAAAAAAAAABACAAAAAlAQAA&#10;ZHJzL2Uyb0RvYy54bWxQSwUGAAAAAAYABgBZAQAAnAUAAAAA&#10;">
                        <v:fill on="f" focussize="0,0"/>
                        <v:stroke color="#000000" joinstyle="round" endarrow="block"/>
                        <v:imagedata o:title=""/>
                        <o:lock v:ext="edit" aspectratio="f"/>
                      </v:line>
                      <v:line id="直线 250" o:spid="_x0000_s1026" o:spt="20" style="position:absolute;left:1432560;top:1323303;height:1270;width:730250;" filled="f" stroked="t" coordsize="21600,21600" o:gfxdata="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&#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fiK11gAAAAUBAAAPAAAAAAAAAAEAIAAAACIAAABk&#10;cnMvZG93bnJldi54bWxQSwECFAAUAAAACACHTuJACoKSLggCAADvAwAADgAAAAAAAAABACAAAAAl&#10;AQAAZHJzL2Uyb0RvYy54bWxQSwUGAAAAAAYABgBZAQAAnwUAAAAA&#10;">
                        <v:fill on="f" focussize="0,0"/>
                        <v:stroke color="#000000" joinstyle="round" endarrow="block"/>
                        <v:imagedata o:title=""/>
                        <o:lock v:ext="edit" aspectratio="f"/>
                      </v:line>
                      <v:line id="直线 252" o:spid="_x0000_s1026" o:spt="20" style="position:absolute;left:2874010;top:1457364;flip:x;height:325155;width:0;" filled="f" stroked="t" coordsize="21600,21600" o:gfxdata="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ha35tYAAAAFAQAADwAAAAAAAAABACAAAAAi&#10;AAAAZHJzL2Rvd25yZXYueG1sUEsBAhQAFAAAAAgAh07iQJCEURQMAgAA9gMAAA4AAAAAAAAAAQAg&#10;AAAAJQEAAGRycy9lMm9Eb2MueG1sUEsFBgAAAAAGAAYAWQEAAKMFAAAAAA==&#10;">
                        <v:fill on="f" focussize="0,0"/>
                        <v:stroke color="#000000" joinstyle="round" endarrow="block"/>
                        <v:imagedata o:title=""/>
                        <o:lock v:ext="edit" aspectratio="f"/>
                      </v:line>
                      <v:line id="直线 253" o:spid="_x0000_s1026" o:spt="20" style="position:absolute;left:2894330;top:3302257;height:266786;width:0;" filled="f" stroked="t" coordsize="21600,21600" o:gfxdata="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5+IrXWAAAABQEAAA8AAAAAAAAAAQAgAAAAIgAAAGRy&#10;cy9kb3ducmV2LnhtbFBLAQIUABQAAAAIAIdO4kC1BuvsBwIAAOwDAAAOAAAAAAAAAAEAIAAAACUB&#10;AABkcnMvZTJvRG9jLnhtbFBLBQYAAAAABgAGAFkBAACeBQAAAAA=&#10;">
                        <v:fill on="f" focussize="0,0"/>
                        <v:stroke color="#000000" joinstyle="round" endarrow="block"/>
                        <v:imagedata o:title=""/>
                        <o:lock v:ext="edit" aspectratio="f"/>
                      </v:line>
                      <v:rect id="矩形 258" o:spid="_x0000_s1026" o:spt="1" style="position:absolute;left:2865755;top:2155304;height:316899;width:571500;" filled="f" stroked="f" coordsize="21600,21600" o:gfxdata="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MOv6rW&#10;AAAABQEAAA8AAAAAAAAAAQAgAAAAIgAAAGRycy9kb3ducmV2LnhtbFBLAQIUABQAAAAIAIdO4kBr&#10;FVNNIgIAACUEAAAOAAAAAAAAAAEAIAAAACUBAABkcnMvZTJvRG9jLnhtbFBLBQYAAAAABgAGAFkB&#10;AAC5BQAAAAA=&#10;">
                        <v:fill on="f" focussize="0,0"/>
                        <v:stroke on="f"/>
                        <v:imagedata o:title=""/>
                        <o:lock v:ext="edit" aspectratio="f"/>
                        <v:textbox>
                          <w:txbxContent>
                            <w:p>
                              <w:r>
                                <w:rPr>
                                  <w:rFonts w:hint="eastAsia"/>
                                  <w:szCs w:val="21"/>
                                </w:rPr>
                                <w:t>■</w:t>
                              </w:r>
                            </w:p>
                          </w:txbxContent>
                        </v:textbox>
                      </v:rect>
                      <v:rect id="矩形 259" o:spid="_x0000_s1026" o:spt="1" style="position:absolute;left:166370;top:3684326;height:1486060;width:755650;" fillcolor="#FFFFFF" filled="t" stroked="f" coordsize="21600,21600" o:gfxdata="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yXaiHUAAAABQEAAA8AAAAAAAAAAQAgAAAAIgAAAGRycy9kb3ducmV2Lnht&#10;bFBLAQIUABQAAAAIAIdO4kA6BrVmNgIAAE4EAAAOAAAAAAAAAAEAIAAAACMBAABkcnMvZTJvRG9j&#10;LnhtbFBLBQYAAAAABgAGAFkBAADLBQAAAAA=&#10;">
                        <v:fill on="t" focussize="0,0"/>
                        <v:stroke on="f"/>
                        <v:imagedata o:title=""/>
                        <o:lock v:ext="edit" aspectratio="f"/>
                        <v:textbox>
                          <w:txbxContent>
                            <w:p>
                              <w:pPr>
                                <w:spacing w:line="500" w:lineRule="exact"/>
                                <w:rPr>
                                  <w:szCs w:val="21"/>
                                </w:rPr>
                              </w:pPr>
                              <w:r>
                                <w:rPr>
                                  <w:rFonts w:hint="eastAsia"/>
                                  <w:szCs w:val="21"/>
                                </w:rPr>
                                <w:t>备注：</w:t>
                              </w:r>
                            </w:p>
                            <w:p>
                              <w:pPr>
                                <w:spacing w:line="500" w:lineRule="exact"/>
                                <w:rPr>
                                  <w:szCs w:val="21"/>
                                </w:rPr>
                              </w:pPr>
                              <w:r>
                                <w:rPr>
                                  <w:rFonts w:hint="eastAsia"/>
                                  <w:szCs w:val="21"/>
                                </w:rPr>
                                <w:t>噪声：●</w:t>
                              </w:r>
                            </w:p>
                            <w:p>
                              <w:pPr>
                                <w:spacing w:line="500" w:lineRule="exact"/>
                                <w:rPr>
                                  <w:szCs w:val="21"/>
                                </w:rPr>
                              </w:pPr>
                              <w:r>
                                <w:rPr>
                                  <w:rFonts w:hint="eastAsia"/>
                                  <w:szCs w:val="21"/>
                                </w:rPr>
                                <w:t>固废：■</w:t>
                              </w:r>
                            </w:p>
                            <w:p>
                              <w:pPr>
                                <w:spacing w:line="500" w:lineRule="exact"/>
                              </w:pPr>
                              <w:r>
                                <w:rPr>
                                  <w:rFonts w:hint="eastAsia"/>
                                  <w:szCs w:val="21"/>
                                </w:rPr>
                                <w:t>废气：▲</w:t>
                              </w:r>
                            </w:p>
                          </w:txbxContent>
                        </v:textbox>
                      </v:rect>
                      <v:line id="直线 271" o:spid="_x0000_s1026" o:spt="20" style="position:absolute;left:2884805;top:2070840;flip:x;height:317534;width:0;" filled="f" stroked="t" coordsize="21600,21600" o:gfxdata="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YWt+bWAAAABQEAAA8AAAAAAAAAAQAgAAAA&#10;IgAAAGRycy9kb3ducmV2LnhtbFBLAQIUABQAAAAIAIdO4kBRe24yDQIAAPYDAAAOAAAAAAAAAAEA&#10;IAAAACUBAABkcnMvZTJvRG9jLnhtbFBLBQYAAAAABgAGAFkBAACkBQAAAAA=&#10;">
                        <v:fill on="f" focussize="0,0"/>
                        <v:stroke color="#000000" joinstyle="round" endarrow="block"/>
                        <v:imagedata o:title=""/>
                        <o:lock v:ext="edit" aspectratio="f"/>
                      </v:line>
                      <v:rect id="矩形 375" o:spid="_x0000_s1026" o:spt="1" style="position:absolute;left:2907665;top:2769416;height:304833;width:571500;" filled="f" stroked="f" coordsize="21600,21600" o:gfxdata="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w6/qtYA&#10;AAAFAQAADwAAAAAAAAABACAAAAAiAAAAZHJzL2Rvd25yZXYueG1sUEsBAhQAFAAAAAgAh07iQOmD&#10;n/4hAgAAJQQAAA4AAAAAAAAAAQAgAAAAJQEAAGRycy9lMm9Eb2MueG1sUEsFBgAAAAAGAAYAWQEA&#10;ALgFAAAAAA==&#10;">
                        <v:fill on="f" focussize="0,0"/>
                        <v:stroke on="f"/>
                        <v:imagedata o:title=""/>
                        <o:lock v:ext="edit" aspectratio="f"/>
                        <v:textbox>
                          <w:txbxContent>
                            <w:p>
                              <w:r>
                                <w:rPr>
                                  <w:rFonts w:hint="eastAsia"/>
                                  <w:szCs w:val="21"/>
                                </w:rPr>
                                <w:t>■</w:t>
                              </w:r>
                            </w:p>
                          </w:txbxContent>
                        </v:textbox>
                      </v:rect>
                      <v:rect id="矩形 258" o:spid="_x0000_s1026" o:spt="1" style="position:absolute;left:2884805;top:964679;height:316899;width:571500;" filled="f" stroked="f" coordsize="21600,21600" o:gfxdata="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w6/qtYA&#10;AAAFAQAADwAAAAAAAAABACAAAAAiAAAAZHJzL2Rvd25yZXYueG1sUEsBAhQAFAAAAAgAh07iQAca&#10;31AhAgAAJAQAAA4AAAAAAAAAAQAgAAAAJQEAAGRycy9lMm9Eb2MueG1sUEsFBgAAAAAGAAYAWQEA&#10;ALgFAAAAAA==&#10;">
                        <v:fill on="f" focussize="0,0"/>
                        <v:stroke on="f"/>
                        <v:imagedata o:title=""/>
                        <o:lock v:ext="edit" aspectratio="f"/>
                        <v:textbox>
                          <w:txbxContent>
                            <w:p>
                              <w:r>
                                <w:rPr>
                                  <w:rFonts w:hint="eastAsia"/>
                                  <w:szCs w:val="21"/>
                                </w:rPr>
                                <w:t>■▲</w:t>
                              </w:r>
                            </w:p>
                          </w:txbxContent>
                        </v:textbox>
                      </v:rect>
                      <v:rect id="矩形 242" o:spid="_x0000_s1026" o:spt="1" style="position:absolute;left:2479675;top:1782519;height:297212;width:855345;" fillcolor="#FFFFFF" filled="t" stroked="t" coordsize="21600,21600" o:gfxdata="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xNbaydUAAAAF&#10;AQAADwAAAAAAAAABACAAAAAiAAAAZHJzL2Rvd25yZXYueG1sUEsBAhQAFAAAAAgAh07iQE7ImH9Y&#10;AgAArwQAAA4AAAAAAAAAAQAgAAAAJAEAAGRycy9lMm9Eb2MueG1sUEsFBgAAAAAGAAYAWQEAAO4F&#10;AAAAAA==&#10;">
                        <v:fill on="t" focussize="0,0"/>
                        <v:stroke color="#000000" miterlimit="8" joinstyle="miter" dashstyle="dash"/>
                        <v:imagedata o:title=""/>
                        <o:lock v:ext="edit" aspectratio="f"/>
                        <v:textbox>
                          <w:txbxContent>
                            <w:p>
                              <w:pPr>
                                <w:ind w:firstLine="105" w:firstLineChars="50"/>
                                <w:rPr>
                                  <w:color w:val="FF0000"/>
                                </w:rPr>
                              </w:pPr>
                              <w:r>
                                <w:rPr>
                                  <w:rFonts w:hint="eastAsia"/>
                                  <w:color w:val="FF0000"/>
                                </w:rPr>
                                <w:t>辐照交联</w:t>
                              </w:r>
                            </w:p>
                          </w:txbxContent>
                        </v:textbox>
                      </v:rect>
                      <v:rect id="矩形 236" o:spid="_x0000_s1026" o:spt="1" style="position:absolute;left:2105025;top:3569043;height:297212;width:1628776;" fillcolor="#FFFFFF" filled="t" stroked="t" coordsize="21600,21600" o:gfxdata="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ZupX/UAAAABQEAAA8AAAAAAAAAAQAg&#10;AAAAIgAAAGRycy9kb3ducmV2LnhtbFBLAQIUABQAAAAIAIdO4kB7O+Y3SwIAAJgEAAAOAAAAAAAA&#10;AAEAIAAAACMBAABkcnMvZTJvRG9jLnhtbFBLBQYAAAAABgAGAFkBAADgBQAAAAA=&#10;">
                        <v:fill on="t" focussize="0,0"/>
                        <v:stroke color="#000000" miterlimit="8" joinstyle="miter"/>
                        <v:imagedata o:title=""/>
                        <o:lock v:ext="edit" aspectratio="f"/>
                        <v:textbox>
                          <w:txbxContent>
                            <w:p>
                              <w:r>
                                <w:rPr>
                                  <w:rFonts w:hint="eastAsia"/>
                                </w:rPr>
                                <w:t>挤制交联</w:t>
                              </w:r>
                              <w:r>
                                <w:t>聚烯烃护套料</w:t>
                              </w:r>
                            </w:p>
                          </w:txbxContent>
                        </v:textbox>
                      </v:rect>
                      <v:rect id="矩形 254" o:spid="_x0000_s1026" o:spt="1" style="position:absolute;left:2900045;top:390365;height:316899;width:386080;" filled="f" stroked="f" coordsize="21600,21600" o:gfxdata="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zDr+q1gAA&#10;AAUBAAAPAAAAAAAAAAEAIAAAACIAAABkcnMvZG93bnJldi54bWxQSwECFAAUAAAACACHTuJAV8h7&#10;jyACAAAkBAAADgAAAAAAAAABACAAAAAlAQAAZHJzL2Uyb0RvYy54bWxQSwUGAAAAAAYABgBZAQAA&#10;twUAAAAA&#10;">
                        <v:fill on="f" focussize="0,0"/>
                        <v:stroke on="f"/>
                        <v:imagedata o:title=""/>
                        <o:lock v:ext="edit" aspectratio="f"/>
                        <v:textbox>
                          <w:txbxContent>
                            <w:p>
                              <w:r>
                                <w:rPr>
                                  <w:rFonts w:hint="eastAsia"/>
                                  <w:szCs w:val="21"/>
                                </w:rPr>
                                <w:t>●</w:t>
                              </w:r>
                            </w:p>
                          </w:txbxContent>
                        </v:textbox>
                      </v:rect>
                      <v:rect id="矩形 236" o:spid="_x0000_s1026" o:spt="1" style="position:absolute;left:2639060;top:2394855;height:297212;width:618490;" fillcolor="#FFFFFF" filled="t" stroked="t" coordsize="21600,21600" o:gfxdata="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2bqV/1AAAAAUBAAAPAAAAAAAAAAEA&#10;IAAAACIAAABkcnMvZG93bnJldi54bWxQSwECFAAUAAAACACHTuJAEnjDEEwCAACXBAAADgAAAAAA&#10;AAABACAAAAAjAQAAZHJzL2Uyb0RvYy54bWxQSwUGAAAAAAYABgBZAQAA4QUAAAAA&#10;">
                        <v:fill on="t" focussize="0,0"/>
                        <v:stroke color="#000000" miterlimit="8" joinstyle="miter"/>
                        <v:imagedata o:title=""/>
                        <o:lock v:ext="edit" aspectratio="f"/>
                        <v:textbox>
                          <w:txbxContent>
                            <w:p>
                              <w:r>
                                <w:rPr>
                                  <w:rFonts w:hint="eastAsia"/>
                                </w:rPr>
                                <w:t>绕 包</w:t>
                              </w:r>
                            </w:p>
                          </w:txbxContent>
                        </v:textbox>
                      </v:rect>
                      <v:line id="直线 250" o:spid="_x0000_s1026" o:spt="20" style="position:absolute;left:2105025;top:2534248;height:0;width:543560;" filled="f" stroked="t" coordsize="21600,21600" o:gfxdata="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n4itdYAAAAFAQAADwAAAAAAAAABACAAAAAiAAAAZHJz&#10;L2Rvd25yZXYueG1sUEsBAhQAFAAAAAgAh07iQDRSvVkGAgAA7AMAAA4AAAAAAAAAAQAgAAAAJQEA&#10;AGRycy9lMm9Eb2MueG1sUEsFBgAAAAAGAAYAWQEAAJ0FAAAAAA==&#10;">
                        <v:fill on="f" focussize="0,0"/>
                        <v:stroke color="#000000" joinstyle="round" endarrow="block"/>
                        <v:imagedata o:title=""/>
                        <o:lock v:ext="edit" aspectratio="f"/>
                      </v:line>
                      <v:rect id="矩形 228" o:spid="_x0000_s1026" o:spt="1" style="position:absolute;left:1095376;top:2388374;height:297212;width:971550;" fillcolor="#FFFFFF" filled="t" stroked="f" coordsize="21600,21600" o:gfxdata="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yXaiHUAAAABQEAAA8AAAAAAAAAAQAgAAAAIgAAAGRycy9kb3ducmV2Lnht&#10;bFBLAQIUABQAAAAIAIdO4kBE3+muNgIAAE4EAAAOAAAAAAAAAAEAIAAAACMBAABkcnMvZTJvRG9j&#10;LnhtbFBLBQYAAAAABgAGAFkBAADLBQAAAAA=&#10;">
                        <v:fill on="t" focussize="0,0"/>
                        <v:stroke on="f"/>
                        <v:imagedata o:title=""/>
                        <o:lock v:ext="edit" aspectratio="f"/>
                        <v:textbox>
                          <w:txbxContent>
                            <w:p>
                              <w:r>
                                <w:rPr>
                                  <w:rFonts w:hint="eastAsia"/>
                                </w:rPr>
                                <w:t>铝塑复合带</w:t>
                              </w:r>
                            </w:p>
                          </w:txbxContent>
                        </v:textbox>
                      </v:rect>
                      <v:line id="直线 250" o:spid="_x0000_s1026" o:spt="20" style="position:absolute;left:1951355;top:3191473;height:0;width:543560;" filled="f" stroked="t" coordsize="21600,21600" o:gfxdata="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n4itdYAAAAFAQAADwAAAAAAAAABACAAAAAiAAAA&#10;ZHJzL2Rvd25yZXYueG1sUEsBAhQAFAAAAAgAh07iQKIQUtgJAgAA7AMAAA4AAAAAAAAAAQAgAAAA&#10;JQEAAGRycy9lMm9Eb2MueG1sUEsFBgAAAAAGAAYAWQEAAKAFAAAAAA==&#10;">
                        <v:fill on="f" focussize="0,0"/>
                        <v:stroke color="#000000" joinstyle="round" endarrow="block"/>
                        <v:imagedata o:title=""/>
                        <o:lock v:ext="edit" aspectratio="f"/>
                      </v:line>
                      <v:line id="直线 250" o:spid="_x0000_s1026" o:spt="20" style="position:absolute;left:1551305;top:3724873;height:0;width:543560;" filled="f" stroked="t" coordsize="21600,21600" o:gfxdata="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n4itdYAAAAFAQAADwAAAAAAAAABACAAAAAiAAAA&#10;ZHJzL2Rvd25yZXYueG1sUEsBAhQAFAAAAAgAh07iQHUmftYJAgAA7AMAAA4AAAAAAAAAAQAgAAAA&#10;JQEAAGRycy9lMm9Eb2MueG1sUEsFBgAAAAAGAAYAWQEAAKAFAAAAAA==&#10;">
                        <v:fill on="f" focussize="0,0"/>
                        <v:stroke color="#000000" joinstyle="round" endarrow="block"/>
                        <v:imagedata o:title=""/>
                        <o:lock v:ext="edit" aspectratio="f"/>
                      </v:line>
                      <v:rect id="矩形 251" o:spid="_x0000_s1026" o:spt="1" style="position:absolute;left:762000;top:3524251;height:512128;width:1019810;" fillcolor="#FFFFFF" filled="t" stroked="f" coordsize="21600,21600" o:gfxdata="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yXaiHUAAAABQEAAA8AAAAAAAAAAQAgAAAAIgAAAGRycy9kb3ducmV2LnhtbFBL&#10;AQIUABQAAAAIAIdO4kDQvLMcMwIAAE4EAAAOAAAAAAAAAAEAIAAAACMBAABkcnMvZTJvRG9jLnht&#10;bFBLBQYAAAAABgAGAFkBAADIBQAAAAA=&#10;">
                        <v:fill on="t" focussize="0,0"/>
                        <v:stroke on="f"/>
                        <v:imagedata o:title=""/>
                        <o:lock v:ext="edit" aspectratio="f"/>
                        <v:textbox>
                          <w:txbxContent>
                            <w:p>
                              <w:r>
                                <w:rPr>
                                  <w:rFonts w:hint="eastAsia"/>
                                </w:rPr>
                                <w:t>辐照交联聚乙烯护套料</w:t>
                              </w:r>
                            </w:p>
                          </w:txbxContent>
                        </v:textbox>
                      </v:rect>
                      <v:line id="直线 252" o:spid="_x0000_s1026" o:spt="20" style="position:absolute;left:2902585;top:3876714;flip:x;height:325155;width:0;" filled="f" stroked="t" coordsize="21600,21600" o:gfxdata="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YWt+bWAAAABQEAAA8AAAAAAAAAAQAgAAAA&#10;IgAAAGRycy9kb3ducmV2LnhtbFBLAQIUABQAAAAIAIdO4kBbxVZaDQIAAPYDAAAOAAAAAAAAAAEA&#10;IAAAACUBAABkcnMvZTJvRG9jLnhtbFBLBQYAAAAABgAGAFkBAACkBQAAAAA=&#10;">
                        <v:fill on="f" focussize="0,0"/>
                        <v:stroke color="#000000" joinstyle="round" endarrow="block"/>
                        <v:imagedata o:title=""/>
                        <o:lock v:ext="edit" aspectratio="f"/>
                      </v:line>
                      <v:rect id="矩形 242" o:spid="_x0000_s1026" o:spt="1" style="position:absolute;left:2451100;top:4211394;height:297212;width:855345;" fillcolor="#FFFFFF" filled="t" stroked="t" coordsize="21600,21600" o:gfxdata="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xNbaydUAAAAF&#10;AQAADwAAAAAAAAABACAAAAAiAAAAZHJzL2Rvd25yZXYueG1sUEsBAhQAFAAAAAgAh07iQCF/Hm1Y&#10;AgAArwQAAA4AAAAAAAAAAQAgAAAAJAEAAGRycy9lMm9Eb2MueG1sUEsFBgAAAAAGAAYAWQEAAO4F&#10;AAAAAA==&#10;">
                        <v:fill on="t" focussize="0,0"/>
                        <v:stroke color="#000000" miterlimit="8" joinstyle="miter" dashstyle="dash"/>
                        <v:imagedata o:title=""/>
                        <o:lock v:ext="edit" aspectratio="f"/>
                        <v:textbox>
                          <w:txbxContent>
                            <w:p>
                              <w:pPr>
                                <w:ind w:firstLine="105" w:firstLineChars="50"/>
                                <w:rPr>
                                  <w:color w:val="FF0000"/>
                                </w:rPr>
                              </w:pPr>
                              <w:r>
                                <w:rPr>
                                  <w:rFonts w:hint="eastAsia"/>
                                  <w:color w:val="FF0000"/>
                                </w:rPr>
                                <w:t>辐照交联</w:t>
                              </w:r>
                            </w:p>
                          </w:txbxContent>
                        </v:textbox>
                      </v:rect>
                      <v:line id="直线 252" o:spid="_x0000_s1026" o:spt="20" style="position:absolute;left:2921635;top:4508606;flip:x;height:325155;width:0;" filled="f" stroked="t" coordsize="21600,21600" o:gfxdata="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ha35tYAAAAFAQAADwAAAAAAAAABACAAAAAi&#10;AAAAZHJzL2Rvd25yZXYueG1sUEsBAhQAFAAAAAgAh07iQISbQWIMAgAA9gMAAA4AAAAAAAAAAQAg&#10;AAAAJQEAAGRycy9lMm9Eb2MueG1sUEsFBgAAAAAGAAYAWQEAAKMFAAAAAA==&#10;">
                        <v:fill on="f" focussize="0,0"/>
                        <v:stroke color="#000000" joinstyle="round" endarrow="block"/>
                        <v:imagedata o:title=""/>
                        <o:lock v:ext="edit" aspectratio="f"/>
                      </v:line>
                      <v:rect id="_x0000_s1026" o:spid="_x0000_s1026" o:spt="1" style="position:absolute;left:2196465;top:4852811;height:297180;width:1610995;" fillcolor="#FFFFFF" filled="t" stroked="t" coordsize="21600,21600" o:gfxdata="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ZupX/UAAAABQEAAA8AAAAAAAAA&#10;AQAgAAAAIgAAAGRycy9kb3ducmV2LnhtbFBLAQIUABQAAAAIAIdO4kBowzrgTgIAAJgEAAAOAAAA&#10;AAAAAAEAIAAAACMBAABkcnMvZTJvRG9jLnhtbFBLBQYAAAAABgAGAFkBAADjBQAAAAA=&#10;">
                        <v:fill on="t" focussize="0,0"/>
                        <v:stroke color="#000000" miterlimit="8" joinstyle="miter"/>
                        <v:imagedata o:title=""/>
                        <o:lock v:ext="edit" aspectratio="f"/>
                        <v:textbox>
                          <w:txbxContent>
                            <w:p>
                              <w:pPr>
                                <w:pStyle w:val="18"/>
                                <w:spacing w:before="0" w:beforeAutospacing="0" w:after="0" w:afterAutospacing="0"/>
                                <w:jc w:val="both"/>
                              </w:pPr>
                              <w:r>
                                <w:rPr>
                                  <w:rFonts w:hint="eastAsia"/>
                                  <w:kern w:val="2"/>
                                  <w:sz w:val="21"/>
                                  <w:szCs w:val="21"/>
                                </w:rPr>
                                <w:t>成品检验、包装入库</w:t>
                              </w:r>
                            </w:p>
                          </w:txbxContent>
                        </v:textbox>
                      </v:rect>
                      <v:rect id="_x0000_s1026" o:spid="_x0000_s1026" o:spt="1" style="position:absolute;left:503850;top:1027725;height:475615;width:942340;" fillcolor="#FFFFFF" filled="t" stroked="f" coordsize="21600,21600" o:gfxdata="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8l2oh1AAAAAUBAAAPAAAAAAAAAAEAIAAAACIAAABkcnMvZG93bnJldi54bWxQ&#10;SwECFAAUAAAACACHTuJA8AAPvzQCAABNBAAADgAAAAAAAAABACAAAAAjAQAAZHJzL2Uyb0RvYy54&#10;bWxQSwUGAAAAAAYABgBZAQAAyQUAAAAA&#10;">
                        <v:fill on="t" focussize="0,0"/>
                        <v:stroke on="f"/>
                        <v:imagedata o:title=""/>
                        <o:lock v:ext="edit" aspectratio="f"/>
                        <v:textbox>
                          <w:txbxContent>
                            <w:p>
                              <w:pPr>
                                <w:pStyle w:val="18"/>
                                <w:spacing w:before="0" w:beforeAutospacing="0" w:after="0" w:afterAutospacing="0"/>
                                <w:jc w:val="both"/>
                              </w:pPr>
                              <w:r>
                                <w:rPr>
                                  <w:rFonts w:hint="eastAsia" w:cs="Times New Roman"/>
                                  <w:kern w:val="2"/>
                                  <w:sz w:val="21"/>
                                  <w:szCs w:val="21"/>
                                </w:rPr>
                                <w:t>辐照交联聚乙烯绝缘料</w:t>
                              </w:r>
                            </w:p>
                          </w:txbxContent>
                        </v:textbox>
                      </v:rect>
                      <v:rect id="_x0000_s1026" o:spid="_x0000_s1026" o:spt="1" style="position:absolute;left:1190625;top:3027975;height:297180;width:780415;" fillcolor="#FFFFFF" filled="t" stroked="f" coordsize="21600,21600" o:gfxdata="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yXaiHUAAAABQEAAA8AAAAAAAAAAQAgAAAAIgAAAGRycy9kb3ducmV2Lnht&#10;bFBLAQIUABQAAAAIAIdO4kC7V98/NgIAAE4EAAAOAAAAAAAAAAEAIAAAACMBAABkcnMvZTJvRG9j&#10;LnhtbFBLBQYAAAAABgAGAFkBAADLBQAAAAA=&#10;">
                        <v:fill on="t" focussize="0,0"/>
                        <v:stroke on="f"/>
                        <v:imagedata o:title=""/>
                        <o:lock v:ext="edit" aspectratio="f"/>
                        <v:textbox>
                          <w:txbxContent>
                            <w:p>
                              <w:pPr>
                                <w:pStyle w:val="18"/>
                                <w:spacing w:before="0" w:beforeAutospacing="0" w:after="0" w:afterAutospacing="0"/>
                                <w:jc w:val="both"/>
                              </w:pPr>
                              <w:r>
                                <w:rPr>
                                  <w:rFonts w:hint="eastAsia"/>
                                  <w:kern w:val="2"/>
                                  <w:sz w:val="21"/>
                                  <w:szCs w:val="21"/>
                                </w:rPr>
                                <w:t>镀锡铜线</w:t>
                              </w:r>
                            </w:p>
                          </w:txbxContent>
                        </v:textbox>
                      </v:rect>
                      <v:rect id="矩形 258" o:spid="_x0000_s1026" o:spt="1" style="position:absolute;left:2930208;top:3360556;height:316899;width:571500;" filled="f" stroked="f" coordsize="21600,21600" o:gfxdata="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w6/qtYA&#10;AAAFAQAADwAAAAAAAAABACAAAAAiAAAAZHJzL2Rvd25yZXYueG1sUEsBAhQAFAAAAAgAh07iQC2c&#10;86AhAgAAJQQAAA4AAAAAAAAAAQAgAAAAJQEAAGRycy9lMm9Eb2MueG1sUEsFBgAAAAAGAAYAWQEA&#10;ALgFAAAAAA==&#10;">
                        <v:fill on="f" focussize="0,0"/>
                        <v:stroke on="f"/>
                        <v:imagedata o:title=""/>
                        <o:lock v:ext="edit" aspectratio="f"/>
                        <v:textbox>
                          <w:txbxContent>
                            <w:p>
                              <w:r>
                                <w:rPr>
                                  <w:rFonts w:hint="eastAsia"/>
                                  <w:szCs w:val="21"/>
                                </w:rPr>
                                <w:t>■▲</w:t>
                              </w:r>
                            </w:p>
                          </w:txbxContent>
                        </v:textbox>
                      </v:rect>
                      <v:rect id="_x0000_s1026" o:spid="_x0000_s1026" o:spt="1" style="position:absolute;left:1352549;top:5333025;height:297180;width:2868295;" fillcolor="#FFFFFF" filled="t" stroked="f" coordsize="21600,21600" o:gfxdata="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JdqIdQAAAAFAQAADwAAAAAAAAABACAA&#10;AAAiAAAAZHJzL2Rvd25yZXYueG1sUEsBAhQAFAAAAAgAh07iQONVRjZKAgAAbwQAAA4AAAAAAAAA&#10;AQAgAAAAIwEAAGRycy9lMm9Eb2MueG1sUEsFBgAAAAAGAAYAWQEAAN8FAAAAAA==&#10;">
                        <v:fill on="t" focussize="0,0"/>
                        <v:stroke on="f" miterlimit="8" joinstyle="miter"/>
                        <v:imagedata o:title=""/>
                        <o:lock v:ext="edit" aspectratio="f"/>
                        <v:textbox>
                          <w:txbxContent>
                            <w:p>
                              <w:pPr>
                                <w:pStyle w:val="18"/>
                                <w:spacing w:before="0" w:beforeAutospacing="0" w:after="0" w:afterAutospacing="0"/>
                                <w:jc w:val="both"/>
                              </w:pPr>
                              <w:r>
                                <w:rPr>
                                  <w:rFonts w:hint="eastAsia" w:ascii="Times New Roman" w:hAnsi="黑体" w:eastAsia="黑体"/>
                                  <w:kern w:val="2"/>
                                </w:rPr>
                                <w:t>图</w:t>
                              </w:r>
                              <w:r>
                                <w:rPr>
                                  <w:rFonts w:hint="eastAsia" w:ascii="Times New Roman" w:hAnsi="Times New Roman" w:eastAsia="黑体"/>
                                  <w:kern w:val="2"/>
                                </w:rPr>
                                <w:t>4</w:t>
                              </w:r>
                              <w:r>
                                <w:rPr>
                                  <w:rFonts w:ascii="Times New Roman" w:hAnsi="Times New Roman" w:eastAsia="黑体"/>
                                  <w:kern w:val="2"/>
                                </w:rPr>
                                <w:t xml:space="preserve">  </w:t>
                              </w:r>
                              <w:r>
                                <w:rPr>
                                  <w:rFonts w:hint="eastAsia" w:ascii="Times New Roman" w:hAnsi="黑体" w:eastAsia="黑体"/>
                                </w:rPr>
                                <w:t>新能源汽车用高压电缆生产工艺流程</w:t>
                              </w:r>
                            </w:p>
                          </w:txbxContent>
                        </v:textbox>
                      </v:rect>
                      <w10:wrap type="none"/>
                      <w10:anchorlock/>
                    </v:group>
                  </w:pict>
                </mc:Fallback>
              </mc:AlternateContent>
            </w:r>
          </w:p>
          <w:p>
            <w:pPr>
              <w:spacing w:line="360" w:lineRule="auto"/>
              <w:ind w:firstLine="482" w:firstLineChars="200"/>
              <w:rPr>
                <w:bCs/>
                <w:sz w:val="24"/>
              </w:rPr>
            </w:pPr>
            <w:r>
              <w:rPr>
                <w:rFonts w:hint="eastAsia"/>
                <w:b/>
                <w:sz w:val="24"/>
              </w:rPr>
              <w:t>工艺简述：</w:t>
            </w:r>
            <w:r>
              <w:rPr>
                <w:rFonts w:hint="eastAsia"/>
                <w:bCs/>
                <w:sz w:val="24"/>
              </w:rPr>
              <w:t>原料为外购已</w:t>
            </w:r>
            <w:r>
              <w:rPr>
                <w:bCs/>
                <w:sz w:val="24"/>
              </w:rPr>
              <w:t>拉好的铜线，直接</w:t>
            </w:r>
            <w:r>
              <w:rPr>
                <w:rFonts w:hint="eastAsia"/>
                <w:bCs/>
                <w:sz w:val="24"/>
              </w:rPr>
              <w:t>将单丝束、绞和复绞为导体，然后挤制绝缘层。用辐照交联聚乙烯绝缘料进行挤制绝缘层，由挤出机完成，挤制段温度为180℃。挤出后</w:t>
            </w:r>
            <w:r>
              <w:rPr>
                <w:bCs/>
                <w:sz w:val="24"/>
              </w:rPr>
              <w:t>由电子加速器</w:t>
            </w:r>
            <w:r>
              <w:rPr>
                <w:rFonts w:hint="eastAsia"/>
                <w:bCs/>
                <w:sz w:val="24"/>
              </w:rPr>
              <w:t>进行</w:t>
            </w:r>
            <w:r>
              <w:rPr>
                <w:bCs/>
                <w:sz w:val="24"/>
              </w:rPr>
              <w:t>辐照进行交联</w:t>
            </w:r>
            <w:r>
              <w:rPr>
                <w:rFonts w:hint="eastAsia"/>
                <w:bCs/>
                <w:sz w:val="24"/>
              </w:rPr>
              <w:t>。</w:t>
            </w:r>
          </w:p>
          <w:p>
            <w:pPr>
              <w:spacing w:line="360" w:lineRule="auto"/>
              <w:ind w:firstLine="480" w:firstLineChars="200"/>
              <w:rPr>
                <w:sz w:val="24"/>
              </w:rPr>
            </w:pPr>
            <w:r>
              <w:rPr>
                <w:rFonts w:hint="eastAsia"/>
                <w:sz w:val="24"/>
              </w:rPr>
              <w:t>之后再用铝塑复合带绕包以保护绝缘层起到拉紧固定的作用，再用镀锡</w:t>
            </w:r>
            <w:r>
              <w:rPr>
                <w:sz w:val="24"/>
              </w:rPr>
              <w:t>铜丝</w:t>
            </w:r>
            <w:r>
              <w:rPr>
                <w:rFonts w:hint="eastAsia"/>
                <w:sz w:val="24"/>
              </w:rPr>
              <w:t>编制屏蔽，然后用辐照交联聚乙烯护套料，挤制外护套以保护，挤制护套料的挤制温度为130℃。</w:t>
            </w:r>
            <w:r>
              <w:rPr>
                <w:rFonts w:hint="eastAsia"/>
                <w:bCs/>
                <w:sz w:val="24"/>
              </w:rPr>
              <w:t>挤出护套后</w:t>
            </w:r>
            <w:r>
              <w:rPr>
                <w:bCs/>
                <w:sz w:val="24"/>
              </w:rPr>
              <w:t>由电子加速器</w:t>
            </w:r>
            <w:r>
              <w:rPr>
                <w:rFonts w:hint="eastAsia"/>
                <w:bCs/>
                <w:sz w:val="24"/>
              </w:rPr>
              <w:t>进行</w:t>
            </w:r>
            <w:r>
              <w:rPr>
                <w:bCs/>
                <w:sz w:val="24"/>
              </w:rPr>
              <w:t>辐照进行交联</w:t>
            </w:r>
            <w:r>
              <w:rPr>
                <w:rFonts w:hint="eastAsia"/>
                <w:bCs/>
                <w:sz w:val="24"/>
              </w:rPr>
              <w:t>。</w:t>
            </w:r>
            <w:r>
              <w:rPr>
                <w:rFonts w:hint="eastAsia"/>
                <w:sz w:val="24"/>
              </w:rPr>
              <w:t>最后将成品进行局部放电试验和耐压试验，合格后包装入库。</w:t>
            </w:r>
          </w:p>
          <w:p>
            <w:pPr>
              <w:autoSpaceDE w:val="0"/>
              <w:autoSpaceDN w:val="0"/>
              <w:adjustRightInd w:val="0"/>
              <w:snapToGrid w:val="0"/>
              <w:spacing w:line="360" w:lineRule="auto"/>
              <w:ind w:firstLine="480" w:firstLineChars="200"/>
              <w:jc w:val="left"/>
              <w:rPr>
                <w:kern w:val="0"/>
                <w:sz w:val="24"/>
              </w:rPr>
            </w:pPr>
            <w:r>
              <w:rPr>
                <w:rFonts w:hint="eastAsia"/>
                <w:kern w:val="0"/>
                <w:sz w:val="24"/>
              </w:rPr>
              <w:t>（</w:t>
            </w:r>
            <w:r>
              <w:rPr>
                <w:kern w:val="0"/>
                <w:sz w:val="24"/>
              </w:rPr>
              <w:t>4</w:t>
            </w:r>
            <w:r>
              <w:rPr>
                <w:rFonts w:hint="eastAsia"/>
                <w:kern w:val="0"/>
                <w:sz w:val="24"/>
              </w:rPr>
              <w:t>）新能源汽车用低压电缆</w:t>
            </w:r>
          </w:p>
          <w:p>
            <w:pPr>
              <w:autoSpaceDE w:val="0"/>
              <w:autoSpaceDN w:val="0"/>
              <w:adjustRightInd w:val="0"/>
              <w:snapToGrid w:val="0"/>
              <w:spacing w:line="360" w:lineRule="auto"/>
              <w:ind w:firstLine="480"/>
              <w:jc w:val="left"/>
              <w:rPr>
                <w:kern w:val="0"/>
                <w:sz w:val="24"/>
              </w:rPr>
            </w:pPr>
            <w:r>
              <w:rPr>
                <w:rFonts w:ascii="宋体" w:hAnsi="宋体"/>
                <w:b/>
                <w:kern w:val="0"/>
                <w:sz w:val="28"/>
                <w:szCs w:val="28"/>
              </w:rPr>
              <mc:AlternateContent>
                <mc:Choice Requires="wpc">
                  <w:drawing>
                    <wp:inline distT="0" distB="0" distL="0" distR="0">
                      <wp:extent cx="5210175" cy="5847715"/>
                      <wp:effectExtent l="0" t="0" r="0" b="635"/>
                      <wp:docPr id="341" name="画布 3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6" name="矩形 62"/>
                              <wps:cNvSpPr>
                                <a:spLocks noChangeArrowheads="1"/>
                              </wps:cNvSpPr>
                              <wps:spPr bwMode="auto">
                                <a:xfrm>
                                  <a:off x="2636520" y="35999"/>
                                  <a:ext cx="699135" cy="297180"/>
                                </a:xfrm>
                                <a:prstGeom prst="rect">
                                  <a:avLst/>
                                </a:prstGeom>
                                <a:solidFill>
                                  <a:srgbClr val="FFFFFF"/>
                                </a:solidFill>
                                <a:ln>
                                  <a:noFill/>
                                </a:ln>
                                <a:effectLst/>
                              </wps:spPr>
                              <wps:txbx>
                                <w:txbxContent>
                                  <w:p>
                                    <w:r>
                                      <w:rPr>
                                        <w:rFonts w:hint="eastAsia"/>
                                      </w:rPr>
                                      <w:t>铜线</w:t>
                                    </w:r>
                                  </w:p>
                                </w:txbxContent>
                              </wps:txbx>
                              <wps:bodyPr rot="0" vert="horz" wrap="square" lIns="91440" tIns="45720" rIns="91440" bIns="45720" anchor="t" anchorCtr="0" upright="1">
                                <a:noAutofit/>
                              </wps:bodyPr>
                            </wps:wsp>
                            <wps:wsp>
                              <wps:cNvPr id="292" name="矩形 70"/>
                              <wps:cNvSpPr>
                                <a:spLocks noChangeArrowheads="1"/>
                              </wps:cNvSpPr>
                              <wps:spPr bwMode="auto">
                                <a:xfrm>
                                  <a:off x="2139950" y="4905179"/>
                                  <a:ext cx="1473200" cy="297180"/>
                                </a:xfrm>
                                <a:prstGeom prst="rect">
                                  <a:avLst/>
                                </a:prstGeom>
                                <a:solidFill>
                                  <a:srgbClr val="FFFFFF"/>
                                </a:solidFill>
                                <a:ln w="9525">
                                  <a:solidFill>
                                    <a:srgbClr val="000000"/>
                                  </a:solidFill>
                                  <a:miter lim="800000"/>
                                </a:ln>
                                <a:effectLst/>
                              </wps:spPr>
                              <wps:txbx>
                                <w:txbxContent>
                                  <w:p>
                                    <w:r>
                                      <w:rPr>
                                        <w:rFonts w:hint="eastAsia"/>
                                      </w:rPr>
                                      <w:t>成品检验、包装入库</w:t>
                                    </w:r>
                                  </w:p>
                                </w:txbxContent>
                              </wps:txbx>
                              <wps:bodyPr rot="0" vert="horz" wrap="square" lIns="91440" tIns="45720" rIns="91440" bIns="45720" anchor="t" anchorCtr="0" upright="1">
                                <a:noAutofit/>
                              </wps:bodyPr>
                            </wps:wsp>
                            <wps:wsp>
                              <wps:cNvPr id="293" name="直线 73"/>
                              <wps:cNvCnPr>
                                <a:cxnSpLocks noChangeShapeType="1"/>
                              </wps:cNvCnPr>
                              <wps:spPr bwMode="auto">
                                <a:xfrm>
                                  <a:off x="2886075" y="237929"/>
                                  <a:ext cx="635" cy="198120"/>
                                </a:xfrm>
                                <a:prstGeom prst="line">
                                  <a:avLst/>
                                </a:prstGeom>
                                <a:noFill/>
                                <a:ln w="9525">
                                  <a:solidFill>
                                    <a:srgbClr val="000000"/>
                                  </a:solidFill>
                                  <a:round/>
                                  <a:tailEnd type="triangle" w="med" len="med"/>
                                </a:ln>
                                <a:effectLst/>
                              </wps:spPr>
                              <wps:bodyPr/>
                            </wps:wsp>
                            <wps:wsp>
                              <wps:cNvPr id="294" name="矩形 74"/>
                              <wps:cNvSpPr>
                                <a:spLocks noChangeArrowheads="1"/>
                              </wps:cNvSpPr>
                              <wps:spPr bwMode="auto">
                                <a:xfrm>
                                  <a:off x="2390775" y="436049"/>
                                  <a:ext cx="1001395" cy="297180"/>
                                </a:xfrm>
                                <a:prstGeom prst="rect">
                                  <a:avLst/>
                                </a:prstGeom>
                                <a:solidFill>
                                  <a:srgbClr val="FFFFFF"/>
                                </a:solidFill>
                                <a:ln w="9525">
                                  <a:solidFill>
                                    <a:srgbClr val="000000"/>
                                  </a:solidFill>
                                  <a:miter lim="800000"/>
                                </a:ln>
                                <a:effectLst/>
                              </wps:spPr>
                              <wps:txbx>
                                <w:txbxContent>
                                  <w:p>
                                    <w:pPr>
                                      <w:ind w:firstLine="210" w:firstLineChars="100"/>
                                    </w:pPr>
                                    <w:r>
                                      <w:rPr>
                                        <w:rFonts w:hint="eastAsia"/>
                                      </w:rPr>
                                      <w:t>导体绞合</w:t>
                                    </w:r>
                                  </w:p>
                                </w:txbxContent>
                              </wps:txbx>
                              <wps:bodyPr rot="0" vert="horz" wrap="square" lIns="91440" tIns="45720" rIns="91440" bIns="45720" anchor="t" anchorCtr="0" upright="1">
                                <a:noAutofit/>
                              </wps:bodyPr>
                            </wps:wsp>
                            <wps:wsp>
                              <wps:cNvPr id="295" name="直线 75"/>
                              <wps:cNvCnPr>
                                <a:cxnSpLocks noChangeShapeType="1"/>
                              </wps:cNvCnPr>
                              <wps:spPr bwMode="auto">
                                <a:xfrm>
                                  <a:off x="2886075" y="733229"/>
                                  <a:ext cx="635" cy="198120"/>
                                </a:xfrm>
                                <a:prstGeom prst="line">
                                  <a:avLst/>
                                </a:prstGeom>
                                <a:noFill/>
                                <a:ln w="9525">
                                  <a:solidFill>
                                    <a:srgbClr val="000000"/>
                                  </a:solidFill>
                                  <a:round/>
                                  <a:tailEnd type="triangle" w="med" len="med"/>
                                </a:ln>
                                <a:effectLst/>
                              </wps:spPr>
                              <wps:bodyPr/>
                            </wps:wsp>
                            <wps:wsp>
                              <wps:cNvPr id="296" name="矩形 76"/>
                              <wps:cNvSpPr>
                                <a:spLocks noChangeArrowheads="1"/>
                              </wps:cNvSpPr>
                              <wps:spPr bwMode="auto">
                                <a:xfrm>
                                  <a:off x="2129155" y="931349"/>
                                  <a:ext cx="1480185" cy="297180"/>
                                </a:xfrm>
                                <a:prstGeom prst="rect">
                                  <a:avLst/>
                                </a:prstGeom>
                                <a:solidFill>
                                  <a:srgbClr val="FFFFFF"/>
                                </a:solidFill>
                                <a:ln w="9525">
                                  <a:solidFill>
                                    <a:srgbClr val="000000"/>
                                  </a:solidFill>
                                  <a:miter lim="800000"/>
                                </a:ln>
                                <a:effectLst/>
                              </wps:spPr>
                              <wps:txbx>
                                <w:txbxContent>
                                  <w:p>
                                    <w:pPr>
                                      <w:ind w:firstLine="105" w:firstLineChars="50"/>
                                    </w:pPr>
                                    <w:r>
                                      <w:rPr>
                                        <w:rFonts w:hint="eastAsia"/>
                                      </w:rPr>
                                      <w:t>挤制辐照交联绝缘层</w:t>
                                    </w:r>
                                  </w:p>
                                </w:txbxContent>
                              </wps:txbx>
                              <wps:bodyPr rot="0" vert="horz" wrap="square" lIns="91440" tIns="45720" rIns="91440" bIns="45720" anchor="t" anchorCtr="0" upright="1">
                                <a:noAutofit/>
                              </wps:bodyPr>
                            </wps:wsp>
                            <wps:wsp>
                              <wps:cNvPr id="297" name="直线 77"/>
                              <wps:cNvCnPr>
                                <a:cxnSpLocks noChangeShapeType="1"/>
                              </wps:cNvCnPr>
                              <wps:spPr bwMode="auto">
                                <a:xfrm>
                                  <a:off x="2896235" y="2230559"/>
                                  <a:ext cx="635" cy="303530"/>
                                </a:xfrm>
                                <a:prstGeom prst="line">
                                  <a:avLst/>
                                </a:prstGeom>
                                <a:noFill/>
                                <a:ln w="9525">
                                  <a:solidFill>
                                    <a:srgbClr val="000000"/>
                                  </a:solidFill>
                                  <a:round/>
                                  <a:tailEnd type="triangle" w="med" len="med"/>
                                </a:ln>
                                <a:effectLst/>
                              </wps:spPr>
                              <wps:bodyPr/>
                            </wps:wsp>
                            <wps:wsp>
                              <wps:cNvPr id="298" name="矩形 79"/>
                              <wps:cNvSpPr>
                                <a:spLocks noChangeArrowheads="1"/>
                              </wps:cNvSpPr>
                              <wps:spPr bwMode="auto">
                                <a:xfrm>
                                  <a:off x="2376805" y="1922584"/>
                                  <a:ext cx="981075" cy="297180"/>
                                </a:xfrm>
                                <a:prstGeom prst="rect">
                                  <a:avLst/>
                                </a:prstGeom>
                                <a:solidFill>
                                  <a:srgbClr val="FFFFFF"/>
                                </a:solidFill>
                                <a:ln w="9525">
                                  <a:solidFill>
                                    <a:srgbClr val="000000"/>
                                  </a:solidFill>
                                  <a:miter lim="800000"/>
                                </a:ln>
                                <a:effectLst/>
                              </wps:spPr>
                              <wps:txbx>
                                <w:txbxContent>
                                  <w:p>
                                    <w:pPr>
                                      <w:ind w:firstLine="315" w:firstLineChars="150"/>
                                    </w:pPr>
                                    <w:r>
                                      <w:rPr>
                                        <w:rFonts w:hint="eastAsia"/>
                                      </w:rPr>
                                      <w:t>绕  包</w:t>
                                    </w:r>
                                  </w:p>
                                </w:txbxContent>
                              </wps:txbx>
                              <wps:bodyPr rot="0" vert="horz" wrap="square" lIns="91440" tIns="45720" rIns="91440" bIns="45720" anchor="t" anchorCtr="0" upright="1">
                                <a:noAutofit/>
                              </wps:bodyPr>
                            </wps:wsp>
                            <wps:wsp>
                              <wps:cNvPr id="299" name="直线 80"/>
                              <wps:cNvCnPr>
                                <a:cxnSpLocks noChangeShapeType="1"/>
                              </wps:cNvCnPr>
                              <wps:spPr bwMode="auto">
                                <a:xfrm>
                                  <a:off x="2886075" y="2821109"/>
                                  <a:ext cx="635" cy="292735"/>
                                </a:xfrm>
                                <a:prstGeom prst="line">
                                  <a:avLst/>
                                </a:prstGeom>
                                <a:noFill/>
                                <a:ln w="9525">
                                  <a:solidFill>
                                    <a:srgbClr val="000000"/>
                                  </a:solidFill>
                                  <a:round/>
                                  <a:tailEnd type="triangle" w="med" len="med"/>
                                </a:ln>
                                <a:effectLst/>
                              </wps:spPr>
                              <wps:bodyPr/>
                            </wps:wsp>
                            <wps:wsp>
                              <wps:cNvPr id="300" name="直线 82"/>
                              <wps:cNvCnPr>
                                <a:cxnSpLocks noChangeShapeType="1"/>
                              </wps:cNvCnPr>
                              <wps:spPr bwMode="auto">
                                <a:xfrm>
                                  <a:off x="2875280" y="3411024"/>
                                  <a:ext cx="635" cy="360680"/>
                                </a:xfrm>
                                <a:prstGeom prst="line">
                                  <a:avLst/>
                                </a:prstGeom>
                                <a:noFill/>
                                <a:ln w="9525">
                                  <a:solidFill>
                                    <a:srgbClr val="000000"/>
                                  </a:solidFill>
                                  <a:round/>
                                  <a:tailEnd type="triangle" w="med" len="med"/>
                                </a:ln>
                                <a:effectLst/>
                              </wps:spPr>
                              <wps:bodyPr/>
                            </wps:wsp>
                            <wps:wsp>
                              <wps:cNvPr id="302" name="直线 84"/>
                              <wps:cNvCnPr>
                                <a:cxnSpLocks noChangeShapeType="1"/>
                              </wps:cNvCnPr>
                              <wps:spPr bwMode="auto">
                                <a:xfrm>
                                  <a:off x="1409700" y="1071684"/>
                                  <a:ext cx="730250" cy="1270"/>
                                </a:xfrm>
                                <a:prstGeom prst="line">
                                  <a:avLst/>
                                </a:prstGeom>
                                <a:noFill/>
                                <a:ln w="9525">
                                  <a:solidFill>
                                    <a:srgbClr val="000000"/>
                                  </a:solidFill>
                                  <a:round/>
                                  <a:tailEnd type="triangle" w="med" len="med"/>
                                </a:ln>
                                <a:effectLst/>
                              </wps:spPr>
                              <wps:bodyPr/>
                            </wps:wsp>
                            <wps:wsp>
                              <wps:cNvPr id="303" name="矩形 85"/>
                              <wps:cNvSpPr>
                                <a:spLocks noChangeArrowheads="1"/>
                              </wps:cNvSpPr>
                              <wps:spPr bwMode="auto">
                                <a:xfrm>
                                  <a:off x="478790" y="786569"/>
                                  <a:ext cx="966470" cy="503555"/>
                                </a:xfrm>
                                <a:prstGeom prst="rect">
                                  <a:avLst/>
                                </a:prstGeom>
                                <a:solidFill>
                                  <a:srgbClr val="FFFFFF"/>
                                </a:solidFill>
                                <a:ln>
                                  <a:noFill/>
                                </a:ln>
                                <a:effectLst/>
                              </wps:spPr>
                              <wps:txbx>
                                <w:txbxContent>
                                  <w:p>
                                    <w:r>
                                      <w:rPr>
                                        <w:rFonts w:hint="eastAsia"/>
                                      </w:rPr>
                                      <w:t>辐照交联聚烯烃绝缘料</w:t>
                                    </w:r>
                                  </w:p>
                                </w:txbxContent>
                              </wps:txbx>
                              <wps:bodyPr rot="0" vert="horz" wrap="square" lIns="91440" tIns="45720" rIns="91440" bIns="45720" anchor="t" anchorCtr="0" upright="1">
                                <a:noAutofit/>
                              </wps:bodyPr>
                            </wps:wsp>
                            <wps:wsp>
                              <wps:cNvPr id="304" name="直线 86"/>
                              <wps:cNvCnPr>
                                <a:cxnSpLocks noChangeShapeType="1"/>
                              </wps:cNvCnPr>
                              <wps:spPr bwMode="auto">
                                <a:xfrm>
                                  <a:off x="2886075" y="1723829"/>
                                  <a:ext cx="635" cy="198755"/>
                                </a:xfrm>
                                <a:prstGeom prst="line">
                                  <a:avLst/>
                                </a:prstGeom>
                                <a:noFill/>
                                <a:ln w="9525">
                                  <a:solidFill>
                                    <a:srgbClr val="000000"/>
                                  </a:solidFill>
                                  <a:round/>
                                  <a:tailEnd type="triangle" w="med" len="med"/>
                                </a:ln>
                                <a:effectLst/>
                              </wps:spPr>
                              <wps:bodyPr/>
                            </wps:wsp>
                            <wps:wsp>
                              <wps:cNvPr id="305" name="直线 87"/>
                              <wps:cNvCnPr>
                                <a:cxnSpLocks noChangeShapeType="1"/>
                              </wps:cNvCnPr>
                              <wps:spPr bwMode="auto">
                                <a:xfrm>
                                  <a:off x="1667510" y="2675694"/>
                                  <a:ext cx="755015" cy="635"/>
                                </a:xfrm>
                                <a:prstGeom prst="line">
                                  <a:avLst/>
                                </a:prstGeom>
                                <a:noFill/>
                                <a:ln w="9525">
                                  <a:solidFill>
                                    <a:srgbClr val="000000"/>
                                  </a:solidFill>
                                  <a:round/>
                                  <a:tailEnd type="triangle" w="med" len="med"/>
                                </a:ln>
                                <a:effectLst/>
                              </wps:spPr>
                              <wps:bodyPr/>
                            </wps:wsp>
                            <wps:wsp>
                              <wps:cNvPr id="307" name="矩形 90"/>
                              <wps:cNvSpPr>
                                <a:spLocks noChangeArrowheads="1"/>
                              </wps:cNvSpPr>
                              <wps:spPr bwMode="auto">
                                <a:xfrm>
                                  <a:off x="2914015" y="237929"/>
                                  <a:ext cx="571500" cy="316865"/>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308" name="矩形 91"/>
                              <wps:cNvSpPr>
                                <a:spLocks noChangeArrowheads="1"/>
                              </wps:cNvSpPr>
                              <wps:spPr bwMode="auto">
                                <a:xfrm>
                                  <a:off x="2886075" y="733229"/>
                                  <a:ext cx="571500" cy="316865"/>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309" name="矩形 92"/>
                              <wps:cNvSpPr>
                                <a:spLocks noChangeArrowheads="1"/>
                              </wps:cNvSpPr>
                              <wps:spPr bwMode="auto">
                                <a:xfrm>
                                  <a:off x="2899410" y="2327079"/>
                                  <a:ext cx="571500" cy="316865"/>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310" name="矩形 93"/>
                              <wps:cNvSpPr>
                                <a:spLocks noChangeArrowheads="1"/>
                              </wps:cNvSpPr>
                              <wps:spPr bwMode="auto">
                                <a:xfrm>
                                  <a:off x="3843655" y="3291009"/>
                                  <a:ext cx="755650" cy="1485900"/>
                                </a:xfrm>
                                <a:prstGeom prst="rect">
                                  <a:avLst/>
                                </a:prstGeom>
                                <a:solidFill>
                                  <a:srgbClr val="FFFFFF"/>
                                </a:solidFill>
                                <a:ln>
                                  <a:noFill/>
                                </a:ln>
                                <a:effectLst/>
                              </wps:spPr>
                              <wps:txbx>
                                <w:txbxContent>
                                  <w:p>
                                    <w:pPr>
                                      <w:spacing w:line="500" w:lineRule="exact"/>
                                      <w:rPr>
                                        <w:szCs w:val="21"/>
                                      </w:rPr>
                                    </w:pPr>
                                    <w:r>
                                      <w:rPr>
                                        <w:rFonts w:hint="eastAsia"/>
                                        <w:szCs w:val="21"/>
                                      </w:rPr>
                                      <w:t>备注：</w:t>
                                    </w:r>
                                  </w:p>
                                  <w:p>
                                    <w:pPr>
                                      <w:spacing w:line="500" w:lineRule="exact"/>
                                      <w:rPr>
                                        <w:szCs w:val="21"/>
                                      </w:rPr>
                                    </w:pPr>
                                    <w:r>
                                      <w:rPr>
                                        <w:rFonts w:hint="eastAsia"/>
                                        <w:szCs w:val="21"/>
                                      </w:rPr>
                                      <w:t>噪声：●</w:t>
                                    </w:r>
                                  </w:p>
                                  <w:p>
                                    <w:pPr>
                                      <w:spacing w:line="500" w:lineRule="exact"/>
                                      <w:rPr>
                                        <w:szCs w:val="21"/>
                                      </w:rPr>
                                    </w:pPr>
                                    <w:r>
                                      <w:rPr>
                                        <w:rFonts w:hint="eastAsia"/>
                                        <w:szCs w:val="21"/>
                                      </w:rPr>
                                      <w:t>固废：■</w:t>
                                    </w:r>
                                  </w:p>
                                  <w:p>
                                    <w:pPr>
                                      <w:spacing w:line="500" w:lineRule="exact"/>
                                    </w:pPr>
                                    <w:r>
                                      <w:rPr>
                                        <w:rFonts w:hint="eastAsia"/>
                                        <w:szCs w:val="21"/>
                                      </w:rPr>
                                      <w:t>废气：▲</w:t>
                                    </w:r>
                                  </w:p>
                                </w:txbxContent>
                              </wps:txbx>
                              <wps:bodyPr rot="0" vert="horz" wrap="square" lIns="91440" tIns="45720" rIns="91440" bIns="45720" anchor="t" anchorCtr="0" upright="1">
                                <a:noAutofit/>
                              </wps:bodyPr>
                            </wps:wsp>
                            <wps:wsp>
                              <wps:cNvPr id="312" name="矩形 95"/>
                              <wps:cNvSpPr>
                                <a:spLocks noChangeArrowheads="1"/>
                              </wps:cNvSpPr>
                              <wps:spPr bwMode="auto">
                                <a:xfrm>
                                  <a:off x="2419350" y="4424484"/>
                                  <a:ext cx="1004570" cy="297180"/>
                                </a:xfrm>
                                <a:prstGeom prst="rect">
                                  <a:avLst/>
                                </a:prstGeom>
                                <a:solidFill>
                                  <a:srgbClr val="FFFFFF"/>
                                </a:solidFill>
                                <a:ln w="9525">
                                  <a:solidFill>
                                    <a:srgbClr val="000000"/>
                                  </a:solidFill>
                                  <a:miter lim="800000"/>
                                </a:ln>
                                <a:effectLst/>
                              </wps:spPr>
                              <wps:txbx>
                                <w:txbxContent>
                                  <w:p>
                                    <w:pPr>
                                      <w:ind w:firstLine="105" w:firstLineChars="50"/>
                                    </w:pPr>
                                    <w:r>
                                      <w:rPr>
                                        <w:rFonts w:hint="eastAsia"/>
                                      </w:rPr>
                                      <w:t>外护套挤包</w:t>
                                    </w:r>
                                  </w:p>
                                </w:txbxContent>
                              </wps:txbx>
                              <wps:bodyPr rot="0" vert="horz" wrap="square" lIns="91440" tIns="45720" rIns="91440" bIns="45720" anchor="t" anchorCtr="0" upright="1">
                                <a:noAutofit/>
                              </wps:bodyPr>
                            </wps:wsp>
                            <wps:wsp>
                              <wps:cNvPr id="313" name="矩形 96"/>
                              <wps:cNvSpPr>
                                <a:spLocks noChangeArrowheads="1"/>
                              </wps:cNvSpPr>
                              <wps:spPr bwMode="auto">
                                <a:xfrm>
                                  <a:off x="690245" y="2572189"/>
                                  <a:ext cx="995680" cy="299085"/>
                                </a:xfrm>
                                <a:prstGeom prst="rect">
                                  <a:avLst/>
                                </a:prstGeom>
                                <a:solidFill>
                                  <a:srgbClr val="FFFFFF"/>
                                </a:solidFill>
                                <a:ln>
                                  <a:noFill/>
                                </a:ln>
                                <a:effectLst/>
                              </wps:spPr>
                              <wps:txbx>
                                <w:txbxContent>
                                  <w:p>
                                    <w:r>
                                      <w:rPr>
                                        <w:rFonts w:hint="eastAsia" w:ascii="宋体" w:hAnsi="宋体" w:cs="宋体"/>
                                        <w:color w:val="000000"/>
                                        <w:kern w:val="0"/>
                                        <w:sz w:val="22"/>
                                      </w:rPr>
                                      <w:t>T</w:t>
                                    </w:r>
                                    <w:r>
                                      <w:rPr>
                                        <w:rFonts w:ascii="宋体" w:hAnsi="宋体" w:cs="宋体"/>
                                        <w:color w:val="000000"/>
                                        <w:kern w:val="0"/>
                                        <w:sz w:val="22"/>
                                      </w:rPr>
                                      <w:t>EP</w:t>
                                    </w:r>
                                    <w:r>
                                      <w:rPr>
                                        <w:rFonts w:hint="eastAsia" w:ascii="宋体" w:hAnsi="宋体" w:cs="宋体"/>
                                        <w:color w:val="000000"/>
                                        <w:kern w:val="0"/>
                                        <w:sz w:val="22"/>
                                      </w:rPr>
                                      <w:t>绝缘</w:t>
                                    </w:r>
                                    <w:r>
                                      <w:rPr>
                                        <w:rFonts w:ascii="宋体" w:hAnsi="宋体" w:cs="宋体"/>
                                        <w:color w:val="000000"/>
                                        <w:kern w:val="0"/>
                                        <w:sz w:val="22"/>
                                      </w:rPr>
                                      <w:t>料</w:t>
                                    </w:r>
                                  </w:p>
                                </w:txbxContent>
                              </wps:txbx>
                              <wps:bodyPr rot="0" vert="horz" wrap="square" lIns="91440" tIns="45720" rIns="91440" bIns="45720" anchor="t" anchorCtr="0" upright="1">
                                <a:noAutofit/>
                              </wps:bodyPr>
                            </wps:wsp>
                            <wps:wsp>
                              <wps:cNvPr id="314" name="直线 100"/>
                              <wps:cNvCnPr>
                                <a:cxnSpLocks noChangeShapeType="1"/>
                              </wps:cNvCnPr>
                              <wps:spPr bwMode="auto">
                                <a:xfrm>
                                  <a:off x="1663700" y="2054029"/>
                                  <a:ext cx="723900" cy="0"/>
                                </a:xfrm>
                                <a:prstGeom prst="line">
                                  <a:avLst/>
                                </a:prstGeom>
                                <a:noFill/>
                                <a:ln w="9525">
                                  <a:solidFill>
                                    <a:srgbClr val="000000"/>
                                  </a:solidFill>
                                  <a:round/>
                                  <a:tailEnd type="triangle" w="med" len="med"/>
                                </a:ln>
                                <a:effectLst/>
                              </wps:spPr>
                              <wps:bodyPr/>
                            </wps:wsp>
                            <wps:wsp>
                              <wps:cNvPr id="315" name="矩形 101"/>
                              <wps:cNvSpPr>
                                <a:spLocks noChangeArrowheads="1"/>
                              </wps:cNvSpPr>
                              <wps:spPr bwMode="auto">
                                <a:xfrm>
                                  <a:off x="523875" y="1989894"/>
                                  <a:ext cx="1181100" cy="285750"/>
                                </a:xfrm>
                                <a:prstGeom prst="rect">
                                  <a:avLst/>
                                </a:prstGeom>
                                <a:solidFill>
                                  <a:srgbClr val="FFFFFF"/>
                                </a:solidFill>
                                <a:ln>
                                  <a:noFill/>
                                </a:ln>
                                <a:effectLst/>
                              </wps:spPr>
                              <wps:txbx>
                                <w:txbxContent>
                                  <w:p>
                                    <w:r>
                                      <w:rPr>
                                        <w:rFonts w:hint="eastAsia" w:ascii="宋体" w:hAnsi="宋体" w:cs="宋体"/>
                                        <w:color w:val="000000"/>
                                        <w:kern w:val="0"/>
                                        <w:sz w:val="22"/>
                                      </w:rPr>
                                      <w:t>K</w:t>
                                    </w:r>
                                    <w:r>
                                      <w:rPr>
                                        <w:rFonts w:ascii="宋体" w:hAnsi="宋体" w:cs="宋体"/>
                                        <w:color w:val="000000"/>
                                        <w:kern w:val="0"/>
                                        <w:sz w:val="22"/>
                                      </w:rPr>
                                      <w:t>EVLZR</w:t>
                                    </w:r>
                                    <w:r>
                                      <w:rPr>
                                        <w:rFonts w:hint="eastAsia" w:ascii="宋体" w:hAnsi="宋体" w:cs="宋体"/>
                                        <w:color w:val="000000"/>
                                        <w:kern w:val="0"/>
                                        <w:sz w:val="22"/>
                                      </w:rPr>
                                      <w:t>纤维</w:t>
                                    </w:r>
                                    <w:r>
                                      <w:rPr>
                                        <w:rFonts w:ascii="宋体" w:hAnsi="宋体" w:cs="宋体"/>
                                        <w:color w:val="000000"/>
                                        <w:kern w:val="0"/>
                                        <w:sz w:val="22"/>
                                      </w:rPr>
                                      <w:t>丝</w:t>
                                    </w:r>
                                  </w:p>
                                </w:txbxContent>
                              </wps:txbx>
                              <wps:bodyPr rot="0" vert="horz" wrap="square" lIns="91440" tIns="45720" rIns="91440" bIns="45720" anchor="t" anchorCtr="0" upright="1">
                                <a:noAutofit/>
                              </wps:bodyPr>
                            </wps:wsp>
                            <wps:wsp>
                              <wps:cNvPr id="316" name="矩形 102"/>
                              <wps:cNvSpPr>
                                <a:spLocks noChangeArrowheads="1"/>
                              </wps:cNvSpPr>
                              <wps:spPr bwMode="auto">
                                <a:xfrm>
                                  <a:off x="2878455" y="1734624"/>
                                  <a:ext cx="571500" cy="305435"/>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317" name="矩形 103"/>
                              <wps:cNvSpPr>
                                <a:spLocks noChangeArrowheads="1"/>
                              </wps:cNvSpPr>
                              <wps:spPr bwMode="auto">
                                <a:xfrm>
                                  <a:off x="2409825" y="2525199"/>
                                  <a:ext cx="925830" cy="292100"/>
                                </a:xfrm>
                                <a:prstGeom prst="rect">
                                  <a:avLst/>
                                </a:prstGeom>
                                <a:solidFill>
                                  <a:srgbClr val="FFFFFF"/>
                                </a:solidFill>
                                <a:ln w="9525">
                                  <a:solidFill>
                                    <a:srgbClr val="000000"/>
                                  </a:solidFill>
                                  <a:miter lim="800000"/>
                                </a:ln>
                                <a:effectLst/>
                              </wps:spPr>
                              <wps:txbx>
                                <w:txbxContent>
                                  <w:p>
                                    <w:r>
                                      <w:rPr>
                                        <w:rFonts w:hint="eastAsia"/>
                                      </w:rPr>
                                      <w:t>绝缘层挤包</w:t>
                                    </w:r>
                                  </w:p>
                                </w:txbxContent>
                              </wps:txbx>
                              <wps:bodyPr rot="0" vert="horz" wrap="square" lIns="91440" tIns="45720" rIns="91440" bIns="45720" anchor="t" anchorCtr="0" upright="1">
                                <a:noAutofit/>
                              </wps:bodyPr>
                            </wps:wsp>
                            <wps:wsp>
                              <wps:cNvPr id="318" name="矩形 104"/>
                              <wps:cNvSpPr>
                                <a:spLocks noChangeArrowheads="1"/>
                              </wps:cNvSpPr>
                              <wps:spPr bwMode="auto">
                                <a:xfrm>
                                  <a:off x="2580005" y="3097969"/>
                                  <a:ext cx="658495" cy="292100"/>
                                </a:xfrm>
                                <a:prstGeom prst="rect">
                                  <a:avLst/>
                                </a:prstGeom>
                                <a:solidFill>
                                  <a:srgbClr val="FFFFFF"/>
                                </a:solidFill>
                                <a:ln w="9525">
                                  <a:solidFill>
                                    <a:srgbClr val="000000"/>
                                  </a:solidFill>
                                  <a:miter lim="800000"/>
                                </a:ln>
                                <a:effectLst/>
                              </wps:spPr>
                              <wps:txbx>
                                <w:txbxContent>
                                  <w:p>
                                    <w:r>
                                      <w:rPr>
                                        <w:rFonts w:hint="eastAsia"/>
                                      </w:rPr>
                                      <w:t>绕包</w:t>
                                    </w:r>
                                  </w:p>
                                </w:txbxContent>
                              </wps:txbx>
                              <wps:bodyPr rot="0" vert="horz" wrap="square" lIns="91440" tIns="45720" rIns="91440" bIns="45720" anchor="t" anchorCtr="0" upright="1">
                                <a:noAutofit/>
                              </wps:bodyPr>
                            </wps:wsp>
                            <wps:wsp>
                              <wps:cNvPr id="319" name="直线 105"/>
                              <wps:cNvCnPr>
                                <a:cxnSpLocks noChangeShapeType="1"/>
                              </wps:cNvCnPr>
                              <wps:spPr bwMode="auto">
                                <a:xfrm>
                                  <a:off x="1857375" y="3230049"/>
                                  <a:ext cx="723900" cy="0"/>
                                </a:xfrm>
                                <a:prstGeom prst="line">
                                  <a:avLst/>
                                </a:prstGeom>
                                <a:noFill/>
                                <a:ln w="9525">
                                  <a:solidFill>
                                    <a:srgbClr val="000000"/>
                                  </a:solidFill>
                                  <a:round/>
                                  <a:tailEnd type="triangle" w="med" len="med"/>
                                </a:ln>
                                <a:effectLst/>
                              </wps:spPr>
                              <wps:bodyPr/>
                            </wps:wsp>
                            <wps:wsp>
                              <wps:cNvPr id="320" name="矩形 106"/>
                              <wps:cNvSpPr>
                                <a:spLocks noChangeArrowheads="1"/>
                              </wps:cNvSpPr>
                              <wps:spPr bwMode="auto">
                                <a:xfrm>
                                  <a:off x="837565" y="3107494"/>
                                  <a:ext cx="753110" cy="279400"/>
                                </a:xfrm>
                                <a:prstGeom prst="rect">
                                  <a:avLst/>
                                </a:prstGeom>
                                <a:solidFill>
                                  <a:srgbClr val="FFFFFF"/>
                                </a:solidFill>
                                <a:ln>
                                  <a:noFill/>
                                </a:ln>
                                <a:effectLst/>
                              </wps:spPr>
                              <wps:txbx>
                                <w:txbxContent>
                                  <w:p>
                                    <w:r>
                                      <w:rPr>
                                        <w:rFonts w:hint="eastAsia" w:ascii="宋体" w:hAnsi="宋体" w:cs="宋体"/>
                                        <w:color w:val="000000"/>
                                        <w:kern w:val="0"/>
                                        <w:sz w:val="22"/>
                                      </w:rPr>
                                      <w:t>聚酯带</w:t>
                                    </w:r>
                                  </w:p>
                                </w:txbxContent>
                              </wps:txbx>
                              <wps:bodyPr rot="0" vert="horz" wrap="square" lIns="91440" tIns="45720" rIns="91440" bIns="45720" anchor="t" anchorCtr="0" upright="1">
                                <a:noAutofit/>
                              </wps:bodyPr>
                            </wps:wsp>
                            <wps:wsp>
                              <wps:cNvPr id="321" name="矩形 107"/>
                              <wps:cNvSpPr>
                                <a:spLocks noChangeArrowheads="1"/>
                              </wps:cNvSpPr>
                              <wps:spPr bwMode="auto">
                                <a:xfrm>
                                  <a:off x="134621" y="4279069"/>
                                  <a:ext cx="1626870" cy="626110"/>
                                </a:xfrm>
                                <a:prstGeom prst="rect">
                                  <a:avLst/>
                                </a:prstGeom>
                                <a:solidFill>
                                  <a:srgbClr val="FFFFFF"/>
                                </a:solidFill>
                                <a:ln>
                                  <a:noFill/>
                                </a:ln>
                                <a:effectLst/>
                              </wps:spPr>
                              <wps:txbx>
                                <w:txbxContent>
                                  <w:p>
                                    <w:r>
                                      <w:rPr>
                                        <w:rFonts w:hint="eastAsia" w:ascii="宋体" w:hAnsi="宋体" w:cs="宋体"/>
                                        <w:color w:val="000000"/>
                                        <w:kern w:val="0"/>
                                        <w:sz w:val="22"/>
                                      </w:rPr>
                                      <w:t>辐照交联聚乙烯护套料、</w:t>
                                    </w:r>
                                    <w:r>
                                      <w:rPr>
                                        <w:rFonts w:ascii="宋体" w:hAnsi="宋体" w:cs="宋体"/>
                                        <w:color w:val="000000"/>
                                        <w:kern w:val="0"/>
                                        <w:sz w:val="22"/>
                                      </w:rPr>
                                      <w:t>PVC护套料</w:t>
                                    </w:r>
                                  </w:p>
                                </w:txbxContent>
                              </wps:txbx>
                              <wps:bodyPr rot="0" vert="horz" wrap="square" lIns="91440" tIns="45720" rIns="91440" bIns="45720" anchor="t" anchorCtr="0" upright="1">
                                <a:noAutofit/>
                              </wps:bodyPr>
                            </wps:wsp>
                            <wps:wsp>
                              <wps:cNvPr id="322" name="直线 108"/>
                              <wps:cNvCnPr>
                                <a:cxnSpLocks noChangeShapeType="1"/>
                              </wps:cNvCnPr>
                              <wps:spPr bwMode="auto">
                                <a:xfrm>
                                  <a:off x="1695450" y="4534339"/>
                                  <a:ext cx="723900" cy="635"/>
                                </a:xfrm>
                                <a:prstGeom prst="line">
                                  <a:avLst/>
                                </a:prstGeom>
                                <a:noFill/>
                                <a:ln w="9525">
                                  <a:solidFill>
                                    <a:srgbClr val="000000"/>
                                  </a:solidFill>
                                  <a:round/>
                                  <a:tailEnd type="triangle" w="med" len="med"/>
                                </a:ln>
                                <a:effectLst/>
                              </wps:spPr>
                              <wps:bodyPr/>
                            </wps:wsp>
                            <wps:wsp>
                              <wps:cNvPr id="323" name="直线 109"/>
                              <wps:cNvCnPr>
                                <a:cxnSpLocks noChangeShapeType="1"/>
                              </wps:cNvCnPr>
                              <wps:spPr bwMode="auto">
                                <a:xfrm>
                                  <a:off x="2863850" y="4721664"/>
                                  <a:ext cx="1270" cy="173990"/>
                                </a:xfrm>
                                <a:prstGeom prst="line">
                                  <a:avLst/>
                                </a:prstGeom>
                                <a:noFill/>
                                <a:ln w="9525">
                                  <a:solidFill>
                                    <a:srgbClr val="000000"/>
                                  </a:solidFill>
                                  <a:round/>
                                  <a:tailEnd type="triangle" w="med" len="med"/>
                                </a:ln>
                                <a:effectLst/>
                              </wps:spPr>
                              <wps:bodyPr/>
                            </wps:wsp>
                            <wps:wsp>
                              <wps:cNvPr id="324" name="矩形 110"/>
                              <wps:cNvSpPr>
                                <a:spLocks noChangeArrowheads="1"/>
                              </wps:cNvSpPr>
                              <wps:spPr bwMode="auto">
                                <a:xfrm>
                                  <a:off x="2952750" y="2900484"/>
                                  <a:ext cx="571500" cy="304800"/>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325" name="矩形 111"/>
                              <wps:cNvSpPr>
                                <a:spLocks noChangeArrowheads="1"/>
                              </wps:cNvSpPr>
                              <wps:spPr bwMode="auto">
                                <a:xfrm>
                                  <a:off x="2949575" y="4195249"/>
                                  <a:ext cx="571500" cy="304800"/>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326" name="矩形 85"/>
                              <wps:cNvSpPr>
                                <a:spLocks noChangeArrowheads="1"/>
                              </wps:cNvSpPr>
                              <wps:spPr bwMode="auto">
                                <a:xfrm>
                                  <a:off x="750570" y="1474909"/>
                                  <a:ext cx="840105" cy="297815"/>
                                </a:xfrm>
                                <a:prstGeom prst="rect">
                                  <a:avLst/>
                                </a:prstGeom>
                                <a:solidFill>
                                  <a:srgbClr val="FFFFFF"/>
                                </a:solidFill>
                                <a:ln>
                                  <a:noFill/>
                                </a:ln>
                                <a:effectLst/>
                              </wps:spPr>
                              <wps:txbx>
                                <w:txbxContent>
                                  <w:p>
                                    <w:r>
                                      <w:rPr>
                                        <w:rFonts w:hint="eastAsia" w:ascii="宋体" w:hAnsi="宋体" w:cs="宋体"/>
                                        <w:kern w:val="0"/>
                                        <w:sz w:val="22"/>
                                      </w:rPr>
                                      <w:t>硅橡胶</w:t>
                                    </w:r>
                                  </w:p>
                                </w:txbxContent>
                              </wps:txbx>
                              <wps:bodyPr rot="0" vert="horz" wrap="square" lIns="91440" tIns="45720" rIns="91440" bIns="45720" anchor="t" anchorCtr="0" upright="1">
                                <a:noAutofit/>
                              </wps:bodyPr>
                            </wps:wsp>
                            <wps:wsp>
                              <wps:cNvPr id="327" name="直线 84"/>
                              <wps:cNvCnPr>
                                <a:cxnSpLocks noChangeShapeType="1"/>
                              </wps:cNvCnPr>
                              <wps:spPr bwMode="auto">
                                <a:xfrm>
                                  <a:off x="1568450" y="1611434"/>
                                  <a:ext cx="730250" cy="1270"/>
                                </a:xfrm>
                                <a:prstGeom prst="line">
                                  <a:avLst/>
                                </a:prstGeom>
                                <a:noFill/>
                                <a:ln w="9525">
                                  <a:solidFill>
                                    <a:srgbClr val="000000"/>
                                  </a:solidFill>
                                  <a:round/>
                                  <a:tailEnd type="triangle" w="med" len="med"/>
                                </a:ln>
                                <a:effectLst/>
                              </wps:spPr>
                              <wps:bodyPr/>
                            </wps:wsp>
                            <wps:wsp>
                              <wps:cNvPr id="328" name="矩形 76"/>
                              <wps:cNvSpPr>
                                <a:spLocks noChangeArrowheads="1"/>
                              </wps:cNvSpPr>
                              <wps:spPr bwMode="auto">
                                <a:xfrm>
                                  <a:off x="2316480" y="1437444"/>
                                  <a:ext cx="1154430" cy="297180"/>
                                </a:xfrm>
                                <a:prstGeom prst="rect">
                                  <a:avLst/>
                                </a:prstGeom>
                                <a:solidFill>
                                  <a:srgbClr val="FFFFFF"/>
                                </a:solidFill>
                                <a:ln w="9525">
                                  <a:solidFill>
                                    <a:srgbClr val="000000"/>
                                  </a:solidFill>
                                  <a:prstDash val="dash"/>
                                  <a:miter lim="800000"/>
                                </a:ln>
                                <a:effectLst/>
                              </wps:spPr>
                              <wps:txbx>
                                <w:txbxContent>
                                  <w:p>
                                    <w:r>
                                      <w:rPr>
                                        <w:rFonts w:hint="eastAsia" w:hAnsi="宋体" w:cs="宋体"/>
                                        <w:color w:val="000000"/>
                                        <w:kern w:val="0"/>
                                        <w:szCs w:val="21"/>
                                      </w:rPr>
                                      <w:t>硅橡胶挤出机</w:t>
                                    </w:r>
                                  </w:p>
                                </w:txbxContent>
                              </wps:txbx>
                              <wps:bodyPr rot="0" vert="horz" wrap="square" lIns="91440" tIns="45720" rIns="91440" bIns="45720" anchor="t" anchorCtr="0" upright="1">
                                <a:noAutofit/>
                              </wps:bodyPr>
                            </wps:wsp>
                            <wps:wsp>
                              <wps:cNvPr id="329" name="直线 84"/>
                              <wps:cNvCnPr>
                                <a:cxnSpLocks noChangeShapeType="1"/>
                              </wps:cNvCnPr>
                              <wps:spPr bwMode="auto">
                                <a:xfrm>
                                  <a:off x="1991360" y="822129"/>
                                  <a:ext cx="904875" cy="635"/>
                                </a:xfrm>
                                <a:prstGeom prst="line">
                                  <a:avLst/>
                                </a:prstGeom>
                                <a:noFill/>
                                <a:ln w="9525">
                                  <a:solidFill>
                                    <a:srgbClr val="000000"/>
                                  </a:solidFill>
                                  <a:prstDash val="dash"/>
                                  <a:round/>
                                </a:ln>
                                <a:effectLst/>
                              </wps:spPr>
                              <wps:bodyPr/>
                            </wps:wsp>
                            <wps:wsp>
                              <wps:cNvPr id="330" name="直线 73"/>
                              <wps:cNvCnPr>
                                <a:cxnSpLocks noChangeShapeType="1"/>
                              </wps:cNvCnPr>
                              <wps:spPr bwMode="auto">
                                <a:xfrm flipH="1">
                                  <a:off x="1991360" y="843719"/>
                                  <a:ext cx="635" cy="446405"/>
                                </a:xfrm>
                                <a:prstGeom prst="line">
                                  <a:avLst/>
                                </a:prstGeom>
                                <a:noFill/>
                                <a:ln w="9525">
                                  <a:solidFill>
                                    <a:srgbClr val="000000"/>
                                  </a:solidFill>
                                  <a:prstDash val="dash"/>
                                  <a:round/>
                                </a:ln>
                                <a:effectLst/>
                              </wps:spPr>
                              <wps:bodyPr/>
                            </wps:wsp>
                            <wps:wsp>
                              <wps:cNvPr id="331" name="直线 84"/>
                              <wps:cNvCnPr>
                                <a:cxnSpLocks noChangeShapeType="1"/>
                              </wps:cNvCnPr>
                              <wps:spPr bwMode="auto">
                                <a:xfrm>
                                  <a:off x="1991360" y="1290124"/>
                                  <a:ext cx="894080" cy="635"/>
                                </a:xfrm>
                                <a:prstGeom prst="line">
                                  <a:avLst/>
                                </a:prstGeom>
                                <a:noFill/>
                                <a:ln w="9525">
                                  <a:solidFill>
                                    <a:srgbClr val="000000"/>
                                  </a:solidFill>
                                  <a:prstDash val="dash"/>
                                  <a:round/>
                                  <a:tailEnd type="triangle" w="med" len="med"/>
                                </a:ln>
                                <a:effectLst/>
                              </wps:spPr>
                              <wps:bodyPr/>
                            </wps:wsp>
                            <wps:wsp>
                              <wps:cNvPr id="332" name="直线 86"/>
                              <wps:cNvCnPr>
                                <a:cxnSpLocks noChangeShapeType="1"/>
                              </wps:cNvCnPr>
                              <wps:spPr bwMode="auto">
                                <a:xfrm>
                                  <a:off x="2878455" y="1290124"/>
                                  <a:ext cx="20955" cy="136525"/>
                                </a:xfrm>
                                <a:prstGeom prst="line">
                                  <a:avLst/>
                                </a:prstGeom>
                                <a:noFill/>
                                <a:ln w="9525">
                                  <a:solidFill>
                                    <a:srgbClr val="000000"/>
                                  </a:solidFill>
                                  <a:round/>
                                  <a:tailEnd type="triangle" w="med" len="med"/>
                                </a:ln>
                                <a:effectLst/>
                              </wps:spPr>
                              <wps:bodyPr/>
                            </wps:wsp>
                            <wps:wsp>
                              <wps:cNvPr id="333" name="直线 84"/>
                              <wps:cNvCnPr>
                                <a:cxnSpLocks noChangeShapeType="1"/>
                              </wps:cNvCnPr>
                              <wps:spPr bwMode="auto">
                                <a:xfrm>
                                  <a:off x="3609340" y="1072954"/>
                                  <a:ext cx="232410" cy="635"/>
                                </a:xfrm>
                                <a:prstGeom prst="line">
                                  <a:avLst/>
                                </a:prstGeom>
                                <a:noFill/>
                                <a:ln w="9525">
                                  <a:solidFill>
                                    <a:srgbClr val="000000"/>
                                  </a:solidFill>
                                  <a:prstDash val="dash"/>
                                  <a:round/>
                                </a:ln>
                                <a:effectLst/>
                              </wps:spPr>
                              <wps:bodyPr/>
                            </wps:wsp>
                            <wps:wsp>
                              <wps:cNvPr id="334" name="直线 73"/>
                              <wps:cNvCnPr>
                                <a:cxnSpLocks noChangeShapeType="1"/>
                              </wps:cNvCnPr>
                              <wps:spPr bwMode="auto">
                                <a:xfrm flipH="1">
                                  <a:off x="3843020" y="1050094"/>
                                  <a:ext cx="635" cy="755015"/>
                                </a:xfrm>
                                <a:prstGeom prst="line">
                                  <a:avLst/>
                                </a:prstGeom>
                                <a:noFill/>
                                <a:ln w="9525">
                                  <a:solidFill>
                                    <a:srgbClr val="000000"/>
                                  </a:solidFill>
                                  <a:prstDash val="dash"/>
                                  <a:round/>
                                </a:ln>
                                <a:effectLst/>
                              </wps:spPr>
                              <wps:bodyPr/>
                            </wps:wsp>
                            <wps:wsp>
                              <wps:cNvPr id="335" name="直线 84"/>
                              <wps:cNvCnPr>
                                <a:cxnSpLocks noChangeShapeType="1"/>
                              </wps:cNvCnPr>
                              <wps:spPr bwMode="auto">
                                <a:xfrm flipH="1">
                                  <a:off x="2865120" y="1804474"/>
                                  <a:ext cx="963295" cy="635"/>
                                </a:xfrm>
                                <a:prstGeom prst="line">
                                  <a:avLst/>
                                </a:prstGeom>
                                <a:noFill/>
                                <a:ln w="9525">
                                  <a:solidFill>
                                    <a:srgbClr val="000000"/>
                                  </a:solidFill>
                                  <a:prstDash val="dash"/>
                                  <a:round/>
                                  <a:tailEnd type="triangle" w="med" len="med"/>
                                </a:ln>
                                <a:effectLst/>
                              </wps:spPr>
                              <wps:bodyPr/>
                            </wps:wsp>
                            <wps:wsp>
                              <wps:cNvPr id="336" name="矩形 91"/>
                              <wps:cNvSpPr>
                                <a:spLocks noChangeArrowheads="1"/>
                              </wps:cNvSpPr>
                              <wps:spPr bwMode="auto">
                                <a:xfrm>
                                  <a:off x="2875280" y="1228529"/>
                                  <a:ext cx="571500" cy="316865"/>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337" name="矩形 104"/>
                              <wps:cNvSpPr>
                                <a:spLocks noChangeArrowheads="1"/>
                              </wps:cNvSpPr>
                              <wps:spPr bwMode="auto">
                                <a:xfrm>
                                  <a:off x="2485390" y="3771704"/>
                                  <a:ext cx="785495" cy="292100"/>
                                </a:xfrm>
                                <a:prstGeom prst="rect">
                                  <a:avLst/>
                                </a:prstGeom>
                                <a:solidFill>
                                  <a:srgbClr val="FFFFFF"/>
                                </a:solidFill>
                                <a:ln w="9525">
                                  <a:solidFill>
                                    <a:srgbClr val="000000"/>
                                  </a:solidFill>
                                  <a:miter lim="800000"/>
                                </a:ln>
                                <a:effectLst/>
                              </wps:spPr>
                              <wps:txbx>
                                <w:txbxContent>
                                  <w:p>
                                    <w:r>
                                      <w:rPr>
                                        <w:rFonts w:hint="eastAsia"/>
                                      </w:rPr>
                                      <w:t>铜带屏蔽</w:t>
                                    </w:r>
                                  </w:p>
                                </w:txbxContent>
                              </wps:txbx>
                              <wps:bodyPr rot="0" vert="horz" wrap="square" lIns="91440" tIns="45720" rIns="91440" bIns="45720" anchor="t" anchorCtr="0" upright="1">
                                <a:noAutofit/>
                              </wps:bodyPr>
                            </wps:wsp>
                            <wps:wsp>
                              <wps:cNvPr id="338" name="直线 105"/>
                              <wps:cNvCnPr>
                                <a:cxnSpLocks noChangeShapeType="1"/>
                              </wps:cNvCnPr>
                              <wps:spPr bwMode="auto">
                                <a:xfrm>
                                  <a:off x="1761490" y="3896799"/>
                                  <a:ext cx="723900" cy="635"/>
                                </a:xfrm>
                                <a:prstGeom prst="line">
                                  <a:avLst/>
                                </a:prstGeom>
                                <a:noFill/>
                                <a:ln w="9525">
                                  <a:solidFill>
                                    <a:srgbClr val="000000"/>
                                  </a:solidFill>
                                  <a:round/>
                                  <a:tailEnd type="triangle" w="med" len="med"/>
                                </a:ln>
                                <a:effectLst/>
                              </wps:spPr>
                              <wps:bodyPr/>
                            </wps:wsp>
                            <wps:wsp>
                              <wps:cNvPr id="339" name="矩形 106"/>
                              <wps:cNvSpPr>
                                <a:spLocks noChangeArrowheads="1"/>
                              </wps:cNvSpPr>
                              <wps:spPr bwMode="auto">
                                <a:xfrm>
                                  <a:off x="762001" y="3771704"/>
                                  <a:ext cx="999490" cy="279400"/>
                                </a:xfrm>
                                <a:prstGeom prst="rect">
                                  <a:avLst/>
                                </a:prstGeom>
                                <a:solidFill>
                                  <a:srgbClr val="FFFFFF"/>
                                </a:solidFill>
                                <a:ln>
                                  <a:noFill/>
                                </a:ln>
                                <a:effectLst/>
                              </wps:spPr>
                              <wps:txbx>
                                <w:txbxContent>
                                  <w:p>
                                    <w:r>
                                      <w:rPr>
                                        <w:rFonts w:hint="eastAsia" w:ascii="宋体" w:hAnsi="宋体" w:cs="宋体"/>
                                        <w:color w:val="000000"/>
                                        <w:kern w:val="0"/>
                                        <w:sz w:val="22"/>
                                      </w:rPr>
                                      <w:t>铝塑复合带</w:t>
                                    </w:r>
                                  </w:p>
                                </w:txbxContent>
                              </wps:txbx>
                              <wps:bodyPr rot="0" vert="horz" wrap="square" lIns="91440" tIns="45720" rIns="91440" bIns="45720" anchor="t" anchorCtr="0" upright="1">
                                <a:noAutofit/>
                              </wps:bodyPr>
                            </wps:wsp>
                            <wps:wsp>
                              <wps:cNvPr id="340" name="直线 82"/>
                              <wps:cNvCnPr>
                                <a:cxnSpLocks noChangeShapeType="1"/>
                              </wps:cNvCnPr>
                              <wps:spPr bwMode="auto">
                                <a:xfrm>
                                  <a:off x="2864485" y="4063804"/>
                                  <a:ext cx="635" cy="360680"/>
                                </a:xfrm>
                                <a:prstGeom prst="line">
                                  <a:avLst/>
                                </a:prstGeom>
                                <a:noFill/>
                                <a:ln w="9525">
                                  <a:solidFill>
                                    <a:srgbClr val="000000"/>
                                  </a:solidFill>
                                  <a:round/>
                                  <a:tailEnd type="triangle" w="med" len="med"/>
                                </a:ln>
                                <a:effectLst/>
                              </wps:spPr>
                              <wps:bodyPr/>
                            </wps:wsp>
                            <wps:wsp>
                              <wps:cNvPr id="498" name="矩形 498"/>
                              <wps:cNvSpPr>
                                <a:spLocks noChangeArrowheads="1"/>
                              </wps:cNvSpPr>
                              <wps:spPr bwMode="auto">
                                <a:xfrm>
                                  <a:off x="1161075" y="5551609"/>
                                  <a:ext cx="2868295" cy="296545"/>
                                </a:xfrm>
                                <a:prstGeom prst="rect">
                                  <a:avLst/>
                                </a:prstGeom>
                                <a:solidFill>
                                  <a:srgbClr val="FFFFFF"/>
                                </a:solidFill>
                                <a:ln w="9525">
                                  <a:noFill/>
                                  <a:miter lim="800000"/>
                                </a:ln>
                                <a:effectLst/>
                              </wps:spPr>
                              <wps:txbx>
                                <w:txbxContent>
                                  <w:p>
                                    <w:pPr>
                                      <w:pStyle w:val="18"/>
                                      <w:spacing w:before="0" w:beforeAutospacing="0" w:after="0" w:afterAutospacing="0"/>
                                      <w:jc w:val="both"/>
                                    </w:pPr>
                                    <w:r>
                                      <w:rPr>
                                        <w:rFonts w:hint="eastAsia" w:ascii="Times New Roman" w:hAnsi="黑体" w:eastAsia="黑体"/>
                                        <w:kern w:val="2"/>
                                      </w:rPr>
                                      <w:t>图</w:t>
                                    </w:r>
                                    <w:r>
                                      <w:rPr>
                                        <w:rFonts w:hint="eastAsia" w:ascii="Times New Roman" w:hAnsi="Times New Roman" w:eastAsia="黑体"/>
                                        <w:kern w:val="2"/>
                                      </w:rPr>
                                      <w:t>5</w:t>
                                    </w:r>
                                    <w:r>
                                      <w:rPr>
                                        <w:rFonts w:ascii="Times New Roman" w:hAnsi="Times New Roman" w:eastAsia="黑体"/>
                                        <w:kern w:val="2"/>
                                      </w:rPr>
                                      <w:t xml:space="preserve">  </w:t>
                                    </w:r>
                                    <w:r>
                                      <w:rPr>
                                        <w:rFonts w:hint="eastAsia" w:ascii="Times New Roman" w:hAnsi="黑体" w:eastAsia="黑体"/>
                                      </w:rPr>
                                      <w:t>新能源汽车用低压电缆生产工艺流程</w:t>
                                    </w:r>
                                  </w:p>
                                </w:txbxContent>
                              </wps:txbx>
                              <wps:bodyPr rot="0" vert="horz" wrap="square" lIns="91440" tIns="45720" rIns="91440" bIns="45720" anchor="t" anchorCtr="0" upright="1">
                                <a:noAutofit/>
                              </wps:bodyPr>
                            </wps:wsp>
                            <wps:wsp>
                              <wps:cNvPr id="528" name="矩形 90"/>
                              <wps:cNvSpPr>
                                <a:spLocks noChangeArrowheads="1"/>
                              </wps:cNvSpPr>
                              <wps:spPr bwMode="auto">
                                <a:xfrm>
                                  <a:off x="2865120" y="3543104"/>
                                  <a:ext cx="571500" cy="316865"/>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460.45pt;width:410.25pt;" coordsize="5210175,5847715" editas="canvas" o:gfxdata="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">
                      <o:lock v:ext="edit" aspectratio="f"/>
                      <v:shape id="_x0000_s1026" o:spid="_x0000_s1026" style="position:absolute;left:0;top:0;height:5847715;width:5210175;" filled="f" stroked="f" coordsize="21600,21600" o:gfxdata="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">
                        <v:fill on="f" focussize="0,0"/>
                        <v:stroke on="f"/>
                        <v:imagedata o:title=""/>
                        <o:lock v:ext="edit" aspectratio="t"/>
                      </v:shape>
                      <v:rect id="矩形 62" o:spid="_x0000_s1026" o:spt="1" style="position:absolute;left:2636520;top:35999;height:297180;width:699135;" fillcolor="#FFFFFF" filled="t" stroked="f" coordsize="21600,21600" o:gfxdata="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xR2DtUAAAAFAQAADwAAAAAAAAABACAAAAAiAAAAZHJzL2Rvd25yZXYueG1s&#10;UEsBAhQAFAAAAAgAh07iQIkdiJw0AgAASwQAAA4AAAAAAAAAAQAgAAAAJAEAAGRycy9lMm9Eb2Mu&#10;eG1sUEsFBgAAAAAGAAYAWQEAAMoFAAAAAA==&#10;">
                        <v:fill on="t" focussize="0,0"/>
                        <v:stroke on="f"/>
                        <v:imagedata o:title=""/>
                        <o:lock v:ext="edit" aspectratio="f"/>
                        <v:textbox>
                          <w:txbxContent>
                            <w:p>
                              <w:r>
                                <w:rPr>
                                  <w:rFonts w:hint="eastAsia"/>
                                </w:rPr>
                                <w:t>铜线</w:t>
                              </w:r>
                            </w:p>
                          </w:txbxContent>
                        </v:textbox>
                      </v:rect>
                      <v:rect id="矩形 70" o:spid="_x0000_s1026" o:spt="1" style="position:absolute;left:2139950;top:4905179;height:297180;width:1473200;" fillcolor="#FFFFFF" filled="t" stroked="t" coordsize="21600,21600" o:gfxdata="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J7blQ1QAAAAUBAAAPAAAAAAAA&#10;AAEAIAAAACIAAABkcnMvZG93bnJldi54bWxQSwECFAAUAAAACACHTuJAbPbFS04CAACXBAAADgAA&#10;AAAAAAABACAAAAAkAQAAZHJzL2Uyb0RvYy54bWxQSwUGAAAAAAYABgBZAQAA5AUAAAAA&#10;">
                        <v:fill on="t" focussize="0,0"/>
                        <v:stroke color="#000000" miterlimit="8" joinstyle="miter"/>
                        <v:imagedata o:title=""/>
                        <o:lock v:ext="edit" aspectratio="f"/>
                        <v:textbox>
                          <w:txbxContent>
                            <w:p>
                              <w:r>
                                <w:rPr>
                                  <w:rFonts w:hint="eastAsia"/>
                                </w:rPr>
                                <w:t>成品检验、包装入库</w:t>
                              </w:r>
                            </w:p>
                          </w:txbxContent>
                        </v:textbox>
                      </v:rect>
                      <v:line id="直线 73" o:spid="_x0000_s1026" o:spt="20" style="position:absolute;left:2886075;top:237929;height:198120;width:635;" filled="f" stroked="t" coordsize="21600,21600" o:gfxdata="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&#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T6a1wAAAAUBAAAPAAAAAAAAAAEAIAAAACIAAABk&#10;cnMvZG93bnJldi54bWxQSwECFAAUAAAACACHTuJA4TBdXAcCAADsAwAADgAAAAAAAAABACAAAAAm&#10;AQAAZHJzL2Uyb0RvYy54bWxQSwUGAAAAAAYABgBZAQAAnwUAAAAA&#10;">
                        <v:fill on="f" focussize="0,0"/>
                        <v:stroke color="#000000" joinstyle="round" endarrow="block"/>
                        <v:imagedata o:title=""/>
                        <o:lock v:ext="edit" aspectratio="f"/>
                      </v:line>
                      <v:rect id="矩形 74" o:spid="_x0000_s1026" o:spt="1" style="position:absolute;left:2390775;top:436049;height:297180;width:1001395;" fillcolor="#FFFFFF" filled="t" stroked="t" coordsize="21600,21600" o:gfxdata="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ntuVDVAAAABQEAAA8AAAAAAAAA&#10;AQAgAAAAIgAAAGRycy9kb3ducmV2LnhtbFBLAQIUABQAAAAIAIdO4kAU0WQITQIAAJYEAAAOAAAA&#10;AAAAAAEAIAAAACQBAABkcnMvZTJvRG9jLnhtbFBLBQYAAAAABgAGAFkBAADjBQAAAAA=&#10;">
                        <v:fill on="t" focussize="0,0"/>
                        <v:stroke color="#000000" miterlimit="8" joinstyle="miter"/>
                        <v:imagedata o:title=""/>
                        <o:lock v:ext="edit" aspectratio="f"/>
                        <v:textbox>
                          <w:txbxContent>
                            <w:p>
                              <w:pPr>
                                <w:ind w:firstLine="210" w:firstLineChars="100"/>
                              </w:pPr>
                              <w:r>
                                <w:rPr>
                                  <w:rFonts w:hint="eastAsia"/>
                                </w:rPr>
                                <w:t>导体绞合</w:t>
                              </w:r>
                            </w:p>
                          </w:txbxContent>
                        </v:textbox>
                      </v:rect>
                      <v:line id="直线 75" o:spid="_x0000_s1026" o:spt="20" style="position:absolute;left:2886075;top:733229;height:198120;width:635;" filled="f" stroked="t" coordsize="21600,21600" o:gfxdata="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T6a1wAAAAUBAAAPAAAAAAAAAAEAIAAAACIAAABk&#10;cnMvZG93bnJldi54bWxQSwECFAAUAAAACACHTuJAl3v/ZQcCAADsAwAADgAAAAAAAAABACAAAAAm&#10;AQAAZHJzL2Uyb0RvYy54bWxQSwUGAAAAAAYABgBZAQAAnwUAAAAA&#10;">
                        <v:fill on="f" focussize="0,0"/>
                        <v:stroke color="#000000" joinstyle="round" endarrow="block"/>
                        <v:imagedata o:title=""/>
                        <o:lock v:ext="edit" aspectratio="f"/>
                      </v:line>
                      <v:rect id="矩形 76" o:spid="_x0000_s1026" o:spt="1" style="position:absolute;left:2129155;top:931349;height:297180;width:1480185;" fillcolor="#FFFFFF" filled="t" stroked="t" coordsize="21600,21600" o:gfxdata="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ntuVDVAAAABQEAAA8AAAAAAAAA&#10;AQAgAAAAIgAAAGRycy9kb3ducmV2LnhtbFBLAQIUABQAAAAIAIdO4kBphG8bTQIAAJYEAAAOAAAA&#10;AAAAAAEAIAAAACQBAABkcnMvZTJvRG9jLnhtbFBLBQYAAAAABgAGAFkBAADjBQAAAAA=&#10;">
                        <v:fill on="t" focussize="0,0"/>
                        <v:stroke color="#000000" miterlimit="8" joinstyle="miter"/>
                        <v:imagedata o:title=""/>
                        <o:lock v:ext="edit" aspectratio="f"/>
                        <v:textbox>
                          <w:txbxContent>
                            <w:p>
                              <w:pPr>
                                <w:ind w:firstLine="105" w:firstLineChars="50"/>
                              </w:pPr>
                              <w:r>
                                <w:rPr>
                                  <w:rFonts w:hint="eastAsia"/>
                                </w:rPr>
                                <w:t>挤制辐照交联绝缘层</w:t>
                              </w:r>
                            </w:p>
                          </w:txbxContent>
                        </v:textbox>
                      </v:rect>
                      <v:line id="直线 77" o:spid="_x0000_s1026" o:spt="20" style="position:absolute;left:2896235;top:2230559;height:303530;width:635;" filled="f" stroked="t" coordsize="21600,21600" o:gfxdata="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&#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f0+mtcAAAAFAQAADwAAAAAAAAABACAAAAAiAAAA&#10;ZHJzL2Rvd25yZXYueG1sUEsBAhQAFAAAAAgAh07iQJ2XxrMIAgAA7QMAAA4AAAAAAAAAAQAgAAAA&#10;JgEAAGRycy9lMm9Eb2MueG1sUEsFBgAAAAAGAAYAWQEAAKAFAAAAAA==&#10;">
                        <v:fill on="f" focussize="0,0"/>
                        <v:stroke color="#000000" joinstyle="round" endarrow="block"/>
                        <v:imagedata o:title=""/>
                        <o:lock v:ext="edit" aspectratio="f"/>
                      </v:line>
                      <v:rect id="矩形 79" o:spid="_x0000_s1026" o:spt="1" style="position:absolute;left:2376805;top:1922584;height:297180;width:981075;" fillcolor="#FFFFFF" filled="t" stroked="t" coordsize="21600,21600" o:gfxdata="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ntuVDVAAAABQEAAA8AAAAAAAAA&#10;AQAgAAAAIgAAAGRycy9kb3ducmV2LnhtbFBLAQIUABQAAAAIAIdO4kCdNjJaTQIAAJYEAAAOAAAA&#10;AAAAAAEAIAAAACQBAABkcnMvZTJvRG9jLnhtbFBLBQYAAAAABgAGAFkBAADjBQAAAAA=&#10;">
                        <v:fill on="t" focussize="0,0"/>
                        <v:stroke color="#000000" miterlimit="8" joinstyle="miter"/>
                        <v:imagedata o:title=""/>
                        <o:lock v:ext="edit" aspectratio="f"/>
                        <v:textbox>
                          <w:txbxContent>
                            <w:p>
                              <w:pPr>
                                <w:ind w:firstLine="315" w:firstLineChars="150"/>
                              </w:pPr>
                              <w:r>
                                <w:rPr>
                                  <w:rFonts w:hint="eastAsia"/>
                                </w:rPr>
                                <w:t>绕  包</w:t>
                              </w:r>
                            </w:p>
                          </w:txbxContent>
                        </v:textbox>
                      </v:rect>
                      <v:line id="直线 80" o:spid="_x0000_s1026" o:spt="20" style="position:absolute;left:2886075;top:2821109;height:292735;width:635;" filled="f" stroked="t" coordsize="21600,21600" o:gfxdata="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T6a1wAAAAUBAAAPAAAAAAAAAAEAIAAAACIAAABkcnMv&#10;ZG93bnJldi54bWxQSwECFAAUAAAACACHTuJABOSYWAQCAADtAwAADgAAAAAAAAABACAAAAAmAQAA&#10;ZHJzL2Uyb0RvYy54bWxQSwUGAAAAAAYABgBZAQAAnAUAAAAA&#10;">
                        <v:fill on="f" focussize="0,0"/>
                        <v:stroke color="#000000" joinstyle="round" endarrow="block"/>
                        <v:imagedata o:title=""/>
                        <o:lock v:ext="edit" aspectratio="f"/>
                      </v:line>
                      <v:line id="直线 82" o:spid="_x0000_s1026" o:spt="20" style="position:absolute;left:2875280;top:3411024;height:360680;width:635;" filled="f" stroked="t" coordsize="21600,21600" o:gfxdata="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f0+mtcAAAAFAQAADwAAAAAAAAABACAAAAAiAAAAZHJz&#10;L2Rvd25yZXYueG1sUEsBAhQAFAAAAAgAh07iQFuEn88FAgAA7QMAAA4AAAAAAAAAAQAgAAAAJgEA&#10;AGRycy9lMm9Eb2MueG1sUEsFBgAAAAAGAAYAWQEAAJ0FAAAAAA==&#10;">
                        <v:fill on="f" focussize="0,0"/>
                        <v:stroke color="#000000" joinstyle="round" endarrow="block"/>
                        <v:imagedata o:title=""/>
                        <o:lock v:ext="edit" aspectratio="f"/>
                      </v:line>
                      <v:line id="直线 84" o:spid="_x0000_s1026" o:spt="20" style="position:absolute;left:1409700;top:1071684;height:1270;width:730250;" filled="f" stroked="t" coordsize="21600,21600" o:gfxdata="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H9PprXAAAABQEAAA8AAAAAAAAAAQAgAAAAIgAAAGRy&#10;cy9kb3ducmV2LnhtbFBLAQIUABQAAAAIAIdO4kDEQYDoBgIAAO4DAAAOAAAAAAAAAAEAIAAAACYB&#10;AABkcnMvZTJvRG9jLnhtbFBLBQYAAAAABgAGAFkBAACeBQAAAAA=&#10;">
                        <v:fill on="f" focussize="0,0"/>
                        <v:stroke color="#000000" joinstyle="round" endarrow="block"/>
                        <v:imagedata o:title=""/>
                        <o:lock v:ext="edit" aspectratio="f"/>
                      </v:line>
                      <v:rect id="矩形 85" o:spid="_x0000_s1026" o:spt="1" style="position:absolute;left:478790;top:786569;height:503555;width:966470;" fillcolor="#FFFFFF" filled="t" stroked="f" coordsize="21600,21600" o:gfxdata="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xR2DtUAAAAFAQAADwAAAAAAAAABACAAAAAiAAAAZHJzL2Rvd25yZXYueG1s&#10;UEsBAhQAFAAAAAgAh07iQDeg2440AgAASwQAAA4AAAAAAAAAAQAgAAAAJAEAAGRycy9lMm9Eb2Mu&#10;eG1sUEsFBgAAAAAGAAYAWQEAAMoFAAAAAA==&#10;">
                        <v:fill on="t" focussize="0,0"/>
                        <v:stroke on="f"/>
                        <v:imagedata o:title=""/>
                        <o:lock v:ext="edit" aspectratio="f"/>
                        <v:textbox>
                          <w:txbxContent>
                            <w:p>
                              <w:r>
                                <w:rPr>
                                  <w:rFonts w:hint="eastAsia"/>
                                </w:rPr>
                                <w:t>辐照交联聚烯烃绝缘料</w:t>
                              </w:r>
                            </w:p>
                          </w:txbxContent>
                        </v:textbox>
                      </v:rect>
                      <v:line id="直线 86" o:spid="_x0000_s1026" o:spt="20" style="position:absolute;left:2886075;top:1723829;height:198755;width:635;" filled="f" stroked="t" coordsize="21600,21600" o:gfxdata="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&#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T6a1wAAAAUBAAAPAAAAAAAAAAEAIAAAACIAAABk&#10;cnMvZG93bnJldi54bWxQSwECFAAUAAAACACHTuJAf33JZgcCAADtAwAADgAAAAAAAAABACAAAAAm&#10;AQAAZHJzL2Uyb0RvYy54bWxQSwUGAAAAAAYABgBZAQAAnwUAAAAA&#10;">
                        <v:fill on="f" focussize="0,0"/>
                        <v:stroke color="#000000" joinstyle="round" endarrow="block"/>
                        <v:imagedata o:title=""/>
                        <o:lock v:ext="edit" aspectratio="f"/>
                      </v:line>
                      <v:line id="直线 87" o:spid="_x0000_s1026" o:spt="20" style="position:absolute;left:1667510;top:2675694;height:635;width:755015;" filled="f" stroked="t" coordsize="21600,21600" o:gfxdata="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&#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H9PprXAAAABQEAAA8AAAAAAAAAAQAgAAAAIgAAAGRy&#10;cy9kb3ducmV2LnhtbFBLAQIUABQAAAAIAIdO4kC/2dysBgIAAO0DAAAOAAAAAAAAAAEAIAAAACYB&#10;AABkcnMvZTJvRG9jLnhtbFBLBQYAAAAABgAGAFkBAACeBQAAAAA=&#10;">
                        <v:fill on="f" focussize="0,0"/>
                        <v:stroke color="#000000" joinstyle="round" endarrow="block"/>
                        <v:imagedata o:title=""/>
                        <o:lock v:ext="edit" aspectratio="f"/>
                      </v:line>
                      <v:rect id="矩形 90" o:spid="_x0000_s1026" o:spt="1" style="position:absolute;left:2914015;top:237929;height:316865;width:571500;" filled="f" stroked="f" coordsize="21600,21600" o:gfxdata="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yNo4XXAAAA&#10;BQEAAA8AAAAAAAAAAQAgAAAAIgAAAGRycy9kb3ducmV2LnhtbFBLAQIUABQAAAAIAIdO4kC23CgH&#10;HgIAACMEAAAOAAAAAAAAAAEAIAAAACYBAABkcnMvZTJvRG9jLnhtbFBLBQYAAAAABgAGAFkBAAC2&#10;BQAAAAA=&#10;">
                        <v:fill on="f" focussize="0,0"/>
                        <v:stroke on="f"/>
                        <v:imagedata o:title=""/>
                        <o:lock v:ext="edit" aspectratio="f"/>
                        <v:textbox>
                          <w:txbxContent>
                            <w:p>
                              <w:r>
                                <w:rPr>
                                  <w:rFonts w:hint="eastAsia"/>
                                  <w:szCs w:val="21"/>
                                </w:rPr>
                                <w:t>●■</w:t>
                              </w:r>
                            </w:p>
                          </w:txbxContent>
                        </v:textbox>
                      </v:rect>
                      <v:rect id="矩形 91" o:spid="_x0000_s1026" o:spt="1" style="position:absolute;left:2886075;top:733229;height:316865;width:571500;" filled="f" stroked="f" coordsize="21600,21600" o:gfxdata="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MjaOF1wAA&#10;AAUBAAAPAAAAAAAAAAEAIAAAACIAAABkcnMvZG93bnJldi54bWxQSwECFAAUAAAACACHTuJAKUSC&#10;jR8CAAAjBAAADgAAAAAAAAABACAAAAAmAQAAZHJzL2Uyb0RvYy54bWxQSwUGAAAAAAYABgBZAQAA&#10;twUAAAAA&#10;">
                        <v:fill on="f" focussize="0,0"/>
                        <v:stroke on="f"/>
                        <v:imagedata o:title=""/>
                        <o:lock v:ext="edit" aspectratio="f"/>
                        <v:textbox>
                          <w:txbxContent>
                            <w:p>
                              <w:r>
                                <w:rPr>
                                  <w:rFonts w:hint="eastAsia"/>
                                  <w:szCs w:val="21"/>
                                </w:rPr>
                                <w:t>■▲</w:t>
                              </w:r>
                            </w:p>
                          </w:txbxContent>
                        </v:textbox>
                      </v:rect>
                      <v:rect id="矩形 92" o:spid="_x0000_s1026" o:spt="1" style="position:absolute;left:2899410;top:2327079;height:316865;width:571500;" filled="f" stroked="f" coordsize="21600,21600" o:gfxdata="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MjaOF1wAA&#10;AAUBAAAPAAAAAAAAAAEAIAAAACIAAABkcnMvZG93bnJldi54bWxQSwECFAAUAAAACACHTuJAvzSL&#10;jR8CAAAkBAAADgAAAAAAAAABACAAAAAmAQAAZHJzL2Uyb0RvYy54bWxQSwUGAAAAAAYABgBZAQAA&#10;twUAAAAA&#10;">
                        <v:fill on="f" focussize="0,0"/>
                        <v:stroke on="f"/>
                        <v:imagedata o:title=""/>
                        <o:lock v:ext="edit" aspectratio="f"/>
                        <v:textbox>
                          <w:txbxContent>
                            <w:p>
                              <w:r>
                                <w:rPr>
                                  <w:rFonts w:hint="eastAsia"/>
                                  <w:szCs w:val="21"/>
                                </w:rPr>
                                <w:t>■▲</w:t>
                              </w:r>
                            </w:p>
                          </w:txbxContent>
                        </v:textbox>
                      </v:rect>
                      <v:rect id="矩形 93" o:spid="_x0000_s1026" o:spt="1" style="position:absolute;left:3843655;top:3291009;height:1485900;width:755650;" fillcolor="#FFFFFF" filled="t" stroked="f" coordsize="21600,21600" o:gfxdata="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FHYO1QAAAAUBAAAPAAAAAAAAAAEAIAAAACIAAABkcnMvZG93bnJldi54&#10;bWxQSwECFAAUAAAACACHTuJAb7qYIzYCAABOBAAADgAAAAAAAAABACAAAAAkAQAAZHJzL2Uyb0Rv&#10;Yy54bWxQSwUGAAAAAAYABgBZAQAAzAUAAAAA&#10;">
                        <v:fill on="t" focussize="0,0"/>
                        <v:stroke on="f"/>
                        <v:imagedata o:title=""/>
                        <o:lock v:ext="edit" aspectratio="f"/>
                        <v:textbox>
                          <w:txbxContent>
                            <w:p>
                              <w:pPr>
                                <w:spacing w:line="500" w:lineRule="exact"/>
                                <w:rPr>
                                  <w:szCs w:val="21"/>
                                </w:rPr>
                              </w:pPr>
                              <w:r>
                                <w:rPr>
                                  <w:rFonts w:hint="eastAsia"/>
                                  <w:szCs w:val="21"/>
                                </w:rPr>
                                <w:t>备注：</w:t>
                              </w:r>
                            </w:p>
                            <w:p>
                              <w:pPr>
                                <w:spacing w:line="500" w:lineRule="exact"/>
                                <w:rPr>
                                  <w:szCs w:val="21"/>
                                </w:rPr>
                              </w:pPr>
                              <w:r>
                                <w:rPr>
                                  <w:rFonts w:hint="eastAsia"/>
                                  <w:szCs w:val="21"/>
                                </w:rPr>
                                <w:t>噪声：●</w:t>
                              </w:r>
                            </w:p>
                            <w:p>
                              <w:pPr>
                                <w:spacing w:line="500" w:lineRule="exact"/>
                                <w:rPr>
                                  <w:szCs w:val="21"/>
                                </w:rPr>
                              </w:pPr>
                              <w:r>
                                <w:rPr>
                                  <w:rFonts w:hint="eastAsia"/>
                                  <w:szCs w:val="21"/>
                                </w:rPr>
                                <w:t>固废：■</w:t>
                              </w:r>
                            </w:p>
                            <w:p>
                              <w:pPr>
                                <w:spacing w:line="500" w:lineRule="exact"/>
                              </w:pPr>
                              <w:r>
                                <w:rPr>
                                  <w:rFonts w:hint="eastAsia"/>
                                  <w:szCs w:val="21"/>
                                </w:rPr>
                                <w:t>废气：▲</w:t>
                              </w:r>
                            </w:p>
                          </w:txbxContent>
                        </v:textbox>
                      </v:rect>
                      <v:rect id="矩形 95" o:spid="_x0000_s1026" o:spt="1" style="position:absolute;left:2419350;top:4424484;height:297180;width:1004570;" fillcolor="#FFFFFF" filled="t" stroked="t" coordsize="21600,21600" o:gfxdata="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ntuVDVAAAABQEAAA8AAAAAAAAA&#10;AQAgAAAAIgAAAGRycy9kb3ducmV2LnhtbFBLAQIUABQAAAAIAIdO4kBcbK3fTQIAAJcEAAAOAAAA&#10;AAAAAAEAIAAAACQBAABkcnMvZTJvRG9jLnhtbFBLBQYAAAAABgAGAFkBAADjBQAAAAA=&#10;">
                        <v:fill on="t" focussize="0,0"/>
                        <v:stroke color="#000000" miterlimit="8" joinstyle="miter"/>
                        <v:imagedata o:title=""/>
                        <o:lock v:ext="edit" aspectratio="f"/>
                        <v:textbox>
                          <w:txbxContent>
                            <w:p>
                              <w:pPr>
                                <w:ind w:firstLine="105" w:firstLineChars="50"/>
                              </w:pPr>
                              <w:r>
                                <w:rPr>
                                  <w:rFonts w:hint="eastAsia"/>
                                </w:rPr>
                                <w:t>外护套挤包</w:t>
                              </w:r>
                            </w:p>
                          </w:txbxContent>
                        </v:textbox>
                      </v:rect>
                      <v:rect id="矩形 96" o:spid="_x0000_s1026" o:spt="1" style="position:absolute;left:690245;top:2572189;height:299085;width:995680;" fillcolor="#FFFFFF" filled="t" stroked="f" coordsize="21600,21600" o:gfxdata="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xR2DtUAAAAFAQAADwAAAAAAAAABACAAAAAiAAAAZHJzL2Rvd25yZXYueG1s&#10;UEsBAhQAFAAAAAgAh07iQHnchf80AgAATAQAAA4AAAAAAAAAAQAgAAAAJAEAAGRycy9lMm9Eb2Mu&#10;eG1sUEsFBgAAAAAGAAYAWQEAAMoFAAAAAA==&#10;">
                        <v:fill on="t" focussize="0,0"/>
                        <v:stroke on="f"/>
                        <v:imagedata o:title=""/>
                        <o:lock v:ext="edit" aspectratio="f"/>
                        <v:textbox>
                          <w:txbxContent>
                            <w:p>
                              <w:r>
                                <w:rPr>
                                  <w:rFonts w:hint="eastAsia" w:ascii="宋体" w:hAnsi="宋体" w:cs="宋体"/>
                                  <w:color w:val="000000"/>
                                  <w:kern w:val="0"/>
                                  <w:sz w:val="22"/>
                                </w:rPr>
                                <w:t>T</w:t>
                              </w:r>
                              <w:r>
                                <w:rPr>
                                  <w:rFonts w:ascii="宋体" w:hAnsi="宋体" w:cs="宋体"/>
                                  <w:color w:val="000000"/>
                                  <w:kern w:val="0"/>
                                  <w:sz w:val="22"/>
                                </w:rPr>
                                <w:t>EP</w:t>
                              </w:r>
                              <w:r>
                                <w:rPr>
                                  <w:rFonts w:hint="eastAsia" w:ascii="宋体" w:hAnsi="宋体" w:cs="宋体"/>
                                  <w:color w:val="000000"/>
                                  <w:kern w:val="0"/>
                                  <w:sz w:val="22"/>
                                </w:rPr>
                                <w:t>绝缘</w:t>
                              </w:r>
                              <w:r>
                                <w:rPr>
                                  <w:rFonts w:ascii="宋体" w:hAnsi="宋体" w:cs="宋体"/>
                                  <w:color w:val="000000"/>
                                  <w:kern w:val="0"/>
                                  <w:sz w:val="22"/>
                                </w:rPr>
                                <w:t>料</w:t>
                              </w:r>
                            </w:p>
                          </w:txbxContent>
                        </v:textbox>
                      </v:rect>
                      <v:line id="直线 100" o:spid="_x0000_s1026" o:spt="20" style="position:absolute;left:1663700;top:2054029;height:0;width:723900;" filled="f" stroked="t" coordsize="21600,21600" o:gfxdata="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&#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T6a1wAAAAUBAAAPAAAAAAAAAAEAIAAAACIAAABk&#10;cnMvZG93bnJldi54bWxQSwECFAAUAAAACACHTuJAm36w7AcCAADsAwAADgAAAAAAAAABACAAAAAm&#10;AQAAZHJzL2Uyb0RvYy54bWxQSwUGAAAAAAYABgBZAQAAnwUAAAAA&#10;">
                        <v:fill on="f" focussize="0,0"/>
                        <v:stroke color="#000000" joinstyle="round" endarrow="block"/>
                        <v:imagedata o:title=""/>
                        <o:lock v:ext="edit" aspectratio="f"/>
                      </v:line>
                      <v:rect id="矩形 101" o:spid="_x0000_s1026" o:spt="1" style="position:absolute;left:523875;top:1989894;height:285750;width:1181100;" fillcolor="#FFFFFF" filled="t" stroked="f" coordsize="21600,21600" o:gfxdata="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FHYO1QAAAAUBAAAPAAAAAAAAAAEAIAAAACIAAABkcnMvZG93bnJldi54&#10;bWxQSwECFAAUAAAACACHTuJA8C4YLzYCAABOBAAADgAAAAAAAAABACAAAAAkAQAAZHJzL2Uyb0Rv&#10;Yy54bWxQSwUGAAAAAAYABgBZAQAAzAUAAAAA&#10;">
                        <v:fill on="t" focussize="0,0"/>
                        <v:stroke on="f"/>
                        <v:imagedata o:title=""/>
                        <o:lock v:ext="edit" aspectratio="f"/>
                        <v:textbox>
                          <w:txbxContent>
                            <w:p>
                              <w:r>
                                <w:rPr>
                                  <w:rFonts w:hint="eastAsia" w:ascii="宋体" w:hAnsi="宋体" w:cs="宋体"/>
                                  <w:color w:val="000000"/>
                                  <w:kern w:val="0"/>
                                  <w:sz w:val="22"/>
                                </w:rPr>
                                <w:t>K</w:t>
                              </w:r>
                              <w:r>
                                <w:rPr>
                                  <w:rFonts w:ascii="宋体" w:hAnsi="宋体" w:cs="宋体"/>
                                  <w:color w:val="000000"/>
                                  <w:kern w:val="0"/>
                                  <w:sz w:val="22"/>
                                </w:rPr>
                                <w:t>EVLZR</w:t>
                              </w:r>
                              <w:r>
                                <w:rPr>
                                  <w:rFonts w:hint="eastAsia" w:ascii="宋体" w:hAnsi="宋体" w:cs="宋体"/>
                                  <w:color w:val="000000"/>
                                  <w:kern w:val="0"/>
                                  <w:sz w:val="22"/>
                                </w:rPr>
                                <w:t>纤维</w:t>
                              </w:r>
                              <w:r>
                                <w:rPr>
                                  <w:rFonts w:ascii="宋体" w:hAnsi="宋体" w:cs="宋体"/>
                                  <w:color w:val="000000"/>
                                  <w:kern w:val="0"/>
                                  <w:sz w:val="22"/>
                                </w:rPr>
                                <w:t>丝</w:t>
                              </w:r>
                            </w:p>
                          </w:txbxContent>
                        </v:textbox>
                      </v:rect>
                      <v:rect id="矩形 102" o:spid="_x0000_s1026" o:spt="1" style="position:absolute;left:2878455;top:1734624;height:305435;width:571500;" filled="f" stroked="f" coordsize="21600,21600" o:gfxdata="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yNo4XX&#10;AAAABQEAAA8AAAAAAAAAAQAgAAAAIgAAAGRycy9kb3ducmV2LnhtbFBLAQIUABQAAAAIAIdO4kDM&#10;o2kbIQIAACUEAAAOAAAAAAAAAAEAIAAAACYBAABkcnMvZTJvRG9jLnhtbFBLBQYAAAAABgAGAFkB&#10;AAC5BQAAAAA=&#10;">
                        <v:fill on="f" focussize="0,0"/>
                        <v:stroke on="f"/>
                        <v:imagedata o:title=""/>
                        <o:lock v:ext="edit" aspectratio="f"/>
                        <v:textbox>
                          <w:txbxContent>
                            <w:p>
                              <w:r>
                                <w:rPr>
                                  <w:rFonts w:hint="eastAsia"/>
                                  <w:szCs w:val="21"/>
                                </w:rPr>
                                <w:t>■</w:t>
                              </w:r>
                            </w:p>
                          </w:txbxContent>
                        </v:textbox>
                      </v:rect>
                      <v:rect id="矩形 103" o:spid="_x0000_s1026" o:spt="1" style="position:absolute;left:2409825;top:2525199;height:292100;width:925830;" fillcolor="#FFFFFF" filled="t" stroked="t" coordsize="21600,21600" o:gfxdata="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e25UNUAAAAFAQAADwAAAAAAAAAB&#10;ACAAAAAiAAAAZHJzL2Rvd25yZXYueG1sUEsBAhQAFAAAAAgAh07iQLeDeJhMAgAAlwQAAA4AAAAA&#10;AAAAAQAgAAAAJAEAAGRycy9lMm9Eb2MueG1sUEsFBgAAAAAGAAYAWQEAAOIFAAAAAA==&#10;">
                        <v:fill on="t" focussize="0,0"/>
                        <v:stroke color="#000000" miterlimit="8" joinstyle="miter"/>
                        <v:imagedata o:title=""/>
                        <o:lock v:ext="edit" aspectratio="f"/>
                        <v:textbox>
                          <w:txbxContent>
                            <w:p>
                              <w:r>
                                <w:rPr>
                                  <w:rFonts w:hint="eastAsia"/>
                                </w:rPr>
                                <w:t>绝缘层挤包</w:t>
                              </w:r>
                            </w:p>
                          </w:txbxContent>
                        </v:textbox>
                      </v:rect>
                      <v:rect id="矩形 104" o:spid="_x0000_s1026" o:spt="1" style="position:absolute;left:2580005;top:3097969;height:292100;width:658495;" fillcolor="#FFFFFF" filled="t" stroked="t" coordsize="21600,21600" o:gfxdata="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e25UNUAAAAFAQAADwAAAAAA&#10;AAABACAAAAAiAAAAZHJzL2Rvd25yZXYueG1sUEsBAhQAFAAAAAgAh07iQFewhWhPAgAAlwQAAA4A&#10;AAAAAAAAAQAgAAAAJAEAAGRycy9lMm9Eb2MueG1sUEsFBgAAAAAGAAYAWQEAAOUFAAAAAA==&#10;">
                        <v:fill on="t" focussize="0,0"/>
                        <v:stroke color="#000000" miterlimit="8" joinstyle="miter"/>
                        <v:imagedata o:title=""/>
                        <o:lock v:ext="edit" aspectratio="f"/>
                        <v:textbox>
                          <w:txbxContent>
                            <w:p>
                              <w:r>
                                <w:rPr>
                                  <w:rFonts w:hint="eastAsia"/>
                                </w:rPr>
                                <w:t>绕包</w:t>
                              </w:r>
                            </w:p>
                          </w:txbxContent>
                        </v:textbox>
                      </v:rect>
                      <v:line id="直线 105" o:spid="_x0000_s1026" o:spt="20" style="position:absolute;left:1857375;top:3230049;height:0;width:723900;" filled="f" stroked="t" coordsize="21600,21600" o:gfxdata="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f0+mtcAAAAFAQAADwAAAAAAAAABACAAAAAiAAAA&#10;ZHJzL2Rvd25yZXYueG1sUEsBAhQAFAAAAAgAh07iQK1EwycIAgAA7AMAAA4AAAAAAAAAAQAgAAAA&#10;JgEAAGRycy9lMm9Eb2MueG1sUEsFBgAAAAAGAAYAWQEAAKAFAAAAAA==&#10;">
                        <v:fill on="f" focussize="0,0"/>
                        <v:stroke color="#000000" joinstyle="round" endarrow="block"/>
                        <v:imagedata o:title=""/>
                        <o:lock v:ext="edit" aspectratio="f"/>
                      </v:line>
                      <v:rect id="矩形 106" o:spid="_x0000_s1026" o:spt="1" style="position:absolute;left:837565;top:3107494;height:279400;width:753110;" fillcolor="#FFFFFF" filled="t" stroked="f" coordsize="21600,21600" o:gfxdata="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MUdg7VAAAABQEAAA8AAAAAAAAAAQAgAAAAIgAAAGRycy9kb3ducmV2Lnht&#10;bFBLAQIUABQAAAAIAIdO4kBc8LQPNQIAAE0EAAAOAAAAAAAAAAEAIAAAACQBAABkcnMvZTJvRG9j&#10;LnhtbFBLBQYAAAAABgAGAFkBAADLBQAAAAA=&#10;">
                        <v:fill on="t" focussize="0,0"/>
                        <v:stroke on="f"/>
                        <v:imagedata o:title=""/>
                        <o:lock v:ext="edit" aspectratio="f"/>
                        <v:textbox>
                          <w:txbxContent>
                            <w:p>
                              <w:r>
                                <w:rPr>
                                  <w:rFonts w:hint="eastAsia" w:ascii="宋体" w:hAnsi="宋体" w:cs="宋体"/>
                                  <w:color w:val="000000"/>
                                  <w:kern w:val="0"/>
                                  <w:sz w:val="22"/>
                                </w:rPr>
                                <w:t>聚酯带</w:t>
                              </w:r>
                            </w:p>
                          </w:txbxContent>
                        </v:textbox>
                      </v:rect>
                      <v:rect id="矩形 107" o:spid="_x0000_s1026" o:spt="1" style="position:absolute;left:134621;top:4279069;height:626110;width:1626870;" fillcolor="#FFFFFF" filled="t" stroked="f" coordsize="21600,21600" o:gfxdata="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xR2DtUAAAAFAQAADwAAAAAAAAABACAAAAAiAAAAZHJzL2Rvd25yZXYueG1s&#10;UEsBAhQAFAAAAAgAh07iQKmzhEw0AgAATgQAAA4AAAAAAAAAAQAgAAAAJAEAAGRycy9lMm9Eb2Mu&#10;eG1sUEsFBgAAAAAGAAYAWQEAAMoFAAAAAA==&#10;">
                        <v:fill on="t" focussize="0,0"/>
                        <v:stroke on="f"/>
                        <v:imagedata o:title=""/>
                        <o:lock v:ext="edit" aspectratio="f"/>
                        <v:textbox>
                          <w:txbxContent>
                            <w:p>
                              <w:r>
                                <w:rPr>
                                  <w:rFonts w:hint="eastAsia" w:ascii="宋体" w:hAnsi="宋体" w:cs="宋体"/>
                                  <w:color w:val="000000"/>
                                  <w:kern w:val="0"/>
                                  <w:sz w:val="22"/>
                                </w:rPr>
                                <w:t>辐照交联聚乙烯护套料、</w:t>
                              </w:r>
                              <w:r>
                                <w:rPr>
                                  <w:rFonts w:ascii="宋体" w:hAnsi="宋体" w:cs="宋体"/>
                                  <w:color w:val="000000"/>
                                  <w:kern w:val="0"/>
                                  <w:sz w:val="22"/>
                                </w:rPr>
                                <w:t>PVC护套料</w:t>
                              </w:r>
                            </w:p>
                          </w:txbxContent>
                        </v:textbox>
                      </v:rect>
                      <v:line id="直线 108" o:spid="_x0000_s1026" o:spt="20" style="position:absolute;left:1695450;top:4534339;height:635;width:723900;" filled="f" stroked="t" coordsize="21600,21600" o:gfxdata="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H9PprXAAAABQEAAA8AAAAAAAAAAQAgAAAAIgAA&#10;AGRycy9kb3ducmV2LnhtbFBLAQIUABQAAAAIAIdO4kD5yf9rCQIAAO4DAAAOAAAAAAAAAAEAIAAA&#10;ACYBAABkcnMvZTJvRG9jLnhtbFBLBQYAAAAABgAGAFkBAAChBQAAAAA=&#10;">
                        <v:fill on="f" focussize="0,0"/>
                        <v:stroke color="#000000" joinstyle="round" endarrow="block"/>
                        <v:imagedata o:title=""/>
                        <o:lock v:ext="edit" aspectratio="f"/>
                      </v:line>
                      <v:line id="直线 109" o:spid="_x0000_s1026" o:spt="20" style="position:absolute;left:2863850;top:4721664;height:173990;width:1270;" filled="f" stroked="t" coordsize="21600,21600" o:gfxdata="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H9PprXAAAABQEAAA8AAAAAAAAAAQAgAAAA&#10;IgAAAGRycy9kb3ducmV2LnhtbFBLAQIUABQAAAAIAIdO4kC3/Qy6DAIAAO8DAAAOAAAAAAAAAAEA&#10;IAAAACYBAABkcnMvZTJvRG9jLnhtbFBLBQYAAAAABgAGAFkBAACkBQAAAAA=&#10;">
                        <v:fill on="f" focussize="0,0"/>
                        <v:stroke color="#000000" joinstyle="round" endarrow="block"/>
                        <v:imagedata o:title=""/>
                        <o:lock v:ext="edit" aspectratio="f"/>
                      </v:line>
                      <v:rect id="矩形 110" o:spid="_x0000_s1026" o:spt="1" style="position:absolute;left:2952750;top:2900484;height:304800;width:571500;" filled="f" stroked="f" coordsize="21600,21600" o:gfxdata="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I2jhdcAAAAF&#10;AQAADwAAAAAAAAABACAAAAAiAAAAZHJzL2Rvd25yZXYueG1sUEsBAhQAFAAAAAgAh07iQL1zPeId&#10;AgAAJQQAAA4AAAAAAAAAAQAgAAAAJgEAAGRycy9lMm9Eb2MueG1sUEsFBgAAAAAGAAYAWQEAALUF&#10;AAAAAA==&#10;">
                        <v:fill on="f" focussize="0,0"/>
                        <v:stroke on="f"/>
                        <v:imagedata o:title=""/>
                        <o:lock v:ext="edit" aspectratio="f"/>
                        <v:textbox>
                          <w:txbxContent>
                            <w:p>
                              <w:r>
                                <w:rPr>
                                  <w:rFonts w:hint="eastAsia"/>
                                  <w:szCs w:val="21"/>
                                </w:rPr>
                                <w:t>■</w:t>
                              </w:r>
                            </w:p>
                          </w:txbxContent>
                        </v:textbox>
                      </v:rect>
                      <v:rect id="矩形 111" o:spid="_x0000_s1026" o:spt="1" style="position:absolute;left:2949575;top:4195249;height:304800;width:571500;" filled="f" stroked="f" coordsize="21600,21600" o:gfxdata="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I2jhdcA&#10;AAAFAQAADwAAAAAAAAABACAAAAAiAAAAZHJzL2Rvd25yZXYueG1sUEsBAhQAFAAAAAgAh07iQB1l&#10;Vm4gAgAAJQQAAA4AAAAAAAAAAQAgAAAAJgEAAGRycy9lMm9Eb2MueG1sUEsFBgAAAAAGAAYAWQEA&#10;ALgFAAAAAA==&#10;">
                        <v:fill on="f" focussize="0,0"/>
                        <v:stroke on="f"/>
                        <v:imagedata o:title=""/>
                        <o:lock v:ext="edit" aspectratio="f"/>
                        <v:textbox>
                          <w:txbxContent>
                            <w:p>
                              <w:r>
                                <w:rPr>
                                  <w:rFonts w:hint="eastAsia"/>
                                  <w:szCs w:val="21"/>
                                </w:rPr>
                                <w:t>■▲</w:t>
                              </w:r>
                            </w:p>
                          </w:txbxContent>
                        </v:textbox>
                      </v:rect>
                      <v:rect id="矩形 85" o:spid="_x0000_s1026" o:spt="1" style="position:absolute;left:750570;top:1474909;height:297815;width:840105;" fillcolor="#FFFFFF" filled="t" stroked="f" coordsize="21600,21600" o:gfxdata="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MUdg7VAAAABQEAAA8AAAAAAAAAAQAgAAAAIgAAAGRycy9kb3ducmV2Lnht&#10;bFBLAQIUABQAAAAIAIdO4kA35JaiNQIAAEwEAAAOAAAAAAAAAAEAIAAAACQBAABkcnMvZTJvRG9j&#10;LnhtbFBLBQYAAAAABgAGAFkBAADLBQAAAAA=&#10;">
                        <v:fill on="t" focussize="0,0"/>
                        <v:stroke on="f"/>
                        <v:imagedata o:title=""/>
                        <o:lock v:ext="edit" aspectratio="f"/>
                        <v:textbox>
                          <w:txbxContent>
                            <w:p>
                              <w:r>
                                <w:rPr>
                                  <w:rFonts w:hint="eastAsia" w:ascii="宋体" w:hAnsi="宋体" w:cs="宋体"/>
                                  <w:kern w:val="0"/>
                                  <w:sz w:val="22"/>
                                </w:rPr>
                                <w:t>硅橡胶</w:t>
                              </w:r>
                            </w:p>
                          </w:txbxContent>
                        </v:textbox>
                      </v:rect>
                      <v:line id="直线 84" o:spid="_x0000_s1026" o:spt="20" style="position:absolute;left:1568450;top:1611434;height:1270;width:730250;" filled="f" stroked="t" coordsize="21600,21600" o:gfxdata="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&#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T6a1wAAAAUBAAAPAAAAAAAAAAEAIAAAACIAAABk&#10;cnMvZG93bnJldi54bWxQSwECFAAUAAAACACHTuJAxeUJtAcCAADuAwAADgAAAAAAAAABACAAAAAm&#10;AQAAZHJzL2Uyb0RvYy54bWxQSwUGAAAAAAYABgBZAQAAnwUAAAAA&#10;">
                        <v:fill on="f" focussize="0,0"/>
                        <v:stroke color="#000000" joinstyle="round" endarrow="block"/>
                        <v:imagedata o:title=""/>
                        <o:lock v:ext="edit" aspectratio="f"/>
                      </v:line>
                      <v:rect id="矩形 76" o:spid="_x0000_s1026" o:spt="1" style="position:absolute;left:2316480;top:1437444;height:297180;width:1154430;" fillcolor="#FFFFFF" filled="t" stroked="t" coordsize="21600,21600" o:gfxdata="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tVxubWAAAABQEA&#10;AA8AAAAAAAAAAQAgAAAAIgAAAGRycy9kb3ducmV2LnhtbFBLAQIUABQAAAAIAIdO4kAarEdpVQIA&#10;AK8EAAAOAAAAAAAAAAEAIAAAACUBAABkcnMvZTJvRG9jLnhtbFBLBQYAAAAABgAGAFkBAADsBQAA&#10;AAA=&#10;">
                        <v:fill on="t" focussize="0,0"/>
                        <v:stroke color="#000000" miterlimit="8" joinstyle="miter" dashstyle="dash"/>
                        <v:imagedata o:title=""/>
                        <o:lock v:ext="edit" aspectratio="f"/>
                        <v:textbox>
                          <w:txbxContent>
                            <w:p>
                              <w:r>
                                <w:rPr>
                                  <w:rFonts w:hint="eastAsia" w:hAnsi="宋体" w:cs="宋体"/>
                                  <w:color w:val="000000"/>
                                  <w:kern w:val="0"/>
                                  <w:szCs w:val="21"/>
                                </w:rPr>
                                <w:t>硅橡胶挤出机</w:t>
                              </w:r>
                            </w:p>
                          </w:txbxContent>
                        </v:textbox>
                      </v:rect>
                      <v:line id="直线 84" o:spid="_x0000_s1026" o:spt="20" style="position:absolute;left:1991360;top:822129;height:635;width:904875;" filled="f" stroked="t" coordsize="21600,21600" o:gfxdata="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EEUr1QAAAAUBAAAPAAAAAAAAAAEAIAAAACIAAABkcnMvZG93bnJldi54bWxQSwEC&#10;FAAUAAAACACHTuJAfTbgwvcBAADWAwAADgAAAAAAAAABACAAAAAkAQAAZHJzL2Uyb0RvYy54bWxQ&#10;SwUGAAAAAAYABgBZAQAAjQUAAAAA&#10;">
                        <v:fill on="f" focussize="0,0"/>
                        <v:stroke color="#000000" joinstyle="round" dashstyle="dash"/>
                        <v:imagedata o:title=""/>
                        <o:lock v:ext="edit" aspectratio="f"/>
                      </v:line>
                      <v:line id="直线 73" o:spid="_x0000_s1026" o:spt="20" style="position:absolute;left:1991360;top:843719;flip:x;height:446405;width:635;" filled="f" stroked="t" coordsize="21600,21600" o:gfxdata="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bAhdIAAAAFAQAADwAAAAAAAAABACAAAAAiAAAAZHJzL2Rvd25yZXYueG1s&#10;UEsBAhQAFAAAAAgAh07iQJ/+YZz+AQAA4AMAAA4AAAAAAAAAAQAgAAAAIQEAAGRycy9lMm9Eb2Mu&#10;eG1sUEsFBgAAAAAGAAYAWQEAAJEFAAAAAA==&#10;">
                        <v:fill on="f" focussize="0,0"/>
                        <v:stroke color="#000000" joinstyle="round" dashstyle="dash"/>
                        <v:imagedata o:title=""/>
                        <o:lock v:ext="edit" aspectratio="f"/>
                      </v:line>
                      <v:line id="直线 84" o:spid="_x0000_s1026" o:spt="20" style="position:absolute;left:1991360;top:1290124;height:635;width:894080;" filled="f" stroked="t" coordsize="21600,21600" o:gfxdata="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bqDL7YAAAABQEAAA8AAAAAAAAA&#10;AQAgAAAAIgAAAGRycy9kb3ducmV2LnhtbFBLAQIUABQAAAAIAIdO4kDtwG8OEQIAAAUEAAAOAAAA&#10;AAAAAAEAIAAAACcBAABkcnMvZTJvRG9jLnhtbFBLBQYAAAAABgAGAFkBAACqBQAAAAA=&#10;">
                        <v:fill on="f" focussize="0,0"/>
                        <v:stroke color="#000000" joinstyle="round" dashstyle="dash" endarrow="block"/>
                        <v:imagedata o:title=""/>
                        <o:lock v:ext="edit" aspectratio="f"/>
                      </v:line>
                      <v:line id="直线 86" o:spid="_x0000_s1026" o:spt="20" style="position:absolute;left:2878455;top:1290124;height:136525;width:20955;" filled="f" stroked="t" coordsize="21600,21600" o:gfxdata="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f0+mtcAAAAFAQAADwAAAAAAAAABACAAAAAiAAAAZHJz&#10;L2Rvd25yZXYueG1sUEsBAhQAFAAAAAgAh07iQIM8EkQFAgAA7wMAAA4AAAAAAAAAAQAgAAAAJgEA&#10;AGRycy9lMm9Eb2MueG1sUEsFBgAAAAAGAAYAWQEAAJ0FAAAAAA==&#10;">
                        <v:fill on="f" focussize="0,0"/>
                        <v:stroke color="#000000" joinstyle="round" endarrow="block"/>
                        <v:imagedata o:title=""/>
                        <o:lock v:ext="edit" aspectratio="f"/>
                      </v:line>
                      <v:line id="直线 84" o:spid="_x0000_s1026" o:spt="20" style="position:absolute;left:3609340;top:1072954;height:635;width:232410;" filled="f" stroked="t" coordsize="21600,21600" o:gfxdata="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kQRSvVAAAABQEAAA8AAAAAAAAAAQAgAAAAIgAAAGRycy9kb3ducmV2LnhtbFBL&#10;AQIUABQAAAAIAIdO4kCPoROZ+QEAANcDAAAOAAAAAAAAAAEAIAAAACQBAABkcnMvZTJvRG9jLnht&#10;bFBLBQYAAAAABgAGAFkBAACPBQAAAAA=&#10;">
                        <v:fill on="f" focussize="0,0"/>
                        <v:stroke color="#000000" joinstyle="round" dashstyle="dash"/>
                        <v:imagedata o:title=""/>
                        <o:lock v:ext="edit" aspectratio="f"/>
                      </v:line>
                      <v:line id="直线 73" o:spid="_x0000_s1026" o:spt="20" style="position:absolute;left:3843020;top:1050094;flip:x;height:755015;width:635;" filled="f" stroked="t" coordsize="21600,21600" o:gfxdata="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bAhdIAAAAFAQAADwAAAAAAAAABACAAAAAiAAAAZHJzL2Rvd25yZXYueG1s&#10;UEsBAhQAFAAAAAgAh07iQEH2Z3T+AQAA4QMAAA4AAAAAAAAAAQAgAAAAIQEAAGRycy9lMm9Eb2Mu&#10;eG1sUEsFBgAAAAAGAAYAWQEAAJEFAAAAAA==&#10;">
                        <v:fill on="f" focussize="0,0"/>
                        <v:stroke color="#000000" joinstyle="round" dashstyle="dash"/>
                        <v:imagedata o:title=""/>
                        <o:lock v:ext="edit" aspectratio="f"/>
                      </v:line>
                      <v:line id="直线 84" o:spid="_x0000_s1026" o:spt="20" style="position:absolute;left:2865120;top:1804474;flip:x;height:635;width:963295;" filled="f" stroked="t" coordsize="21600,21600" o:gfxdata="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hHCkzUAAAABQEAAA8AAAAA&#10;AAAAAQAgAAAAIgAAAGRycy9kb3ducmV2LnhtbFBLAQIUABQAAAAIAIdO4kAsjbg4GAIAAA8EAAAO&#10;AAAAAAAAAAEAIAAAACMBAABkcnMvZTJvRG9jLnhtbFBLBQYAAAAABgAGAFkBAACtBQAAAAA=&#10;">
                        <v:fill on="f" focussize="0,0"/>
                        <v:stroke color="#000000" joinstyle="round" dashstyle="dash" endarrow="block"/>
                        <v:imagedata o:title=""/>
                        <o:lock v:ext="edit" aspectratio="f"/>
                      </v:line>
                      <v:rect id="矩形 91" o:spid="_x0000_s1026" o:spt="1" style="position:absolute;left:2875280;top:1228529;height:316865;width:571500;" filled="f" stroked="f" coordsize="21600,21600" o:gfxdata="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MjaOF1wAA&#10;AAUBAAAPAAAAAAAAAAEAIAAAACIAAABkcnMvZG93bnJldi54bWxQSwECFAAUAAAACACHTuJAweWb&#10;rR8CAAAkBAAADgAAAAAAAAABACAAAAAmAQAAZHJzL2Uyb0RvYy54bWxQSwUGAAAAAAYABgBZAQAA&#10;twUAAAAA&#10;">
                        <v:fill on="f" focussize="0,0"/>
                        <v:stroke on="f"/>
                        <v:imagedata o:title=""/>
                        <o:lock v:ext="edit" aspectratio="f"/>
                        <v:textbox>
                          <w:txbxContent>
                            <w:p>
                              <w:r>
                                <w:rPr>
                                  <w:rFonts w:hint="eastAsia"/>
                                  <w:szCs w:val="21"/>
                                </w:rPr>
                                <w:t>■▲</w:t>
                              </w:r>
                            </w:p>
                          </w:txbxContent>
                        </v:textbox>
                      </v:rect>
                      <v:rect id="矩形 104" o:spid="_x0000_s1026" o:spt="1" style="position:absolute;left:2485390;top:3771704;height:292100;width:785495;" fillcolor="#FFFFFF" filled="t" stroked="t" coordsize="21600,21600" o:gfxdata="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e25UNUAAAAFAQAADwAAAAAA&#10;AAABACAAAAAiAAAAZHJzL2Rvd25yZXYueG1sUEsBAhQAFAAAAAgAh07iQJ9Fs8FPAgAAlwQAAA4A&#10;AAAAAAAAAQAgAAAAJAEAAGRycy9lMm9Eb2MueG1sUEsFBgAAAAAGAAYAWQEAAOUFAAAAAA==&#10;">
                        <v:fill on="t" focussize="0,0"/>
                        <v:stroke color="#000000" miterlimit="8" joinstyle="miter"/>
                        <v:imagedata o:title=""/>
                        <o:lock v:ext="edit" aspectratio="f"/>
                        <v:textbox>
                          <w:txbxContent>
                            <w:p>
                              <w:r>
                                <w:rPr>
                                  <w:rFonts w:hint="eastAsia"/>
                                </w:rPr>
                                <w:t>铜带屏蔽</w:t>
                              </w:r>
                            </w:p>
                          </w:txbxContent>
                        </v:textbox>
                      </v:rect>
                      <v:line id="直线 105" o:spid="_x0000_s1026" o:spt="20" style="position:absolute;left:1761490;top:3896799;height:635;width:723900;" filled="f" stroked="t" coordsize="21600,21600" o:gfxdata="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H9PprXAAAABQEAAA8AAAAAAAAAAQAgAAAAIgAA&#10;AGRycy9kb3ducmV2LnhtbFBLAQIUABQAAAAIAIdO4kCITB4rCQIAAO4DAAAOAAAAAAAAAAEAIAAA&#10;ACYBAABkcnMvZTJvRG9jLnhtbFBLBQYAAAAABgAGAFkBAAChBQAAAAA=&#10;">
                        <v:fill on="f" focussize="0,0"/>
                        <v:stroke color="#000000" joinstyle="round" endarrow="block"/>
                        <v:imagedata o:title=""/>
                        <o:lock v:ext="edit" aspectratio="f"/>
                      </v:line>
                      <v:rect id="矩形 106" o:spid="_x0000_s1026" o:spt="1" style="position:absolute;left:762001;top:3771704;height:279400;width:999490;" fillcolor="#FFFFFF" filled="t" stroked="f" coordsize="21600,21600" o:gfxdata="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MUdg7VAAAABQEAAA8AAAAAAAAAAQAgAAAAIgAAAGRycy9kb3ducmV2Lnht&#10;bFBLAQIUABQAAAAIAIdO4kAbl8FUNQIAAE0EAAAOAAAAAAAAAAEAIAAAACQBAABkcnMvZTJvRG9j&#10;LnhtbFBLBQYAAAAABgAGAFkBAADLBQAAAAA=&#10;">
                        <v:fill on="t" focussize="0,0"/>
                        <v:stroke on="f"/>
                        <v:imagedata o:title=""/>
                        <o:lock v:ext="edit" aspectratio="f"/>
                        <v:textbox>
                          <w:txbxContent>
                            <w:p>
                              <w:r>
                                <w:rPr>
                                  <w:rFonts w:hint="eastAsia" w:ascii="宋体" w:hAnsi="宋体" w:cs="宋体"/>
                                  <w:color w:val="000000"/>
                                  <w:kern w:val="0"/>
                                  <w:sz w:val="22"/>
                                </w:rPr>
                                <w:t>铝塑复合带</w:t>
                              </w:r>
                            </w:p>
                          </w:txbxContent>
                        </v:textbox>
                      </v:rect>
                      <v:line id="直线 82" o:spid="_x0000_s1026" o:spt="20" style="position:absolute;left:2864485;top:4063804;height:360680;width:635;" filled="f" stroked="t" coordsize="21600,21600" o:gfxdata="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H9PprXAAAABQEAAA8AAAAAAAAAAQAgAAAAIgAA&#10;AGRycy9kb3ducmV2LnhtbFBLAQIUABQAAAAIAIdO4kDiDKuFCQIAAO0DAAAOAAAAAAAAAAEAIAAA&#10;ACYBAABkcnMvZTJvRG9jLnhtbFBLBQYAAAAABgAGAFkBAAChBQAAAAA=&#10;">
                        <v:fill on="f" focussize="0,0"/>
                        <v:stroke color="#000000" joinstyle="round" endarrow="block"/>
                        <v:imagedata o:title=""/>
                        <o:lock v:ext="edit" aspectratio="f"/>
                      </v:line>
                      <v:rect id="_x0000_s1026" o:spid="_x0000_s1026" o:spt="1" style="position:absolute;left:1161075;top:5551609;height:296545;width:2868295;" fillcolor="#FFFFFF" filled="t" stroked="f" coordsize="21600,21600" o:gfxdata="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MUdg7VAAAABQEAAA8AAAAAAAAAAQAgAAAA&#10;IgAAAGRycy9kb3ducmV2LnhtbFBLAQIUABQAAAAIAIdO4kBiGIPpRwIAAG8EAAAOAAAAAAAAAAEA&#10;IAAAACQBAABkcnMvZTJvRG9jLnhtbFBLBQYAAAAABgAGAFkBAADdBQAAAAA=&#10;">
                        <v:fill on="t" focussize="0,0"/>
                        <v:stroke on="f" miterlimit="8" joinstyle="miter"/>
                        <v:imagedata o:title=""/>
                        <o:lock v:ext="edit" aspectratio="f"/>
                        <v:textbox>
                          <w:txbxContent>
                            <w:p>
                              <w:pPr>
                                <w:pStyle w:val="18"/>
                                <w:spacing w:before="0" w:beforeAutospacing="0" w:after="0" w:afterAutospacing="0"/>
                                <w:jc w:val="both"/>
                              </w:pPr>
                              <w:r>
                                <w:rPr>
                                  <w:rFonts w:hint="eastAsia" w:ascii="Times New Roman" w:hAnsi="黑体" w:eastAsia="黑体"/>
                                  <w:kern w:val="2"/>
                                </w:rPr>
                                <w:t>图</w:t>
                              </w:r>
                              <w:r>
                                <w:rPr>
                                  <w:rFonts w:hint="eastAsia" w:ascii="Times New Roman" w:hAnsi="Times New Roman" w:eastAsia="黑体"/>
                                  <w:kern w:val="2"/>
                                </w:rPr>
                                <w:t>5</w:t>
                              </w:r>
                              <w:r>
                                <w:rPr>
                                  <w:rFonts w:ascii="Times New Roman" w:hAnsi="Times New Roman" w:eastAsia="黑体"/>
                                  <w:kern w:val="2"/>
                                </w:rPr>
                                <w:t xml:space="preserve">  </w:t>
                              </w:r>
                              <w:r>
                                <w:rPr>
                                  <w:rFonts w:hint="eastAsia" w:ascii="Times New Roman" w:hAnsi="黑体" w:eastAsia="黑体"/>
                                </w:rPr>
                                <w:t>新能源汽车用低压电缆生产工艺流程</w:t>
                              </w:r>
                            </w:p>
                          </w:txbxContent>
                        </v:textbox>
                      </v:rect>
                      <v:rect id="矩形 90" o:spid="_x0000_s1026" o:spt="1" style="position:absolute;left:2865120;top:3543104;height:316865;width:571500;" filled="f" stroked="f" coordsize="21600,21600" o:gfxdata="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yNo4XXAAAA&#10;BQEAAA8AAAAAAAAAAQAgAAAAIgAAAGRycy9kb3ducmV2LnhtbFBLAQIUABQAAAAIAIdO4kDa+2eG&#10;HgIAACQEAAAOAAAAAAAAAAEAIAAAACYBAABkcnMvZTJvRG9jLnhtbFBLBQYAAAAABgAGAFkBAAC2&#10;BQAAAAA=&#10;">
                        <v:fill on="f" focussize="0,0"/>
                        <v:stroke on="f"/>
                        <v:imagedata o:title=""/>
                        <o:lock v:ext="edit" aspectratio="f"/>
                        <v:textbox>
                          <w:txbxContent>
                            <w:p>
                              <w:r>
                                <w:rPr>
                                  <w:rFonts w:hint="eastAsia"/>
                                  <w:szCs w:val="21"/>
                                </w:rPr>
                                <w:t>●</w:t>
                              </w:r>
                            </w:p>
                          </w:txbxContent>
                        </v:textbox>
                      </v:rect>
                      <w10:wrap type="none"/>
                      <w10:anchorlock/>
                    </v:group>
                  </w:pict>
                </mc:Fallback>
              </mc:AlternateContent>
            </w:r>
          </w:p>
          <w:p>
            <w:pPr>
              <w:spacing w:line="500" w:lineRule="exact"/>
              <w:ind w:firstLine="482" w:firstLineChars="200"/>
              <w:rPr>
                <w:bCs/>
                <w:sz w:val="24"/>
              </w:rPr>
            </w:pPr>
            <w:r>
              <w:rPr>
                <w:rFonts w:hint="eastAsia"/>
                <w:b/>
                <w:sz w:val="24"/>
              </w:rPr>
              <w:t>工艺简述：</w:t>
            </w:r>
            <w:r>
              <w:rPr>
                <w:rFonts w:hint="eastAsia"/>
                <w:bCs/>
                <w:sz w:val="24"/>
              </w:rPr>
              <w:t>外购</w:t>
            </w:r>
            <w:r>
              <w:rPr>
                <w:bCs/>
                <w:sz w:val="24"/>
              </w:rPr>
              <w:t>铜线将</w:t>
            </w:r>
            <w:r>
              <w:rPr>
                <w:rFonts w:hint="eastAsia"/>
                <w:bCs/>
                <w:sz w:val="24"/>
              </w:rPr>
              <w:t>单丝束、绞和复绞为导体，然后挤制绝缘层和护套。本生产线挤制的绝缘层分为两种，一种是辐照交联专用低烟无卤聚烯烃料，另一种是硅橡胶。根据客户需求，需要辐照交联专用低烟无卤聚烯烃料进行挤制时，由紫外光辐照挤塑机挤制完成，紫外光辐照挤塑机分为挤制和辐照两个工段。挤制段温度为180℃，辐照段采用紫外光灯管加热照射进行交联，该工序是为了提高产品的热延伸性。</w:t>
            </w:r>
          </w:p>
          <w:p>
            <w:pPr>
              <w:spacing w:line="500" w:lineRule="exact"/>
              <w:ind w:firstLine="480" w:firstLineChars="200"/>
              <w:rPr>
                <w:bCs/>
                <w:sz w:val="24"/>
              </w:rPr>
            </w:pPr>
            <w:r>
              <w:rPr>
                <w:rFonts w:hint="eastAsia"/>
                <w:bCs/>
                <w:sz w:val="24"/>
              </w:rPr>
              <w:t>紫外光辐照挤塑机工作原理为：以聚乙烯为主要原料加入适量的光引发剂，用紫外光照射，通过光引发剂吸收特定波长的紫外光线从而生产聚乙烯大分子自由基并发生一系列快速聚合反应，生成具有三维网状结构的交联聚乙烯电缆。经过此种新工艺的交联聚乙烯绝缘电线电缆具胡优良的耐高温性、抗溶剂性，优异的电气性能和物理机械性能。</w:t>
            </w:r>
          </w:p>
          <w:p>
            <w:pPr>
              <w:spacing w:line="500" w:lineRule="exact"/>
              <w:ind w:firstLine="480" w:firstLineChars="200"/>
              <w:rPr>
                <w:sz w:val="24"/>
              </w:rPr>
            </w:pPr>
            <w:r>
              <w:rPr>
                <w:rFonts w:hint="eastAsia"/>
                <w:bCs/>
                <w:sz w:val="24"/>
              </w:rPr>
              <w:t>需要硅橡胶进行挤制时，由硅橡胶挤出</w:t>
            </w:r>
            <w:r>
              <w:rPr>
                <w:bCs/>
                <w:sz w:val="24"/>
              </w:rPr>
              <w:t>机</w:t>
            </w:r>
            <w:r>
              <w:rPr>
                <w:rFonts w:hint="eastAsia"/>
                <w:bCs/>
                <w:sz w:val="24"/>
              </w:rPr>
              <w:t>进行。外购的已硫化过的硅橡胶条进入硅橡胶挤出机。</w:t>
            </w:r>
            <w:r>
              <w:rPr>
                <w:rFonts w:hint="eastAsia"/>
                <w:sz w:val="24"/>
              </w:rPr>
              <w:t>导体进入挤制设备后将导体包覆其中，屏蔽外电场的干扰。</w:t>
            </w:r>
          </w:p>
          <w:p>
            <w:pPr>
              <w:spacing w:line="360" w:lineRule="auto"/>
              <w:ind w:firstLine="480" w:firstLineChars="200"/>
              <w:rPr>
                <w:sz w:val="24"/>
              </w:rPr>
            </w:pPr>
            <w:r>
              <w:rPr>
                <w:rFonts w:hint="eastAsia"/>
                <w:bCs/>
                <w:sz w:val="24"/>
              </w:rPr>
              <w:t>硅橡胶</w:t>
            </w:r>
            <w:r>
              <w:rPr>
                <w:rFonts w:hint="eastAsia"/>
                <w:sz w:val="24"/>
              </w:rPr>
              <w:t>主要由放线装置、挤橡机、上密封装置、硫化管、下密封装置、收线装置等组成，其工作原理为：挤出成型的硅橡胶在高温（约180℃）高压（约1.2MPa）的硫化管道中经过一定的时间进行物理化学反应，使硅橡胶中的有机高分子形成三维网状的分子结构，从而赋予橡胶材料优异的电气性能和物理机械性能。该项目硅橡胶</w:t>
            </w:r>
            <w:r>
              <w:rPr>
                <w:sz w:val="24"/>
              </w:rPr>
              <w:t>挤出机</w:t>
            </w:r>
            <w:r>
              <w:rPr>
                <w:rFonts w:hint="eastAsia"/>
                <w:sz w:val="24"/>
              </w:rPr>
              <w:t>用胶料为硅橡胶，其主要组成有</w:t>
            </w:r>
            <w:r>
              <w:rPr>
                <w:rFonts w:hint="eastAsia" w:cs="宋体"/>
                <w:bCs/>
                <w:kern w:val="0"/>
                <w:sz w:val="24"/>
              </w:rPr>
              <w:t>甲基乙烯基硅橡胶</w:t>
            </w:r>
            <w:r>
              <w:rPr>
                <w:rFonts w:hint="eastAsia"/>
                <w:sz w:val="24"/>
              </w:rPr>
              <w:t>、硅油、白炭黑、陶瓷粉等。</w:t>
            </w:r>
            <w:r>
              <w:rPr>
                <w:rFonts w:hint="eastAsia" w:cs="宋体"/>
                <w:bCs/>
                <w:kern w:val="0"/>
                <w:sz w:val="24"/>
              </w:rPr>
              <w:t>甲基乙烯基硅橡胶</w:t>
            </w:r>
            <w:r>
              <w:rPr>
                <w:rFonts w:hint="eastAsia"/>
                <w:sz w:val="24"/>
              </w:rPr>
              <w:t>是由二甲基硅氧烷与少量乙烯基硅氧烷共聚而成，乙烯基含量一般为 0.1%~0.3% (摩尔分数)。少量不饱和乙烯基的引入使它的硫化工艺及成品性能，特别是耐热老化性和高温抗压缩变形有很大改进。</w:t>
            </w:r>
            <w:r>
              <w:rPr>
                <w:rFonts w:hint="eastAsia" w:cs="宋体"/>
                <w:bCs/>
                <w:kern w:val="0"/>
                <w:sz w:val="24"/>
              </w:rPr>
              <w:t>甲基乙烯基硅橡胶</w:t>
            </w:r>
            <w:r>
              <w:rPr>
                <w:rFonts w:hint="eastAsia"/>
                <w:sz w:val="24"/>
              </w:rPr>
              <w:t>与相应的配合剂经混炼成为胶料的混合物后方可用于电缆的绝缘或护层。本次拟建项目不考虑橡胶混炼的相关配套设备，硅橡胶混合物在市场上外购取得。</w:t>
            </w:r>
          </w:p>
          <w:p>
            <w:pPr>
              <w:spacing w:line="360" w:lineRule="auto"/>
              <w:ind w:firstLine="480" w:firstLineChars="200"/>
              <w:rPr>
                <w:b/>
                <w:sz w:val="24"/>
              </w:rPr>
            </w:pPr>
            <w:r>
              <w:rPr>
                <w:rFonts w:hint="eastAsia"/>
                <w:sz w:val="24"/>
              </w:rPr>
              <w:t>挤制之后用KEVLZR纤维丝绕包以保护绝缘层起到拉紧固定的作用，然后用T</w:t>
            </w:r>
            <w:r>
              <w:rPr>
                <w:sz w:val="24"/>
              </w:rPr>
              <w:t>EP</w:t>
            </w:r>
            <w:r>
              <w:rPr>
                <w:rFonts w:hint="eastAsia"/>
                <w:sz w:val="24"/>
              </w:rPr>
              <w:t>绝缘料挤制绝缘层（</w:t>
            </w:r>
            <w:r>
              <w:rPr>
                <w:rFonts w:hint="eastAsia" w:hAnsiTheme="minorEastAsia" w:eastAsiaTheme="minorEastAsia"/>
                <w:sz w:val="24"/>
              </w:rPr>
              <w:t>挤制温度为130℃-150℃</w:t>
            </w:r>
            <w:r>
              <w:rPr>
                <w:rFonts w:hint="eastAsia"/>
                <w:sz w:val="24"/>
              </w:rPr>
              <w:t>）以起到阻燃的作用并提高产品阻燃等级，再用聚酯带绕包以保护绝缘层，之后再用铝塑复合板绕包以屏蔽外磁场和电场的干扰，然后用辐照交联聚乙烯护套料、PVC护套料挤制外护套以保护，挤制护套料的挤制温度为130℃，最后将成品进行局部放电试验和耐压试验，合格后包装入库。</w:t>
            </w:r>
          </w:p>
          <w:p>
            <w:pPr>
              <w:autoSpaceDE w:val="0"/>
              <w:autoSpaceDN w:val="0"/>
              <w:adjustRightInd w:val="0"/>
              <w:snapToGrid w:val="0"/>
              <w:spacing w:line="360" w:lineRule="auto"/>
              <w:ind w:firstLine="480"/>
              <w:jc w:val="left"/>
              <w:rPr>
                <w:kern w:val="0"/>
                <w:sz w:val="24"/>
              </w:rPr>
            </w:pPr>
            <w:r>
              <w:rPr>
                <w:rFonts w:hint="eastAsia"/>
                <w:sz w:val="24"/>
              </w:rPr>
              <w:t>本项目</w:t>
            </w:r>
            <w:r>
              <w:rPr>
                <w:sz w:val="24"/>
              </w:rPr>
              <w:t>使用</w:t>
            </w:r>
            <w:r>
              <w:rPr>
                <w:rFonts w:hint="eastAsia"/>
                <w:sz w:val="24"/>
              </w:rPr>
              <w:t>的P</w:t>
            </w:r>
            <w:r>
              <w:rPr>
                <w:sz w:val="24"/>
              </w:rPr>
              <w:t>VC</w:t>
            </w:r>
            <w:r>
              <w:rPr>
                <w:rFonts w:hint="eastAsia"/>
                <w:sz w:val="24"/>
              </w:rPr>
              <w:t>护套</w:t>
            </w:r>
            <w:r>
              <w:rPr>
                <w:sz w:val="24"/>
              </w:rPr>
              <w:t>料</w:t>
            </w:r>
            <w:r>
              <w:rPr>
                <w:rFonts w:hint="eastAsia" w:cs="宋体"/>
                <w:bCs/>
                <w:color w:val="000000"/>
                <w:sz w:val="24"/>
              </w:rPr>
              <w:t>均为外购的成品，含有一定量稳定剂和色母，含有稳定剂的聚氯乙烯的分解温度为220-240℃，分解过程中会挥发出氯乙烯单体和HCl气体。本次挤出工段加热温度控制在1</w:t>
            </w:r>
            <w:r>
              <w:rPr>
                <w:rFonts w:cs="宋体"/>
                <w:bCs/>
                <w:color w:val="000000"/>
                <w:sz w:val="24"/>
              </w:rPr>
              <w:t>3</w:t>
            </w:r>
            <w:r>
              <w:rPr>
                <w:rFonts w:hint="eastAsia" w:cs="宋体"/>
                <w:bCs/>
                <w:color w:val="000000"/>
                <w:sz w:val="24"/>
              </w:rPr>
              <w:t>0℃，</w:t>
            </w:r>
            <w:r>
              <w:rPr>
                <w:rFonts w:cs="宋体"/>
                <w:bCs/>
                <w:color w:val="000000"/>
                <w:sz w:val="24"/>
              </w:rPr>
              <w:t>不会有氯化氢</w:t>
            </w:r>
            <w:r>
              <w:rPr>
                <w:rFonts w:hint="eastAsia" w:cs="宋体"/>
                <w:bCs/>
                <w:color w:val="000000"/>
                <w:sz w:val="24"/>
              </w:rPr>
              <w:t>气体</w:t>
            </w:r>
            <w:r>
              <w:rPr>
                <w:rFonts w:cs="宋体"/>
                <w:bCs/>
                <w:color w:val="000000"/>
                <w:sz w:val="24"/>
              </w:rPr>
              <w:t>产生。</w:t>
            </w:r>
          </w:p>
          <w:p>
            <w:pPr>
              <w:autoSpaceDE w:val="0"/>
              <w:autoSpaceDN w:val="0"/>
              <w:adjustRightInd w:val="0"/>
              <w:snapToGrid w:val="0"/>
              <w:spacing w:line="360" w:lineRule="auto"/>
              <w:ind w:firstLine="480"/>
              <w:jc w:val="left"/>
              <w:rPr>
                <w:kern w:val="0"/>
                <w:sz w:val="24"/>
              </w:rPr>
            </w:pPr>
            <w:r>
              <w:rPr>
                <w:rFonts w:hint="eastAsia"/>
                <w:kern w:val="0"/>
                <w:sz w:val="24"/>
              </w:rPr>
              <w:t>（5）充电桩用电缆</w:t>
            </w:r>
          </w:p>
          <w:p>
            <w:pPr>
              <w:pStyle w:val="4"/>
              <w:numPr>
                <w:ilvl w:val="0"/>
                <w:numId w:val="0"/>
              </w:numPr>
              <w:ind w:left="360" w:hanging="360"/>
            </w:pPr>
            <w:r>
              <w:rPr>
                <w:rFonts w:ascii="宋体" w:hAnsi="宋体"/>
                <w:b/>
                <w:kern w:val="0"/>
                <w:sz w:val="28"/>
                <w:szCs w:val="28"/>
              </w:rPr>
              <mc:AlternateContent>
                <mc:Choice Requires="wpc">
                  <w:drawing>
                    <wp:inline distT="0" distB="0" distL="0" distR="0">
                      <wp:extent cx="5079365" cy="5257800"/>
                      <wp:effectExtent l="0" t="0" r="6985" b="0"/>
                      <wp:docPr id="572" name="画布 5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9" name="矩形 228"/>
                              <wps:cNvSpPr>
                                <a:spLocks noChangeArrowheads="1"/>
                              </wps:cNvSpPr>
                              <wps:spPr bwMode="auto">
                                <a:xfrm>
                                  <a:off x="1274446" y="248168"/>
                                  <a:ext cx="654049" cy="297212"/>
                                </a:xfrm>
                                <a:prstGeom prst="rect">
                                  <a:avLst/>
                                </a:prstGeom>
                                <a:solidFill>
                                  <a:srgbClr val="FFFFFF"/>
                                </a:solidFill>
                                <a:ln>
                                  <a:noFill/>
                                </a:ln>
                                <a:effectLst/>
                              </wps:spPr>
                              <wps:txbx>
                                <w:txbxContent>
                                  <w:p>
                                    <w:r>
                                      <w:rPr>
                                        <w:rFonts w:hint="eastAsia"/>
                                      </w:rPr>
                                      <w:t>铜杆</w:t>
                                    </w:r>
                                  </w:p>
                                </w:txbxContent>
                              </wps:txbx>
                              <wps:bodyPr rot="0" vert="horz" wrap="square" lIns="91440" tIns="45720" rIns="91440" bIns="45720" anchor="t" anchorCtr="0" upright="1">
                                <a:noAutofit/>
                              </wps:bodyPr>
                            </wps:wsp>
                            <wps:wsp>
                              <wps:cNvPr id="530" name="直线 229"/>
                              <wps:cNvCnPr>
                                <a:cxnSpLocks noChangeShapeType="1"/>
                              </wps:cNvCnPr>
                              <wps:spPr bwMode="auto">
                                <a:xfrm>
                                  <a:off x="1729105" y="408065"/>
                                  <a:ext cx="571500" cy="0"/>
                                </a:xfrm>
                                <a:prstGeom prst="line">
                                  <a:avLst/>
                                </a:prstGeom>
                                <a:noFill/>
                                <a:ln w="9525">
                                  <a:solidFill>
                                    <a:srgbClr val="000000"/>
                                  </a:solidFill>
                                  <a:round/>
                                  <a:tailEnd type="triangle" w="med" len="med"/>
                                </a:ln>
                                <a:effectLst/>
                              </wps:spPr>
                              <wps:bodyPr/>
                            </wps:wsp>
                            <wps:wsp>
                              <wps:cNvPr id="531" name="矩形 230"/>
                              <wps:cNvSpPr>
                                <a:spLocks noChangeArrowheads="1"/>
                              </wps:cNvSpPr>
                              <wps:spPr bwMode="auto">
                                <a:xfrm>
                                  <a:off x="2310130" y="248168"/>
                                  <a:ext cx="1231265" cy="297212"/>
                                </a:xfrm>
                                <a:prstGeom prst="rect">
                                  <a:avLst/>
                                </a:prstGeom>
                                <a:solidFill>
                                  <a:srgbClr val="FFFFFF"/>
                                </a:solidFill>
                                <a:ln w="9525">
                                  <a:solidFill>
                                    <a:srgbClr val="000000"/>
                                  </a:solidFill>
                                  <a:miter lim="800000"/>
                                </a:ln>
                                <a:effectLst/>
                              </wps:spPr>
                              <wps:txbx>
                                <w:txbxContent>
                                  <w:p>
                                    <w:r>
                                      <w:rPr>
                                        <w:rFonts w:hint="eastAsia"/>
                                      </w:rPr>
                                      <w:t>拉丝及连续退火</w:t>
                                    </w:r>
                                  </w:p>
                                </w:txbxContent>
                              </wps:txbx>
                              <wps:bodyPr rot="0" vert="horz" wrap="square" lIns="91440" tIns="45720" rIns="91440" bIns="45720" anchor="t" anchorCtr="0" upright="1">
                                <a:noAutofit/>
                              </wps:bodyPr>
                            </wps:wsp>
                            <wps:wsp>
                              <wps:cNvPr id="532" name="矩形 231"/>
                              <wps:cNvSpPr>
                                <a:spLocks noChangeArrowheads="1"/>
                              </wps:cNvSpPr>
                              <wps:spPr bwMode="auto">
                                <a:xfrm>
                                  <a:off x="3986529" y="232285"/>
                                  <a:ext cx="1057275" cy="297212"/>
                                </a:xfrm>
                                <a:prstGeom prst="rect">
                                  <a:avLst/>
                                </a:prstGeom>
                                <a:solidFill>
                                  <a:srgbClr val="FFFFFF"/>
                                </a:solidFill>
                                <a:ln w="9525">
                                  <a:solidFill>
                                    <a:srgbClr val="000000"/>
                                  </a:solidFill>
                                  <a:prstDash val="dash"/>
                                  <a:miter lim="800000"/>
                                </a:ln>
                                <a:effectLst/>
                              </wps:spPr>
                              <wps:txbx>
                                <w:txbxContent>
                                  <w:p>
                                    <w:pPr>
                                      <w:rPr>
                                        <w:rFonts w:ascii="宋体" w:hAnsi="宋体"/>
                                      </w:rPr>
                                    </w:pPr>
                                    <w:r>
                                      <w:rPr>
                                        <w:rFonts w:hint="eastAsia" w:ascii="宋体" w:hAnsi="宋体"/>
                                      </w:rPr>
                                      <w:t>铜拉丝</w:t>
                                    </w:r>
                                    <w:r>
                                      <w:rPr>
                                        <w:rFonts w:ascii="宋体" w:hAnsi="宋体"/>
                                      </w:rPr>
                                      <w:t>乳化液</w:t>
                                    </w:r>
                                  </w:p>
                                </w:txbxContent>
                              </wps:txbx>
                              <wps:bodyPr rot="0" vert="horz" wrap="square" lIns="91440" tIns="45720" rIns="91440" bIns="45720" anchor="t" anchorCtr="0" upright="1">
                                <a:noAutofit/>
                              </wps:bodyPr>
                            </wps:wsp>
                            <wps:wsp>
                              <wps:cNvPr id="533" name="直线 233"/>
                              <wps:cNvCnPr>
                                <a:cxnSpLocks noChangeShapeType="1"/>
                              </wps:cNvCnPr>
                              <wps:spPr bwMode="auto">
                                <a:xfrm>
                                  <a:off x="3541395" y="378855"/>
                                  <a:ext cx="428625" cy="0"/>
                                </a:xfrm>
                                <a:prstGeom prst="line">
                                  <a:avLst/>
                                </a:prstGeom>
                                <a:noFill/>
                                <a:ln w="9525">
                                  <a:solidFill>
                                    <a:srgbClr val="000000"/>
                                  </a:solidFill>
                                  <a:prstDash val="dash"/>
                                  <a:round/>
                                  <a:tailEnd type="triangle" w="med" len="med"/>
                                </a:ln>
                                <a:effectLst/>
                              </wps:spPr>
                              <wps:bodyPr/>
                            </wps:wsp>
                            <wps:wsp>
                              <wps:cNvPr id="534" name="直线 234"/>
                              <wps:cNvCnPr>
                                <a:cxnSpLocks noChangeShapeType="1"/>
                              </wps:cNvCnPr>
                              <wps:spPr bwMode="auto">
                                <a:xfrm flipH="1">
                                  <a:off x="3529330" y="453179"/>
                                  <a:ext cx="432000" cy="0"/>
                                </a:xfrm>
                                <a:prstGeom prst="line">
                                  <a:avLst/>
                                </a:prstGeom>
                                <a:noFill/>
                                <a:ln w="9525">
                                  <a:solidFill>
                                    <a:srgbClr val="000000"/>
                                  </a:solidFill>
                                  <a:prstDash val="dash"/>
                                  <a:round/>
                                  <a:tailEnd type="triangle" w="med" len="med"/>
                                </a:ln>
                                <a:effectLst/>
                              </wps:spPr>
                              <wps:bodyPr/>
                            </wps:wsp>
                            <wps:wsp>
                              <wps:cNvPr id="536" name="矩形 236"/>
                              <wps:cNvSpPr>
                                <a:spLocks noChangeArrowheads="1"/>
                              </wps:cNvSpPr>
                              <wps:spPr bwMode="auto">
                                <a:xfrm>
                                  <a:off x="2520950" y="3893466"/>
                                  <a:ext cx="942340" cy="297212"/>
                                </a:xfrm>
                                <a:prstGeom prst="rect">
                                  <a:avLst/>
                                </a:prstGeom>
                                <a:solidFill>
                                  <a:srgbClr val="FFFFFF"/>
                                </a:solidFill>
                                <a:ln w="9525">
                                  <a:solidFill>
                                    <a:srgbClr val="000000"/>
                                  </a:solidFill>
                                  <a:miter lim="800000"/>
                                </a:ln>
                                <a:effectLst/>
                              </wps:spPr>
                              <wps:txbx>
                                <w:txbxContent>
                                  <w:p>
                                    <w:r>
                                      <w:rPr>
                                        <w:rFonts w:hint="eastAsia"/>
                                      </w:rPr>
                                      <w:t>挤制外护套</w:t>
                                    </w:r>
                                  </w:p>
                                </w:txbxContent>
                              </wps:txbx>
                              <wps:bodyPr rot="0" vert="horz" wrap="square" lIns="91440" tIns="45720" rIns="91440" bIns="45720" anchor="t" anchorCtr="0" upright="1">
                                <a:noAutofit/>
                              </wps:bodyPr>
                            </wps:wsp>
                            <wps:wsp>
                              <wps:cNvPr id="537" name="直线 239"/>
                              <wps:cNvCnPr>
                                <a:cxnSpLocks noChangeShapeType="1"/>
                              </wps:cNvCnPr>
                              <wps:spPr bwMode="auto">
                                <a:xfrm>
                                  <a:off x="2908935" y="548547"/>
                                  <a:ext cx="635" cy="261648"/>
                                </a:xfrm>
                                <a:prstGeom prst="line">
                                  <a:avLst/>
                                </a:prstGeom>
                                <a:noFill/>
                                <a:ln w="9525">
                                  <a:solidFill>
                                    <a:srgbClr val="000000"/>
                                  </a:solidFill>
                                  <a:round/>
                                  <a:tailEnd type="triangle" w="med" len="med"/>
                                </a:ln>
                                <a:effectLst/>
                              </wps:spPr>
                              <wps:bodyPr/>
                            </wps:wsp>
                            <wps:wsp>
                              <wps:cNvPr id="538" name="矩形 240"/>
                              <wps:cNvSpPr>
                                <a:spLocks noChangeArrowheads="1"/>
                              </wps:cNvSpPr>
                              <wps:spPr bwMode="auto">
                                <a:xfrm>
                                  <a:off x="2531110" y="810195"/>
                                  <a:ext cx="864235" cy="297212"/>
                                </a:xfrm>
                                <a:prstGeom prst="rect">
                                  <a:avLst/>
                                </a:prstGeom>
                                <a:solidFill>
                                  <a:srgbClr val="FFFFFF"/>
                                </a:solidFill>
                                <a:ln w="9525">
                                  <a:solidFill>
                                    <a:srgbClr val="000000"/>
                                  </a:solidFill>
                                  <a:miter lim="800000"/>
                                </a:ln>
                                <a:effectLst/>
                              </wps:spPr>
                              <wps:txbx>
                                <w:txbxContent>
                                  <w:p>
                                    <w:pPr>
                                      <w:ind w:firstLine="105" w:firstLineChars="50"/>
                                    </w:pPr>
                                    <w:r>
                                      <w:rPr>
                                        <w:rFonts w:hint="eastAsia"/>
                                      </w:rPr>
                                      <w:t>束、</w:t>
                                    </w:r>
                                    <w:r>
                                      <w:t>绞</w:t>
                                    </w:r>
                                    <w:r>
                                      <w:rPr>
                                        <w:rFonts w:hint="eastAsia"/>
                                      </w:rPr>
                                      <w:t>线</w:t>
                                    </w:r>
                                  </w:p>
                                </w:txbxContent>
                              </wps:txbx>
                              <wps:bodyPr rot="0" vert="horz" wrap="square" lIns="91440" tIns="45720" rIns="91440" bIns="45720" anchor="t" anchorCtr="0" upright="1">
                                <a:noAutofit/>
                              </wps:bodyPr>
                            </wps:wsp>
                            <wps:wsp>
                              <wps:cNvPr id="539" name="直线 241"/>
                              <wps:cNvCnPr>
                                <a:cxnSpLocks noChangeShapeType="1"/>
                              </wps:cNvCnPr>
                              <wps:spPr bwMode="auto">
                                <a:xfrm>
                                  <a:off x="2927985" y="1131398"/>
                                  <a:ext cx="635" cy="261648"/>
                                </a:xfrm>
                                <a:prstGeom prst="line">
                                  <a:avLst/>
                                </a:prstGeom>
                                <a:noFill/>
                                <a:ln w="9525">
                                  <a:solidFill>
                                    <a:srgbClr val="000000"/>
                                  </a:solidFill>
                                  <a:round/>
                                  <a:tailEnd type="triangle" w="med" len="med"/>
                                </a:ln>
                                <a:effectLst/>
                              </wps:spPr>
                              <wps:bodyPr/>
                            </wps:wsp>
                            <wps:wsp>
                              <wps:cNvPr id="540" name="矩形 242"/>
                              <wps:cNvSpPr>
                                <a:spLocks noChangeArrowheads="1"/>
                              </wps:cNvSpPr>
                              <wps:spPr bwMode="auto">
                                <a:xfrm>
                                  <a:off x="2627630" y="2015413"/>
                                  <a:ext cx="648335" cy="297212"/>
                                </a:xfrm>
                                <a:prstGeom prst="rect">
                                  <a:avLst/>
                                </a:prstGeom>
                                <a:solidFill>
                                  <a:srgbClr val="FFFFFF"/>
                                </a:solidFill>
                                <a:ln w="9525">
                                  <a:solidFill>
                                    <a:srgbClr val="000000"/>
                                  </a:solidFill>
                                  <a:miter lim="800000"/>
                                </a:ln>
                                <a:effectLst/>
                              </wps:spPr>
                              <wps:txbx>
                                <w:txbxContent>
                                  <w:p>
                                    <w:pPr>
                                      <w:ind w:firstLine="105" w:firstLineChars="50"/>
                                    </w:pPr>
                                    <w:r>
                                      <w:rPr>
                                        <w:rFonts w:hint="eastAsia"/>
                                      </w:rPr>
                                      <w:t>绕包</w:t>
                                    </w:r>
                                  </w:p>
                                </w:txbxContent>
                              </wps:txbx>
                              <wps:bodyPr rot="0" vert="horz" wrap="square" lIns="91440" tIns="45720" rIns="91440" bIns="45720" anchor="t" anchorCtr="0" upright="1">
                                <a:noAutofit/>
                              </wps:bodyPr>
                            </wps:wsp>
                            <wps:wsp>
                              <wps:cNvPr id="541" name="直线 243"/>
                              <wps:cNvCnPr>
                                <a:cxnSpLocks noChangeShapeType="1"/>
                              </wps:cNvCnPr>
                              <wps:spPr bwMode="auto">
                                <a:xfrm>
                                  <a:off x="2957830" y="3568311"/>
                                  <a:ext cx="635" cy="325155"/>
                                </a:xfrm>
                                <a:prstGeom prst="line">
                                  <a:avLst/>
                                </a:prstGeom>
                                <a:noFill/>
                                <a:ln w="9525">
                                  <a:solidFill>
                                    <a:srgbClr val="000000"/>
                                  </a:solidFill>
                                  <a:round/>
                                  <a:tailEnd type="triangle" w="med" len="med"/>
                                </a:ln>
                                <a:effectLst/>
                              </wps:spPr>
                              <wps:bodyPr/>
                            </wps:wsp>
                            <wps:wsp>
                              <wps:cNvPr id="542" name="矩形 249"/>
                              <wps:cNvSpPr>
                                <a:spLocks noChangeArrowheads="1"/>
                              </wps:cNvSpPr>
                              <wps:spPr bwMode="auto">
                                <a:xfrm>
                                  <a:off x="3493770" y="148957"/>
                                  <a:ext cx="534035" cy="259108"/>
                                </a:xfrm>
                                <a:prstGeom prst="rect">
                                  <a:avLst/>
                                </a:prstGeom>
                                <a:noFill/>
                                <a:ln>
                                  <a:noFill/>
                                </a:ln>
                                <a:effectLst/>
                              </wps:spPr>
                              <wps:txbx>
                                <w:txbxContent>
                                  <w:p>
                                    <w:pPr>
                                      <w:rPr>
                                        <w:sz w:val="18"/>
                                        <w:szCs w:val="18"/>
                                      </w:rPr>
                                    </w:pPr>
                                    <w:r>
                                      <w:rPr>
                                        <w:sz w:val="18"/>
                                        <w:szCs w:val="18"/>
                                      </w:rPr>
                                      <w:t>循环</w:t>
                                    </w:r>
                                  </w:p>
                                </w:txbxContent>
                              </wps:txbx>
                              <wps:bodyPr rot="0" vert="horz" wrap="square" lIns="91440" tIns="45720" rIns="91440" bIns="45720" anchor="t" anchorCtr="0" upright="1">
                                <a:noAutofit/>
                              </wps:bodyPr>
                            </wps:wsp>
                            <wps:wsp>
                              <wps:cNvPr id="543" name="直线 250"/>
                              <wps:cNvCnPr>
                                <a:cxnSpLocks noChangeShapeType="1"/>
                              </wps:cNvCnPr>
                              <wps:spPr bwMode="auto">
                                <a:xfrm>
                                  <a:off x="1874520" y="2159478"/>
                                  <a:ext cx="730250" cy="1270"/>
                                </a:xfrm>
                                <a:prstGeom prst="line">
                                  <a:avLst/>
                                </a:prstGeom>
                                <a:noFill/>
                                <a:ln w="9525">
                                  <a:solidFill>
                                    <a:srgbClr val="000000"/>
                                  </a:solidFill>
                                  <a:round/>
                                  <a:tailEnd type="triangle" w="med" len="med"/>
                                </a:ln>
                                <a:effectLst/>
                              </wps:spPr>
                              <wps:bodyPr/>
                            </wps:wsp>
                            <wps:wsp>
                              <wps:cNvPr id="544" name="矩形 251"/>
                              <wps:cNvSpPr>
                                <a:spLocks noChangeArrowheads="1"/>
                              </wps:cNvSpPr>
                              <wps:spPr bwMode="auto">
                                <a:xfrm>
                                  <a:off x="1014730" y="1986838"/>
                                  <a:ext cx="914401" cy="415848"/>
                                </a:xfrm>
                                <a:prstGeom prst="rect">
                                  <a:avLst/>
                                </a:prstGeom>
                                <a:solidFill>
                                  <a:srgbClr val="FFFFFF"/>
                                </a:solidFill>
                                <a:ln>
                                  <a:noFill/>
                                </a:ln>
                                <a:effectLst/>
                              </wps:spPr>
                              <wps:txbx>
                                <w:txbxContent>
                                  <w:p>
                                    <w:r>
                                      <w:rPr>
                                        <w:rFonts w:hint="eastAsia"/>
                                      </w:rPr>
                                      <w:t>铝塑复合带、</w:t>
                                    </w:r>
                                    <w:r>
                                      <w:t>聚酯带</w:t>
                                    </w:r>
                                  </w:p>
                                </w:txbxContent>
                              </wps:txbx>
                              <wps:bodyPr rot="0" vert="horz" wrap="square" lIns="91440" tIns="45720" rIns="91440" bIns="45720" anchor="t" anchorCtr="0" upright="1">
                                <a:noAutofit/>
                              </wps:bodyPr>
                            </wps:wsp>
                            <wps:wsp>
                              <wps:cNvPr id="545" name="直线 252"/>
                              <wps:cNvCnPr>
                                <a:cxnSpLocks noChangeShapeType="1"/>
                              </wps:cNvCnPr>
                              <wps:spPr bwMode="auto">
                                <a:xfrm flipH="1">
                                  <a:off x="2919730" y="2344875"/>
                                  <a:ext cx="0" cy="325155"/>
                                </a:xfrm>
                                <a:prstGeom prst="line">
                                  <a:avLst/>
                                </a:prstGeom>
                                <a:noFill/>
                                <a:ln w="9525">
                                  <a:solidFill>
                                    <a:srgbClr val="000000"/>
                                  </a:solidFill>
                                  <a:round/>
                                  <a:tailEnd type="triangle" w="med" len="med"/>
                                </a:ln>
                                <a:effectLst/>
                              </wps:spPr>
                              <wps:bodyPr/>
                            </wps:wsp>
                            <wps:wsp>
                              <wps:cNvPr id="546" name="直线 253"/>
                              <wps:cNvCnPr>
                                <a:cxnSpLocks noChangeShapeType="1"/>
                              </wps:cNvCnPr>
                              <wps:spPr bwMode="auto">
                                <a:xfrm>
                                  <a:off x="2947035" y="4194984"/>
                                  <a:ext cx="0" cy="266786"/>
                                </a:xfrm>
                                <a:prstGeom prst="line">
                                  <a:avLst/>
                                </a:prstGeom>
                                <a:noFill/>
                                <a:ln w="9525">
                                  <a:solidFill>
                                    <a:srgbClr val="000000"/>
                                  </a:solidFill>
                                  <a:round/>
                                  <a:tailEnd type="triangle" w="med" len="med"/>
                                </a:ln>
                                <a:effectLst/>
                              </wps:spPr>
                              <wps:bodyPr/>
                            </wps:wsp>
                            <wps:wsp>
                              <wps:cNvPr id="547" name="矩形 254"/>
                              <wps:cNvSpPr>
                                <a:spLocks noChangeArrowheads="1"/>
                              </wps:cNvSpPr>
                              <wps:spPr bwMode="auto">
                                <a:xfrm>
                                  <a:off x="2865120" y="43604"/>
                                  <a:ext cx="685800" cy="316899"/>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548" name="矩形 258"/>
                              <wps:cNvSpPr>
                                <a:spLocks noChangeArrowheads="1"/>
                              </wps:cNvSpPr>
                              <wps:spPr bwMode="auto">
                                <a:xfrm>
                                  <a:off x="2922270" y="3028981"/>
                                  <a:ext cx="571500" cy="316899"/>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549" name="矩形 259"/>
                              <wps:cNvSpPr>
                                <a:spLocks noChangeArrowheads="1"/>
                              </wps:cNvSpPr>
                              <wps:spPr bwMode="auto">
                                <a:xfrm>
                                  <a:off x="0" y="3471833"/>
                                  <a:ext cx="755650" cy="1486060"/>
                                </a:xfrm>
                                <a:prstGeom prst="rect">
                                  <a:avLst/>
                                </a:prstGeom>
                                <a:solidFill>
                                  <a:srgbClr val="FFFFFF"/>
                                </a:solidFill>
                                <a:ln>
                                  <a:noFill/>
                                </a:ln>
                                <a:effectLst/>
                              </wps:spPr>
                              <wps:txbx>
                                <w:txbxContent>
                                  <w:p>
                                    <w:pPr>
                                      <w:spacing w:line="500" w:lineRule="exact"/>
                                      <w:rPr>
                                        <w:szCs w:val="21"/>
                                      </w:rPr>
                                    </w:pPr>
                                    <w:r>
                                      <w:rPr>
                                        <w:rFonts w:hint="eastAsia"/>
                                        <w:szCs w:val="21"/>
                                      </w:rPr>
                                      <w:t>备注：</w:t>
                                    </w:r>
                                  </w:p>
                                  <w:p>
                                    <w:pPr>
                                      <w:spacing w:line="500" w:lineRule="exact"/>
                                      <w:rPr>
                                        <w:szCs w:val="21"/>
                                      </w:rPr>
                                    </w:pPr>
                                    <w:r>
                                      <w:rPr>
                                        <w:rFonts w:hint="eastAsia"/>
                                        <w:szCs w:val="21"/>
                                      </w:rPr>
                                      <w:t>噪声：●</w:t>
                                    </w:r>
                                  </w:p>
                                  <w:p>
                                    <w:pPr>
                                      <w:spacing w:line="500" w:lineRule="exact"/>
                                      <w:rPr>
                                        <w:szCs w:val="21"/>
                                      </w:rPr>
                                    </w:pPr>
                                    <w:r>
                                      <w:rPr>
                                        <w:rFonts w:hint="eastAsia"/>
                                        <w:szCs w:val="21"/>
                                      </w:rPr>
                                      <w:t>固废：■</w:t>
                                    </w:r>
                                  </w:p>
                                  <w:p>
                                    <w:pPr>
                                      <w:spacing w:line="500" w:lineRule="exact"/>
                                    </w:pPr>
                                    <w:r>
                                      <w:rPr>
                                        <w:rFonts w:hint="eastAsia"/>
                                        <w:szCs w:val="21"/>
                                      </w:rPr>
                                      <w:t>废气：▲</w:t>
                                    </w:r>
                                  </w:p>
                                </w:txbxContent>
                              </wps:txbx>
                              <wps:bodyPr rot="0" vert="horz" wrap="square" lIns="91440" tIns="45720" rIns="91440" bIns="45720" anchor="t" anchorCtr="0" upright="1">
                                <a:noAutofit/>
                              </wps:bodyPr>
                            </wps:wsp>
                            <wps:wsp>
                              <wps:cNvPr id="550" name="矩形 260"/>
                              <wps:cNvSpPr>
                                <a:spLocks noChangeArrowheads="1"/>
                              </wps:cNvSpPr>
                              <wps:spPr bwMode="auto">
                                <a:xfrm>
                                  <a:off x="4319270" y="34041"/>
                                  <a:ext cx="571500" cy="316899"/>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551" name="直线 271"/>
                              <wps:cNvCnPr>
                                <a:cxnSpLocks noChangeShapeType="1"/>
                              </wps:cNvCnPr>
                              <wps:spPr bwMode="auto">
                                <a:xfrm flipH="1">
                                  <a:off x="2947035" y="2965226"/>
                                  <a:ext cx="0" cy="317534"/>
                                </a:xfrm>
                                <a:prstGeom prst="line">
                                  <a:avLst/>
                                </a:prstGeom>
                                <a:noFill/>
                                <a:ln w="9525">
                                  <a:solidFill>
                                    <a:srgbClr val="000000"/>
                                  </a:solidFill>
                                  <a:round/>
                                  <a:tailEnd type="triangle" w="med" len="med"/>
                                </a:ln>
                                <a:effectLst/>
                              </wps:spPr>
                              <wps:bodyPr/>
                            </wps:wsp>
                            <wps:wsp>
                              <wps:cNvPr id="552" name="矩形 375"/>
                              <wps:cNvSpPr>
                                <a:spLocks noChangeArrowheads="1"/>
                              </wps:cNvSpPr>
                              <wps:spPr bwMode="auto">
                                <a:xfrm>
                                  <a:off x="2979420" y="3700243"/>
                                  <a:ext cx="571500" cy="304833"/>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554" name="矩形 242"/>
                              <wps:cNvSpPr>
                                <a:spLocks noChangeArrowheads="1"/>
                              </wps:cNvSpPr>
                              <wps:spPr bwMode="auto">
                                <a:xfrm>
                                  <a:off x="2521585" y="2670030"/>
                                  <a:ext cx="904875" cy="297212"/>
                                </a:xfrm>
                                <a:prstGeom prst="rect">
                                  <a:avLst/>
                                </a:prstGeom>
                                <a:solidFill>
                                  <a:srgbClr val="FFFFFF"/>
                                </a:solidFill>
                                <a:ln w="9525">
                                  <a:solidFill>
                                    <a:srgbClr val="000000"/>
                                  </a:solidFill>
                                  <a:miter lim="800000"/>
                                </a:ln>
                                <a:effectLst/>
                              </wps:spPr>
                              <wps:txbx>
                                <w:txbxContent>
                                  <w:p>
                                    <w:pPr>
                                      <w:ind w:firstLine="105" w:firstLineChars="50"/>
                                    </w:pPr>
                                    <w:r>
                                      <w:rPr>
                                        <w:rFonts w:hint="eastAsia"/>
                                      </w:rPr>
                                      <w:t>屏蔽编制</w:t>
                                    </w:r>
                                  </w:p>
                                </w:txbxContent>
                              </wps:txbx>
                              <wps:bodyPr rot="0" vert="horz" wrap="square" lIns="91440" tIns="45720" rIns="91440" bIns="45720" anchor="t" anchorCtr="0" upright="1">
                                <a:noAutofit/>
                              </wps:bodyPr>
                            </wps:wsp>
                            <wps:wsp>
                              <wps:cNvPr id="560" name="矩形 258"/>
                              <wps:cNvSpPr>
                                <a:spLocks noChangeArrowheads="1"/>
                              </wps:cNvSpPr>
                              <wps:spPr bwMode="auto">
                                <a:xfrm>
                                  <a:off x="2928620" y="1152556"/>
                                  <a:ext cx="571500" cy="316899"/>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561" name="矩形 258"/>
                              <wps:cNvSpPr>
                                <a:spLocks noChangeArrowheads="1"/>
                              </wps:cNvSpPr>
                              <wps:spPr bwMode="auto">
                                <a:xfrm>
                                  <a:off x="2947035" y="2478886"/>
                                  <a:ext cx="571500" cy="316899"/>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562" name="矩形 242"/>
                              <wps:cNvSpPr>
                                <a:spLocks noChangeArrowheads="1"/>
                              </wps:cNvSpPr>
                              <wps:spPr bwMode="auto">
                                <a:xfrm>
                                  <a:off x="2658745" y="3271099"/>
                                  <a:ext cx="617220" cy="297212"/>
                                </a:xfrm>
                                <a:prstGeom prst="rect">
                                  <a:avLst/>
                                </a:prstGeom>
                                <a:solidFill>
                                  <a:srgbClr val="FFFFFF"/>
                                </a:solidFill>
                                <a:ln w="9525">
                                  <a:solidFill>
                                    <a:srgbClr val="000000"/>
                                  </a:solidFill>
                                  <a:miter lim="800000"/>
                                </a:ln>
                                <a:effectLst/>
                              </wps:spPr>
                              <wps:txbx>
                                <w:txbxContent>
                                  <w:p>
                                    <w:pPr>
                                      <w:ind w:firstLine="105" w:firstLineChars="50"/>
                                    </w:pPr>
                                    <w:r>
                                      <w:rPr>
                                        <w:rFonts w:hint="eastAsia"/>
                                      </w:rPr>
                                      <w:t>成缆</w:t>
                                    </w:r>
                                  </w:p>
                                </w:txbxContent>
                              </wps:txbx>
                              <wps:bodyPr rot="0" vert="horz" wrap="square" lIns="91440" tIns="45720" rIns="91440" bIns="45720" anchor="t" anchorCtr="0" upright="1">
                                <a:noAutofit/>
                              </wps:bodyPr>
                            </wps:wsp>
                            <wps:wsp>
                              <wps:cNvPr id="563" name="直线 274"/>
                              <wps:cNvCnPr>
                                <a:cxnSpLocks noChangeShapeType="1"/>
                              </wps:cNvCnPr>
                              <wps:spPr bwMode="auto">
                                <a:xfrm>
                                  <a:off x="2051050" y="4040097"/>
                                  <a:ext cx="469900" cy="0"/>
                                </a:xfrm>
                                <a:prstGeom prst="line">
                                  <a:avLst/>
                                </a:prstGeom>
                                <a:noFill/>
                                <a:ln w="9525">
                                  <a:solidFill>
                                    <a:srgbClr val="000000"/>
                                  </a:solidFill>
                                  <a:round/>
                                  <a:tailEnd type="triangle" w="med" len="med"/>
                                </a:ln>
                                <a:effectLst/>
                              </wps:spPr>
                              <wps:bodyPr/>
                            </wps:wsp>
                            <wps:wsp>
                              <wps:cNvPr id="564" name="矩形 236"/>
                              <wps:cNvSpPr>
                                <a:spLocks noChangeArrowheads="1"/>
                              </wps:cNvSpPr>
                              <wps:spPr bwMode="auto">
                                <a:xfrm>
                                  <a:off x="2281555" y="4451856"/>
                                  <a:ext cx="1334770" cy="297212"/>
                                </a:xfrm>
                                <a:prstGeom prst="rect">
                                  <a:avLst/>
                                </a:prstGeom>
                                <a:solidFill>
                                  <a:srgbClr val="FFFFFF"/>
                                </a:solidFill>
                                <a:ln w="9525">
                                  <a:solidFill>
                                    <a:srgbClr val="000000"/>
                                  </a:solidFill>
                                  <a:miter lim="800000"/>
                                </a:ln>
                                <a:effectLst/>
                              </wps:spPr>
                              <wps:txbx>
                                <w:txbxContent>
                                  <w:p>
                                    <w:r>
                                      <w:rPr>
                                        <w:rFonts w:hint="eastAsia"/>
                                      </w:rPr>
                                      <w:t>成品检验、包装入库</w:t>
                                    </w:r>
                                  </w:p>
                                </w:txbxContent>
                              </wps:txbx>
                              <wps:bodyPr rot="0" vert="horz" wrap="square" lIns="91440" tIns="45720" rIns="91440" bIns="45720" anchor="t" anchorCtr="0" upright="1">
                                <a:noAutofit/>
                              </wps:bodyPr>
                            </wps:wsp>
                            <wps:wsp>
                              <wps:cNvPr id="565" name="直线 250"/>
                              <wps:cNvCnPr>
                                <a:cxnSpLocks noChangeShapeType="1"/>
                              </wps:cNvCnPr>
                              <wps:spPr bwMode="auto">
                                <a:xfrm>
                                  <a:off x="1790700" y="2795785"/>
                                  <a:ext cx="730250" cy="1270"/>
                                </a:xfrm>
                                <a:prstGeom prst="line">
                                  <a:avLst/>
                                </a:prstGeom>
                                <a:noFill/>
                                <a:ln w="9525">
                                  <a:solidFill>
                                    <a:srgbClr val="000000"/>
                                  </a:solidFill>
                                  <a:round/>
                                  <a:tailEnd type="triangle" w="med" len="med"/>
                                </a:ln>
                                <a:effectLst/>
                              </wps:spPr>
                              <wps:bodyPr/>
                            </wps:wsp>
                            <wps:wsp>
                              <wps:cNvPr id="566" name="矩形 251"/>
                              <wps:cNvSpPr>
                                <a:spLocks noChangeArrowheads="1"/>
                              </wps:cNvSpPr>
                              <wps:spPr bwMode="auto">
                                <a:xfrm>
                                  <a:off x="1014730" y="2626885"/>
                                  <a:ext cx="809625" cy="338341"/>
                                </a:xfrm>
                                <a:prstGeom prst="rect">
                                  <a:avLst/>
                                </a:prstGeom>
                                <a:solidFill>
                                  <a:srgbClr val="FFFFFF"/>
                                </a:solidFill>
                                <a:ln>
                                  <a:noFill/>
                                </a:ln>
                                <a:effectLst/>
                              </wps:spPr>
                              <wps:txbx>
                                <w:txbxContent>
                                  <w:p>
                                    <w:r>
                                      <w:rPr>
                                        <w:rFonts w:hint="eastAsia"/>
                                      </w:rPr>
                                      <w:t>镀锡铜丝</w:t>
                                    </w:r>
                                  </w:p>
                                </w:txbxContent>
                              </wps:txbx>
                              <wps:bodyPr rot="0" vert="horz" wrap="square" lIns="91440" tIns="45720" rIns="91440" bIns="45720" anchor="t" anchorCtr="0" upright="1">
                                <a:noAutofit/>
                              </wps:bodyPr>
                            </wps:wsp>
                            <wps:wsp>
                              <wps:cNvPr id="568" name="矩形 254"/>
                              <wps:cNvSpPr>
                                <a:spLocks noChangeArrowheads="1"/>
                              </wps:cNvSpPr>
                              <wps:spPr bwMode="auto">
                                <a:xfrm>
                                  <a:off x="2880360" y="625867"/>
                                  <a:ext cx="386080" cy="316899"/>
                                </a:xfrm>
                                <a:prstGeom prst="rect">
                                  <a:avLst/>
                                </a:prstGeom>
                                <a:noFill/>
                                <a:ln>
                                  <a:noFill/>
                                </a:ln>
                                <a:effectLst/>
                              </wps:spPr>
                              <wps:txbx>
                                <w:txbxContent>
                                  <w:p>
                                    <w:r>
                                      <w:rPr>
                                        <w:rFonts w:hint="eastAsia"/>
                                        <w:szCs w:val="21"/>
                                      </w:rPr>
                                      <w:t>●</w:t>
                                    </w:r>
                                  </w:p>
                                </w:txbxContent>
                              </wps:txbx>
                              <wps:bodyPr rot="0" vert="horz" wrap="square" lIns="91440" tIns="45720" rIns="91440" bIns="45720" anchor="t" anchorCtr="0" upright="1">
                                <a:noAutofit/>
                              </wps:bodyPr>
                            </wps:wsp>
                            <wps:wsp>
                              <wps:cNvPr id="569" name="矩形 251"/>
                              <wps:cNvSpPr>
                                <a:spLocks noChangeArrowheads="1"/>
                              </wps:cNvSpPr>
                              <wps:spPr bwMode="auto">
                                <a:xfrm>
                                  <a:off x="1138555" y="3807741"/>
                                  <a:ext cx="1076326" cy="507084"/>
                                </a:xfrm>
                                <a:prstGeom prst="rect">
                                  <a:avLst/>
                                </a:prstGeom>
                                <a:solidFill>
                                  <a:srgbClr val="FFFFFF"/>
                                </a:solidFill>
                                <a:ln>
                                  <a:noFill/>
                                </a:ln>
                                <a:effectLst/>
                              </wps:spPr>
                              <wps:txbx>
                                <w:txbxContent>
                                  <w:p>
                                    <w:r>
                                      <w:rPr>
                                        <w:rFonts w:hint="eastAsia"/>
                                      </w:rPr>
                                      <w:t>T</w:t>
                                    </w:r>
                                    <w:r>
                                      <w:t>PE</w:t>
                                    </w:r>
                                    <w:r>
                                      <w:rPr>
                                        <w:rFonts w:hint="eastAsia"/>
                                      </w:rPr>
                                      <w:t>外护套</w:t>
                                    </w:r>
                                    <w:r>
                                      <w:t>料</w:t>
                                    </w:r>
                                    <w:r>
                                      <w:rPr>
                                        <w:rFonts w:hint="eastAsia"/>
                                      </w:rPr>
                                      <w:t>、PUR外</w:t>
                                    </w:r>
                                    <w:r>
                                      <w:t>护套料</w:t>
                                    </w:r>
                                  </w:p>
                                </w:txbxContent>
                              </wps:txbx>
                              <wps:bodyPr rot="0" vert="horz" wrap="square" lIns="91440" tIns="45720" rIns="91440" bIns="45720" anchor="t" anchorCtr="0" upright="1">
                                <a:noAutofit/>
                              </wps:bodyPr>
                            </wps:wsp>
                            <wps:wsp>
                              <wps:cNvPr id="570" name="直线 250"/>
                              <wps:cNvCnPr>
                                <a:cxnSpLocks noChangeShapeType="1"/>
                              </wps:cNvCnPr>
                              <wps:spPr bwMode="auto">
                                <a:xfrm>
                                  <a:off x="1928495" y="3426303"/>
                                  <a:ext cx="730250" cy="1270"/>
                                </a:xfrm>
                                <a:prstGeom prst="line">
                                  <a:avLst/>
                                </a:prstGeom>
                                <a:noFill/>
                                <a:ln w="9525">
                                  <a:solidFill>
                                    <a:srgbClr val="000000"/>
                                  </a:solidFill>
                                  <a:round/>
                                  <a:tailEnd type="triangle" w="med" len="med"/>
                                </a:ln>
                                <a:effectLst/>
                              </wps:spPr>
                              <wps:bodyPr/>
                            </wps:wsp>
                            <wps:wsp>
                              <wps:cNvPr id="571" name="矩形 251"/>
                              <wps:cNvSpPr>
                                <a:spLocks noChangeArrowheads="1"/>
                              </wps:cNvSpPr>
                              <wps:spPr bwMode="auto">
                                <a:xfrm>
                                  <a:off x="1038222" y="3323211"/>
                                  <a:ext cx="1060453" cy="454650"/>
                                </a:xfrm>
                                <a:prstGeom prst="rect">
                                  <a:avLst/>
                                </a:prstGeom>
                                <a:solidFill>
                                  <a:srgbClr val="FFFFFF"/>
                                </a:solidFill>
                                <a:ln>
                                  <a:noFill/>
                                </a:ln>
                                <a:effectLst/>
                              </wps:spPr>
                              <wps:txbx>
                                <w:txbxContent>
                                  <w:p>
                                    <w:r>
                                      <w:t>PP</w:t>
                                    </w:r>
                                    <w:r>
                                      <w:rPr>
                                        <w:rFonts w:hint="eastAsia"/>
                                      </w:rPr>
                                      <w:t>绳、尼龙</w:t>
                                    </w:r>
                                    <w:r>
                                      <w:t>绳</w:t>
                                    </w:r>
                                  </w:p>
                                </w:txbxContent>
                              </wps:txbx>
                              <wps:bodyPr rot="0" vert="horz" wrap="square" lIns="91440" tIns="45720" rIns="91440" bIns="45720" anchor="t" anchorCtr="0" upright="1">
                                <a:noAutofit/>
                              </wps:bodyPr>
                            </wps:wsp>
                            <wps:wsp>
                              <wps:cNvPr id="573" name="直线 252"/>
                              <wps:cNvCnPr>
                                <a:cxnSpLocks noChangeShapeType="1"/>
                              </wps:cNvCnPr>
                              <wps:spPr bwMode="auto">
                                <a:xfrm flipH="1">
                                  <a:off x="2919095" y="1690258"/>
                                  <a:ext cx="0" cy="325155"/>
                                </a:xfrm>
                                <a:prstGeom prst="line">
                                  <a:avLst/>
                                </a:prstGeom>
                                <a:noFill/>
                                <a:ln w="9525">
                                  <a:solidFill>
                                    <a:srgbClr val="000000"/>
                                  </a:solidFill>
                                  <a:round/>
                                  <a:tailEnd type="triangle" w="med" len="med"/>
                                </a:ln>
                                <a:effectLst/>
                              </wps:spPr>
                              <wps:bodyPr/>
                            </wps:wsp>
                            <wps:wsp>
                              <wps:cNvPr id="574" name="矩形 242"/>
                              <wps:cNvSpPr>
                                <a:spLocks noChangeArrowheads="1"/>
                              </wps:cNvSpPr>
                              <wps:spPr bwMode="auto">
                                <a:xfrm>
                                  <a:off x="2357755" y="1393046"/>
                                  <a:ext cx="1136015" cy="297212"/>
                                </a:xfrm>
                                <a:prstGeom prst="rect">
                                  <a:avLst/>
                                </a:prstGeom>
                                <a:solidFill>
                                  <a:srgbClr val="FFFFFF"/>
                                </a:solidFill>
                                <a:ln w="9525">
                                  <a:solidFill>
                                    <a:srgbClr val="000000"/>
                                  </a:solidFill>
                                  <a:miter lim="800000"/>
                                </a:ln>
                                <a:effectLst/>
                              </wps:spPr>
                              <wps:txbx>
                                <w:txbxContent>
                                  <w:p>
                                    <w:pPr>
                                      <w:ind w:firstLine="105" w:firstLineChars="50"/>
                                    </w:pPr>
                                    <w:r>
                                      <w:rPr>
                                        <w:rFonts w:hint="eastAsia"/>
                                      </w:rPr>
                                      <w:t>挤制绝缘层</w:t>
                                    </w:r>
                                  </w:p>
                                </w:txbxContent>
                              </wps:txbx>
                              <wps:bodyPr rot="0" vert="horz" wrap="square" lIns="91440" tIns="45720" rIns="91440" bIns="45720" anchor="t" anchorCtr="0" upright="1">
                                <a:noAutofit/>
                              </wps:bodyPr>
                            </wps:wsp>
                            <wps:wsp>
                              <wps:cNvPr id="575" name="直线 250"/>
                              <wps:cNvCnPr>
                                <a:cxnSpLocks noChangeShapeType="1"/>
                              </wps:cNvCnPr>
                              <wps:spPr bwMode="auto">
                                <a:xfrm>
                                  <a:off x="1627505" y="1549878"/>
                                  <a:ext cx="730250" cy="1270"/>
                                </a:xfrm>
                                <a:prstGeom prst="line">
                                  <a:avLst/>
                                </a:prstGeom>
                                <a:noFill/>
                                <a:ln w="9525">
                                  <a:solidFill>
                                    <a:srgbClr val="000000"/>
                                  </a:solidFill>
                                  <a:round/>
                                  <a:tailEnd type="triangle" w="med" len="med"/>
                                </a:ln>
                                <a:effectLst/>
                              </wps:spPr>
                              <wps:bodyPr/>
                            </wps:wsp>
                            <wps:wsp>
                              <wps:cNvPr id="576" name="矩形 251"/>
                              <wps:cNvSpPr>
                                <a:spLocks noChangeArrowheads="1"/>
                              </wps:cNvSpPr>
                              <wps:spPr bwMode="auto">
                                <a:xfrm>
                                  <a:off x="990597" y="1393046"/>
                                  <a:ext cx="973456" cy="338341"/>
                                </a:xfrm>
                                <a:prstGeom prst="rect">
                                  <a:avLst/>
                                </a:prstGeom>
                                <a:solidFill>
                                  <a:srgbClr val="FFFFFF"/>
                                </a:solidFill>
                                <a:ln>
                                  <a:noFill/>
                                </a:ln>
                                <a:effectLst/>
                              </wps:spPr>
                              <wps:txbx>
                                <w:txbxContent>
                                  <w:p>
                                    <w:r>
                                      <w:rPr>
                                        <w:rFonts w:hint="eastAsia"/>
                                      </w:rPr>
                                      <w:t>T</w:t>
                                    </w:r>
                                    <w:r>
                                      <w:t>PE</w:t>
                                    </w:r>
                                    <w:r>
                                      <w:rPr>
                                        <w:rFonts w:hint="eastAsia"/>
                                      </w:rPr>
                                      <w:t>绝缘</w:t>
                                    </w:r>
                                    <w:r>
                                      <w:t>料</w:t>
                                    </w:r>
                                  </w:p>
                                </w:txbxContent>
                              </wps:txbx>
                              <wps:bodyPr rot="0" vert="horz" wrap="square" lIns="91440" tIns="45720" rIns="91440" bIns="45720" anchor="t" anchorCtr="0" upright="1">
                                <a:noAutofit/>
                              </wps:bodyPr>
                            </wps:wsp>
                            <wps:wsp>
                              <wps:cNvPr id="579" name="矩形 251"/>
                              <wps:cNvSpPr>
                                <a:spLocks noChangeArrowheads="1"/>
                              </wps:cNvSpPr>
                              <wps:spPr bwMode="auto">
                                <a:xfrm>
                                  <a:off x="1874520" y="4936499"/>
                                  <a:ext cx="2083438" cy="273675"/>
                                </a:xfrm>
                                <a:prstGeom prst="rect">
                                  <a:avLst/>
                                </a:prstGeom>
                                <a:solidFill>
                                  <a:srgbClr val="FFFFFF"/>
                                </a:solidFill>
                                <a:ln>
                                  <a:noFill/>
                                </a:ln>
                                <a:effectLst/>
                              </wps:spPr>
                              <wps:txbx>
                                <w:txbxContent>
                                  <w:p>
                                    <w:pPr>
                                      <w:rPr>
                                        <w:rFonts w:ascii="黑体" w:hAnsi="黑体" w:eastAsia="黑体"/>
                                        <w:sz w:val="24"/>
                                      </w:rPr>
                                    </w:pPr>
                                    <w:r>
                                      <w:rPr>
                                        <w:rFonts w:hint="eastAsia" w:ascii="黑体" w:hAnsi="黑体" w:eastAsia="黑体"/>
                                        <w:sz w:val="24"/>
                                      </w:rPr>
                                      <w:t>图6</w:t>
                                    </w:r>
                                    <w:r>
                                      <w:rPr>
                                        <w:rFonts w:ascii="黑体" w:hAnsi="黑体" w:eastAsia="黑体"/>
                                        <w:sz w:val="24"/>
                                      </w:rPr>
                                      <w:t xml:space="preserve">  </w:t>
                                    </w:r>
                                    <w:r>
                                      <w:rPr>
                                        <w:rFonts w:hint="eastAsia" w:ascii="黑体" w:hAnsi="黑体" w:eastAsia="黑体"/>
                                        <w:sz w:val="24"/>
                                      </w:rPr>
                                      <w:t>充电桩用电缆</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414pt;width:399.95pt;" coordsize="5079365,5257800" editas="canvas" o:gfxdata="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">
                      <o:lock v:ext="edit" aspectratio="f"/>
                      <v:shape id="_x0000_s1026" o:spid="_x0000_s1026" style="position:absolute;left:0;top:0;height:5257800;width:5079365;" filled="f" stroked="f" coordsize="21600,21600" o:gfxdata="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">
                        <v:fill on="f" focussize="0,0"/>
                        <v:stroke on="f"/>
                        <v:imagedata o:title=""/>
                        <o:lock v:ext="edit" aspectratio="t"/>
                      </v:shape>
                      <v:rect id="矩形 228" o:spid="_x0000_s1026" o:spt="1" style="position:absolute;left:1274446;top:248168;height:297212;width:654049;" fillcolor="#FFFFFF" filled="t" stroked="f" coordsize="21600,21600" o:gfxdata="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Nw6v9UAAAAFAQAADwAAAAAAAAABACAAAAAiAAAAZHJzL2Rvd25yZXYueG1s&#10;UEsBAhQAFAAAAAgAh07iQB3S3iA0AgAATQQAAA4AAAAAAAAAAQAgAAAAJAEAAGRycy9lMm9Eb2Mu&#10;eG1sUEsFBgAAAAAGAAYAWQEAAMoFAAAAAA==&#10;">
                        <v:fill on="t" focussize="0,0"/>
                        <v:stroke on="f"/>
                        <v:imagedata o:title=""/>
                        <o:lock v:ext="edit" aspectratio="f"/>
                        <v:textbox>
                          <w:txbxContent>
                            <w:p>
                              <w:r>
                                <w:rPr>
                                  <w:rFonts w:hint="eastAsia"/>
                                </w:rPr>
                                <w:t>铜杆</w:t>
                              </w:r>
                            </w:p>
                          </w:txbxContent>
                        </v:textbox>
                      </v:rect>
                      <v:line id="直线 229" o:spid="_x0000_s1026" o:spt="20" style="position:absolute;left:1729105;top:408065;height:0;width:571500;" filled="f" stroked="t" coordsize="21600,21600" o:gfxdata="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&#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I1civXAAAABQEAAA8AAAAAAAAAAQAgAAAAIgAAAGRy&#10;cy9kb3ducmV2LnhtbFBLAQIUABQAAAAIAIdO4kBU5zu8BgIAAOsDAAAOAAAAAAAAAAEAIAAAACYB&#10;AABkcnMvZTJvRG9jLnhtbFBLBQYAAAAABgAGAFkBAACeBQAAAAA=&#10;">
                        <v:fill on="f" focussize="0,0"/>
                        <v:stroke color="#000000" joinstyle="round" endarrow="block"/>
                        <v:imagedata o:title=""/>
                        <o:lock v:ext="edit" aspectratio="f"/>
                      </v:line>
                      <v:rect id="矩形 230" o:spid="_x0000_s1026" o:spt="1" style="position:absolute;left:2310130;top:248168;height:297212;width:1231265;" fillcolor="#FFFFFF" filled="t" stroked="t" coordsize="21600,21600" o:gfxdata="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ol9eHUAAAABQEAAA8AAAAAAAAAAQAg&#10;AAAAIgAAAGRycy9kb3ducmV2LnhtbFBLAQIUABQAAAAIAIdO4kDYhe0wSwIAAJcEAAAOAAAAAAAA&#10;AAEAIAAAACMBAABkcnMvZTJvRG9jLnhtbFBLBQYAAAAABgAGAFkBAADgBQAAAAA=&#10;">
                        <v:fill on="t" focussize="0,0"/>
                        <v:stroke color="#000000" miterlimit="8" joinstyle="miter"/>
                        <v:imagedata o:title=""/>
                        <o:lock v:ext="edit" aspectratio="f"/>
                        <v:textbox>
                          <w:txbxContent>
                            <w:p>
                              <w:r>
                                <w:rPr>
                                  <w:rFonts w:hint="eastAsia"/>
                                </w:rPr>
                                <w:t>拉丝及连续退火</w:t>
                              </w:r>
                            </w:p>
                          </w:txbxContent>
                        </v:textbox>
                      </v:rect>
                      <v:rect id="矩形 231" o:spid="_x0000_s1026" o:spt="1" style="position:absolute;left:3986529;top:232285;height:297212;width:1057275;" fillcolor="#FFFFFF" filled="t" stroked="t" coordsize="21600,21600" o:gfxdata="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KJ2KV9YAAAAF&#10;AQAADwAAAAAAAAABACAAAAAiAAAAZHJzL2Rvd25yZXYueG1sUEsBAhQAFAAAAAgAh07iQGOxN9FX&#10;AgAArwQAAA4AAAAAAAAAAQAgAAAAJQEAAGRycy9lMm9Eb2MueG1sUEsFBgAAAAAGAAYAWQEAAO4F&#10;AAAAAA==&#10;">
                        <v:fill on="t" focussize="0,0"/>
                        <v:stroke color="#000000" miterlimit="8" joinstyle="miter" dashstyle="dash"/>
                        <v:imagedata o:title=""/>
                        <o:lock v:ext="edit" aspectratio="f"/>
                        <v:textbox>
                          <w:txbxContent>
                            <w:p>
                              <w:pPr>
                                <w:rPr>
                                  <w:rFonts w:ascii="宋体" w:hAnsi="宋体"/>
                                </w:rPr>
                              </w:pPr>
                              <w:r>
                                <w:rPr>
                                  <w:rFonts w:hint="eastAsia" w:ascii="宋体" w:hAnsi="宋体"/>
                                </w:rPr>
                                <w:t>铜拉丝</w:t>
                              </w:r>
                              <w:r>
                                <w:rPr>
                                  <w:rFonts w:ascii="宋体" w:hAnsi="宋体"/>
                                </w:rPr>
                                <w:t>乳化液</w:t>
                              </w:r>
                            </w:p>
                          </w:txbxContent>
                        </v:textbox>
                      </v:rect>
                      <v:line id="直线 233" o:spid="_x0000_s1026" o:spt="20" style="position:absolute;left:3541395;top:378855;height:0;width:428625;" filled="f" stroked="t" coordsize="21600,21600" o:gfxdata="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UiQA/YAAAABQEAAA8AAAAAAAAAAQAg&#10;AAAAIgAAAGRycy9kb3ducmV2LnhtbFBLAQIUABQAAAAIAIdO4kAI/yGwDgIAAAMEAAAOAAAAAAAA&#10;AAEAIAAAACcBAABkcnMvZTJvRG9jLnhtbFBLBQYAAAAABgAGAFkBAACnBQAAAAA=&#10;">
                        <v:fill on="f" focussize="0,0"/>
                        <v:stroke color="#000000" joinstyle="round" dashstyle="dash" endarrow="block"/>
                        <v:imagedata o:title=""/>
                        <o:lock v:ext="edit" aspectratio="f"/>
                      </v:line>
                      <v:line id="直线 234" o:spid="_x0000_s1026" o:spt="20" style="position:absolute;left:3529330;top:453179;flip:x;height:0;width:432000;" filled="f" stroked="t" coordsize="21600,21600" o:gfxdata="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j0b90wAAAAUBAAAPAAAAAAAA&#10;AAEAIAAAACIAAABkcnMvZG93bnJldi54bWxQSwECFAAUAAAACACHTuJAv1TqBBcCAAANBAAADgAA&#10;AAAAAAABACAAAAAiAQAAZHJzL2Uyb0RvYy54bWxQSwUGAAAAAAYABgBZAQAAqwUAAAAA&#10;">
                        <v:fill on="f" focussize="0,0"/>
                        <v:stroke color="#000000" joinstyle="round" dashstyle="dash" endarrow="block"/>
                        <v:imagedata o:title=""/>
                        <o:lock v:ext="edit" aspectratio="f"/>
                      </v:line>
                      <v:rect id="矩形 236" o:spid="_x0000_s1026" o:spt="1" style="position:absolute;left:2520950;top:3893466;height:297212;width:942340;" fillcolor="#FFFFFF" filled="t" stroked="t" coordsize="21600,21600" o:gfxdata="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iX14dQAAAAFAQAADwAAAAAAAAAB&#10;ACAAAAAiAAAAZHJzL2Rvd25yZXYueG1sUEsBAhQAFAAAAAgAh07iQAnf0vRNAgAAlwQAAA4AAAAA&#10;AAAAAQAgAAAAIwEAAGRycy9lMm9Eb2MueG1sUEsFBgAAAAAGAAYAWQEAAOIFAAAAAA==&#10;">
                        <v:fill on="t" focussize="0,0"/>
                        <v:stroke color="#000000" miterlimit="8" joinstyle="miter"/>
                        <v:imagedata o:title=""/>
                        <o:lock v:ext="edit" aspectratio="f"/>
                        <v:textbox>
                          <w:txbxContent>
                            <w:p>
                              <w:r>
                                <w:rPr>
                                  <w:rFonts w:hint="eastAsia"/>
                                </w:rPr>
                                <w:t>挤制外护套</w:t>
                              </w:r>
                            </w:p>
                          </w:txbxContent>
                        </v:textbox>
                      </v:rect>
                      <v:line id="直线 239" o:spid="_x0000_s1026" o:spt="20" style="position:absolute;left:2908935;top:548547;height:261648;width:635;" filled="f" stroked="t" coordsize="21600,21600" o:gfxdata="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jVyK9cAAAAFAQAADwAAAAAAAAABACAAAAAiAAAA&#10;ZHJzL2Rvd25yZXYueG1sUEsBAhQAFAAAAAgAh07iQBFCY1sIAgAA7QMAAA4AAAAAAAAAAQAgAAAA&#10;JgEAAGRycy9lMm9Eb2MueG1sUEsFBgAAAAAGAAYAWQEAAKAFAAAAAA==&#10;">
                        <v:fill on="f" focussize="0,0"/>
                        <v:stroke color="#000000" joinstyle="round" endarrow="block"/>
                        <v:imagedata o:title=""/>
                        <o:lock v:ext="edit" aspectratio="f"/>
                      </v:line>
                      <v:rect id="矩形 240" o:spid="_x0000_s1026" o:spt="1" style="position:absolute;left:2531110;top:810195;height:297212;width:864235;" fillcolor="#FFFFFF" filled="t" stroked="t" coordsize="21600,21600" o:gfxdata="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aJfXh1AAAAAUBAAAPAAAAAAAAAAEA&#10;IAAAACIAAABkcnMvZG93bnJldi54bWxQSwECFAAUAAAACACHTuJATBFF7kwCAACWBAAADgAAAAAA&#10;AAABACAAAAAjAQAAZHJzL2Uyb0RvYy54bWxQSwUGAAAAAAYABgBZAQAA4QUAAAAA&#10;">
                        <v:fill on="t" focussize="0,0"/>
                        <v:stroke color="#000000" miterlimit="8" joinstyle="miter"/>
                        <v:imagedata o:title=""/>
                        <o:lock v:ext="edit" aspectratio="f"/>
                        <v:textbox>
                          <w:txbxContent>
                            <w:p>
                              <w:pPr>
                                <w:ind w:firstLine="105" w:firstLineChars="50"/>
                              </w:pPr>
                              <w:r>
                                <w:rPr>
                                  <w:rFonts w:hint="eastAsia"/>
                                </w:rPr>
                                <w:t>束、</w:t>
                              </w:r>
                              <w:r>
                                <w:t>绞</w:t>
                              </w:r>
                              <w:r>
                                <w:rPr>
                                  <w:rFonts w:hint="eastAsia"/>
                                </w:rPr>
                                <w:t>线</w:t>
                              </w:r>
                            </w:p>
                          </w:txbxContent>
                        </v:textbox>
                      </v:rect>
                      <v:line id="直线 241" o:spid="_x0000_s1026" o:spt="20" style="position:absolute;left:2927985;top:1131398;height:261648;width:635;" filled="f" stroked="t" coordsize="21600,21600" o:gfxdata="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jVyK9cAAAAFAQAADwAAAAAAAAABACAAAAAiAAAA&#10;ZHJzL2Rvd25yZXYueG1sUEsBAhQAFAAAAAgAh07iQDgM0/sIAgAA7gMAAA4AAAAAAAAAAQAgAAAA&#10;JgEAAGRycy9lMm9Eb2MueG1sUEsFBgAAAAAGAAYAWQEAAKAFAAAAAA==&#10;">
                        <v:fill on="f" focussize="0,0"/>
                        <v:stroke color="#000000" joinstyle="round" endarrow="block"/>
                        <v:imagedata o:title=""/>
                        <o:lock v:ext="edit" aspectratio="f"/>
                      </v:line>
                      <v:rect id="矩形 242" o:spid="_x0000_s1026" o:spt="1" style="position:absolute;left:2627630;top:2015413;height:297212;width:648335;" fillcolor="#FFFFFF" filled="t" stroked="t" coordsize="21600,21600" o:gfxdata="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iX14dQAAAAFAQAADwAAAAAAAAAB&#10;ACAAAAAiAAAAZHJzL2Rvd25yZXYueG1sUEsBAhQAFAAAAAgAh07iQC8vMdxNAgAAlwQAAA4AAAAA&#10;AAAAAQAgAAAAIwEAAGRycy9lMm9Eb2MueG1sUEsFBgAAAAAGAAYAWQEAAOIFAAAAAA==&#10;">
                        <v:fill on="t" focussize="0,0"/>
                        <v:stroke color="#000000" miterlimit="8" joinstyle="miter"/>
                        <v:imagedata o:title=""/>
                        <o:lock v:ext="edit" aspectratio="f"/>
                        <v:textbox>
                          <w:txbxContent>
                            <w:p>
                              <w:pPr>
                                <w:ind w:firstLine="105" w:firstLineChars="50"/>
                              </w:pPr>
                              <w:r>
                                <w:rPr>
                                  <w:rFonts w:hint="eastAsia"/>
                                </w:rPr>
                                <w:t>绕包</w:t>
                              </w:r>
                            </w:p>
                          </w:txbxContent>
                        </v:textbox>
                      </v:rect>
                      <v:line id="直线 243" o:spid="_x0000_s1026" o:spt="20" style="position:absolute;left:2957830;top:3568311;height:325155;width:635;" filled="f" stroked="t" coordsize="21600,21600" o:gfxdata="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I1civXAAAABQEAAA8AAAAAAAAAAQAgAAAAIgAA&#10;AGRycy9kb3ducmV2LnhtbFBLAQIUABQAAAAIAIdO4kByk/luCQIAAO4DAAAOAAAAAAAAAAEAIAAA&#10;ACYBAABkcnMvZTJvRG9jLnhtbFBLBQYAAAAABgAGAFkBAAChBQAAAAA=&#10;">
                        <v:fill on="f" focussize="0,0"/>
                        <v:stroke color="#000000" joinstyle="round" endarrow="block"/>
                        <v:imagedata o:title=""/>
                        <o:lock v:ext="edit" aspectratio="f"/>
                      </v:line>
                      <v:rect id="矩形 249" o:spid="_x0000_s1026" o:spt="1" style="position:absolute;left:3493770;top:148957;height:259108;width:534035;" filled="f" stroked="f" coordsize="21600,21600" o:gfxdata="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0XvNNcA&#10;AAAFAQAADwAAAAAAAAABACAAAAAiAAAAZHJzL2Rvd25yZXYueG1sUEsBAhQAFAAAAAgAh07iQMj6&#10;iQ8gAgAAJAQAAA4AAAAAAAAAAQAgAAAAJgEAAGRycy9lMm9Eb2MueG1sUEsFBgAAAAAGAAYAWQEA&#10;ALgFAAAAAA==&#10;">
                        <v:fill on="f" focussize="0,0"/>
                        <v:stroke on="f"/>
                        <v:imagedata o:title=""/>
                        <o:lock v:ext="edit" aspectratio="f"/>
                        <v:textbox>
                          <w:txbxContent>
                            <w:p>
                              <w:pPr>
                                <w:rPr>
                                  <w:sz w:val="18"/>
                                  <w:szCs w:val="18"/>
                                </w:rPr>
                              </w:pPr>
                              <w:r>
                                <w:rPr>
                                  <w:sz w:val="18"/>
                                  <w:szCs w:val="18"/>
                                </w:rPr>
                                <w:t>循环</w:t>
                              </w:r>
                            </w:p>
                          </w:txbxContent>
                        </v:textbox>
                      </v:rect>
                      <v:line id="直线 250" o:spid="_x0000_s1026" o:spt="20" style="position:absolute;left:1874520;top:2159478;height:1270;width:730250;" filled="f" stroked="t" coordsize="21600,21600" o:gfxdata="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NXIr1wAAAAUBAAAPAAAAAAAAAAEAIAAAACIA&#10;AABkcnMvZG93bnJldi54bWxQSwECFAAUAAAACACHTuJA1ToiRAoCAADvAwAADgAAAAAAAAABACAA&#10;AAAmAQAAZHJzL2Uyb0RvYy54bWxQSwUGAAAAAAYABgBZAQAAogUAAAAA&#10;">
                        <v:fill on="f" focussize="0,0"/>
                        <v:stroke color="#000000" joinstyle="round" endarrow="block"/>
                        <v:imagedata o:title=""/>
                        <o:lock v:ext="edit" aspectratio="f"/>
                      </v:line>
                      <v:rect id="矩形 251" o:spid="_x0000_s1026" o:spt="1" style="position:absolute;left:1014730;top:1986838;height:415848;width:914401;" fillcolor="#FFFFFF" filled="t" stroked="f" coordsize="21600,21600" o:gfxdata="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Nw6v9UAAAAFAQAADwAAAAAAAAABACAAAAAiAAAAZHJzL2Rvd25yZXYueG1s&#10;UEsBAhQAFAAAAAgAh07iQD/KIHo0AgAATgQAAA4AAAAAAAAAAQAgAAAAJAEAAGRycy9lMm9Eb2Mu&#10;eG1sUEsFBgAAAAAGAAYAWQEAAMoFAAAAAA==&#10;">
                        <v:fill on="t" focussize="0,0"/>
                        <v:stroke on="f"/>
                        <v:imagedata o:title=""/>
                        <o:lock v:ext="edit" aspectratio="f"/>
                        <v:textbox>
                          <w:txbxContent>
                            <w:p>
                              <w:r>
                                <w:rPr>
                                  <w:rFonts w:hint="eastAsia"/>
                                </w:rPr>
                                <w:t>铝塑复合带、</w:t>
                              </w:r>
                              <w:r>
                                <w:t>聚酯带</w:t>
                              </w:r>
                            </w:p>
                          </w:txbxContent>
                        </v:textbox>
                      </v:rect>
                      <v:line id="直线 252" o:spid="_x0000_s1026" o:spt="20" style="position:absolute;left:2919730;top:2344875;flip:x;height:325155;width:0;" filled="f" stroked="t" coordsize="21600,21600" o:gfxdata="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l3neNcAAAAFAQAADwAAAAAAAAABACAA&#10;AAAiAAAAZHJzL2Rvd25yZXYueG1sUEsBAhQAFAAAAAgAh07iQLTGJdIOAgAA9gMAAA4AAAAAAAAA&#10;AQAgAAAAJgEAAGRycy9lMm9Eb2MueG1sUEsFBgAAAAAGAAYAWQEAAKYFAAAAAA==&#10;">
                        <v:fill on="f" focussize="0,0"/>
                        <v:stroke color="#000000" joinstyle="round" endarrow="block"/>
                        <v:imagedata o:title=""/>
                        <o:lock v:ext="edit" aspectratio="f"/>
                      </v:line>
                      <v:line id="直线 253" o:spid="_x0000_s1026" o:spt="20" style="position:absolute;left:2947035;top:4194984;height:266786;width:0;" filled="f" stroked="t" coordsize="21600,21600" o:gfxdata="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jVyK9cAAAAFAQAADwAAAAAAAAABACAAAAAiAAAA&#10;ZHJzL2Rvd25yZXYueG1sUEsBAhQAFAAAAAgAh07iQOgF34MIAgAA7AMAAA4AAAAAAAAAAQAgAAAA&#10;JgEAAGRycy9lMm9Eb2MueG1sUEsFBgAAAAAGAAYAWQEAAKAFAAAAAA==&#10;">
                        <v:fill on="f" focussize="0,0"/>
                        <v:stroke color="#000000" joinstyle="round" endarrow="block"/>
                        <v:imagedata o:title=""/>
                        <o:lock v:ext="edit" aspectratio="f"/>
                      </v:line>
                      <v:rect id="矩形 254" o:spid="_x0000_s1026" o:spt="1" style="position:absolute;left:2865120;top:43604;height:316899;width:685800;" filled="f" stroked="f" coordsize="21600,21600" o:gfxdata="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0XvNNcA&#10;AAAFAQAADwAAAAAAAAABACAAAAAiAAAAZHJzL2Rvd25yZXYueG1sUEsBAhQAFAAAAAgAh07iQKE/&#10;Nh8gAgAAIwQAAA4AAAAAAAAAAQAgAAAAJgEAAGRycy9lMm9Eb2MueG1sUEsFBgAAAAAGAAYAWQEA&#10;ALgFAAAAAA==&#10;">
                        <v:fill on="f" focussize="0,0"/>
                        <v:stroke on="f"/>
                        <v:imagedata o:title=""/>
                        <o:lock v:ext="edit" aspectratio="f"/>
                        <v:textbox>
                          <w:txbxContent>
                            <w:p>
                              <w:r>
                                <w:rPr>
                                  <w:rFonts w:hint="eastAsia"/>
                                  <w:szCs w:val="21"/>
                                </w:rPr>
                                <w:t>▲●</w:t>
                              </w:r>
                            </w:p>
                          </w:txbxContent>
                        </v:textbox>
                      </v:rect>
                      <v:rect id="矩形 258" o:spid="_x0000_s1026" o:spt="1" style="position:absolute;left:2922270;top:3028981;height:316899;width:571500;" filled="f" stroked="f" coordsize="21600,21600" o:gfxdata="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0XvNNcA&#10;AAAFAQAADwAAAAAAAAABACAAAAAiAAAAZHJzL2Rvd25yZXYueG1sUEsBAhQAFAAAAAgAh07iQDOQ&#10;sTEgAgAAJQQAAA4AAAAAAAAAAQAgAAAAJgEAAGRycy9lMm9Eb2MueG1sUEsFBgAAAAAGAAYAWQEA&#10;ALgFAAAAAA==&#10;">
                        <v:fill on="f" focussize="0,0"/>
                        <v:stroke on="f"/>
                        <v:imagedata o:title=""/>
                        <o:lock v:ext="edit" aspectratio="f"/>
                        <v:textbox>
                          <w:txbxContent>
                            <w:p>
                              <w:r>
                                <w:rPr>
                                  <w:rFonts w:hint="eastAsia"/>
                                  <w:szCs w:val="21"/>
                                </w:rPr>
                                <w:t>■▲</w:t>
                              </w:r>
                            </w:p>
                          </w:txbxContent>
                        </v:textbox>
                      </v:rect>
                      <v:rect id="矩形 259" o:spid="_x0000_s1026" o:spt="1" style="position:absolute;left:0;top:3471833;height:1486060;width:755650;" fillcolor="#FFFFFF" filled="t" stroked="f" coordsize="21600,21600" o:gfxdata="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Nw6v9UAAAAFAQAADwAAAAAAAAABACAAAAAiAAAAZHJzL2Rvd25yZXYueG1sUEsB&#10;AhQAFAAAAAgAh07iQKWyFpoxAgAASQQAAA4AAAAAAAAAAQAgAAAAJAEAAGRycy9lMm9Eb2MueG1s&#10;UEsFBgAAAAAGAAYAWQEAAMcFAAAAAA==&#10;">
                        <v:fill on="t" focussize="0,0"/>
                        <v:stroke on="f"/>
                        <v:imagedata o:title=""/>
                        <o:lock v:ext="edit" aspectratio="f"/>
                        <v:textbox>
                          <w:txbxContent>
                            <w:p>
                              <w:pPr>
                                <w:spacing w:line="500" w:lineRule="exact"/>
                                <w:rPr>
                                  <w:szCs w:val="21"/>
                                </w:rPr>
                              </w:pPr>
                              <w:r>
                                <w:rPr>
                                  <w:rFonts w:hint="eastAsia"/>
                                  <w:szCs w:val="21"/>
                                </w:rPr>
                                <w:t>备注：</w:t>
                              </w:r>
                            </w:p>
                            <w:p>
                              <w:pPr>
                                <w:spacing w:line="500" w:lineRule="exact"/>
                                <w:rPr>
                                  <w:szCs w:val="21"/>
                                </w:rPr>
                              </w:pPr>
                              <w:r>
                                <w:rPr>
                                  <w:rFonts w:hint="eastAsia"/>
                                  <w:szCs w:val="21"/>
                                </w:rPr>
                                <w:t>噪声：●</w:t>
                              </w:r>
                            </w:p>
                            <w:p>
                              <w:pPr>
                                <w:spacing w:line="500" w:lineRule="exact"/>
                                <w:rPr>
                                  <w:szCs w:val="21"/>
                                </w:rPr>
                              </w:pPr>
                              <w:r>
                                <w:rPr>
                                  <w:rFonts w:hint="eastAsia"/>
                                  <w:szCs w:val="21"/>
                                </w:rPr>
                                <w:t>固废：■</w:t>
                              </w:r>
                            </w:p>
                            <w:p>
                              <w:pPr>
                                <w:spacing w:line="500" w:lineRule="exact"/>
                              </w:pPr>
                              <w:r>
                                <w:rPr>
                                  <w:rFonts w:hint="eastAsia"/>
                                  <w:szCs w:val="21"/>
                                </w:rPr>
                                <w:t>废气：▲</w:t>
                              </w:r>
                            </w:p>
                          </w:txbxContent>
                        </v:textbox>
                      </v:rect>
                      <v:rect id="矩形 260" o:spid="_x0000_s1026" o:spt="1" style="position:absolute;left:4319270;top:34041;height:316899;width:571500;" filled="f" stroked="f" coordsize="21600,21600" o:gfxdata="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fRe801wAA&#10;AAUBAAAPAAAAAAAAAAEAIAAAACIAAABkcnMvZG93bnJldi54bWxQSwECFAAUAAAACACHTuJAC6Ae&#10;3R8CAAAjBAAADgAAAAAAAAABACAAAAAmAQAAZHJzL2Uyb0RvYy54bWxQSwUGAAAAAAYABgBZAQAA&#10;twUAAAAA&#10;">
                        <v:fill on="f" focussize="0,0"/>
                        <v:stroke on="f"/>
                        <v:imagedata o:title=""/>
                        <o:lock v:ext="edit" aspectratio="f"/>
                        <v:textbox>
                          <w:txbxContent>
                            <w:p>
                              <w:r>
                                <w:rPr>
                                  <w:rFonts w:hint="eastAsia"/>
                                  <w:szCs w:val="21"/>
                                </w:rPr>
                                <w:t>■</w:t>
                              </w:r>
                            </w:p>
                          </w:txbxContent>
                        </v:textbox>
                      </v:rect>
                      <v:line id="直线 271" o:spid="_x0000_s1026" o:spt="20" style="position:absolute;left:2947035;top:2965226;flip:x;height:317534;width:0;" filled="f" stroked="t" coordsize="21600,21600" o:gfxdata="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Xed41wAAAAUBAAAPAAAAAAAAAAEAIAAA&#10;ACIAAABkcnMvZG93bnJldi54bWxQSwECFAAUAAAACACHTuJAQF3qYA0CAAD2AwAADgAAAAAAAAAB&#10;ACAAAAAmAQAAZHJzL2Uyb0RvYy54bWxQSwUGAAAAAAYABgBZAQAApQUAAAAA&#10;">
                        <v:fill on="f" focussize="0,0"/>
                        <v:stroke color="#000000" joinstyle="round" endarrow="block"/>
                        <v:imagedata o:title=""/>
                        <o:lock v:ext="edit" aspectratio="f"/>
                      </v:line>
                      <v:rect id="矩形 375" o:spid="_x0000_s1026" o:spt="1" style="position:absolute;left:2979420;top:3700243;height:304833;width:571500;" filled="f" stroked="f" coordsize="21600,21600" o:gfxdata="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0XvNNcA&#10;AAAFAQAADwAAAAAAAAABACAAAAAiAAAAZHJzL2Rvd25yZXYueG1sUEsBAhQAFAAAAAgAh07iQD6/&#10;dIsgAgAAJQQAAA4AAAAAAAAAAQAgAAAAJgEAAGRycy9lMm9Eb2MueG1sUEsFBgAAAAAGAAYAWQEA&#10;ALgFAAAAAA==&#10;">
                        <v:fill on="f" focussize="0,0"/>
                        <v:stroke on="f"/>
                        <v:imagedata o:title=""/>
                        <o:lock v:ext="edit" aspectratio="f"/>
                        <v:textbox>
                          <w:txbxContent>
                            <w:p>
                              <w:r>
                                <w:rPr>
                                  <w:rFonts w:hint="eastAsia"/>
                                  <w:szCs w:val="21"/>
                                </w:rPr>
                                <w:t>■</w:t>
                              </w:r>
                            </w:p>
                          </w:txbxContent>
                        </v:textbox>
                      </v:rect>
                      <v:rect id="矩形 242" o:spid="_x0000_s1026" o:spt="1" style="position:absolute;left:2521585;top:2670030;height:297212;width:904875;" fillcolor="#FFFFFF" filled="t" stroked="t" coordsize="21600,21600" o:gfxdata="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ol9eHUAAAABQEAAA8AAAAAAAAAAQAg&#10;AAAAIgAAAGRycy9kb3ducmV2LnhtbFBLAQIUABQAAAAIAIdO4kDhuIMqSwIAAJcEAAAOAAAAAAAA&#10;AAEAIAAAACMBAABkcnMvZTJvRG9jLnhtbFBLBQYAAAAABgAGAFkBAADgBQAAAAA=&#10;">
                        <v:fill on="t" focussize="0,0"/>
                        <v:stroke color="#000000" miterlimit="8" joinstyle="miter"/>
                        <v:imagedata o:title=""/>
                        <o:lock v:ext="edit" aspectratio="f"/>
                        <v:textbox>
                          <w:txbxContent>
                            <w:p>
                              <w:pPr>
                                <w:ind w:firstLine="105" w:firstLineChars="50"/>
                              </w:pPr>
                              <w:r>
                                <w:rPr>
                                  <w:rFonts w:hint="eastAsia"/>
                                </w:rPr>
                                <w:t>屏蔽编制</w:t>
                              </w:r>
                            </w:p>
                          </w:txbxContent>
                        </v:textbox>
                      </v:rect>
                      <v:rect id="矩形 258" o:spid="_x0000_s1026" o:spt="1" style="position:absolute;left:2928620;top:1152556;height:316899;width:571500;" filled="f" stroked="f" coordsize="21600,21600" o:gfxdata="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0XvNNcA&#10;AAAFAQAADwAAAAAAAAABACAAAAAiAAAAZHJzL2Rvd25yZXYueG1sUEsBAhQAFAAAAAgAh07iQCpn&#10;gNggAgAAJQQAAA4AAAAAAAAAAQAgAAAAJgEAAGRycy9lMm9Eb2MueG1sUEsFBgAAAAAGAAYAWQEA&#10;ALgFAAAAAA==&#10;">
                        <v:fill on="f" focussize="0,0"/>
                        <v:stroke on="f"/>
                        <v:imagedata o:title=""/>
                        <o:lock v:ext="edit" aspectratio="f"/>
                        <v:textbox>
                          <w:txbxContent>
                            <w:p>
                              <w:r>
                                <w:rPr>
                                  <w:rFonts w:hint="eastAsia"/>
                                  <w:szCs w:val="21"/>
                                </w:rPr>
                                <w:t>■▲</w:t>
                              </w:r>
                            </w:p>
                          </w:txbxContent>
                        </v:textbox>
                      </v:rect>
                      <v:rect id="矩形 258" o:spid="_x0000_s1026" o:spt="1" style="position:absolute;left:2947035;top:2478886;height:316899;width:571500;" filled="f" stroked="f" coordsize="21600,21600" o:gfxdata="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fRe80&#10;1wAAAAUBAAAPAAAAAAAAAAEAIAAAACIAAABkcnMvZG93bnJldi54bWxQSwECFAAUAAAACACHTuJA&#10;FCwAZCICAAAlBAAADgAAAAAAAAABACAAAAAmAQAAZHJzL2Uyb0RvYy54bWxQSwUGAAAAAAYABgBZ&#10;AQAAugUAAAAA&#10;">
                        <v:fill on="f" focussize="0,0"/>
                        <v:stroke on="f"/>
                        <v:imagedata o:title=""/>
                        <o:lock v:ext="edit" aspectratio="f"/>
                        <v:textbox>
                          <w:txbxContent>
                            <w:p>
                              <w:r>
                                <w:rPr>
                                  <w:rFonts w:hint="eastAsia"/>
                                  <w:szCs w:val="21"/>
                                </w:rPr>
                                <w:t>■▲</w:t>
                              </w:r>
                            </w:p>
                          </w:txbxContent>
                        </v:textbox>
                      </v:rect>
                      <v:rect id="矩形 242" o:spid="_x0000_s1026" o:spt="1" style="position:absolute;left:2658745;top:3271099;height:297212;width:617220;" fillcolor="#FFFFFF" filled="t" stroked="t" coordsize="21600,21600" o:gfxdata="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aJfXh1AAAAAUBAAAPAAAAAAAA&#10;AAEAIAAAACIAAABkcnMvZG93bnJldi54bWxQSwECFAAUAAAACACHTuJACIgDVE8CAACXBAAADgAA&#10;AAAAAAABACAAAAAjAQAAZHJzL2Uyb0RvYy54bWxQSwUGAAAAAAYABgBZAQAA5AUAAAAA&#10;">
                        <v:fill on="t" focussize="0,0"/>
                        <v:stroke color="#000000" miterlimit="8" joinstyle="miter"/>
                        <v:imagedata o:title=""/>
                        <o:lock v:ext="edit" aspectratio="f"/>
                        <v:textbox>
                          <w:txbxContent>
                            <w:p>
                              <w:pPr>
                                <w:ind w:firstLine="105" w:firstLineChars="50"/>
                              </w:pPr>
                              <w:r>
                                <w:rPr>
                                  <w:rFonts w:hint="eastAsia"/>
                                </w:rPr>
                                <w:t>成缆</w:t>
                              </w:r>
                            </w:p>
                          </w:txbxContent>
                        </v:textbox>
                      </v:rect>
                      <v:line id="直线 274" o:spid="_x0000_s1026" o:spt="20" style="position:absolute;left:2051050;top:4040097;height:0;width:469900;" filled="f" stroked="t" coordsize="21600,21600" o:gfxdata="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jVyK9cAAAAFAQAADwAAAAAAAAABACAAAAAiAAAA&#10;ZHJzL2Rvd25yZXYueG1sUEsBAhQAFAAAAAgAh07iQGZHdjUIAgAA7AMAAA4AAAAAAAAAAQAgAAAA&#10;JgEAAGRycy9lMm9Eb2MueG1sUEsFBgAAAAAGAAYAWQEAAKAFAAAAAA==&#10;">
                        <v:fill on="f" focussize="0,0"/>
                        <v:stroke color="#000000" joinstyle="round" endarrow="block"/>
                        <v:imagedata o:title=""/>
                        <o:lock v:ext="edit" aspectratio="f"/>
                      </v:line>
                      <v:rect id="矩形 236" o:spid="_x0000_s1026" o:spt="1" style="position:absolute;left:2281555;top:4451856;height:297212;width:1334770;" fillcolor="#FFFFFF" filled="t" stroked="t" coordsize="21600,21600" o:gfxdata="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aJfXh1AAAAAUBAAAPAAAAAAAA&#10;AAEAIAAAACIAAABkcnMvZG93bnJldi54bWxQSwECFAAUAAAACACHTuJAfA0M308CAACYBAAADgAA&#10;AAAAAAABACAAAAAjAQAAZHJzL2Uyb0RvYy54bWxQSwUGAAAAAAYABgBZAQAA5AUAAAAA&#10;">
                        <v:fill on="t" focussize="0,0"/>
                        <v:stroke color="#000000" miterlimit="8" joinstyle="miter"/>
                        <v:imagedata o:title=""/>
                        <o:lock v:ext="edit" aspectratio="f"/>
                        <v:textbox>
                          <w:txbxContent>
                            <w:p>
                              <w:r>
                                <w:rPr>
                                  <w:rFonts w:hint="eastAsia"/>
                                </w:rPr>
                                <w:t>成品检验、包装入库</w:t>
                              </w:r>
                            </w:p>
                          </w:txbxContent>
                        </v:textbox>
                      </v:rect>
                      <v:line id="直线 250" o:spid="_x0000_s1026" o:spt="20" style="position:absolute;left:1790700;top:2795785;height:1270;width:730250;" filled="f" stroked="t" coordsize="21600,21600" o:gfxdata="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I1civXAAAABQEAAA8AAAAAAAAAAQAgAAAAIgAA&#10;AGRycy9kb3ducmV2LnhtbFBLAQIUABQAAAAIAIdO4kA5Cu5mCQIAAO8DAAAOAAAAAAAAAAEAIAAA&#10;ACYBAABkcnMvZTJvRG9jLnhtbFBLBQYAAAAABgAGAFkBAAChBQAAAAA=&#10;">
                        <v:fill on="f" focussize="0,0"/>
                        <v:stroke color="#000000" joinstyle="round" endarrow="block"/>
                        <v:imagedata o:title=""/>
                        <o:lock v:ext="edit" aspectratio="f"/>
                      </v:line>
                      <v:rect id="矩形 251" o:spid="_x0000_s1026" o:spt="1" style="position:absolute;left:1014730;top:2626885;height:338341;width:809625;" fillcolor="#FFFFFF" filled="t" stroked="f" coordsize="21600,21600" o:gfxdata="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DcOr/VAAAABQEAAA8AAAAAAAAAAQAgAAAAIgAAAGRycy9kb3ducmV2&#10;LnhtbFBLAQIUABQAAAAIAIdO4kD9ayKjOAIAAE4EAAAOAAAAAAAAAAEAIAAAACQBAABkcnMvZTJv&#10;RG9jLnhtbFBLBQYAAAAABgAGAFkBAADOBQAAAAA=&#10;">
                        <v:fill on="t" focussize="0,0"/>
                        <v:stroke on="f"/>
                        <v:imagedata o:title=""/>
                        <o:lock v:ext="edit" aspectratio="f"/>
                        <v:textbox>
                          <w:txbxContent>
                            <w:p>
                              <w:r>
                                <w:rPr>
                                  <w:rFonts w:hint="eastAsia"/>
                                </w:rPr>
                                <w:t>镀锡铜丝</w:t>
                              </w:r>
                            </w:p>
                          </w:txbxContent>
                        </v:textbox>
                      </v:rect>
                      <v:rect id="矩形 254" o:spid="_x0000_s1026" o:spt="1" style="position:absolute;left:2880360;top:625867;height:316899;width:386080;" filled="f" stroked="f" coordsize="21600,21600" o:gfxdata="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9F7zTX&#10;AAAABQEAAA8AAAAAAAAAAQAgAAAAIgAAAGRycy9kb3ducmV2LnhtbFBLAQIUABQAAAAIAIdO4kDC&#10;YKkhIQIAACQEAAAOAAAAAAAAAAEAIAAAACYBAABkcnMvZTJvRG9jLnhtbFBLBQYAAAAABgAGAFkB&#10;AAC5BQAAAAA=&#10;">
                        <v:fill on="f" focussize="0,0"/>
                        <v:stroke on="f"/>
                        <v:imagedata o:title=""/>
                        <o:lock v:ext="edit" aspectratio="f"/>
                        <v:textbox>
                          <w:txbxContent>
                            <w:p>
                              <w:r>
                                <w:rPr>
                                  <w:rFonts w:hint="eastAsia"/>
                                  <w:szCs w:val="21"/>
                                </w:rPr>
                                <w:t>●</w:t>
                              </w:r>
                            </w:p>
                          </w:txbxContent>
                        </v:textbox>
                      </v:rect>
                      <v:rect id="矩形 251" o:spid="_x0000_s1026" o:spt="1" style="position:absolute;left:1138555;top:3807741;height:507084;width:1076326;" fillcolor="#FFFFFF" filled="t" stroked="f" coordsize="21600,21600" o:gfxdata="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Q3Dq/1QAAAAUBAAAPAAAAAAAAAAEAIAAAACIAAABkcnMvZG93bnJldi54&#10;bWxQSwECFAAUAAAACACHTuJAbrpxXzYCAABPBAAADgAAAAAAAAABACAAAAAkAQAAZHJzL2Uyb0Rv&#10;Yy54bWxQSwUGAAAAAAYABgBZAQAAzAUAAAAA&#10;">
                        <v:fill on="t" focussize="0,0"/>
                        <v:stroke on="f"/>
                        <v:imagedata o:title=""/>
                        <o:lock v:ext="edit" aspectratio="f"/>
                        <v:textbox>
                          <w:txbxContent>
                            <w:p>
                              <w:r>
                                <w:rPr>
                                  <w:rFonts w:hint="eastAsia"/>
                                </w:rPr>
                                <w:t>T</w:t>
                              </w:r>
                              <w:r>
                                <w:t>PE</w:t>
                              </w:r>
                              <w:r>
                                <w:rPr>
                                  <w:rFonts w:hint="eastAsia"/>
                                </w:rPr>
                                <w:t>外护套</w:t>
                              </w:r>
                              <w:r>
                                <w:t>料</w:t>
                              </w:r>
                              <w:r>
                                <w:rPr>
                                  <w:rFonts w:hint="eastAsia"/>
                                </w:rPr>
                                <w:t>、PUR外</w:t>
                              </w:r>
                              <w:r>
                                <w:t>护套料</w:t>
                              </w:r>
                            </w:p>
                          </w:txbxContent>
                        </v:textbox>
                      </v:rect>
                      <v:line id="直线 250" o:spid="_x0000_s1026" o:spt="20" style="position:absolute;left:1928495;top:3426303;height:1270;width:730250;" filled="f" stroked="t" coordsize="21600,21600" o:gfxdata="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NXIr1wAAAAUBAAAPAAAAAAAAAAEAIAAAACIAAABk&#10;cnMvZG93bnJldi54bWxQSwECFAAUAAAACACHTuJAiZM80QcCAADvAwAADgAAAAAAAAABACAAAAAm&#10;AQAAZHJzL2Uyb0RvYy54bWxQSwUGAAAAAAYABgBZAQAAnwUAAAAA&#10;">
                        <v:fill on="f" focussize="0,0"/>
                        <v:stroke color="#000000" joinstyle="round" endarrow="block"/>
                        <v:imagedata o:title=""/>
                        <o:lock v:ext="edit" aspectratio="f"/>
                      </v:line>
                      <v:rect id="矩形 251" o:spid="_x0000_s1026" o:spt="1" style="position:absolute;left:1038222;top:3323211;height:454650;width:1060453;" fillcolor="#FFFFFF" filled="t" stroked="f" coordsize="21600,21600" o:gfxdata="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0Nw6v9UAAAAFAQAADwAAAAAAAAABACAAAAAiAAAAZHJzL2Rvd25yZXYu&#10;eG1sUEsBAhQAFAAAAAgAh07iQDbusnk3AgAATwQAAA4AAAAAAAAAAQAgAAAAJAEAAGRycy9lMm9E&#10;b2MueG1sUEsFBgAAAAAGAAYAWQEAAM0FAAAAAA==&#10;">
                        <v:fill on="t" focussize="0,0"/>
                        <v:stroke on="f"/>
                        <v:imagedata o:title=""/>
                        <o:lock v:ext="edit" aspectratio="f"/>
                        <v:textbox>
                          <w:txbxContent>
                            <w:p>
                              <w:r>
                                <w:t>PP</w:t>
                              </w:r>
                              <w:r>
                                <w:rPr>
                                  <w:rFonts w:hint="eastAsia"/>
                                </w:rPr>
                                <w:t>绳、尼龙</w:t>
                              </w:r>
                              <w:r>
                                <w:t>绳</w:t>
                              </w:r>
                            </w:p>
                          </w:txbxContent>
                        </v:textbox>
                      </v:rect>
                      <v:line id="直线 252" o:spid="_x0000_s1026" o:spt="20" style="position:absolute;left:2919095;top:1690258;flip:x;height:325155;width:0;" filled="f" stroked="t" coordsize="21600,21600" o:gfxdata="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pd53jXAAAABQEAAA8AAAAAAAAAAQAgAAAA&#10;IgAAAGRycy9kb3ducmV2LnhtbFBLAQIUABQAAAAIAIdO4kDE04IhDAIAAPYDAAAOAAAAAAAAAAEA&#10;IAAAACYBAABkcnMvZTJvRG9jLnhtbFBLBQYAAAAABgAGAFkBAACkBQAAAAA=&#10;">
                        <v:fill on="f" focussize="0,0"/>
                        <v:stroke color="#000000" joinstyle="round" endarrow="block"/>
                        <v:imagedata o:title=""/>
                        <o:lock v:ext="edit" aspectratio="f"/>
                      </v:line>
                      <v:rect id="矩形 242" o:spid="_x0000_s1026" o:spt="1" style="position:absolute;left:2357755;top:1393046;height:297212;width:1136015;" fillcolor="#FFFFFF" filled="t" stroked="t" coordsize="21600,21600" o:gfxdata="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aJfXh1AAAAAUBAAAPAAAAAAAA&#10;AAEAIAAAACIAAABkcnMvZG93bnJldi54bWxQSwECFAAUAAAACACHTuJAbEQCsE8CAACYBAAADgAA&#10;AAAAAAABACAAAAAjAQAAZHJzL2Uyb0RvYy54bWxQSwUGAAAAAAYABgBZAQAA5AUAAAAA&#10;">
                        <v:fill on="t" focussize="0,0"/>
                        <v:stroke color="#000000" miterlimit="8" joinstyle="miter"/>
                        <v:imagedata o:title=""/>
                        <o:lock v:ext="edit" aspectratio="f"/>
                        <v:textbox>
                          <w:txbxContent>
                            <w:p>
                              <w:pPr>
                                <w:ind w:firstLine="105" w:firstLineChars="50"/>
                              </w:pPr>
                              <w:r>
                                <w:rPr>
                                  <w:rFonts w:hint="eastAsia"/>
                                </w:rPr>
                                <w:t>挤制绝缘层</w:t>
                              </w:r>
                            </w:p>
                          </w:txbxContent>
                        </v:textbox>
                      </v:rect>
                      <v:line id="直线 250" o:spid="_x0000_s1026" o:spt="20" style="position:absolute;left:1627505;top:1549878;height:1270;width:730250;" filled="f" stroked="t" coordsize="21600,21600" o:gfxdata="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jVyK9cAAAAFAQAADwAAAAAAAAABACAAAAAiAAAA&#10;ZHJzL2Rvd25yZXYueG1sUEsBAhQAFAAAAAgAh07iQKpFztsIAgAA7wMAAA4AAAAAAAAAAQAgAAAA&#10;JgEAAGRycy9lMm9Eb2MueG1sUEsFBgAAAAAGAAYAWQEAAKAFAAAAAA==&#10;">
                        <v:fill on="f" focussize="0,0"/>
                        <v:stroke color="#000000" joinstyle="round" endarrow="block"/>
                        <v:imagedata o:title=""/>
                        <o:lock v:ext="edit" aspectratio="f"/>
                      </v:line>
                      <v:rect id="矩形 251" o:spid="_x0000_s1026" o:spt="1" style="position:absolute;left:990597;top:1393046;height:338341;width:973456;" fillcolor="#FFFFFF" filled="t" stroked="f" coordsize="21600,21600" o:gfxdata="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Q3Dq/1QAAAAUBAAAPAAAAAAAAAAEAIAAAACIAAABkcnMvZG93bnJldi54&#10;bWxQSwECFAAUAAAACACHTuJAMPPt0DYCAABNBAAADgAAAAAAAAABACAAAAAkAQAAZHJzL2Uyb0Rv&#10;Yy54bWxQSwUGAAAAAAYABgBZAQAAzAUAAAAA&#10;">
                        <v:fill on="t" focussize="0,0"/>
                        <v:stroke on="f"/>
                        <v:imagedata o:title=""/>
                        <o:lock v:ext="edit" aspectratio="f"/>
                        <v:textbox>
                          <w:txbxContent>
                            <w:p>
                              <w:r>
                                <w:rPr>
                                  <w:rFonts w:hint="eastAsia"/>
                                </w:rPr>
                                <w:t>T</w:t>
                              </w:r>
                              <w:r>
                                <w:t>PE</w:t>
                              </w:r>
                              <w:r>
                                <w:rPr>
                                  <w:rFonts w:hint="eastAsia"/>
                                </w:rPr>
                                <w:t>绝缘</w:t>
                              </w:r>
                              <w:r>
                                <w:t>料</w:t>
                              </w:r>
                            </w:p>
                          </w:txbxContent>
                        </v:textbox>
                      </v:rect>
                      <v:rect id="矩形 251" o:spid="_x0000_s1026" o:spt="1" style="position:absolute;left:1874520;top:4936499;height:273675;width:2083438;" fillcolor="#FFFFFF" filled="t" stroked="f" coordsize="21600,21600" o:gfxdata="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Q3Dq/1QAAAAUBAAAPAAAAAAAAAAEAIAAAACIAAABkcnMvZG93bnJldi54&#10;bWxQSwECFAAUAAAACACHTuJA8HHhNDYCAABPBAAADgAAAAAAAAABACAAAAAkAQAAZHJzL2Uyb0Rv&#10;Yy54bWxQSwUGAAAAAAYABgBZAQAAzAUAAAAA&#10;">
                        <v:fill on="t" focussize="0,0"/>
                        <v:stroke on="f"/>
                        <v:imagedata o:title=""/>
                        <o:lock v:ext="edit" aspectratio="f"/>
                        <v:textbox>
                          <w:txbxContent>
                            <w:p>
                              <w:pPr>
                                <w:rPr>
                                  <w:rFonts w:ascii="黑体" w:hAnsi="黑体" w:eastAsia="黑体"/>
                                  <w:sz w:val="24"/>
                                </w:rPr>
                              </w:pPr>
                              <w:r>
                                <w:rPr>
                                  <w:rFonts w:hint="eastAsia" w:ascii="黑体" w:hAnsi="黑体" w:eastAsia="黑体"/>
                                  <w:sz w:val="24"/>
                                </w:rPr>
                                <w:t>图6</w:t>
                              </w:r>
                              <w:r>
                                <w:rPr>
                                  <w:rFonts w:ascii="黑体" w:hAnsi="黑体" w:eastAsia="黑体"/>
                                  <w:sz w:val="24"/>
                                </w:rPr>
                                <w:t xml:space="preserve">  </w:t>
                              </w:r>
                              <w:r>
                                <w:rPr>
                                  <w:rFonts w:hint="eastAsia" w:ascii="黑体" w:hAnsi="黑体" w:eastAsia="黑体"/>
                                  <w:sz w:val="24"/>
                                </w:rPr>
                                <w:t>充电桩用电缆</w:t>
                              </w:r>
                            </w:p>
                          </w:txbxContent>
                        </v:textbox>
                      </v:rect>
                      <w10:wrap type="none"/>
                      <w10:anchorlock/>
                    </v:group>
                  </w:pict>
                </mc:Fallback>
              </mc:AlternateContent>
            </w:r>
          </w:p>
          <w:p>
            <w:pPr>
              <w:spacing w:line="360" w:lineRule="auto"/>
              <w:ind w:firstLine="482" w:firstLineChars="200"/>
              <w:rPr>
                <w:bCs/>
                <w:sz w:val="24"/>
              </w:rPr>
            </w:pPr>
            <w:r>
              <w:rPr>
                <w:rFonts w:hint="eastAsia"/>
                <w:b/>
                <w:sz w:val="24"/>
              </w:rPr>
              <w:t>工艺简述：</w:t>
            </w:r>
            <w:r>
              <w:rPr>
                <w:rFonts w:hint="eastAsia"/>
                <w:bCs/>
                <w:sz w:val="24"/>
              </w:rPr>
              <w:t>原料为直径8mm的铜杆，通过铜大拉将铜杆拉为单丝（需要退火的进入铜大拉自带的退火工序进行电退火降温）。之后将单丝束、绞和复绞为导体，然后挤制绝缘层和护套。铜拉丝机使用的铜拉丝乳化液循环使用，底泥定期清理。</w:t>
            </w:r>
          </w:p>
          <w:p>
            <w:pPr>
              <w:spacing w:line="360" w:lineRule="auto"/>
              <w:ind w:firstLine="480" w:firstLineChars="200"/>
              <w:rPr>
                <w:bCs/>
                <w:sz w:val="24"/>
              </w:rPr>
            </w:pPr>
            <w:r>
              <w:rPr>
                <w:rFonts w:hint="eastAsia"/>
                <w:bCs/>
                <w:sz w:val="24"/>
              </w:rPr>
              <w:t>之后导体进入挤出机，用TPE绝缘料挤制绝缘层（</w:t>
            </w:r>
            <w:r>
              <w:rPr>
                <w:rFonts w:hint="eastAsia" w:hAnsiTheme="minorEastAsia" w:eastAsiaTheme="minorEastAsia"/>
                <w:sz w:val="24"/>
              </w:rPr>
              <w:t>挤制温度为130℃-150℃</w:t>
            </w:r>
            <w:r>
              <w:rPr>
                <w:rFonts w:hint="eastAsia"/>
                <w:bCs/>
                <w:sz w:val="24"/>
              </w:rPr>
              <w:t>）的同时将导体包覆其中，内外屏蔽层是为了均匀电场，屏蔽外电场的干扰。</w:t>
            </w:r>
          </w:p>
          <w:p>
            <w:pPr>
              <w:spacing w:line="360" w:lineRule="auto"/>
              <w:ind w:firstLine="480" w:firstLineChars="200"/>
            </w:pPr>
            <w:r>
              <w:rPr>
                <w:rFonts w:hint="eastAsia"/>
                <w:sz w:val="24"/>
              </w:rPr>
              <w:t>之再用铝塑复合带</w:t>
            </w:r>
            <w:r>
              <w:rPr>
                <w:sz w:val="24"/>
              </w:rPr>
              <w:t>或聚酯带</w:t>
            </w:r>
            <w:r>
              <w:rPr>
                <w:rFonts w:hint="eastAsia"/>
                <w:sz w:val="24"/>
              </w:rPr>
              <w:t>绕包以屏蔽外磁场和电场的干扰，再由镀锡铜丝</w:t>
            </w:r>
            <w:r>
              <w:rPr>
                <w:rFonts w:hint="eastAsia"/>
                <w:bCs/>
                <w:sz w:val="24"/>
              </w:rPr>
              <w:t>编制加强屏蔽。</w:t>
            </w:r>
            <w:r>
              <w:rPr>
                <w:rFonts w:hint="eastAsia"/>
                <w:sz w:val="24"/>
              </w:rPr>
              <w:t>再用PP绳或</w:t>
            </w:r>
            <w:r>
              <w:rPr>
                <w:sz w:val="24"/>
              </w:rPr>
              <w:t>尼龙绳</w:t>
            </w:r>
            <w:r>
              <w:rPr>
                <w:rFonts w:hint="eastAsia"/>
                <w:sz w:val="24"/>
              </w:rPr>
              <w:t>行填充填圆成缆，</w:t>
            </w:r>
            <w:r>
              <w:rPr>
                <w:rFonts w:hint="eastAsia"/>
                <w:bCs/>
                <w:sz w:val="24"/>
              </w:rPr>
              <w:t>然后用T</w:t>
            </w:r>
            <w:r>
              <w:rPr>
                <w:bCs/>
                <w:sz w:val="24"/>
              </w:rPr>
              <w:t>PE</w:t>
            </w:r>
            <w:r>
              <w:rPr>
                <w:rFonts w:hint="eastAsia"/>
                <w:bCs/>
                <w:sz w:val="24"/>
              </w:rPr>
              <w:t>护套料或PUR护套料挤制（</w:t>
            </w:r>
            <w:r>
              <w:rPr>
                <w:rFonts w:hint="eastAsia" w:hAnsiTheme="minorEastAsia" w:eastAsiaTheme="minorEastAsia"/>
                <w:sz w:val="24"/>
              </w:rPr>
              <w:t>挤制温度为130℃-150℃）</w:t>
            </w:r>
            <w:r>
              <w:rPr>
                <w:rFonts w:hint="eastAsia"/>
                <w:bCs/>
                <w:sz w:val="24"/>
              </w:rPr>
              <w:t>外护套以保护。最后将成品进行局部放电试验和耐压试验，合格后包装入库。</w:t>
            </w:r>
          </w:p>
          <w:p>
            <w:pPr>
              <w:adjustRightInd w:val="0"/>
              <w:snapToGrid w:val="0"/>
              <w:spacing w:line="360" w:lineRule="auto"/>
              <w:rPr>
                <w:rFonts w:ascii="宋体" w:hAnsi="宋体"/>
                <w:b/>
                <w:sz w:val="24"/>
              </w:rPr>
            </w:pPr>
            <w:r>
              <w:rPr>
                <w:rFonts w:hint="eastAsia" w:ascii="宋体" w:hAnsi="宋体"/>
                <w:b/>
                <w:sz w:val="24"/>
              </w:rPr>
              <w:t>2.2产污环节及对应污染物主要为：</w:t>
            </w:r>
          </w:p>
          <w:p>
            <w:pPr>
              <w:pStyle w:val="5"/>
              <w:spacing w:before="0" w:after="0" w:line="360" w:lineRule="auto"/>
              <w:ind w:firstLine="480" w:firstLineChars="200"/>
              <w:rPr>
                <w:b w:val="0"/>
                <w:bCs w:val="0"/>
                <w:kern w:val="2"/>
                <w:sz w:val="24"/>
                <w:szCs w:val="24"/>
              </w:rPr>
            </w:pPr>
            <w:r>
              <w:rPr>
                <w:rFonts w:hint="eastAsia"/>
                <w:b w:val="0"/>
                <w:bCs w:val="0"/>
                <w:kern w:val="2"/>
                <w:sz w:val="24"/>
                <w:szCs w:val="24"/>
              </w:rPr>
              <w:t>本项目产污环节及对应的污染物见下表。</w:t>
            </w:r>
          </w:p>
          <w:p>
            <w:pPr>
              <w:pStyle w:val="8"/>
              <w:spacing w:line="360" w:lineRule="auto"/>
              <w:ind w:firstLine="480"/>
              <w:jc w:val="center"/>
              <w:rPr>
                <w:rFonts w:ascii="黑体" w:hAnsi="黑体" w:eastAsia="黑体" w:cs="黑体"/>
                <w:sz w:val="24"/>
                <w:szCs w:val="24"/>
              </w:rPr>
            </w:pPr>
            <w:r>
              <w:rPr>
                <w:rFonts w:ascii="黑体" w:hAnsi="黑体" w:eastAsia="黑体" w:cs="黑体"/>
                <w:sz w:val="24"/>
                <w:szCs w:val="24"/>
              </w:rPr>
              <w:t>表</w:t>
            </w:r>
            <w:r>
              <w:rPr>
                <w:rFonts w:ascii="Times New Roman" w:hAnsi="Times New Roman" w:eastAsia="黑体"/>
                <w:sz w:val="24"/>
                <w:szCs w:val="24"/>
              </w:rPr>
              <w:t>2-7</w:t>
            </w:r>
            <w:r>
              <w:rPr>
                <w:rFonts w:hint="eastAsia" w:ascii="Times New Roman" w:hAnsi="Times New Roman" w:eastAsia="黑体"/>
                <w:sz w:val="24"/>
                <w:szCs w:val="24"/>
              </w:rPr>
              <w:t xml:space="preserve">  </w:t>
            </w:r>
            <w:r>
              <w:rPr>
                <w:rFonts w:ascii="黑体" w:hAnsi="黑体" w:eastAsia="黑体" w:cs="黑体"/>
                <w:sz w:val="24"/>
                <w:szCs w:val="24"/>
              </w:rPr>
              <w:t>本项目</w:t>
            </w:r>
            <w:r>
              <w:rPr>
                <w:rFonts w:hint="eastAsia" w:ascii="黑体" w:hAnsi="黑体" w:eastAsia="黑体" w:cs="黑体"/>
                <w:sz w:val="24"/>
                <w:szCs w:val="24"/>
              </w:rPr>
              <w:t>产污环节及污染物</w:t>
            </w:r>
            <w:r>
              <w:rPr>
                <w:rFonts w:ascii="黑体" w:hAnsi="黑体" w:eastAsia="黑体" w:cs="黑体"/>
                <w:sz w:val="24"/>
                <w:szCs w:val="24"/>
              </w:rPr>
              <w:t>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3489"/>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pPr>
                    <w:spacing w:line="360" w:lineRule="exact"/>
                    <w:jc w:val="center"/>
                    <w:rPr>
                      <w:rFonts w:eastAsia="黑体"/>
                      <w:szCs w:val="21"/>
                    </w:rPr>
                  </w:pPr>
                  <w:r>
                    <w:rPr>
                      <w:rFonts w:eastAsia="黑体"/>
                      <w:szCs w:val="21"/>
                    </w:rPr>
                    <w:t>要素</w:t>
                  </w:r>
                </w:p>
              </w:tc>
              <w:tc>
                <w:tcPr>
                  <w:tcW w:w="2136" w:type="pct"/>
                  <w:vAlign w:val="center"/>
                </w:tcPr>
                <w:p>
                  <w:pPr>
                    <w:spacing w:line="360" w:lineRule="exact"/>
                    <w:jc w:val="center"/>
                    <w:rPr>
                      <w:rFonts w:eastAsia="黑体"/>
                      <w:szCs w:val="21"/>
                    </w:rPr>
                  </w:pPr>
                  <w:r>
                    <w:rPr>
                      <w:rFonts w:eastAsia="黑体"/>
                      <w:szCs w:val="21"/>
                    </w:rPr>
                    <w:t>产污环节</w:t>
                  </w:r>
                </w:p>
              </w:tc>
              <w:tc>
                <w:tcPr>
                  <w:tcW w:w="2202" w:type="pct"/>
                  <w:vAlign w:val="center"/>
                </w:tcPr>
                <w:p>
                  <w:pPr>
                    <w:spacing w:line="360" w:lineRule="exact"/>
                    <w:jc w:val="center"/>
                    <w:rPr>
                      <w:rFonts w:eastAsia="黑体"/>
                      <w:szCs w:val="21"/>
                    </w:rPr>
                  </w:pPr>
                  <w:r>
                    <w:rPr>
                      <w:rFonts w:eastAsia="黑体"/>
                      <w:szCs w:val="21"/>
                    </w:rPr>
                    <w:t>污染物种类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restart"/>
                  <w:vAlign w:val="center"/>
                </w:tcPr>
                <w:p>
                  <w:pPr>
                    <w:spacing w:line="360" w:lineRule="exact"/>
                    <w:jc w:val="center"/>
                    <w:rPr>
                      <w:szCs w:val="21"/>
                    </w:rPr>
                  </w:pPr>
                  <w:r>
                    <w:rPr>
                      <w:szCs w:val="21"/>
                    </w:rPr>
                    <w:t>废气</w:t>
                  </w:r>
                </w:p>
              </w:tc>
              <w:tc>
                <w:tcPr>
                  <w:tcW w:w="2136" w:type="pct"/>
                  <w:vAlign w:val="center"/>
                </w:tcPr>
                <w:p>
                  <w:pPr>
                    <w:snapToGrid w:val="0"/>
                    <w:spacing w:line="400" w:lineRule="exact"/>
                    <w:jc w:val="center"/>
                    <w:rPr>
                      <w:spacing w:val="-2"/>
                      <w:szCs w:val="21"/>
                      <w:u w:val="single"/>
                    </w:rPr>
                  </w:pPr>
                  <w:r>
                    <w:rPr>
                      <w:rFonts w:hint="eastAsia"/>
                      <w:spacing w:val="-2"/>
                      <w:szCs w:val="21"/>
                      <w:u w:val="single"/>
                    </w:rPr>
                    <w:t>铜杆</w:t>
                  </w:r>
                  <w:r>
                    <w:rPr>
                      <w:spacing w:val="-2"/>
                      <w:szCs w:val="21"/>
                      <w:u w:val="single"/>
                    </w:rPr>
                    <w:t>和铝合金杆</w:t>
                  </w:r>
                  <w:r>
                    <w:rPr>
                      <w:rFonts w:hint="eastAsia"/>
                      <w:spacing w:val="-2"/>
                      <w:szCs w:val="21"/>
                      <w:u w:val="single"/>
                    </w:rPr>
                    <w:t>拉丝过程</w:t>
                  </w:r>
                </w:p>
              </w:tc>
              <w:tc>
                <w:tcPr>
                  <w:tcW w:w="2202" w:type="pct"/>
                  <w:vAlign w:val="center"/>
                </w:tcPr>
                <w:p>
                  <w:pPr>
                    <w:snapToGrid w:val="0"/>
                    <w:spacing w:line="400" w:lineRule="exact"/>
                    <w:jc w:val="center"/>
                    <w:rPr>
                      <w:spacing w:val="-2"/>
                      <w:szCs w:val="21"/>
                      <w:u w:val="single"/>
                    </w:rPr>
                  </w:pPr>
                  <w:r>
                    <w:rPr>
                      <w:spacing w:val="-2"/>
                      <w:szCs w:val="21"/>
                      <w:u w:val="single"/>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1" w:type="pct"/>
                  <w:vMerge w:val="continue"/>
                  <w:vAlign w:val="center"/>
                </w:tcPr>
                <w:p>
                  <w:pPr>
                    <w:spacing w:line="360" w:lineRule="exact"/>
                    <w:jc w:val="center"/>
                    <w:rPr>
                      <w:szCs w:val="21"/>
                    </w:rPr>
                  </w:pPr>
                </w:p>
              </w:tc>
              <w:tc>
                <w:tcPr>
                  <w:tcW w:w="2136" w:type="pct"/>
                  <w:vAlign w:val="center"/>
                </w:tcPr>
                <w:p>
                  <w:pPr>
                    <w:snapToGrid w:val="0"/>
                    <w:spacing w:line="400" w:lineRule="exact"/>
                    <w:jc w:val="center"/>
                    <w:rPr>
                      <w:spacing w:val="-2"/>
                      <w:szCs w:val="21"/>
                      <w:u w:val="single"/>
                    </w:rPr>
                  </w:pPr>
                  <w:r>
                    <w:rPr>
                      <w:rFonts w:hint="eastAsia"/>
                      <w:spacing w:val="-2"/>
                      <w:szCs w:val="21"/>
                      <w:u w:val="single"/>
                    </w:rPr>
                    <w:t>挤制绝缘层和挤包外护套过程</w:t>
                  </w:r>
                </w:p>
              </w:tc>
              <w:tc>
                <w:tcPr>
                  <w:tcW w:w="2202" w:type="pct"/>
                  <w:vAlign w:val="center"/>
                </w:tcPr>
                <w:p>
                  <w:pPr>
                    <w:snapToGrid w:val="0"/>
                    <w:spacing w:line="400" w:lineRule="exact"/>
                    <w:jc w:val="center"/>
                    <w:rPr>
                      <w:spacing w:val="-2"/>
                      <w:szCs w:val="21"/>
                      <w:u w:val="single"/>
                    </w:rPr>
                  </w:pPr>
                  <w:r>
                    <w:rPr>
                      <w:spacing w:val="-2"/>
                      <w:szCs w:val="21"/>
                      <w:u w:val="single"/>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continue"/>
                  <w:vAlign w:val="center"/>
                </w:tcPr>
                <w:p>
                  <w:pPr>
                    <w:spacing w:line="360" w:lineRule="exact"/>
                    <w:jc w:val="center"/>
                    <w:rPr>
                      <w:szCs w:val="21"/>
                    </w:rPr>
                  </w:pPr>
                </w:p>
              </w:tc>
              <w:tc>
                <w:tcPr>
                  <w:tcW w:w="2136" w:type="pct"/>
                  <w:vAlign w:val="center"/>
                </w:tcPr>
                <w:p>
                  <w:pPr>
                    <w:snapToGrid w:val="0"/>
                    <w:spacing w:line="400" w:lineRule="exact"/>
                    <w:jc w:val="center"/>
                    <w:rPr>
                      <w:spacing w:val="-2"/>
                      <w:szCs w:val="21"/>
                    </w:rPr>
                  </w:pPr>
                  <w:r>
                    <w:rPr>
                      <w:rFonts w:hint="eastAsia"/>
                      <w:spacing w:val="-2"/>
                      <w:szCs w:val="21"/>
                    </w:rPr>
                    <w:t>热源机</w:t>
                  </w:r>
                  <w:r>
                    <w:rPr>
                      <w:spacing w:val="-2"/>
                      <w:szCs w:val="21"/>
                    </w:rPr>
                    <w:t>天然气燃烧过程</w:t>
                  </w:r>
                </w:p>
              </w:tc>
              <w:tc>
                <w:tcPr>
                  <w:tcW w:w="2202" w:type="pct"/>
                  <w:vAlign w:val="center"/>
                </w:tcPr>
                <w:p>
                  <w:pPr>
                    <w:snapToGrid w:val="0"/>
                    <w:spacing w:line="400" w:lineRule="exact"/>
                    <w:jc w:val="center"/>
                    <w:rPr>
                      <w:spacing w:val="-2"/>
                      <w:szCs w:val="21"/>
                    </w:rPr>
                  </w:pPr>
                  <w:r>
                    <w:rPr>
                      <w:szCs w:val="21"/>
                    </w:rPr>
                    <w:t>烟尘、SO</w:t>
                  </w:r>
                  <w:r>
                    <w:rPr>
                      <w:szCs w:val="21"/>
                      <w:vertAlign w:val="subscript"/>
                    </w:rPr>
                    <w:t>2</w:t>
                  </w:r>
                  <w:r>
                    <w:rPr>
                      <w:szCs w:val="21"/>
                    </w:rPr>
                    <w:t>、NOx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continue"/>
                  <w:vAlign w:val="center"/>
                </w:tcPr>
                <w:p>
                  <w:pPr>
                    <w:spacing w:line="360" w:lineRule="exact"/>
                    <w:jc w:val="center"/>
                    <w:rPr>
                      <w:szCs w:val="21"/>
                    </w:rPr>
                  </w:pPr>
                </w:p>
              </w:tc>
              <w:tc>
                <w:tcPr>
                  <w:tcW w:w="2136" w:type="pct"/>
                  <w:vAlign w:val="center"/>
                </w:tcPr>
                <w:p>
                  <w:pPr>
                    <w:snapToGrid w:val="0"/>
                    <w:spacing w:line="400" w:lineRule="exact"/>
                    <w:jc w:val="center"/>
                    <w:rPr>
                      <w:spacing w:val="-2"/>
                      <w:szCs w:val="21"/>
                    </w:rPr>
                  </w:pPr>
                  <w:r>
                    <w:rPr>
                      <w:rFonts w:hint="eastAsia"/>
                      <w:spacing w:val="-2"/>
                      <w:szCs w:val="21"/>
                    </w:rPr>
                    <w:t>职工餐厅</w:t>
                  </w:r>
                </w:p>
              </w:tc>
              <w:tc>
                <w:tcPr>
                  <w:tcW w:w="2202" w:type="pct"/>
                  <w:vAlign w:val="center"/>
                </w:tcPr>
                <w:p>
                  <w:pPr>
                    <w:snapToGrid w:val="0"/>
                    <w:spacing w:line="400" w:lineRule="exact"/>
                    <w:jc w:val="center"/>
                    <w:rPr>
                      <w:spacing w:val="-2"/>
                      <w:szCs w:val="21"/>
                    </w:rPr>
                  </w:pPr>
                  <w:r>
                    <w:rPr>
                      <w:rFonts w:hint="eastAsia"/>
                      <w:spacing w:val="-2"/>
                      <w:szCs w:val="21"/>
                    </w:rPr>
                    <w:t>油烟</w:t>
                  </w:r>
                  <w:r>
                    <w:rPr>
                      <w:spacing w:val="-2"/>
                      <w:szCs w:val="21"/>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1" w:type="pct"/>
                  <w:vMerge w:val="restart"/>
                  <w:vAlign w:val="center"/>
                </w:tcPr>
                <w:p>
                  <w:pPr>
                    <w:spacing w:line="360" w:lineRule="exact"/>
                    <w:jc w:val="center"/>
                    <w:rPr>
                      <w:szCs w:val="21"/>
                    </w:rPr>
                  </w:pPr>
                  <w:r>
                    <w:rPr>
                      <w:szCs w:val="21"/>
                    </w:rPr>
                    <w:t>废水</w:t>
                  </w:r>
                </w:p>
              </w:tc>
              <w:tc>
                <w:tcPr>
                  <w:tcW w:w="2136" w:type="pct"/>
                  <w:vAlign w:val="center"/>
                </w:tcPr>
                <w:p>
                  <w:pPr>
                    <w:spacing w:line="360" w:lineRule="exact"/>
                    <w:jc w:val="center"/>
                    <w:rPr>
                      <w:szCs w:val="21"/>
                    </w:rPr>
                  </w:pPr>
                  <w:r>
                    <w:rPr>
                      <w:rFonts w:hint="eastAsia"/>
                      <w:szCs w:val="21"/>
                    </w:rPr>
                    <w:t>循环冷却定期更换</w:t>
                  </w:r>
                  <w:r>
                    <w:rPr>
                      <w:szCs w:val="21"/>
                    </w:rPr>
                    <w:t>废水</w:t>
                  </w:r>
                </w:p>
              </w:tc>
              <w:tc>
                <w:tcPr>
                  <w:tcW w:w="2202" w:type="pct"/>
                  <w:vAlign w:val="center"/>
                </w:tcPr>
                <w:p>
                  <w:pPr>
                    <w:spacing w:line="360" w:lineRule="exact"/>
                    <w:jc w:val="center"/>
                    <w:rPr>
                      <w:szCs w:val="21"/>
                    </w:rPr>
                  </w:pPr>
                  <w:r>
                    <w:rPr>
                      <w:rFonts w:hint="eastAsia"/>
                      <w:szCs w:val="21"/>
                    </w:rPr>
                    <w:t>COD、</w:t>
                  </w:r>
                  <w:r>
                    <w:rPr>
                      <w:szCs w:val="21"/>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continue"/>
                  <w:vAlign w:val="center"/>
                </w:tcPr>
                <w:p>
                  <w:pPr>
                    <w:spacing w:line="360" w:lineRule="exact"/>
                    <w:jc w:val="center"/>
                    <w:rPr>
                      <w:szCs w:val="21"/>
                    </w:rPr>
                  </w:pPr>
                </w:p>
              </w:tc>
              <w:tc>
                <w:tcPr>
                  <w:tcW w:w="2136" w:type="pct"/>
                  <w:vAlign w:val="center"/>
                </w:tcPr>
                <w:p>
                  <w:pPr>
                    <w:spacing w:line="360" w:lineRule="exact"/>
                    <w:jc w:val="center"/>
                    <w:rPr>
                      <w:szCs w:val="21"/>
                    </w:rPr>
                  </w:pPr>
                  <w:r>
                    <w:rPr>
                      <w:rFonts w:hint="eastAsia"/>
                      <w:szCs w:val="21"/>
                    </w:rPr>
                    <w:t>职工</w:t>
                  </w:r>
                  <w:r>
                    <w:rPr>
                      <w:szCs w:val="21"/>
                    </w:rPr>
                    <w:t>生活</w:t>
                  </w:r>
                </w:p>
              </w:tc>
              <w:tc>
                <w:tcPr>
                  <w:tcW w:w="2202" w:type="pct"/>
                  <w:vAlign w:val="center"/>
                </w:tcPr>
                <w:p>
                  <w:pPr>
                    <w:spacing w:line="360" w:lineRule="exact"/>
                    <w:jc w:val="center"/>
                    <w:rPr>
                      <w:szCs w:val="21"/>
                    </w:rPr>
                  </w:pPr>
                  <w:r>
                    <w:rPr>
                      <w:rFonts w:hint="eastAsia"/>
                      <w:szCs w:val="21"/>
                    </w:rPr>
                    <w:t>COD、</w:t>
                  </w:r>
                  <w:r>
                    <w:rPr>
                      <w:szCs w:val="21"/>
                    </w:rPr>
                    <w:t>NH</w:t>
                  </w:r>
                  <w:r>
                    <w:rPr>
                      <w:szCs w:val="21"/>
                      <w:vertAlign w:val="subscript"/>
                    </w:rPr>
                    <w:t>3</w:t>
                  </w:r>
                  <w:r>
                    <w:rPr>
                      <w:szCs w:val="21"/>
                    </w:rPr>
                    <w:t>-N、SS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pPr>
                    <w:spacing w:line="360" w:lineRule="exact"/>
                    <w:jc w:val="center"/>
                    <w:rPr>
                      <w:szCs w:val="21"/>
                    </w:rPr>
                  </w:pPr>
                  <w:r>
                    <w:rPr>
                      <w:szCs w:val="21"/>
                    </w:rPr>
                    <w:t>噪声</w:t>
                  </w:r>
                </w:p>
              </w:tc>
              <w:tc>
                <w:tcPr>
                  <w:tcW w:w="2136" w:type="pct"/>
                  <w:vAlign w:val="center"/>
                </w:tcPr>
                <w:p>
                  <w:pPr>
                    <w:spacing w:line="360" w:lineRule="exact"/>
                    <w:jc w:val="center"/>
                    <w:rPr>
                      <w:szCs w:val="21"/>
                    </w:rPr>
                  </w:pPr>
                  <w:r>
                    <w:rPr>
                      <w:rFonts w:hint="eastAsia"/>
                      <w:kern w:val="0"/>
                      <w:szCs w:val="21"/>
                    </w:rPr>
                    <w:t>铜大拉及连续退火机组</w:t>
                  </w:r>
                  <w:r>
                    <w:rPr>
                      <w:spacing w:val="-2"/>
                      <w:szCs w:val="21"/>
                    </w:rPr>
                    <w:t>、</w:t>
                  </w:r>
                  <w:r>
                    <w:rPr>
                      <w:rFonts w:hint="eastAsia"/>
                      <w:kern w:val="0"/>
                      <w:szCs w:val="21"/>
                    </w:rPr>
                    <w:t>连退铜中拉机组、铝合金大拉机组、铝合金小拉机组、绞线机、并丝机</w:t>
                  </w:r>
                  <w:r>
                    <w:rPr>
                      <w:kern w:val="0"/>
                      <w:szCs w:val="21"/>
                    </w:rPr>
                    <w:t>、</w:t>
                  </w:r>
                  <w:r>
                    <w:rPr>
                      <w:rFonts w:hint="eastAsia"/>
                      <w:spacing w:val="-2"/>
                      <w:szCs w:val="21"/>
                    </w:rPr>
                    <w:t>挤出机、铠装机、</w:t>
                  </w:r>
                  <w:r>
                    <w:rPr>
                      <w:spacing w:val="-2"/>
                      <w:szCs w:val="21"/>
                    </w:rPr>
                    <w:t>空压机、风机</w:t>
                  </w:r>
                  <w:r>
                    <w:rPr>
                      <w:rFonts w:hint="eastAsia"/>
                      <w:spacing w:val="-2"/>
                      <w:szCs w:val="21"/>
                    </w:rPr>
                    <w:t>等设备运行</w:t>
                  </w:r>
                </w:p>
              </w:tc>
              <w:tc>
                <w:tcPr>
                  <w:tcW w:w="2202" w:type="pct"/>
                  <w:vAlign w:val="center"/>
                </w:tcPr>
                <w:p>
                  <w:pPr>
                    <w:spacing w:line="360" w:lineRule="exact"/>
                    <w:jc w:val="center"/>
                    <w:rPr>
                      <w:szCs w:val="21"/>
                    </w:rPr>
                  </w:pPr>
                  <w:r>
                    <w:rPr>
                      <w:szCs w:val="21"/>
                    </w:rPr>
                    <w:t>等效</w:t>
                  </w:r>
                  <w:r>
                    <w:rPr>
                      <w:rFonts w:hint="eastAsia"/>
                      <w:szCs w:val="21"/>
                    </w:rPr>
                    <w:t>连续</w:t>
                  </w:r>
                  <w:r>
                    <w:rPr>
                      <w:szCs w:val="21"/>
                    </w:rPr>
                    <w:t>A声级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1" w:type="pct"/>
                  <w:vMerge w:val="restart"/>
                  <w:vAlign w:val="center"/>
                </w:tcPr>
                <w:p>
                  <w:pPr>
                    <w:spacing w:line="360" w:lineRule="exact"/>
                    <w:jc w:val="center"/>
                    <w:rPr>
                      <w:szCs w:val="21"/>
                    </w:rPr>
                  </w:pPr>
                  <w:r>
                    <w:rPr>
                      <w:szCs w:val="21"/>
                    </w:rPr>
                    <w:t>固废</w:t>
                  </w:r>
                </w:p>
              </w:tc>
              <w:tc>
                <w:tcPr>
                  <w:tcW w:w="2136" w:type="pct"/>
                  <w:vAlign w:val="center"/>
                </w:tcPr>
                <w:p>
                  <w:pPr>
                    <w:snapToGrid w:val="0"/>
                    <w:spacing w:line="400" w:lineRule="exact"/>
                    <w:jc w:val="center"/>
                    <w:rPr>
                      <w:spacing w:val="-2"/>
                      <w:szCs w:val="21"/>
                    </w:rPr>
                  </w:pPr>
                  <w:r>
                    <w:rPr>
                      <w:rFonts w:hint="eastAsia"/>
                      <w:szCs w:val="21"/>
                    </w:rPr>
                    <w:t>拉丝和绞合过程</w:t>
                  </w:r>
                </w:p>
              </w:tc>
              <w:tc>
                <w:tcPr>
                  <w:tcW w:w="2202" w:type="pct"/>
                  <w:vAlign w:val="center"/>
                </w:tcPr>
                <w:p>
                  <w:pPr>
                    <w:snapToGrid w:val="0"/>
                    <w:spacing w:line="400" w:lineRule="exact"/>
                    <w:jc w:val="center"/>
                    <w:rPr>
                      <w:spacing w:val="-2"/>
                      <w:szCs w:val="21"/>
                    </w:rPr>
                  </w:pPr>
                  <w:r>
                    <w:rPr>
                      <w:rFonts w:hint="eastAsia"/>
                      <w:szCs w:val="21"/>
                    </w:rPr>
                    <w:t>废料头和废金属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continue"/>
                  <w:vAlign w:val="center"/>
                </w:tcPr>
                <w:p>
                  <w:pPr>
                    <w:spacing w:line="360" w:lineRule="exact"/>
                    <w:jc w:val="center"/>
                    <w:rPr>
                      <w:szCs w:val="21"/>
                    </w:rPr>
                  </w:pPr>
                </w:p>
              </w:tc>
              <w:tc>
                <w:tcPr>
                  <w:tcW w:w="2136" w:type="pct"/>
                  <w:vAlign w:val="center"/>
                </w:tcPr>
                <w:p>
                  <w:pPr>
                    <w:snapToGrid w:val="0"/>
                    <w:spacing w:line="400" w:lineRule="exact"/>
                    <w:jc w:val="center"/>
                    <w:rPr>
                      <w:szCs w:val="21"/>
                    </w:rPr>
                  </w:pPr>
                  <w:r>
                    <w:rPr>
                      <w:rFonts w:hint="eastAsia"/>
                      <w:kern w:val="0"/>
                      <w:szCs w:val="21"/>
                    </w:rPr>
                    <w:t>原料存放</w:t>
                  </w:r>
                </w:p>
              </w:tc>
              <w:tc>
                <w:tcPr>
                  <w:tcW w:w="2202" w:type="pct"/>
                  <w:vAlign w:val="center"/>
                </w:tcPr>
                <w:p>
                  <w:pPr>
                    <w:snapToGrid w:val="0"/>
                    <w:spacing w:line="400" w:lineRule="exact"/>
                    <w:jc w:val="center"/>
                    <w:rPr>
                      <w:szCs w:val="21"/>
                    </w:rPr>
                  </w:pPr>
                  <w:r>
                    <w:rPr>
                      <w:rFonts w:hint="eastAsia"/>
                      <w:szCs w:val="21"/>
                    </w:rPr>
                    <w:t>废包装袋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continue"/>
                  <w:vAlign w:val="center"/>
                </w:tcPr>
                <w:p>
                  <w:pPr>
                    <w:spacing w:line="360" w:lineRule="exact"/>
                    <w:jc w:val="center"/>
                    <w:rPr>
                      <w:szCs w:val="21"/>
                    </w:rPr>
                  </w:pPr>
                </w:p>
              </w:tc>
              <w:tc>
                <w:tcPr>
                  <w:tcW w:w="2136" w:type="pct"/>
                  <w:vAlign w:val="center"/>
                </w:tcPr>
                <w:p>
                  <w:pPr>
                    <w:spacing w:line="360" w:lineRule="exact"/>
                    <w:jc w:val="center"/>
                    <w:rPr>
                      <w:szCs w:val="21"/>
                    </w:rPr>
                  </w:pPr>
                  <w:r>
                    <w:rPr>
                      <w:rFonts w:hint="eastAsia"/>
                      <w:szCs w:val="21"/>
                    </w:rPr>
                    <w:t>挤制过程产生</w:t>
                  </w:r>
                </w:p>
              </w:tc>
              <w:tc>
                <w:tcPr>
                  <w:tcW w:w="2202" w:type="pct"/>
                  <w:vAlign w:val="center"/>
                </w:tcPr>
                <w:p>
                  <w:pPr>
                    <w:spacing w:line="360" w:lineRule="exact"/>
                    <w:jc w:val="center"/>
                    <w:rPr>
                      <w:szCs w:val="21"/>
                    </w:rPr>
                  </w:pPr>
                  <w:r>
                    <w:rPr>
                      <w:rFonts w:hint="eastAsia"/>
                      <w:szCs w:val="21"/>
                    </w:rPr>
                    <w:t>废包覆料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1" w:type="pct"/>
                  <w:vMerge w:val="continue"/>
                  <w:vAlign w:val="center"/>
                </w:tcPr>
                <w:p>
                  <w:pPr>
                    <w:spacing w:line="360" w:lineRule="exact"/>
                    <w:jc w:val="center"/>
                    <w:rPr>
                      <w:szCs w:val="21"/>
                    </w:rPr>
                  </w:pPr>
                </w:p>
              </w:tc>
              <w:tc>
                <w:tcPr>
                  <w:tcW w:w="2136" w:type="pct"/>
                  <w:vAlign w:val="center"/>
                </w:tcPr>
                <w:p>
                  <w:pPr>
                    <w:spacing w:line="360" w:lineRule="exact"/>
                    <w:jc w:val="center"/>
                    <w:rPr>
                      <w:szCs w:val="21"/>
                    </w:rPr>
                  </w:pPr>
                  <w:r>
                    <w:rPr>
                      <w:rFonts w:hint="eastAsia"/>
                      <w:szCs w:val="21"/>
                    </w:rPr>
                    <w:t>拉丝过程</w:t>
                  </w:r>
                </w:p>
              </w:tc>
              <w:tc>
                <w:tcPr>
                  <w:tcW w:w="2202" w:type="pct"/>
                  <w:vAlign w:val="center"/>
                </w:tcPr>
                <w:p>
                  <w:pPr>
                    <w:spacing w:line="360" w:lineRule="exact"/>
                    <w:jc w:val="center"/>
                    <w:rPr>
                      <w:szCs w:val="21"/>
                    </w:rPr>
                  </w:pPr>
                  <w:r>
                    <w:rPr>
                      <w:rFonts w:hint="eastAsia"/>
                      <w:szCs w:val="21"/>
                    </w:rPr>
                    <w:t>铜/铝拉丝废乳化液底泥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continue"/>
                  <w:vAlign w:val="center"/>
                </w:tcPr>
                <w:p>
                  <w:pPr>
                    <w:spacing w:line="360" w:lineRule="exact"/>
                    <w:jc w:val="center"/>
                    <w:rPr>
                      <w:szCs w:val="21"/>
                    </w:rPr>
                  </w:pPr>
                </w:p>
              </w:tc>
              <w:tc>
                <w:tcPr>
                  <w:tcW w:w="2136" w:type="pct"/>
                  <w:vAlign w:val="center"/>
                </w:tcPr>
                <w:p>
                  <w:pPr>
                    <w:jc w:val="center"/>
                    <w:rPr>
                      <w:szCs w:val="21"/>
                    </w:rPr>
                  </w:pPr>
                  <w:r>
                    <w:rPr>
                      <w:rFonts w:hint="eastAsia"/>
                      <w:szCs w:val="21"/>
                    </w:rPr>
                    <w:t>设备维护</w:t>
                  </w:r>
                </w:p>
              </w:tc>
              <w:tc>
                <w:tcPr>
                  <w:tcW w:w="2202" w:type="pct"/>
                  <w:vAlign w:val="center"/>
                </w:tcPr>
                <w:p>
                  <w:pPr>
                    <w:spacing w:line="360" w:lineRule="exact"/>
                    <w:jc w:val="center"/>
                    <w:rPr>
                      <w:szCs w:val="21"/>
                    </w:rPr>
                  </w:pPr>
                  <w:r>
                    <w:rPr>
                      <w:rFonts w:hint="eastAsia"/>
                      <w:szCs w:val="21"/>
                    </w:rPr>
                    <w:t>废润滑液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continue"/>
                  <w:vAlign w:val="center"/>
                </w:tcPr>
                <w:p>
                  <w:pPr>
                    <w:spacing w:line="360" w:lineRule="exact"/>
                    <w:jc w:val="center"/>
                    <w:rPr>
                      <w:szCs w:val="21"/>
                    </w:rPr>
                  </w:pPr>
                </w:p>
              </w:tc>
              <w:tc>
                <w:tcPr>
                  <w:tcW w:w="2136" w:type="pct"/>
                  <w:vMerge w:val="restart"/>
                  <w:vAlign w:val="center"/>
                </w:tcPr>
                <w:p>
                  <w:pPr>
                    <w:spacing w:line="360" w:lineRule="exact"/>
                    <w:jc w:val="center"/>
                    <w:rPr>
                      <w:szCs w:val="21"/>
                    </w:rPr>
                  </w:pPr>
                  <w:r>
                    <w:rPr>
                      <w:rFonts w:hint="eastAsia"/>
                      <w:szCs w:val="21"/>
                    </w:rPr>
                    <w:t>废气治理设备</w:t>
                  </w:r>
                </w:p>
              </w:tc>
              <w:tc>
                <w:tcPr>
                  <w:tcW w:w="2202" w:type="pct"/>
                  <w:vAlign w:val="center"/>
                </w:tcPr>
                <w:p>
                  <w:pPr>
                    <w:spacing w:line="360" w:lineRule="exact"/>
                    <w:jc w:val="center"/>
                    <w:rPr>
                      <w:szCs w:val="21"/>
                    </w:rPr>
                  </w:pPr>
                  <w:r>
                    <w:rPr>
                      <w:rFonts w:hint="eastAsia"/>
                      <w:szCs w:val="21"/>
                      <w:u w:val="single"/>
                    </w:rPr>
                    <w:t>高压油污净化器收集的废油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1" w:type="pct"/>
                  <w:vMerge w:val="continue"/>
                  <w:vAlign w:val="center"/>
                </w:tcPr>
                <w:p>
                  <w:pPr>
                    <w:spacing w:line="360" w:lineRule="exact"/>
                    <w:jc w:val="center"/>
                    <w:rPr>
                      <w:szCs w:val="21"/>
                    </w:rPr>
                  </w:pPr>
                </w:p>
              </w:tc>
              <w:tc>
                <w:tcPr>
                  <w:tcW w:w="2136" w:type="pct"/>
                  <w:vMerge w:val="continue"/>
                  <w:vAlign w:val="center"/>
                </w:tcPr>
                <w:p>
                  <w:pPr>
                    <w:spacing w:line="360" w:lineRule="exact"/>
                    <w:jc w:val="center"/>
                    <w:rPr>
                      <w:szCs w:val="21"/>
                    </w:rPr>
                  </w:pPr>
                </w:p>
              </w:tc>
              <w:tc>
                <w:tcPr>
                  <w:tcW w:w="2202" w:type="pct"/>
                  <w:vAlign w:val="center"/>
                </w:tcPr>
                <w:p>
                  <w:pPr>
                    <w:spacing w:line="360" w:lineRule="exact"/>
                    <w:jc w:val="center"/>
                    <w:rPr>
                      <w:szCs w:val="21"/>
                    </w:rPr>
                  </w:pPr>
                  <w:r>
                    <w:rPr>
                      <w:rFonts w:hint="eastAsia"/>
                      <w:szCs w:val="21"/>
                    </w:rPr>
                    <w:t>废催化剂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continue"/>
                  <w:vAlign w:val="center"/>
                </w:tcPr>
                <w:p>
                  <w:pPr>
                    <w:spacing w:line="360" w:lineRule="exact"/>
                    <w:jc w:val="center"/>
                    <w:rPr>
                      <w:szCs w:val="21"/>
                    </w:rPr>
                  </w:pPr>
                </w:p>
              </w:tc>
              <w:tc>
                <w:tcPr>
                  <w:tcW w:w="2136" w:type="pct"/>
                  <w:vMerge w:val="continue"/>
                  <w:vAlign w:val="center"/>
                </w:tcPr>
                <w:p>
                  <w:pPr>
                    <w:spacing w:line="360" w:lineRule="exact"/>
                    <w:jc w:val="center"/>
                    <w:rPr>
                      <w:szCs w:val="21"/>
                    </w:rPr>
                  </w:pPr>
                </w:p>
              </w:tc>
              <w:tc>
                <w:tcPr>
                  <w:tcW w:w="2202" w:type="pct"/>
                  <w:vAlign w:val="center"/>
                </w:tcPr>
                <w:p>
                  <w:pPr>
                    <w:spacing w:line="360" w:lineRule="exact"/>
                    <w:jc w:val="center"/>
                    <w:rPr>
                      <w:szCs w:val="21"/>
                    </w:rPr>
                  </w:pPr>
                  <w:r>
                    <w:rPr>
                      <w:rFonts w:hint="eastAsia"/>
                      <w:szCs w:val="21"/>
                    </w:rPr>
                    <w:t>废活性炭</w:t>
                  </w:r>
                </w:p>
              </w:tc>
            </w:tr>
          </w:tbl>
          <w:p>
            <w:pPr>
              <w:spacing w:line="420" w:lineRule="auto"/>
              <w:ind w:firstLine="480" w:firstLineChars="200"/>
              <w:rPr>
                <w:bCs/>
                <w:kern w:val="28"/>
                <w:sz w:val="24"/>
              </w:rPr>
            </w:pPr>
          </w:p>
          <w:p>
            <w:pPr>
              <w:spacing w:line="420" w:lineRule="auto"/>
              <w:ind w:firstLine="480" w:firstLineChars="200"/>
              <w:rPr>
                <w:bCs/>
                <w:kern w:val="28"/>
                <w:sz w:val="24"/>
              </w:rPr>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431" w:type="dxa"/>
            <w:vAlign w:val="center"/>
          </w:tcPr>
          <w:p>
            <w:pPr>
              <w:pStyle w:val="18"/>
              <w:adjustRightInd w:val="0"/>
              <w:snapToGrid w:val="0"/>
              <w:spacing w:before="0" w:beforeAutospacing="0" w:after="0" w:afterAutospacing="0"/>
              <w:jc w:val="center"/>
              <w:rPr>
                <w:sz w:val="21"/>
                <w:szCs w:val="21"/>
              </w:rPr>
            </w:pPr>
            <w:r>
              <w:rPr>
                <w:rFonts w:hint="eastAsia"/>
                <w:bCs/>
                <w:kern w:val="2"/>
              </w:rPr>
              <w:t>与项目有关的原有环境污染问题</w:t>
            </w:r>
          </w:p>
        </w:tc>
        <w:tc>
          <w:tcPr>
            <w:tcW w:w="8393" w:type="dxa"/>
            <w:vAlign w:val="center"/>
          </w:tcPr>
          <w:p>
            <w:pPr>
              <w:spacing w:line="360" w:lineRule="auto"/>
              <w:rPr>
                <w:sz w:val="24"/>
              </w:rPr>
            </w:pPr>
            <w:r>
              <w:rPr>
                <w:rFonts w:ascii="TimesNewRomanPS-BoldMT" w:eastAsia="TimesNewRomanPS-BoldMT" w:cs="TimesNewRomanPS-BoldMT"/>
                <w:b/>
                <w:bCs/>
                <w:kern w:val="0"/>
                <w:sz w:val="24"/>
              </w:rPr>
              <w:t>1</w:t>
            </w:r>
            <w:r>
              <w:rPr>
                <w:rFonts w:hint="eastAsia" w:ascii="宋体" w:cs="宋体"/>
                <w:b/>
                <w:kern w:val="0"/>
                <w:sz w:val="24"/>
              </w:rPr>
              <w:t>、现有工程环保手续情况</w:t>
            </w:r>
          </w:p>
          <w:p>
            <w:pPr>
              <w:spacing w:line="360" w:lineRule="auto"/>
              <w:ind w:firstLine="480" w:firstLineChars="200"/>
              <w:rPr>
                <w:rFonts w:ascii="宋体" w:hAnsi="宋体"/>
                <w:sz w:val="24"/>
              </w:rPr>
            </w:pPr>
            <w:r>
              <w:rPr>
                <w:rFonts w:hint="eastAsia" w:ascii="宋体" w:hAnsi="宋体"/>
                <w:sz w:val="24"/>
              </w:rPr>
              <w:t>该厂区现有工程及建设情况见下表。</w:t>
            </w:r>
          </w:p>
          <w:p>
            <w:pPr>
              <w:pStyle w:val="5"/>
              <w:spacing w:before="0" w:after="0" w:line="440" w:lineRule="exact"/>
              <w:jc w:val="center"/>
              <w:rPr>
                <w:rFonts w:ascii="黑体" w:hAnsi="黑体" w:eastAsia="黑体"/>
              </w:rPr>
            </w:pPr>
            <w:r>
              <w:rPr>
                <w:rFonts w:ascii="黑体" w:hAnsi="黑体" w:eastAsia="黑体"/>
                <w:b w:val="0"/>
                <w:sz w:val="24"/>
                <w:szCs w:val="24"/>
              </w:rPr>
              <w:t>表</w:t>
            </w:r>
            <w:r>
              <w:rPr>
                <w:rFonts w:hint="eastAsia" w:ascii="黑体" w:hAnsi="黑体" w:eastAsia="黑体"/>
                <w:b w:val="0"/>
                <w:sz w:val="24"/>
                <w:szCs w:val="24"/>
              </w:rPr>
              <w:t>2-</w:t>
            </w:r>
            <w:r>
              <w:rPr>
                <w:rFonts w:ascii="黑体" w:hAnsi="黑体" w:eastAsia="黑体"/>
                <w:b w:val="0"/>
                <w:sz w:val="24"/>
                <w:szCs w:val="24"/>
              </w:rPr>
              <w:t>8</w:t>
            </w:r>
            <w:r>
              <w:rPr>
                <w:rFonts w:hint="eastAsia" w:ascii="黑体" w:hAnsi="黑体" w:eastAsia="黑体"/>
                <w:b w:val="0"/>
                <w:sz w:val="24"/>
                <w:szCs w:val="24"/>
              </w:rPr>
              <w:t xml:space="preserve">  厂区现有工程及建设情况一览表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993"/>
              <w:gridCol w:w="5670"/>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89" w:type="dxa"/>
                  <w:vAlign w:val="center"/>
                </w:tcPr>
                <w:p>
                  <w:pPr>
                    <w:spacing w:line="360" w:lineRule="auto"/>
                    <w:jc w:val="center"/>
                    <w:rPr>
                      <w:kern w:val="0"/>
                      <w:szCs w:val="21"/>
                    </w:rPr>
                  </w:pPr>
                  <w:r>
                    <w:rPr>
                      <w:rFonts w:hint="eastAsia"/>
                      <w:kern w:val="0"/>
                      <w:szCs w:val="21"/>
                    </w:rPr>
                    <w:t>序号</w:t>
                  </w:r>
                </w:p>
              </w:tc>
              <w:tc>
                <w:tcPr>
                  <w:tcW w:w="993" w:type="dxa"/>
                  <w:vAlign w:val="center"/>
                </w:tcPr>
                <w:p>
                  <w:pPr>
                    <w:spacing w:line="360" w:lineRule="auto"/>
                    <w:jc w:val="center"/>
                    <w:rPr>
                      <w:kern w:val="0"/>
                      <w:szCs w:val="21"/>
                    </w:rPr>
                  </w:pPr>
                  <w:r>
                    <w:rPr>
                      <w:rFonts w:hint="eastAsia"/>
                      <w:kern w:val="0"/>
                      <w:szCs w:val="21"/>
                    </w:rPr>
                    <w:t>时间</w:t>
                  </w:r>
                </w:p>
              </w:tc>
              <w:tc>
                <w:tcPr>
                  <w:tcW w:w="5670" w:type="dxa"/>
                  <w:vAlign w:val="center"/>
                </w:tcPr>
                <w:p>
                  <w:pPr>
                    <w:spacing w:line="360" w:lineRule="auto"/>
                    <w:jc w:val="center"/>
                    <w:rPr>
                      <w:kern w:val="0"/>
                      <w:szCs w:val="21"/>
                    </w:rPr>
                  </w:pPr>
                  <w:r>
                    <w:rPr>
                      <w:rFonts w:hint="eastAsia"/>
                      <w:kern w:val="0"/>
                      <w:szCs w:val="21"/>
                    </w:rPr>
                    <w:t>项目</w:t>
                  </w:r>
                </w:p>
              </w:tc>
              <w:tc>
                <w:tcPr>
                  <w:tcW w:w="894" w:type="dxa"/>
                  <w:vAlign w:val="center"/>
                </w:tcPr>
                <w:p>
                  <w:pPr>
                    <w:spacing w:line="360" w:lineRule="auto"/>
                    <w:jc w:val="center"/>
                    <w:rPr>
                      <w:kern w:val="0"/>
                      <w:szCs w:val="21"/>
                    </w:rPr>
                  </w:pPr>
                  <w:r>
                    <w:rPr>
                      <w:rFonts w:hint="eastAsia"/>
                      <w:kern w:val="0"/>
                      <w:szCs w:val="2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89" w:type="dxa"/>
                  <w:vAlign w:val="center"/>
                </w:tcPr>
                <w:p>
                  <w:pPr>
                    <w:spacing w:line="360" w:lineRule="auto"/>
                    <w:jc w:val="center"/>
                    <w:rPr>
                      <w:kern w:val="0"/>
                      <w:szCs w:val="21"/>
                    </w:rPr>
                  </w:pPr>
                  <w:r>
                    <w:rPr>
                      <w:rFonts w:hint="eastAsia"/>
                      <w:kern w:val="0"/>
                      <w:szCs w:val="21"/>
                    </w:rPr>
                    <w:t>1</w:t>
                  </w:r>
                </w:p>
              </w:tc>
              <w:tc>
                <w:tcPr>
                  <w:tcW w:w="993" w:type="dxa"/>
                  <w:vAlign w:val="center"/>
                </w:tcPr>
                <w:p>
                  <w:pPr>
                    <w:spacing w:line="360" w:lineRule="auto"/>
                    <w:jc w:val="center"/>
                    <w:rPr>
                      <w:kern w:val="0"/>
                      <w:szCs w:val="21"/>
                    </w:rPr>
                  </w:pPr>
                  <w:r>
                    <w:rPr>
                      <w:rFonts w:hint="eastAsia"/>
                      <w:kern w:val="0"/>
                      <w:szCs w:val="21"/>
                    </w:rPr>
                    <w:t>2016年10月</w:t>
                  </w:r>
                </w:p>
              </w:tc>
              <w:tc>
                <w:tcPr>
                  <w:tcW w:w="5670" w:type="dxa"/>
                  <w:vAlign w:val="center"/>
                </w:tcPr>
                <w:p>
                  <w:pPr>
                    <w:spacing w:line="360" w:lineRule="auto"/>
                    <w:jc w:val="center"/>
                    <w:rPr>
                      <w:kern w:val="0"/>
                      <w:szCs w:val="21"/>
                    </w:rPr>
                  </w:pPr>
                  <w:r>
                    <w:rPr>
                      <w:rFonts w:hint="eastAsia"/>
                      <w:kern w:val="0"/>
                      <w:szCs w:val="21"/>
                    </w:rPr>
                    <w:t>《河南通达电缆股份有限公司新型节能特种导线生产线建设项目环境影响现状评估报告》，2016年12月05日偃师市人民政府以环保备案公告【2016】6号进行了环保备案</w:t>
                  </w:r>
                </w:p>
              </w:tc>
              <w:tc>
                <w:tcPr>
                  <w:tcW w:w="894" w:type="dxa"/>
                  <w:vAlign w:val="center"/>
                </w:tcPr>
                <w:p>
                  <w:pPr>
                    <w:spacing w:line="360" w:lineRule="auto"/>
                    <w:jc w:val="center"/>
                    <w:rPr>
                      <w:kern w:val="0"/>
                      <w:szCs w:val="21"/>
                    </w:rPr>
                  </w:pPr>
                  <w:r>
                    <w:rPr>
                      <w:rFonts w:hint="eastAsia"/>
                      <w:kern w:val="0"/>
                      <w:szCs w:val="21"/>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89" w:type="dxa"/>
                  <w:vAlign w:val="center"/>
                </w:tcPr>
                <w:p>
                  <w:pPr>
                    <w:spacing w:line="360" w:lineRule="auto"/>
                    <w:jc w:val="center"/>
                    <w:rPr>
                      <w:kern w:val="0"/>
                      <w:szCs w:val="21"/>
                    </w:rPr>
                  </w:pPr>
                  <w:r>
                    <w:rPr>
                      <w:rFonts w:hint="eastAsia"/>
                      <w:kern w:val="0"/>
                      <w:szCs w:val="21"/>
                    </w:rPr>
                    <w:t>2</w:t>
                  </w:r>
                </w:p>
              </w:tc>
              <w:tc>
                <w:tcPr>
                  <w:tcW w:w="993" w:type="dxa"/>
                  <w:vAlign w:val="center"/>
                </w:tcPr>
                <w:p>
                  <w:pPr>
                    <w:spacing w:line="360" w:lineRule="auto"/>
                    <w:jc w:val="center"/>
                    <w:rPr>
                      <w:kern w:val="0"/>
                      <w:szCs w:val="21"/>
                    </w:rPr>
                  </w:pPr>
                  <w:r>
                    <w:rPr>
                      <w:rFonts w:hint="eastAsia"/>
                      <w:kern w:val="0"/>
                      <w:szCs w:val="21"/>
                    </w:rPr>
                    <w:t>2016年12月</w:t>
                  </w:r>
                </w:p>
              </w:tc>
              <w:tc>
                <w:tcPr>
                  <w:tcW w:w="5670" w:type="dxa"/>
                  <w:vAlign w:val="center"/>
                </w:tcPr>
                <w:p>
                  <w:pPr>
                    <w:spacing w:line="360" w:lineRule="auto"/>
                    <w:jc w:val="left"/>
                    <w:rPr>
                      <w:kern w:val="0"/>
                      <w:szCs w:val="21"/>
                    </w:rPr>
                  </w:pPr>
                  <w:r>
                    <w:rPr>
                      <w:rFonts w:hint="eastAsia"/>
                      <w:kern w:val="0"/>
                      <w:szCs w:val="21"/>
                    </w:rPr>
                    <w:t>《河南通达电缆股份有限公司年产16400千米轨道交通及高端制造特种线缆项目环境影响报告表》，2016年12月22日偃师市环境保护局以偃环监表[2016]41号对该项目进行了批复</w:t>
                  </w:r>
                </w:p>
              </w:tc>
              <w:tc>
                <w:tcPr>
                  <w:tcW w:w="894" w:type="dxa"/>
                  <w:vMerge w:val="restart"/>
                  <w:vAlign w:val="center"/>
                </w:tcPr>
                <w:p>
                  <w:pPr>
                    <w:spacing w:line="360" w:lineRule="auto"/>
                    <w:jc w:val="center"/>
                    <w:rPr>
                      <w:kern w:val="0"/>
                      <w:szCs w:val="21"/>
                    </w:rPr>
                  </w:pPr>
                  <w:r>
                    <w:rPr>
                      <w:rFonts w:hint="eastAsia"/>
                      <w:kern w:val="0"/>
                      <w:szCs w:val="21"/>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5" w:hRule="atLeast"/>
              </w:trPr>
              <w:tc>
                <w:tcPr>
                  <w:tcW w:w="589" w:type="dxa"/>
                  <w:vAlign w:val="center"/>
                </w:tcPr>
                <w:p>
                  <w:pPr>
                    <w:spacing w:line="360" w:lineRule="auto"/>
                    <w:jc w:val="center"/>
                    <w:rPr>
                      <w:kern w:val="0"/>
                      <w:szCs w:val="21"/>
                    </w:rPr>
                  </w:pPr>
                  <w:r>
                    <w:rPr>
                      <w:rFonts w:hint="eastAsia"/>
                      <w:kern w:val="0"/>
                      <w:szCs w:val="21"/>
                    </w:rPr>
                    <w:t>3</w:t>
                  </w:r>
                </w:p>
              </w:tc>
              <w:tc>
                <w:tcPr>
                  <w:tcW w:w="993" w:type="dxa"/>
                  <w:vAlign w:val="center"/>
                </w:tcPr>
                <w:p>
                  <w:pPr>
                    <w:spacing w:line="360" w:lineRule="auto"/>
                    <w:jc w:val="center"/>
                    <w:rPr>
                      <w:kern w:val="0"/>
                      <w:szCs w:val="21"/>
                    </w:rPr>
                  </w:pPr>
                  <w:r>
                    <w:rPr>
                      <w:rFonts w:hint="eastAsia"/>
                      <w:kern w:val="0"/>
                      <w:szCs w:val="21"/>
                    </w:rPr>
                    <w:t>2020年3月23日</w:t>
                  </w:r>
                </w:p>
              </w:tc>
              <w:tc>
                <w:tcPr>
                  <w:tcW w:w="5670" w:type="dxa"/>
                  <w:vAlign w:val="center"/>
                </w:tcPr>
                <w:p>
                  <w:pPr>
                    <w:pStyle w:val="10"/>
                    <w:spacing w:line="360" w:lineRule="auto"/>
                    <w:rPr>
                      <w:kern w:val="0"/>
                      <w:szCs w:val="21"/>
                    </w:rPr>
                  </w:pPr>
                  <w:r>
                    <w:rPr>
                      <w:rFonts w:hint="eastAsia"/>
                      <w:kern w:val="0"/>
                      <w:szCs w:val="21"/>
                    </w:rPr>
                    <w:t>河南通达电缆股份有限公司组织专家组在本厂区召开了年产16400千米轨道交通及高端制造特种线缆项目分阶段（轨道交通与快速铁路线缆）</w:t>
                  </w:r>
                  <w:r>
                    <w:rPr>
                      <w:rFonts w:hint="eastAsia"/>
                    </w:rPr>
                    <w:t>完成自主验收时间（网上备案）</w:t>
                  </w:r>
                  <w:r>
                    <w:rPr>
                      <w:rStyle w:val="30"/>
                      <w:rFonts w:hint="eastAsia"/>
                    </w:rPr>
                    <w:t>。</w:t>
                  </w:r>
                </w:p>
              </w:tc>
              <w:tc>
                <w:tcPr>
                  <w:tcW w:w="894" w:type="dxa"/>
                  <w:vMerge w:val="continue"/>
                  <w:vAlign w:val="center"/>
                </w:tcPr>
                <w:p>
                  <w:pPr>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5" w:hRule="atLeast"/>
              </w:trPr>
              <w:tc>
                <w:tcPr>
                  <w:tcW w:w="589" w:type="dxa"/>
                  <w:vAlign w:val="center"/>
                </w:tcPr>
                <w:p>
                  <w:pPr>
                    <w:spacing w:line="360" w:lineRule="auto"/>
                    <w:jc w:val="center"/>
                    <w:rPr>
                      <w:kern w:val="0"/>
                      <w:szCs w:val="21"/>
                    </w:rPr>
                  </w:pPr>
                  <w:r>
                    <w:rPr>
                      <w:rFonts w:hint="eastAsia"/>
                      <w:kern w:val="0"/>
                      <w:szCs w:val="21"/>
                    </w:rPr>
                    <w:t>4</w:t>
                  </w:r>
                </w:p>
              </w:tc>
              <w:tc>
                <w:tcPr>
                  <w:tcW w:w="993" w:type="dxa"/>
                  <w:vAlign w:val="center"/>
                </w:tcPr>
                <w:p>
                  <w:pPr>
                    <w:spacing w:line="360" w:lineRule="auto"/>
                    <w:jc w:val="center"/>
                    <w:rPr>
                      <w:kern w:val="0"/>
                      <w:szCs w:val="21"/>
                    </w:rPr>
                  </w:pPr>
                  <w:r>
                    <w:rPr>
                      <w:rFonts w:hint="eastAsia"/>
                      <w:kern w:val="0"/>
                      <w:szCs w:val="21"/>
                    </w:rPr>
                    <w:t>2020年11月</w:t>
                  </w:r>
                </w:p>
              </w:tc>
              <w:tc>
                <w:tcPr>
                  <w:tcW w:w="5670" w:type="dxa"/>
                  <w:vAlign w:val="center"/>
                </w:tcPr>
                <w:p>
                  <w:pPr>
                    <w:spacing w:line="360" w:lineRule="auto"/>
                    <w:jc w:val="center"/>
                    <w:rPr>
                      <w:kern w:val="0"/>
                      <w:szCs w:val="21"/>
                    </w:rPr>
                  </w:pPr>
                  <w:r>
                    <w:rPr>
                      <w:rFonts w:hint="eastAsia"/>
                      <w:kern w:val="0"/>
                      <w:szCs w:val="21"/>
                    </w:rPr>
                    <w:t>《河南通达电缆股份有限公司年产13400千米轨道交通直流和特种电缆项目环境影响报告表》，2020年12月22日</w:t>
                  </w:r>
                  <w:r>
                    <w:rPr>
                      <w:kern w:val="0"/>
                      <w:szCs w:val="21"/>
                    </w:rPr>
                    <w:t>偃师市</w:t>
                  </w:r>
                  <w:r>
                    <w:rPr>
                      <w:rFonts w:hint="eastAsia"/>
                      <w:kern w:val="0"/>
                      <w:szCs w:val="21"/>
                    </w:rPr>
                    <w:t>环保局以偃环监表[20</w:t>
                  </w:r>
                  <w:r>
                    <w:rPr>
                      <w:kern w:val="0"/>
                      <w:szCs w:val="21"/>
                    </w:rPr>
                    <w:t>21</w:t>
                  </w:r>
                  <w:r>
                    <w:rPr>
                      <w:rFonts w:hint="eastAsia"/>
                      <w:kern w:val="0"/>
                      <w:szCs w:val="21"/>
                    </w:rPr>
                    <w:t>]</w:t>
                  </w:r>
                  <w:r>
                    <w:rPr>
                      <w:kern w:val="0"/>
                      <w:szCs w:val="21"/>
                    </w:rPr>
                    <w:t>22</w:t>
                  </w:r>
                  <w:r>
                    <w:rPr>
                      <w:rFonts w:hint="eastAsia"/>
                      <w:kern w:val="0"/>
                      <w:szCs w:val="21"/>
                    </w:rPr>
                    <w:t>号进行了环评</w:t>
                  </w:r>
                  <w:r>
                    <w:rPr>
                      <w:kern w:val="0"/>
                      <w:szCs w:val="21"/>
                    </w:rPr>
                    <w:t>批复</w:t>
                  </w:r>
                  <w:r>
                    <w:rPr>
                      <w:rFonts w:hint="eastAsia"/>
                      <w:kern w:val="0"/>
                      <w:szCs w:val="21"/>
                    </w:rPr>
                    <w:t>。</w:t>
                  </w:r>
                </w:p>
              </w:tc>
              <w:tc>
                <w:tcPr>
                  <w:tcW w:w="894" w:type="dxa"/>
                  <w:vMerge w:val="restart"/>
                  <w:vAlign w:val="center"/>
                </w:tcPr>
                <w:p>
                  <w:pPr>
                    <w:spacing w:line="360" w:lineRule="auto"/>
                    <w:jc w:val="center"/>
                    <w:rPr>
                      <w:kern w:val="0"/>
                      <w:szCs w:val="21"/>
                    </w:rPr>
                  </w:pPr>
                  <w:r>
                    <w:rPr>
                      <w:rFonts w:hint="eastAsia"/>
                      <w:kern w:val="0"/>
                      <w:szCs w:val="21"/>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89" w:type="dxa"/>
                  <w:vAlign w:val="center"/>
                </w:tcPr>
                <w:p>
                  <w:pPr>
                    <w:spacing w:line="360" w:lineRule="auto"/>
                    <w:jc w:val="center"/>
                    <w:rPr>
                      <w:kern w:val="0"/>
                      <w:szCs w:val="21"/>
                    </w:rPr>
                  </w:pPr>
                  <w:r>
                    <w:rPr>
                      <w:rFonts w:hint="eastAsia"/>
                      <w:kern w:val="0"/>
                      <w:szCs w:val="21"/>
                    </w:rPr>
                    <w:t>5</w:t>
                  </w:r>
                </w:p>
              </w:tc>
              <w:tc>
                <w:tcPr>
                  <w:tcW w:w="993" w:type="dxa"/>
                  <w:vAlign w:val="center"/>
                </w:tcPr>
                <w:p>
                  <w:pPr>
                    <w:spacing w:line="360" w:lineRule="auto"/>
                    <w:jc w:val="center"/>
                    <w:rPr>
                      <w:kern w:val="0"/>
                      <w:szCs w:val="21"/>
                    </w:rPr>
                  </w:pPr>
                  <w:r>
                    <w:rPr>
                      <w:rFonts w:hint="eastAsia"/>
                      <w:kern w:val="0"/>
                      <w:szCs w:val="21"/>
                    </w:rPr>
                    <w:t>2022年8月5日</w:t>
                  </w:r>
                </w:p>
              </w:tc>
              <w:tc>
                <w:tcPr>
                  <w:tcW w:w="5670" w:type="dxa"/>
                  <w:vAlign w:val="center"/>
                </w:tcPr>
                <w:p>
                  <w:pPr>
                    <w:spacing w:line="360" w:lineRule="auto"/>
                    <w:jc w:val="left"/>
                    <w:rPr>
                      <w:kern w:val="0"/>
                      <w:szCs w:val="21"/>
                    </w:rPr>
                  </w:pPr>
                  <w:r>
                    <w:rPr>
                      <w:rFonts w:hint="eastAsia"/>
                      <w:kern w:val="0"/>
                      <w:szCs w:val="21"/>
                    </w:rPr>
                    <w:t>河南通达电缆股份有限公司组织专家组在本厂区召开了年产13400千米轨道交通直流和特种电缆项目</w:t>
                  </w:r>
                  <w:r>
                    <w:rPr>
                      <w:rFonts w:hint="eastAsia"/>
                    </w:rPr>
                    <w:t>完成自主验收时间（网上备案）。</w:t>
                  </w:r>
                </w:p>
              </w:tc>
              <w:tc>
                <w:tcPr>
                  <w:tcW w:w="894" w:type="dxa"/>
                  <w:vMerge w:val="continue"/>
                  <w:vAlign w:val="center"/>
                </w:tcPr>
                <w:p>
                  <w:pPr>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589" w:type="dxa"/>
                  <w:vAlign w:val="center"/>
                </w:tcPr>
                <w:p>
                  <w:pPr>
                    <w:spacing w:line="360" w:lineRule="auto"/>
                    <w:jc w:val="center"/>
                    <w:rPr>
                      <w:kern w:val="0"/>
                      <w:szCs w:val="21"/>
                    </w:rPr>
                  </w:pPr>
                  <w:r>
                    <w:rPr>
                      <w:rFonts w:hint="eastAsia"/>
                      <w:kern w:val="0"/>
                      <w:szCs w:val="21"/>
                    </w:rPr>
                    <w:t>6</w:t>
                  </w:r>
                </w:p>
              </w:tc>
              <w:tc>
                <w:tcPr>
                  <w:tcW w:w="993" w:type="dxa"/>
                  <w:vAlign w:val="center"/>
                </w:tcPr>
                <w:p>
                  <w:pPr>
                    <w:spacing w:line="360" w:lineRule="auto"/>
                    <w:jc w:val="center"/>
                    <w:rPr>
                      <w:kern w:val="0"/>
                      <w:szCs w:val="21"/>
                    </w:rPr>
                  </w:pPr>
                  <w:r>
                    <w:rPr>
                      <w:rFonts w:hint="eastAsia"/>
                      <w:kern w:val="0"/>
                      <w:szCs w:val="21"/>
                    </w:rPr>
                    <w:t>2022年3月23日</w:t>
                  </w:r>
                </w:p>
              </w:tc>
              <w:tc>
                <w:tcPr>
                  <w:tcW w:w="5670" w:type="dxa"/>
                  <w:vAlign w:val="center"/>
                </w:tcPr>
                <w:p>
                  <w:pPr>
                    <w:spacing w:line="360" w:lineRule="auto"/>
                    <w:jc w:val="left"/>
                    <w:rPr>
                      <w:kern w:val="0"/>
                      <w:szCs w:val="21"/>
                    </w:rPr>
                  </w:pPr>
                  <w:r>
                    <w:rPr>
                      <w:kern w:val="0"/>
                      <w:szCs w:val="21"/>
                    </w:rPr>
                    <w:t>《河南通达电缆股份有限公司特种电缆扩能项目》，2022年3月23日偃师市环保局以偃环监表[2022]33号进行了环评批复</w:t>
                  </w:r>
                  <w:r>
                    <w:rPr>
                      <w:rFonts w:hint="eastAsia"/>
                      <w:kern w:val="0"/>
                      <w:szCs w:val="21"/>
                    </w:rPr>
                    <w:t>。</w:t>
                  </w:r>
                </w:p>
              </w:tc>
              <w:tc>
                <w:tcPr>
                  <w:tcW w:w="894" w:type="dxa"/>
                  <w:vAlign w:val="center"/>
                </w:tcPr>
                <w:p>
                  <w:pPr>
                    <w:spacing w:line="360" w:lineRule="auto"/>
                    <w:rPr>
                      <w:kern w:val="0"/>
                      <w:szCs w:val="21"/>
                    </w:rPr>
                  </w:pPr>
                  <w:r>
                    <w:rPr>
                      <w:rFonts w:hint="eastAsia"/>
                      <w:kern w:val="0"/>
                      <w:szCs w:val="21"/>
                    </w:rPr>
                    <w:t>目前</w:t>
                  </w:r>
                  <w:r>
                    <w:rPr>
                      <w:kern w:val="0"/>
                      <w:szCs w:val="21"/>
                    </w:rPr>
                    <w:t>进入</w:t>
                  </w:r>
                  <w:r>
                    <w:rPr>
                      <w:rFonts w:hint="eastAsia"/>
                      <w:kern w:val="0"/>
                      <w:szCs w:val="21"/>
                    </w:rPr>
                    <w:t>试运行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589" w:type="dxa"/>
                  <w:vAlign w:val="center"/>
                </w:tcPr>
                <w:p>
                  <w:pPr>
                    <w:spacing w:line="360" w:lineRule="auto"/>
                    <w:jc w:val="center"/>
                    <w:rPr>
                      <w:kern w:val="0"/>
                      <w:szCs w:val="21"/>
                    </w:rPr>
                  </w:pPr>
                  <w:r>
                    <w:rPr>
                      <w:rFonts w:hint="eastAsia"/>
                      <w:kern w:val="0"/>
                      <w:szCs w:val="21"/>
                    </w:rPr>
                    <w:t>7</w:t>
                  </w:r>
                </w:p>
              </w:tc>
              <w:tc>
                <w:tcPr>
                  <w:tcW w:w="993" w:type="dxa"/>
                  <w:vAlign w:val="center"/>
                </w:tcPr>
                <w:p>
                  <w:pPr>
                    <w:spacing w:line="360" w:lineRule="auto"/>
                    <w:jc w:val="center"/>
                    <w:rPr>
                      <w:kern w:val="0"/>
                      <w:szCs w:val="21"/>
                    </w:rPr>
                  </w:pPr>
                  <w:r>
                    <w:rPr>
                      <w:rFonts w:hint="eastAsia"/>
                      <w:kern w:val="0"/>
                      <w:szCs w:val="21"/>
                    </w:rPr>
                    <w:t>202</w:t>
                  </w:r>
                  <w:r>
                    <w:rPr>
                      <w:kern w:val="0"/>
                      <w:szCs w:val="21"/>
                    </w:rPr>
                    <w:t>3</w:t>
                  </w:r>
                  <w:r>
                    <w:rPr>
                      <w:rFonts w:hint="eastAsia"/>
                      <w:kern w:val="0"/>
                      <w:szCs w:val="21"/>
                    </w:rPr>
                    <w:t>年</w:t>
                  </w:r>
                  <w:r>
                    <w:rPr>
                      <w:kern w:val="0"/>
                      <w:szCs w:val="21"/>
                    </w:rPr>
                    <w:t>2</w:t>
                  </w:r>
                  <w:r>
                    <w:rPr>
                      <w:rFonts w:hint="eastAsia"/>
                      <w:kern w:val="0"/>
                      <w:szCs w:val="21"/>
                    </w:rPr>
                    <w:t>月</w:t>
                  </w:r>
                  <w:r>
                    <w:rPr>
                      <w:kern w:val="0"/>
                      <w:szCs w:val="21"/>
                    </w:rPr>
                    <w:t>16</w:t>
                  </w:r>
                  <w:r>
                    <w:rPr>
                      <w:rFonts w:hint="eastAsia"/>
                      <w:kern w:val="0"/>
                      <w:szCs w:val="21"/>
                    </w:rPr>
                    <w:t>日</w:t>
                  </w:r>
                </w:p>
              </w:tc>
              <w:tc>
                <w:tcPr>
                  <w:tcW w:w="5670" w:type="dxa"/>
                  <w:vAlign w:val="center"/>
                </w:tcPr>
                <w:p>
                  <w:pPr>
                    <w:spacing w:line="360" w:lineRule="auto"/>
                    <w:jc w:val="left"/>
                    <w:rPr>
                      <w:kern w:val="0"/>
                      <w:szCs w:val="21"/>
                    </w:rPr>
                  </w:pPr>
                  <w:r>
                    <w:rPr>
                      <w:kern w:val="0"/>
                      <w:szCs w:val="21"/>
                    </w:rPr>
                    <w:t>《</w:t>
                  </w:r>
                  <w:r>
                    <w:rPr>
                      <w:rFonts w:hint="eastAsia"/>
                      <w:kern w:val="0"/>
                      <w:szCs w:val="21"/>
                    </w:rPr>
                    <w:t>河南通达电缆股份有限公司年产2000公里新能源铝合金电缆项目</w:t>
                  </w:r>
                  <w:r>
                    <w:rPr>
                      <w:kern w:val="0"/>
                      <w:szCs w:val="21"/>
                    </w:rPr>
                    <w:t>》，2023年2月16日偃师市环保局以偃环监表[2023]15号进行了环评批复</w:t>
                  </w:r>
                  <w:r>
                    <w:rPr>
                      <w:rFonts w:hint="eastAsia"/>
                      <w:kern w:val="0"/>
                      <w:szCs w:val="21"/>
                    </w:rPr>
                    <w:t>。</w:t>
                  </w:r>
                </w:p>
              </w:tc>
              <w:tc>
                <w:tcPr>
                  <w:tcW w:w="894" w:type="dxa"/>
                  <w:vAlign w:val="center"/>
                </w:tcPr>
                <w:p>
                  <w:pPr>
                    <w:spacing w:line="360" w:lineRule="auto"/>
                    <w:rPr>
                      <w:kern w:val="0"/>
                      <w:szCs w:val="21"/>
                    </w:rPr>
                  </w:pPr>
                  <w:r>
                    <w:rPr>
                      <w:rFonts w:hint="eastAsia"/>
                      <w:kern w:val="0"/>
                      <w:szCs w:val="21"/>
                    </w:rPr>
                    <w:t>在建</w:t>
                  </w:r>
                  <w:r>
                    <w:rPr>
                      <w:kern w:val="0"/>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589" w:type="dxa"/>
                  <w:vAlign w:val="center"/>
                </w:tcPr>
                <w:p>
                  <w:pPr>
                    <w:spacing w:line="360" w:lineRule="auto"/>
                    <w:jc w:val="center"/>
                    <w:rPr>
                      <w:kern w:val="0"/>
                      <w:szCs w:val="21"/>
                    </w:rPr>
                  </w:pPr>
                  <w:r>
                    <w:rPr>
                      <w:rFonts w:hint="eastAsia"/>
                      <w:kern w:val="0"/>
                      <w:szCs w:val="21"/>
                    </w:rPr>
                    <w:t>8</w:t>
                  </w:r>
                </w:p>
              </w:tc>
              <w:tc>
                <w:tcPr>
                  <w:tcW w:w="993" w:type="dxa"/>
                  <w:vAlign w:val="center"/>
                </w:tcPr>
                <w:p>
                  <w:pPr>
                    <w:spacing w:line="360" w:lineRule="auto"/>
                    <w:jc w:val="center"/>
                    <w:rPr>
                      <w:kern w:val="0"/>
                      <w:szCs w:val="21"/>
                    </w:rPr>
                  </w:pPr>
                  <w:r>
                    <w:rPr>
                      <w:rFonts w:hint="eastAsia"/>
                      <w:kern w:val="0"/>
                      <w:szCs w:val="21"/>
                    </w:rPr>
                    <w:t>202</w:t>
                  </w:r>
                  <w:r>
                    <w:rPr>
                      <w:kern w:val="0"/>
                      <w:szCs w:val="21"/>
                    </w:rPr>
                    <w:t>3</w:t>
                  </w:r>
                  <w:r>
                    <w:rPr>
                      <w:rFonts w:hint="eastAsia"/>
                      <w:kern w:val="0"/>
                      <w:szCs w:val="21"/>
                    </w:rPr>
                    <w:t>年</w:t>
                  </w:r>
                  <w:r>
                    <w:rPr>
                      <w:kern w:val="0"/>
                      <w:szCs w:val="21"/>
                    </w:rPr>
                    <w:t>3</w:t>
                  </w:r>
                  <w:r>
                    <w:rPr>
                      <w:rFonts w:hint="eastAsia"/>
                      <w:kern w:val="0"/>
                      <w:szCs w:val="21"/>
                    </w:rPr>
                    <w:t>月</w:t>
                  </w:r>
                  <w:r>
                    <w:rPr>
                      <w:kern w:val="0"/>
                      <w:szCs w:val="21"/>
                    </w:rPr>
                    <w:t>9</w:t>
                  </w:r>
                  <w:r>
                    <w:rPr>
                      <w:rFonts w:hint="eastAsia"/>
                      <w:kern w:val="0"/>
                      <w:szCs w:val="21"/>
                    </w:rPr>
                    <w:t>日</w:t>
                  </w:r>
                </w:p>
              </w:tc>
              <w:tc>
                <w:tcPr>
                  <w:tcW w:w="5670" w:type="dxa"/>
                  <w:vAlign w:val="center"/>
                </w:tcPr>
                <w:p>
                  <w:pPr>
                    <w:spacing w:line="360" w:lineRule="auto"/>
                    <w:jc w:val="center"/>
                    <w:rPr>
                      <w:kern w:val="0"/>
                      <w:szCs w:val="21"/>
                    </w:rPr>
                  </w:pPr>
                  <w:r>
                    <w:rPr>
                      <w:rFonts w:hint="eastAsia"/>
                      <w:kern w:val="0"/>
                      <w:szCs w:val="21"/>
                    </w:rPr>
                    <w:t>建设单位在全国排污许可证管理信息平台进行了排污登记变更，登记编号为91410300X148288455001Z（见</w:t>
                  </w:r>
                  <w:r>
                    <w:rPr>
                      <w:kern w:val="0"/>
                      <w:szCs w:val="21"/>
                    </w:rPr>
                    <w:t>附件</w:t>
                  </w:r>
                  <w:r>
                    <w:rPr>
                      <w:rFonts w:hint="eastAsia"/>
                      <w:kern w:val="0"/>
                      <w:szCs w:val="21"/>
                    </w:rPr>
                    <w:t>5）</w:t>
                  </w:r>
                </w:p>
              </w:tc>
              <w:tc>
                <w:tcPr>
                  <w:tcW w:w="894" w:type="dxa"/>
                  <w:vAlign w:val="center"/>
                </w:tcPr>
                <w:p>
                  <w:pPr>
                    <w:spacing w:line="360" w:lineRule="auto"/>
                    <w:jc w:val="center"/>
                    <w:rPr>
                      <w:kern w:val="0"/>
                      <w:szCs w:val="21"/>
                    </w:rPr>
                  </w:pPr>
                  <w:r>
                    <w:rPr>
                      <w:rFonts w:hint="eastAsia"/>
                      <w:kern w:val="0"/>
                      <w:szCs w:val="21"/>
                    </w:rPr>
                    <w:t>/</w:t>
                  </w:r>
                </w:p>
              </w:tc>
            </w:tr>
          </w:tbl>
          <w:p>
            <w:pPr>
              <w:autoSpaceDE w:val="0"/>
              <w:autoSpaceDN w:val="0"/>
              <w:adjustRightInd w:val="0"/>
              <w:spacing w:line="360" w:lineRule="auto"/>
              <w:jc w:val="left"/>
              <w:rPr>
                <w:b/>
                <w:kern w:val="0"/>
                <w:sz w:val="24"/>
              </w:rPr>
            </w:pPr>
            <w:r>
              <w:rPr>
                <w:rFonts w:hint="eastAsia"/>
                <w:b/>
                <w:kern w:val="0"/>
                <w:sz w:val="24"/>
              </w:rPr>
              <w:t>排污许可执行情况调查：</w:t>
            </w:r>
          </w:p>
          <w:p>
            <w:pPr>
              <w:pStyle w:val="5"/>
              <w:spacing w:before="0" w:after="0" w:line="360" w:lineRule="auto"/>
              <w:ind w:firstLine="480" w:firstLineChars="200"/>
              <w:rPr>
                <w:rFonts w:ascii="宋体" w:hAnsi="宋体"/>
                <w:b w:val="0"/>
                <w:sz w:val="24"/>
                <w:szCs w:val="24"/>
              </w:rPr>
            </w:pPr>
            <w:r>
              <w:rPr>
                <w:b w:val="0"/>
                <w:sz w:val="24"/>
                <w:szCs w:val="24"/>
              </w:rPr>
              <w:t>2022年建</w:t>
            </w:r>
            <w:r>
              <w:rPr>
                <w:rFonts w:ascii="宋体" w:hAnsi="宋体"/>
                <w:b w:val="0"/>
                <w:sz w:val="24"/>
                <w:szCs w:val="24"/>
              </w:rPr>
              <w:t>设单位</w:t>
            </w:r>
            <w:r>
              <w:rPr>
                <w:rFonts w:hint="eastAsia" w:ascii="宋体" w:hAnsi="宋体"/>
                <w:b w:val="0"/>
                <w:sz w:val="24"/>
                <w:szCs w:val="24"/>
              </w:rPr>
              <w:t>委托河南摩尔检测技术有限公司</w:t>
            </w:r>
            <w:r>
              <w:rPr>
                <w:b w:val="0"/>
                <w:sz w:val="24"/>
                <w:szCs w:val="24"/>
              </w:rPr>
              <w:t>分别于1月19日、4月11日、7月1日，进</w:t>
            </w:r>
            <w:r>
              <w:rPr>
                <w:rFonts w:hint="eastAsia" w:ascii="宋体" w:hAnsi="宋体"/>
                <w:b w:val="0"/>
                <w:sz w:val="24"/>
                <w:szCs w:val="24"/>
              </w:rPr>
              <w:t>行了年度的自行监测。</w:t>
            </w:r>
          </w:p>
          <w:p>
            <w:pPr>
              <w:spacing w:line="360" w:lineRule="auto"/>
              <w:jc w:val="left"/>
              <w:rPr>
                <w:rFonts w:eastAsia="TimesNewRomanPS-BoldMT"/>
                <w:b/>
                <w:bCs/>
                <w:kern w:val="0"/>
                <w:sz w:val="24"/>
              </w:rPr>
            </w:pPr>
            <w:r>
              <w:rPr>
                <w:rFonts w:eastAsia="TimesNewRomanPS-BoldMT"/>
                <w:b/>
                <w:bCs/>
                <w:kern w:val="0"/>
                <w:sz w:val="24"/>
              </w:rPr>
              <w:t>2.现有工程污染防治措施及达标情况</w:t>
            </w:r>
          </w:p>
          <w:p>
            <w:pPr>
              <w:spacing w:line="360" w:lineRule="auto"/>
              <w:rPr>
                <w:sz w:val="24"/>
              </w:rPr>
            </w:pPr>
            <w:r>
              <w:rPr>
                <w:sz w:val="24"/>
              </w:rPr>
              <w:t>2.1大气污染物</w:t>
            </w:r>
          </w:p>
          <w:p>
            <w:pPr>
              <w:autoSpaceDE w:val="0"/>
              <w:autoSpaceDN w:val="0"/>
              <w:adjustRightInd w:val="0"/>
              <w:spacing w:line="408" w:lineRule="auto"/>
              <w:ind w:firstLine="480" w:firstLineChars="200"/>
              <w:rPr>
                <w:bCs/>
                <w:kern w:val="28"/>
                <w:sz w:val="24"/>
              </w:rPr>
            </w:pPr>
            <w:r>
              <w:rPr>
                <w:rFonts w:hint="eastAsia"/>
                <w:bCs/>
                <w:kern w:val="28"/>
                <w:sz w:val="24"/>
              </w:rPr>
              <w:t>现有工程废气污染排放情况见下表。</w:t>
            </w:r>
          </w:p>
          <w:p>
            <w:pPr>
              <w:spacing w:line="360" w:lineRule="auto"/>
              <w:jc w:val="center"/>
              <w:rPr>
                <w:rStyle w:val="36"/>
                <w:color w:val="auto"/>
              </w:rPr>
            </w:pPr>
            <w:r>
              <w:rPr>
                <w:rStyle w:val="36"/>
                <w:color w:val="auto"/>
              </w:rPr>
              <w:t>表</w:t>
            </w:r>
            <w:r>
              <w:rPr>
                <w:rStyle w:val="36"/>
                <w:rFonts w:hint="eastAsia"/>
                <w:color w:val="auto"/>
              </w:rPr>
              <w:t>2-</w:t>
            </w:r>
            <w:r>
              <w:rPr>
                <w:rStyle w:val="36"/>
                <w:color w:val="auto"/>
              </w:rPr>
              <w:t>9</w:t>
            </w:r>
            <w:r>
              <w:rPr>
                <w:rStyle w:val="36"/>
                <w:rFonts w:hint="eastAsia"/>
                <w:color w:val="auto"/>
              </w:rPr>
              <w:t xml:space="preserve">  现有工程废气污染物</w:t>
            </w:r>
            <w:r>
              <w:rPr>
                <w:rStyle w:val="36"/>
                <w:color w:val="auto"/>
              </w:rPr>
              <w:t>排放情况一览表</w:t>
            </w:r>
          </w:p>
          <w:tbl>
            <w:tblPr>
              <w:tblStyle w:val="22"/>
              <w:tblW w:w="8176"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73"/>
              <w:gridCol w:w="962"/>
              <w:gridCol w:w="1617"/>
              <w:gridCol w:w="1197"/>
              <w:gridCol w:w="1029"/>
              <w:gridCol w:w="654"/>
              <w:gridCol w:w="164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废气污染源</w:t>
                  </w:r>
                </w:p>
              </w:tc>
              <w:tc>
                <w:tcPr>
                  <w:tcW w:w="9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污染物名称</w:t>
                  </w:r>
                </w:p>
              </w:tc>
              <w:tc>
                <w:tcPr>
                  <w:tcW w:w="16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处理措施</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排放浓度（mg/m</w:t>
                  </w:r>
                  <w:r>
                    <w:rPr>
                      <w:szCs w:val="21"/>
                      <w:vertAlign w:val="superscript"/>
                    </w:rPr>
                    <w:t>3</w:t>
                  </w:r>
                  <w:r>
                    <w:rPr>
                      <w:szCs w:val="21"/>
                    </w:rPr>
                    <w:t>）</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排放速率</w:t>
                  </w:r>
                </w:p>
                <w:p>
                  <w:pPr>
                    <w:spacing w:line="240" w:lineRule="exact"/>
                    <w:jc w:val="center"/>
                    <w:rPr>
                      <w:szCs w:val="21"/>
                    </w:rPr>
                  </w:pPr>
                  <w:r>
                    <w:rPr>
                      <w:szCs w:val="21"/>
                    </w:rPr>
                    <w:t>（kg/h）</w:t>
                  </w: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szCs w:val="21"/>
                    </w:rPr>
                    <w:t>废气量</w:t>
                  </w:r>
                  <w:r>
                    <w:rPr>
                      <w:szCs w:val="21"/>
                    </w:rPr>
                    <w:t>（m</w:t>
                  </w:r>
                  <w:r>
                    <w:rPr>
                      <w:szCs w:val="21"/>
                      <w:vertAlign w:val="superscript"/>
                    </w:rPr>
                    <w:t>3</w:t>
                  </w:r>
                  <w:r>
                    <w:rPr>
                      <w:szCs w:val="21"/>
                    </w:rPr>
                    <w:t>/h）</w:t>
                  </w:r>
                </w:p>
              </w:tc>
              <w:tc>
                <w:tcPr>
                  <w:tcW w:w="16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szCs w:val="21"/>
                    </w:rPr>
                    <w:t>数据来源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11"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cs="宋体"/>
                      <w:kern w:val="0"/>
                      <w:szCs w:val="21"/>
                    </w:rPr>
                    <w:t>二车间拉丝废气1</w:t>
                  </w: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非甲烷总烃</w:t>
                  </w:r>
                </w:p>
              </w:tc>
              <w:tc>
                <w:tcPr>
                  <w:tcW w:w="16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高压静电油烟净化器</w:t>
                  </w:r>
                  <w:r>
                    <w:rPr>
                      <w:rFonts w:hint="eastAsia"/>
                      <w:szCs w:val="21"/>
                    </w:rPr>
                    <w:t>+15m高排气筒</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4.76</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4.24×</w:t>
                  </w:r>
                  <w:r>
                    <w:rPr>
                      <w:rFonts w:hint="eastAsia"/>
                      <w:szCs w:val="21"/>
                    </w:rPr>
                    <w:t>10</w:t>
                  </w:r>
                  <w:r>
                    <w:rPr>
                      <w:rFonts w:hint="eastAsia"/>
                      <w:szCs w:val="21"/>
                      <w:vertAlign w:val="superscript"/>
                    </w:rPr>
                    <w:t>-3</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Cs w:val="21"/>
                    </w:rPr>
                    <w:t>8</w:t>
                  </w:r>
                  <w:r>
                    <w:rPr>
                      <w:szCs w:val="21"/>
                    </w:rPr>
                    <w:t>92</w:t>
                  </w:r>
                </w:p>
              </w:tc>
              <w:tc>
                <w:tcPr>
                  <w:tcW w:w="1644" w:type="dxa"/>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河南摩尔检查有限公司202</w:t>
                  </w:r>
                  <w:r>
                    <w:rPr>
                      <w:szCs w:val="21"/>
                    </w:rPr>
                    <w:t>2</w:t>
                  </w:r>
                  <w:r>
                    <w:rPr>
                      <w:rFonts w:hint="eastAsia"/>
                      <w:szCs w:val="21"/>
                    </w:rPr>
                    <w:t>年</w:t>
                  </w:r>
                  <w:r>
                    <w:rPr>
                      <w:szCs w:val="21"/>
                    </w:rPr>
                    <w:t>7</w:t>
                  </w:r>
                  <w:r>
                    <w:rPr>
                      <w:rFonts w:hint="eastAsia"/>
                      <w:szCs w:val="21"/>
                    </w:rPr>
                    <w:t>月</w:t>
                  </w:r>
                  <w:r>
                    <w:rPr>
                      <w:szCs w:val="21"/>
                    </w:rPr>
                    <w:t>1</w:t>
                  </w:r>
                  <w:r>
                    <w:rPr>
                      <w:rFonts w:hint="eastAsia"/>
                      <w:szCs w:val="21"/>
                    </w:rPr>
                    <w:t>日出具的监测报告</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cs="宋体"/>
                      <w:kern w:val="0"/>
                      <w:szCs w:val="21"/>
                    </w:rPr>
                    <w:t>二车间拉丝废气2</w:t>
                  </w: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非甲烷总烃</w:t>
                  </w:r>
                </w:p>
              </w:tc>
              <w:tc>
                <w:tcPr>
                  <w:tcW w:w="16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高压静电油烟净化器</w:t>
                  </w:r>
                  <w:r>
                    <w:rPr>
                      <w:rFonts w:hint="eastAsia"/>
                      <w:szCs w:val="21"/>
                    </w:rPr>
                    <w:t>+15m高排气筒</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4.46</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3.99×</w:t>
                  </w:r>
                  <w:r>
                    <w:rPr>
                      <w:rFonts w:hint="eastAsia"/>
                      <w:szCs w:val="21"/>
                    </w:rPr>
                    <w:t>10</w:t>
                  </w:r>
                  <w:r>
                    <w:rPr>
                      <w:rFonts w:hint="eastAsia"/>
                      <w:szCs w:val="21"/>
                      <w:vertAlign w:val="superscript"/>
                    </w:rPr>
                    <w:t>-3</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szCs w:val="21"/>
                    </w:rPr>
                    <w:t>8</w:t>
                  </w:r>
                  <w:r>
                    <w:rPr>
                      <w:rFonts w:hint="eastAsia"/>
                      <w:szCs w:val="21"/>
                    </w:rPr>
                    <w:t>95</w:t>
                  </w:r>
                </w:p>
              </w:tc>
              <w:tc>
                <w:tcPr>
                  <w:tcW w:w="1644" w:type="dxa"/>
                  <w:vMerge w:val="continue"/>
                  <w:tcBorders>
                    <w:left w:val="single" w:color="auto" w:sz="4" w:space="0"/>
                    <w:right w:val="single" w:color="auto" w:sz="4" w:space="0"/>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cs="宋体"/>
                      <w:kern w:val="0"/>
                      <w:szCs w:val="21"/>
                    </w:rPr>
                    <w:t>二车间拉丝废气3</w:t>
                  </w: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非甲烷总烃</w:t>
                  </w:r>
                </w:p>
              </w:tc>
              <w:tc>
                <w:tcPr>
                  <w:tcW w:w="16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高压静电油烟净化器</w:t>
                  </w:r>
                  <w:r>
                    <w:rPr>
                      <w:rFonts w:hint="eastAsia"/>
                      <w:szCs w:val="21"/>
                    </w:rPr>
                    <w:t>+15m高排气筒</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4.36</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3.75×</w:t>
                  </w:r>
                  <w:r>
                    <w:rPr>
                      <w:rFonts w:hint="eastAsia"/>
                      <w:szCs w:val="21"/>
                    </w:rPr>
                    <w:t>10</w:t>
                  </w:r>
                  <w:r>
                    <w:rPr>
                      <w:rFonts w:hint="eastAsia"/>
                      <w:szCs w:val="21"/>
                      <w:vertAlign w:val="superscript"/>
                    </w:rPr>
                    <w:t>-3</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Cs w:val="21"/>
                    </w:rPr>
                    <w:t>8</w:t>
                  </w:r>
                  <w:r>
                    <w:rPr>
                      <w:szCs w:val="21"/>
                    </w:rPr>
                    <w:t>60</w:t>
                  </w:r>
                </w:p>
              </w:tc>
              <w:tc>
                <w:tcPr>
                  <w:tcW w:w="1644" w:type="dxa"/>
                  <w:vMerge w:val="continue"/>
                  <w:tcBorders>
                    <w:left w:val="single" w:color="auto" w:sz="4" w:space="0"/>
                    <w:right w:val="single" w:color="auto" w:sz="4" w:space="0"/>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cs="宋体"/>
                      <w:kern w:val="0"/>
                      <w:szCs w:val="21"/>
                    </w:rPr>
                    <w:t>二车间拉丝废气4</w:t>
                  </w: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非甲烷总烃</w:t>
                  </w:r>
                </w:p>
              </w:tc>
              <w:tc>
                <w:tcPr>
                  <w:tcW w:w="16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高压静电油烟净化器</w:t>
                  </w:r>
                  <w:r>
                    <w:rPr>
                      <w:rFonts w:hint="eastAsia"/>
                      <w:szCs w:val="21"/>
                    </w:rPr>
                    <w:t>+15m高排气筒</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4.28</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3.93×</w:t>
                  </w:r>
                  <w:r>
                    <w:rPr>
                      <w:rFonts w:hint="eastAsia"/>
                      <w:szCs w:val="21"/>
                    </w:rPr>
                    <w:t>10</w:t>
                  </w:r>
                  <w:r>
                    <w:rPr>
                      <w:rFonts w:hint="eastAsia"/>
                      <w:szCs w:val="21"/>
                      <w:vertAlign w:val="superscript"/>
                    </w:rPr>
                    <w:t>-3</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szCs w:val="21"/>
                    </w:rPr>
                    <w:t>919</w:t>
                  </w:r>
                </w:p>
              </w:tc>
              <w:tc>
                <w:tcPr>
                  <w:tcW w:w="1644" w:type="dxa"/>
                  <w:vMerge w:val="continue"/>
                  <w:tcBorders>
                    <w:left w:val="single" w:color="auto" w:sz="4" w:space="0"/>
                    <w:right w:val="single" w:color="auto" w:sz="4" w:space="0"/>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cs="宋体"/>
                      <w:kern w:val="0"/>
                      <w:szCs w:val="21"/>
                    </w:rPr>
                    <w:t>二车间拉丝废气5</w:t>
                  </w: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非甲烷总烃</w:t>
                  </w:r>
                </w:p>
              </w:tc>
              <w:tc>
                <w:tcPr>
                  <w:tcW w:w="16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高压静电油烟净化器</w:t>
                  </w:r>
                  <w:r>
                    <w:rPr>
                      <w:rFonts w:hint="eastAsia"/>
                      <w:szCs w:val="21"/>
                    </w:rPr>
                    <w:t>+15m高排气筒</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4.5</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3.98×</w:t>
                  </w:r>
                  <w:r>
                    <w:rPr>
                      <w:rFonts w:hint="eastAsia"/>
                      <w:szCs w:val="21"/>
                    </w:rPr>
                    <w:t>10</w:t>
                  </w:r>
                  <w:r>
                    <w:rPr>
                      <w:rFonts w:hint="eastAsia"/>
                      <w:szCs w:val="21"/>
                      <w:vertAlign w:val="superscript"/>
                    </w:rPr>
                    <w:t>-3</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szCs w:val="21"/>
                    </w:rPr>
                    <w:t>884</w:t>
                  </w:r>
                </w:p>
              </w:tc>
              <w:tc>
                <w:tcPr>
                  <w:tcW w:w="1644" w:type="dxa"/>
                  <w:vMerge w:val="continue"/>
                  <w:tcBorders>
                    <w:left w:val="single" w:color="auto" w:sz="4" w:space="0"/>
                    <w:right w:val="single" w:color="auto" w:sz="4" w:space="0"/>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cs="宋体"/>
                      <w:kern w:val="0"/>
                      <w:szCs w:val="21"/>
                    </w:rPr>
                    <w:t>二车间拉丝废气6</w:t>
                  </w: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非甲烷总烃</w:t>
                  </w:r>
                </w:p>
              </w:tc>
              <w:tc>
                <w:tcPr>
                  <w:tcW w:w="16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高压静电油烟净化器</w:t>
                  </w:r>
                  <w:r>
                    <w:rPr>
                      <w:rFonts w:hint="eastAsia"/>
                      <w:szCs w:val="21"/>
                    </w:rPr>
                    <w:t>+15m高排气筒</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4.43</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4.17×</w:t>
                  </w:r>
                  <w:r>
                    <w:rPr>
                      <w:rFonts w:hint="eastAsia"/>
                      <w:szCs w:val="21"/>
                    </w:rPr>
                    <w:t>10</w:t>
                  </w:r>
                  <w:r>
                    <w:rPr>
                      <w:rFonts w:hint="eastAsia"/>
                      <w:szCs w:val="21"/>
                      <w:vertAlign w:val="superscript"/>
                    </w:rPr>
                    <w:t>-3</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Cs w:val="21"/>
                    </w:rPr>
                    <w:t>9</w:t>
                  </w:r>
                  <w:r>
                    <w:rPr>
                      <w:szCs w:val="21"/>
                    </w:rPr>
                    <w:t>41</w:t>
                  </w:r>
                </w:p>
              </w:tc>
              <w:tc>
                <w:tcPr>
                  <w:tcW w:w="1644" w:type="dxa"/>
                  <w:vMerge w:val="continue"/>
                  <w:tcBorders>
                    <w:left w:val="single" w:color="auto" w:sz="4" w:space="0"/>
                    <w:right w:val="single" w:color="auto" w:sz="4" w:space="0"/>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cs="宋体"/>
                      <w:kern w:val="0"/>
                      <w:szCs w:val="21"/>
                    </w:rPr>
                    <w:t>二车间拉丝废气7</w:t>
                  </w: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非甲烷总烃</w:t>
                  </w:r>
                </w:p>
              </w:tc>
              <w:tc>
                <w:tcPr>
                  <w:tcW w:w="16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高压静电油烟净化器</w:t>
                  </w:r>
                  <w:r>
                    <w:rPr>
                      <w:rFonts w:hint="eastAsia"/>
                      <w:szCs w:val="21"/>
                    </w:rPr>
                    <w:t>+15m高排气筒</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4.38</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3.93×</w:t>
                  </w:r>
                  <w:r>
                    <w:rPr>
                      <w:rFonts w:hint="eastAsia"/>
                      <w:szCs w:val="21"/>
                    </w:rPr>
                    <w:t>10</w:t>
                  </w:r>
                  <w:r>
                    <w:rPr>
                      <w:rFonts w:hint="eastAsia"/>
                      <w:szCs w:val="21"/>
                      <w:vertAlign w:val="superscript"/>
                    </w:rPr>
                    <w:t>-3</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Cs w:val="21"/>
                    </w:rPr>
                    <w:t>8</w:t>
                  </w:r>
                  <w:r>
                    <w:rPr>
                      <w:szCs w:val="21"/>
                    </w:rPr>
                    <w:t>98</w:t>
                  </w:r>
                </w:p>
              </w:tc>
              <w:tc>
                <w:tcPr>
                  <w:tcW w:w="1644" w:type="dxa"/>
                  <w:vMerge w:val="continue"/>
                  <w:tcBorders>
                    <w:left w:val="single" w:color="auto" w:sz="4" w:space="0"/>
                    <w:right w:val="single" w:color="auto" w:sz="4" w:space="0"/>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cs="宋体"/>
                      <w:kern w:val="0"/>
                      <w:szCs w:val="21"/>
                    </w:rPr>
                    <w:t>二车间拉丝废气8</w:t>
                  </w: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非甲烷总烃</w:t>
                  </w:r>
                </w:p>
              </w:tc>
              <w:tc>
                <w:tcPr>
                  <w:tcW w:w="16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高压静电油烟净化器</w:t>
                  </w:r>
                  <w:r>
                    <w:rPr>
                      <w:rFonts w:hint="eastAsia"/>
                      <w:szCs w:val="21"/>
                    </w:rPr>
                    <w:t>+15m高排气筒</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4.42</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Ansi="宋体"/>
                      <w:bCs/>
                      <w:kern w:val="0"/>
                      <w:szCs w:val="21"/>
                    </w:rPr>
                  </w:pPr>
                  <w:r>
                    <w:rPr>
                      <w:szCs w:val="21"/>
                    </w:rPr>
                    <w:t>4.09×</w:t>
                  </w:r>
                  <w:r>
                    <w:rPr>
                      <w:rFonts w:hint="eastAsia"/>
                      <w:szCs w:val="21"/>
                    </w:rPr>
                    <w:t>10</w:t>
                  </w:r>
                  <w:r>
                    <w:rPr>
                      <w:rFonts w:hint="eastAsia"/>
                      <w:szCs w:val="21"/>
                      <w:vertAlign w:val="superscript"/>
                    </w:rPr>
                    <w:t>-3</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Cs w:val="21"/>
                    </w:rPr>
                    <w:t>9</w:t>
                  </w:r>
                  <w:r>
                    <w:rPr>
                      <w:szCs w:val="21"/>
                    </w:rPr>
                    <w:t>2</w:t>
                  </w:r>
                  <w:r>
                    <w:rPr>
                      <w:rFonts w:hint="eastAsia"/>
                      <w:szCs w:val="21"/>
                    </w:rPr>
                    <w:t>6</w:t>
                  </w:r>
                </w:p>
              </w:tc>
              <w:tc>
                <w:tcPr>
                  <w:tcW w:w="1644" w:type="dxa"/>
                  <w:vMerge w:val="continue"/>
                  <w:tcBorders>
                    <w:left w:val="single" w:color="auto" w:sz="4" w:space="0"/>
                    <w:right w:val="single" w:color="auto" w:sz="4" w:space="0"/>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kern w:val="0"/>
                      <w:szCs w:val="21"/>
                    </w:rPr>
                  </w:pPr>
                  <w:r>
                    <w:rPr>
                      <w:rFonts w:hint="eastAsia"/>
                      <w:kern w:val="0"/>
                      <w:szCs w:val="21"/>
                    </w:rPr>
                    <w:t>三车间双金属拉丝机1</w:t>
                  </w: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颗粒物</w:t>
                  </w:r>
                </w:p>
              </w:tc>
              <w:tc>
                <w:tcPr>
                  <w:tcW w:w="16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szCs w:val="21"/>
                    </w:rPr>
                    <w:t>袋式</w:t>
                  </w:r>
                  <w:r>
                    <w:rPr>
                      <w:szCs w:val="21"/>
                    </w:rPr>
                    <w:t>除尘器</w:t>
                  </w:r>
                  <w:r>
                    <w:rPr>
                      <w:rFonts w:hint="eastAsia"/>
                      <w:szCs w:val="21"/>
                    </w:rPr>
                    <w:t>+15m高排气筒</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3.9</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Ansi="宋体"/>
                      <w:bCs/>
                      <w:kern w:val="0"/>
                      <w:szCs w:val="21"/>
                    </w:rPr>
                  </w:pPr>
                  <w:r>
                    <w:rPr>
                      <w:szCs w:val="21"/>
                    </w:rPr>
                    <w:t>4.82×</w:t>
                  </w:r>
                  <w:r>
                    <w:rPr>
                      <w:rFonts w:hint="eastAsia"/>
                      <w:szCs w:val="21"/>
                    </w:rPr>
                    <w:t>10</w:t>
                  </w:r>
                  <w:r>
                    <w:rPr>
                      <w:rFonts w:hint="eastAsia"/>
                      <w:szCs w:val="21"/>
                      <w:vertAlign w:val="superscript"/>
                    </w:rPr>
                    <w:t>-3</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Cs w:val="21"/>
                    </w:rPr>
                    <w:t>1.</w:t>
                  </w:r>
                  <w:r>
                    <w:rPr>
                      <w:szCs w:val="21"/>
                    </w:rPr>
                    <w:t>23×</w:t>
                  </w:r>
                  <w:r>
                    <w:rPr>
                      <w:rFonts w:hint="eastAsia"/>
                      <w:szCs w:val="21"/>
                    </w:rPr>
                    <w:t>10</w:t>
                  </w:r>
                  <w:r>
                    <w:rPr>
                      <w:rFonts w:hint="eastAsia"/>
                      <w:szCs w:val="21"/>
                      <w:vertAlign w:val="superscript"/>
                    </w:rPr>
                    <w:t>3</w:t>
                  </w:r>
                </w:p>
              </w:tc>
              <w:tc>
                <w:tcPr>
                  <w:tcW w:w="1644" w:type="dxa"/>
                  <w:vMerge w:val="continue"/>
                  <w:tcBorders>
                    <w:left w:val="single" w:color="auto" w:sz="4" w:space="0"/>
                    <w:right w:val="single" w:color="auto" w:sz="4" w:space="0"/>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kern w:val="0"/>
                      <w:szCs w:val="21"/>
                    </w:rPr>
                  </w:pPr>
                  <w:r>
                    <w:rPr>
                      <w:rFonts w:hint="eastAsia"/>
                      <w:kern w:val="0"/>
                      <w:szCs w:val="21"/>
                    </w:rPr>
                    <w:t>三车间双金属拉丝机2</w:t>
                  </w: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颗粒物</w:t>
                  </w:r>
                </w:p>
              </w:tc>
              <w:tc>
                <w:tcPr>
                  <w:tcW w:w="16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szCs w:val="21"/>
                    </w:rPr>
                    <w:t>袋式</w:t>
                  </w:r>
                  <w:r>
                    <w:rPr>
                      <w:szCs w:val="21"/>
                    </w:rPr>
                    <w:t>除尘器</w:t>
                  </w:r>
                  <w:r>
                    <w:rPr>
                      <w:rFonts w:hint="eastAsia"/>
                      <w:szCs w:val="21"/>
                    </w:rPr>
                    <w:t>+15m高排气筒</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4.2</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Ansi="宋体"/>
                      <w:bCs/>
                      <w:kern w:val="0"/>
                      <w:szCs w:val="21"/>
                    </w:rPr>
                  </w:pPr>
                  <w:r>
                    <w:rPr>
                      <w:szCs w:val="21"/>
                    </w:rPr>
                    <w:t>5.7×</w:t>
                  </w:r>
                  <w:r>
                    <w:rPr>
                      <w:rFonts w:hint="eastAsia"/>
                      <w:szCs w:val="21"/>
                    </w:rPr>
                    <w:t>10</w:t>
                  </w:r>
                  <w:r>
                    <w:rPr>
                      <w:rFonts w:hint="eastAsia"/>
                      <w:szCs w:val="21"/>
                      <w:vertAlign w:val="superscript"/>
                    </w:rPr>
                    <w:t>-3</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Cs w:val="21"/>
                    </w:rPr>
                    <w:t>1.</w:t>
                  </w:r>
                  <w:r>
                    <w:rPr>
                      <w:szCs w:val="21"/>
                    </w:rPr>
                    <w:t>36×</w:t>
                  </w:r>
                  <w:r>
                    <w:rPr>
                      <w:rFonts w:hint="eastAsia"/>
                      <w:szCs w:val="21"/>
                    </w:rPr>
                    <w:t>10</w:t>
                  </w:r>
                  <w:r>
                    <w:rPr>
                      <w:rFonts w:hint="eastAsia"/>
                      <w:szCs w:val="21"/>
                      <w:vertAlign w:val="superscript"/>
                    </w:rPr>
                    <w:t>3</w:t>
                  </w:r>
                </w:p>
              </w:tc>
              <w:tc>
                <w:tcPr>
                  <w:tcW w:w="1644" w:type="dxa"/>
                  <w:vMerge w:val="continue"/>
                  <w:tcBorders>
                    <w:left w:val="single" w:color="auto" w:sz="4" w:space="0"/>
                    <w:right w:val="single" w:color="auto" w:sz="4" w:space="0"/>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kern w:val="0"/>
                      <w:szCs w:val="21"/>
                    </w:rPr>
                  </w:pPr>
                  <w:r>
                    <w:rPr>
                      <w:rFonts w:hint="eastAsia"/>
                      <w:kern w:val="0"/>
                      <w:szCs w:val="21"/>
                    </w:rPr>
                    <w:t>三车间箱式拉丝机</w:t>
                  </w: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非甲烷总烃</w:t>
                  </w:r>
                </w:p>
              </w:tc>
              <w:tc>
                <w:tcPr>
                  <w:tcW w:w="16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高压静电油烟净化器</w:t>
                  </w:r>
                  <w:r>
                    <w:rPr>
                      <w:rFonts w:hint="eastAsia"/>
                      <w:szCs w:val="21"/>
                    </w:rPr>
                    <w:t>+15m高排气筒</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2.88</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Ansi="宋体"/>
                      <w:bCs/>
                      <w:kern w:val="0"/>
                      <w:szCs w:val="21"/>
                    </w:rPr>
                  </w:pPr>
                  <w:r>
                    <w:rPr>
                      <w:szCs w:val="21"/>
                    </w:rPr>
                    <w:t>3.84×</w:t>
                  </w:r>
                  <w:r>
                    <w:rPr>
                      <w:rFonts w:hint="eastAsia"/>
                      <w:szCs w:val="21"/>
                    </w:rPr>
                    <w:t>10</w:t>
                  </w:r>
                  <w:r>
                    <w:rPr>
                      <w:rFonts w:hint="eastAsia"/>
                      <w:szCs w:val="21"/>
                      <w:vertAlign w:val="superscript"/>
                    </w:rPr>
                    <w:t>-3</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Cs w:val="21"/>
                    </w:rPr>
                    <w:t>1.</w:t>
                  </w:r>
                  <w:r>
                    <w:rPr>
                      <w:szCs w:val="21"/>
                    </w:rPr>
                    <w:t>33×</w:t>
                  </w:r>
                  <w:r>
                    <w:rPr>
                      <w:rFonts w:hint="eastAsia"/>
                      <w:szCs w:val="21"/>
                    </w:rPr>
                    <w:t>10</w:t>
                  </w:r>
                  <w:r>
                    <w:rPr>
                      <w:rFonts w:hint="eastAsia"/>
                      <w:szCs w:val="21"/>
                      <w:vertAlign w:val="superscript"/>
                    </w:rPr>
                    <w:t>3</w:t>
                  </w:r>
                </w:p>
              </w:tc>
              <w:tc>
                <w:tcPr>
                  <w:tcW w:w="1644" w:type="dxa"/>
                  <w:vMerge w:val="continue"/>
                  <w:tcBorders>
                    <w:left w:val="single" w:color="auto" w:sz="4" w:space="0"/>
                    <w:right w:val="single" w:color="auto" w:sz="4" w:space="0"/>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kern w:val="0"/>
                      <w:szCs w:val="21"/>
                    </w:rPr>
                  </w:pPr>
                  <w:r>
                    <w:rPr>
                      <w:rFonts w:hint="eastAsia"/>
                      <w:kern w:val="0"/>
                      <w:szCs w:val="21"/>
                    </w:rPr>
                    <w:t>三车间高速拉丝机</w:t>
                  </w: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非甲烷总烃</w:t>
                  </w:r>
                </w:p>
              </w:tc>
              <w:tc>
                <w:tcPr>
                  <w:tcW w:w="16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高压静电油烟净化器</w:t>
                  </w:r>
                  <w:r>
                    <w:rPr>
                      <w:rFonts w:hint="eastAsia"/>
                      <w:szCs w:val="21"/>
                    </w:rPr>
                    <w:t>+15m高排气筒</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2.12</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Ansi="宋体"/>
                      <w:bCs/>
                      <w:kern w:val="0"/>
                      <w:szCs w:val="21"/>
                    </w:rPr>
                  </w:pPr>
                  <w:r>
                    <w:rPr>
                      <w:szCs w:val="21"/>
                    </w:rPr>
                    <w:t>3.10×</w:t>
                  </w:r>
                  <w:r>
                    <w:rPr>
                      <w:rFonts w:hint="eastAsia"/>
                      <w:szCs w:val="21"/>
                    </w:rPr>
                    <w:t>10</w:t>
                  </w:r>
                  <w:r>
                    <w:rPr>
                      <w:rFonts w:hint="eastAsia"/>
                      <w:szCs w:val="21"/>
                      <w:vertAlign w:val="superscript"/>
                    </w:rPr>
                    <w:t>-3</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Cs w:val="21"/>
                    </w:rPr>
                    <w:t>1.</w:t>
                  </w:r>
                  <w:r>
                    <w:rPr>
                      <w:szCs w:val="21"/>
                    </w:rPr>
                    <w:t>46×</w:t>
                  </w:r>
                  <w:r>
                    <w:rPr>
                      <w:rFonts w:hint="eastAsia"/>
                      <w:szCs w:val="21"/>
                    </w:rPr>
                    <w:t>10</w:t>
                  </w:r>
                  <w:r>
                    <w:rPr>
                      <w:rFonts w:hint="eastAsia"/>
                      <w:szCs w:val="21"/>
                      <w:vertAlign w:val="superscript"/>
                    </w:rPr>
                    <w:t>3</w:t>
                  </w:r>
                </w:p>
              </w:tc>
              <w:tc>
                <w:tcPr>
                  <w:tcW w:w="1644" w:type="dxa"/>
                  <w:vMerge w:val="continue"/>
                  <w:tcBorders>
                    <w:left w:val="single" w:color="auto" w:sz="4" w:space="0"/>
                    <w:right w:val="single" w:color="auto" w:sz="4" w:space="0"/>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bCs/>
                      <w:kern w:val="0"/>
                      <w:szCs w:val="21"/>
                    </w:rPr>
                  </w:pPr>
                  <w:r>
                    <w:rPr>
                      <w:rFonts w:hint="eastAsia" w:hAnsi="宋体"/>
                      <w:bCs/>
                      <w:kern w:val="0"/>
                      <w:szCs w:val="21"/>
                    </w:rPr>
                    <w:t>四车间1#挤出废气处理装置出口</w:t>
                  </w: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非甲烷总烃</w:t>
                  </w:r>
                </w:p>
              </w:tc>
              <w:tc>
                <w:tcPr>
                  <w:tcW w:w="16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szCs w:val="21"/>
                    </w:rPr>
                    <w:t>活性炭吸附装置+脱附+催化燃烧+18m排气筒</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Cs w:val="21"/>
                    </w:rPr>
                  </w:pPr>
                  <w:r>
                    <w:rPr>
                      <w:bCs/>
                      <w:kern w:val="0"/>
                      <w:szCs w:val="21"/>
                    </w:rPr>
                    <w:t>3.01</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Cs w:val="21"/>
                    </w:rPr>
                  </w:pPr>
                  <w:r>
                    <w:rPr>
                      <w:bCs/>
                      <w:kern w:val="0"/>
                      <w:szCs w:val="21"/>
                    </w:rPr>
                    <w:t>0.057</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1.905×10</w:t>
                  </w:r>
                  <w:r>
                    <w:rPr>
                      <w:szCs w:val="21"/>
                      <w:vertAlign w:val="superscript"/>
                    </w:rPr>
                    <w:t>4</w:t>
                  </w:r>
                </w:p>
              </w:tc>
              <w:tc>
                <w:tcPr>
                  <w:tcW w:w="1644" w:type="dxa"/>
                  <w:tcBorders>
                    <w:left w:val="single" w:color="auto" w:sz="4" w:space="0"/>
                    <w:right w:val="single" w:color="auto" w:sz="4" w:space="0"/>
                  </w:tcBorders>
                  <w:vAlign w:val="center"/>
                </w:tcPr>
                <w:p>
                  <w:pPr>
                    <w:jc w:val="center"/>
                    <w:rPr>
                      <w:szCs w:val="21"/>
                    </w:rPr>
                  </w:pPr>
                  <w:r>
                    <w:rPr>
                      <w:rFonts w:hint="eastAsia"/>
                      <w:szCs w:val="21"/>
                    </w:rPr>
                    <w:t>年产13400千米轨道交通直流和特种电缆项目验收监测报告，2022年</w:t>
                  </w:r>
                  <w:r>
                    <w:rPr>
                      <w:szCs w:val="21"/>
                    </w:rPr>
                    <w:t>7</w:t>
                  </w:r>
                  <w:r>
                    <w:rPr>
                      <w:rFonts w:hint="eastAsia"/>
                      <w:szCs w:val="21"/>
                    </w:rPr>
                    <w:t>月</w:t>
                  </w:r>
                  <w:r>
                    <w:rPr>
                      <w:szCs w:val="21"/>
                    </w:rPr>
                    <w:t>19-20</w:t>
                  </w:r>
                  <w:r>
                    <w:rPr>
                      <w:rFonts w:hint="eastAsia"/>
                      <w:szCs w:val="21"/>
                    </w:rPr>
                    <w:t>日</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cs="宋体"/>
                      <w:kern w:val="0"/>
                      <w:szCs w:val="21"/>
                    </w:rPr>
                    <w:t>四车间拉丝废气1</w:t>
                  </w: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非甲烷总烃</w:t>
                  </w:r>
                </w:p>
              </w:tc>
              <w:tc>
                <w:tcPr>
                  <w:tcW w:w="16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高压静电油烟净化器</w:t>
                  </w:r>
                  <w:r>
                    <w:rPr>
                      <w:rFonts w:hint="eastAsia"/>
                      <w:szCs w:val="21"/>
                    </w:rPr>
                    <w:t>+15m高排气筒</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kern w:val="0"/>
                      <w:szCs w:val="21"/>
                    </w:rPr>
                  </w:pPr>
                  <w:r>
                    <w:rPr>
                      <w:szCs w:val="21"/>
                    </w:rPr>
                    <w:t>4.91</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kern w:val="0"/>
                      <w:szCs w:val="21"/>
                    </w:rPr>
                  </w:pPr>
                  <w:r>
                    <w:rPr>
                      <w:szCs w:val="21"/>
                    </w:rPr>
                    <w:t>7.53×</w:t>
                  </w:r>
                  <w:r>
                    <w:rPr>
                      <w:rFonts w:hint="eastAsia"/>
                      <w:szCs w:val="21"/>
                    </w:rPr>
                    <w:t>10</w:t>
                  </w:r>
                  <w:r>
                    <w:rPr>
                      <w:rFonts w:hint="eastAsia"/>
                      <w:szCs w:val="21"/>
                      <w:vertAlign w:val="superscript"/>
                    </w:rPr>
                    <w:t>-3</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Cs w:val="21"/>
                    </w:rPr>
                    <w:t>1.5</w:t>
                  </w:r>
                  <w:r>
                    <w:rPr>
                      <w:szCs w:val="21"/>
                    </w:rPr>
                    <w:t>4×</w:t>
                  </w:r>
                  <w:r>
                    <w:rPr>
                      <w:rFonts w:hint="eastAsia"/>
                      <w:szCs w:val="21"/>
                    </w:rPr>
                    <w:t>10</w:t>
                  </w:r>
                  <w:r>
                    <w:rPr>
                      <w:rFonts w:hint="eastAsia"/>
                      <w:szCs w:val="21"/>
                      <w:vertAlign w:val="superscript"/>
                    </w:rPr>
                    <w:t>3</w:t>
                  </w:r>
                </w:p>
              </w:tc>
              <w:tc>
                <w:tcPr>
                  <w:tcW w:w="1644" w:type="dxa"/>
                  <w:vMerge w:val="restart"/>
                  <w:tcBorders>
                    <w:left w:val="single" w:color="auto" w:sz="4" w:space="0"/>
                    <w:right w:val="single" w:color="auto" w:sz="4" w:space="0"/>
                  </w:tcBorders>
                  <w:vAlign w:val="center"/>
                </w:tcPr>
                <w:p>
                  <w:pPr>
                    <w:jc w:val="center"/>
                    <w:rPr>
                      <w:szCs w:val="21"/>
                    </w:rPr>
                  </w:pPr>
                  <w:r>
                    <w:rPr>
                      <w:rFonts w:hint="eastAsia"/>
                      <w:szCs w:val="21"/>
                    </w:rPr>
                    <w:t>河南摩尔检查有限公司2022年7月1日出具的监测报告</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cs="宋体"/>
                      <w:kern w:val="0"/>
                      <w:szCs w:val="21"/>
                    </w:rPr>
                    <w:t>四车间拉丝废气2</w:t>
                  </w: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非甲烷总烃</w:t>
                  </w:r>
                </w:p>
              </w:tc>
              <w:tc>
                <w:tcPr>
                  <w:tcW w:w="16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高压静电油烟净化器</w:t>
                  </w:r>
                  <w:r>
                    <w:rPr>
                      <w:rFonts w:hint="eastAsia"/>
                      <w:szCs w:val="21"/>
                    </w:rPr>
                    <w:t>+15m高排气筒</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kern w:val="0"/>
                      <w:szCs w:val="21"/>
                    </w:rPr>
                  </w:pPr>
                  <w:r>
                    <w:rPr>
                      <w:szCs w:val="21"/>
                    </w:rPr>
                    <w:t>4.92</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kern w:val="0"/>
                      <w:szCs w:val="21"/>
                    </w:rPr>
                  </w:pPr>
                  <w:r>
                    <w:rPr>
                      <w:szCs w:val="21"/>
                    </w:rPr>
                    <w:t>8.02×</w:t>
                  </w:r>
                  <w:r>
                    <w:rPr>
                      <w:rFonts w:hint="eastAsia"/>
                      <w:szCs w:val="21"/>
                    </w:rPr>
                    <w:t>10</w:t>
                  </w:r>
                  <w:r>
                    <w:rPr>
                      <w:rFonts w:hint="eastAsia"/>
                      <w:szCs w:val="21"/>
                      <w:vertAlign w:val="superscript"/>
                    </w:rPr>
                    <w:t>-3</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Cs w:val="21"/>
                    </w:rPr>
                    <w:t>1.6</w:t>
                  </w:r>
                  <w:r>
                    <w:rPr>
                      <w:szCs w:val="21"/>
                    </w:rPr>
                    <w:t>3×</w:t>
                  </w:r>
                  <w:r>
                    <w:rPr>
                      <w:rFonts w:hint="eastAsia"/>
                      <w:szCs w:val="21"/>
                    </w:rPr>
                    <w:t>10</w:t>
                  </w:r>
                  <w:r>
                    <w:rPr>
                      <w:rFonts w:hint="eastAsia"/>
                      <w:szCs w:val="21"/>
                      <w:vertAlign w:val="superscript"/>
                    </w:rPr>
                    <w:t>3</w:t>
                  </w:r>
                </w:p>
              </w:tc>
              <w:tc>
                <w:tcPr>
                  <w:tcW w:w="1644" w:type="dxa"/>
                  <w:vMerge w:val="continue"/>
                  <w:tcBorders>
                    <w:left w:val="single" w:color="auto" w:sz="4" w:space="0"/>
                    <w:right w:val="single" w:color="auto" w:sz="4" w:space="0"/>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宋体"/>
                      <w:kern w:val="0"/>
                      <w:szCs w:val="21"/>
                    </w:rPr>
                  </w:pPr>
                  <w:r>
                    <w:rPr>
                      <w:rFonts w:hint="eastAsia" w:cs="宋体"/>
                      <w:kern w:val="0"/>
                      <w:szCs w:val="21"/>
                    </w:rPr>
                    <w:t>四车间上引炉废气</w:t>
                  </w: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非甲烷总烃</w:t>
                  </w:r>
                </w:p>
              </w:tc>
              <w:tc>
                <w:tcPr>
                  <w:tcW w:w="16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szCs w:val="21"/>
                    </w:rPr>
                    <w:t>高压静电油烟净化器</w:t>
                  </w:r>
                  <w:r>
                    <w:rPr>
                      <w:rFonts w:hint="eastAsia"/>
                      <w:szCs w:val="21"/>
                    </w:rPr>
                    <w:t>+15m高排气筒</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kern w:val="0"/>
                      <w:szCs w:val="21"/>
                    </w:rPr>
                  </w:pPr>
                  <w:r>
                    <w:rPr>
                      <w:kern w:val="0"/>
                      <w:szCs w:val="21"/>
                    </w:rPr>
                    <w:t>4.96</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kern w:val="0"/>
                      <w:szCs w:val="21"/>
                    </w:rPr>
                  </w:pPr>
                  <w:r>
                    <w:rPr>
                      <w:szCs w:val="21"/>
                    </w:rPr>
                    <w:t>9.86×</w:t>
                  </w:r>
                  <w:r>
                    <w:rPr>
                      <w:rFonts w:hint="eastAsia"/>
                      <w:szCs w:val="21"/>
                    </w:rPr>
                    <w:t>10</w:t>
                  </w:r>
                  <w:r>
                    <w:rPr>
                      <w:szCs w:val="21"/>
                      <w:vertAlign w:val="superscript"/>
                    </w:rPr>
                    <w:t>-</w:t>
                  </w:r>
                  <w:r>
                    <w:rPr>
                      <w:rFonts w:hint="eastAsia"/>
                      <w:szCs w:val="21"/>
                      <w:vertAlign w:val="superscript"/>
                    </w:rPr>
                    <w:t>3</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r>
                    <w:rPr>
                      <w:szCs w:val="21"/>
                    </w:rPr>
                    <w:t>99×</w:t>
                  </w:r>
                  <w:r>
                    <w:rPr>
                      <w:rFonts w:hint="eastAsia"/>
                      <w:szCs w:val="21"/>
                    </w:rPr>
                    <w:t>10</w:t>
                  </w:r>
                  <w:r>
                    <w:rPr>
                      <w:rFonts w:hint="eastAsia"/>
                      <w:szCs w:val="21"/>
                      <w:vertAlign w:val="superscript"/>
                    </w:rPr>
                    <w:t>3</w:t>
                  </w:r>
                </w:p>
              </w:tc>
              <w:tc>
                <w:tcPr>
                  <w:tcW w:w="1644" w:type="dxa"/>
                  <w:vMerge w:val="continue"/>
                  <w:tcBorders>
                    <w:left w:val="single" w:color="auto" w:sz="4" w:space="0"/>
                    <w:right w:val="single" w:color="auto" w:sz="4" w:space="0"/>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宋体"/>
                      <w:kern w:val="0"/>
                      <w:szCs w:val="21"/>
                    </w:rPr>
                  </w:pPr>
                  <w:r>
                    <w:rPr>
                      <w:rFonts w:hint="eastAsia"/>
                      <w:szCs w:val="21"/>
                    </w:rPr>
                    <w:t>木工切割</w:t>
                  </w: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颗粒物</w:t>
                  </w:r>
                </w:p>
              </w:tc>
              <w:tc>
                <w:tcPr>
                  <w:tcW w:w="16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szCs w:val="21"/>
                    </w:rPr>
                    <w:t>袋式除尘器+15m高排气筒</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kern w:val="0"/>
                      <w:szCs w:val="21"/>
                    </w:rPr>
                  </w:pPr>
                  <w:r>
                    <w:rPr>
                      <w:kern w:val="0"/>
                      <w:szCs w:val="21"/>
                    </w:rPr>
                    <w:t>5.6</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szCs w:val="21"/>
                    </w:rPr>
                  </w:pPr>
                  <w:r>
                    <w:rPr>
                      <w:rFonts w:hint="eastAsia"/>
                      <w:szCs w:val="21"/>
                    </w:rPr>
                    <w:t>0.0</w:t>
                  </w:r>
                  <w:r>
                    <w:rPr>
                      <w:szCs w:val="21"/>
                    </w:rPr>
                    <w:t>385</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6.79×</w:t>
                  </w:r>
                  <w:r>
                    <w:rPr>
                      <w:rFonts w:hint="eastAsia"/>
                      <w:szCs w:val="21"/>
                    </w:rPr>
                    <w:t>10</w:t>
                  </w:r>
                  <w:r>
                    <w:rPr>
                      <w:rFonts w:hint="eastAsia"/>
                      <w:szCs w:val="21"/>
                      <w:vertAlign w:val="superscript"/>
                    </w:rPr>
                    <w:t>3</w:t>
                  </w:r>
                </w:p>
              </w:tc>
              <w:tc>
                <w:tcPr>
                  <w:tcW w:w="1644" w:type="dxa"/>
                  <w:vMerge w:val="restart"/>
                  <w:tcBorders>
                    <w:left w:val="single" w:color="auto" w:sz="4" w:space="0"/>
                    <w:right w:val="single" w:color="auto" w:sz="4" w:space="0"/>
                  </w:tcBorders>
                  <w:vAlign w:val="center"/>
                </w:tcPr>
                <w:p>
                  <w:pPr>
                    <w:jc w:val="center"/>
                    <w:rPr>
                      <w:szCs w:val="21"/>
                    </w:rPr>
                  </w:pPr>
                  <w:r>
                    <w:rPr>
                      <w:rFonts w:hint="eastAsia"/>
                      <w:szCs w:val="21"/>
                    </w:rPr>
                    <w:t>年产13400千米轨道交通直流和特种电缆项目验收监测报告，2022年7月19-20日</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szCs w:val="21"/>
                    </w:rPr>
                    <w:t>木工焊接</w:t>
                  </w: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颗粒物</w:t>
                  </w:r>
                </w:p>
              </w:tc>
              <w:tc>
                <w:tcPr>
                  <w:tcW w:w="16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szCs w:val="21"/>
                    </w:rPr>
                    <w:t>袋式除尘器+15m高排气筒</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kern w:val="0"/>
                      <w:szCs w:val="21"/>
                    </w:rPr>
                  </w:pPr>
                  <w:r>
                    <w:rPr>
                      <w:kern w:val="0"/>
                      <w:szCs w:val="21"/>
                    </w:rPr>
                    <w:t>3.6</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szCs w:val="21"/>
                    </w:rPr>
                  </w:pPr>
                  <w:r>
                    <w:rPr>
                      <w:rFonts w:hint="eastAsia"/>
                      <w:szCs w:val="21"/>
                    </w:rPr>
                    <w:t>0.0</w:t>
                  </w:r>
                  <w:r>
                    <w:rPr>
                      <w:szCs w:val="21"/>
                    </w:rPr>
                    <w:t>165</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4.49×</w:t>
                  </w:r>
                  <w:r>
                    <w:rPr>
                      <w:rFonts w:hint="eastAsia"/>
                      <w:szCs w:val="21"/>
                    </w:rPr>
                    <w:t>10</w:t>
                  </w:r>
                  <w:r>
                    <w:rPr>
                      <w:rFonts w:hint="eastAsia"/>
                      <w:szCs w:val="21"/>
                      <w:vertAlign w:val="superscript"/>
                    </w:rPr>
                    <w:t>3</w:t>
                  </w:r>
                </w:p>
              </w:tc>
              <w:tc>
                <w:tcPr>
                  <w:tcW w:w="1644" w:type="dxa"/>
                  <w:vMerge w:val="continue"/>
                  <w:tcBorders>
                    <w:left w:val="single" w:color="auto" w:sz="4" w:space="0"/>
                    <w:right w:val="single" w:color="auto" w:sz="4" w:space="0"/>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3" w:type="dxa"/>
                  <w:vMerge w:val="restart"/>
                  <w:tcBorders>
                    <w:top w:val="single" w:color="auto" w:sz="4" w:space="0"/>
                    <w:left w:val="single" w:color="auto" w:sz="4" w:space="0"/>
                    <w:right w:val="single" w:color="auto" w:sz="4" w:space="0"/>
                  </w:tcBorders>
                  <w:vAlign w:val="center"/>
                </w:tcPr>
                <w:p>
                  <w:pPr>
                    <w:spacing w:line="240" w:lineRule="exact"/>
                    <w:jc w:val="center"/>
                    <w:rPr>
                      <w:szCs w:val="21"/>
                    </w:rPr>
                  </w:pPr>
                  <w:r>
                    <w:rPr>
                      <w:rFonts w:hint="eastAsia"/>
                      <w:szCs w:val="21"/>
                    </w:rPr>
                    <w:t>热源机</w:t>
                  </w: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颗粒物</w:t>
                  </w:r>
                </w:p>
              </w:tc>
              <w:tc>
                <w:tcPr>
                  <w:tcW w:w="1617" w:type="dxa"/>
                  <w:vMerge w:val="restart"/>
                  <w:tcBorders>
                    <w:top w:val="single" w:color="auto" w:sz="4" w:space="0"/>
                    <w:left w:val="single" w:color="auto" w:sz="4" w:space="0"/>
                    <w:right w:val="single" w:color="auto" w:sz="4" w:space="0"/>
                  </w:tcBorders>
                  <w:vAlign w:val="center"/>
                </w:tcPr>
                <w:p>
                  <w:pPr>
                    <w:spacing w:line="240" w:lineRule="exact"/>
                    <w:rPr>
                      <w:szCs w:val="21"/>
                    </w:rPr>
                  </w:pPr>
                  <w:r>
                    <w:rPr>
                      <w:rFonts w:hint="eastAsia"/>
                      <w:szCs w:val="21"/>
                    </w:rPr>
                    <w:t>低氮</w:t>
                  </w:r>
                  <w:r>
                    <w:rPr>
                      <w:szCs w:val="21"/>
                    </w:rPr>
                    <w:t>燃烧</w:t>
                  </w:r>
                  <w:r>
                    <w:rPr>
                      <w:rFonts w:hint="eastAsia"/>
                      <w:szCs w:val="21"/>
                    </w:rPr>
                    <w:t>+15m高排气筒</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kern w:val="0"/>
                      <w:szCs w:val="21"/>
                    </w:rPr>
                  </w:pPr>
                  <w:r>
                    <w:rPr>
                      <w:rFonts w:hint="eastAsia"/>
                      <w:kern w:val="0"/>
                      <w:szCs w:val="21"/>
                    </w:rPr>
                    <w:t>1.8</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szCs w:val="21"/>
                    </w:rPr>
                  </w:pPr>
                  <w:r>
                    <w:rPr>
                      <w:szCs w:val="21"/>
                    </w:rPr>
                    <w:t>2.01×</w:t>
                  </w:r>
                  <w:r>
                    <w:rPr>
                      <w:rFonts w:hint="eastAsia"/>
                      <w:szCs w:val="21"/>
                    </w:rPr>
                    <w:t>10</w:t>
                  </w:r>
                  <w:r>
                    <w:rPr>
                      <w:szCs w:val="21"/>
                      <w:vertAlign w:val="superscript"/>
                    </w:rPr>
                    <w:t>-</w:t>
                  </w:r>
                  <w:r>
                    <w:rPr>
                      <w:rFonts w:hint="eastAsia"/>
                      <w:szCs w:val="21"/>
                      <w:vertAlign w:val="superscript"/>
                    </w:rPr>
                    <w:t>3</w:t>
                  </w:r>
                </w:p>
              </w:tc>
              <w:tc>
                <w:tcPr>
                  <w:tcW w:w="654" w:type="dxa"/>
                  <w:vMerge w:val="restart"/>
                  <w:tcBorders>
                    <w:top w:val="single" w:color="auto" w:sz="4" w:space="0"/>
                    <w:left w:val="single" w:color="auto" w:sz="4" w:space="0"/>
                    <w:right w:val="single" w:color="auto" w:sz="4" w:space="0"/>
                  </w:tcBorders>
                  <w:vAlign w:val="center"/>
                </w:tcPr>
                <w:p>
                  <w:pPr>
                    <w:jc w:val="center"/>
                    <w:rPr>
                      <w:szCs w:val="21"/>
                    </w:rPr>
                  </w:pPr>
                  <w:r>
                    <w:rPr>
                      <w:szCs w:val="21"/>
                    </w:rPr>
                    <w:t>1.16×</w:t>
                  </w:r>
                  <w:r>
                    <w:rPr>
                      <w:rFonts w:hint="eastAsia"/>
                      <w:szCs w:val="21"/>
                    </w:rPr>
                    <w:t>10</w:t>
                  </w:r>
                  <w:r>
                    <w:rPr>
                      <w:rFonts w:hint="eastAsia"/>
                      <w:szCs w:val="21"/>
                      <w:vertAlign w:val="superscript"/>
                    </w:rPr>
                    <w:t>3</w:t>
                  </w:r>
                </w:p>
              </w:tc>
              <w:tc>
                <w:tcPr>
                  <w:tcW w:w="1644" w:type="dxa"/>
                  <w:vMerge w:val="restart"/>
                  <w:tcBorders>
                    <w:left w:val="single" w:color="auto" w:sz="4" w:space="0"/>
                    <w:right w:val="single" w:color="auto" w:sz="4" w:space="0"/>
                  </w:tcBorders>
                  <w:vAlign w:val="center"/>
                </w:tcPr>
                <w:p>
                  <w:pPr>
                    <w:jc w:val="center"/>
                    <w:rPr>
                      <w:szCs w:val="21"/>
                    </w:rPr>
                  </w:pPr>
                  <w:r>
                    <w:rPr>
                      <w:rFonts w:hint="eastAsia"/>
                      <w:szCs w:val="21"/>
                    </w:rPr>
                    <w:t>河南摩尔检查有限公司2022年7月1日出具的监测报告</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3" w:type="dxa"/>
                  <w:vMerge w:val="continue"/>
                  <w:tcBorders>
                    <w:left w:val="single" w:color="auto" w:sz="4" w:space="0"/>
                    <w:right w:val="single" w:color="auto" w:sz="4" w:space="0"/>
                  </w:tcBorders>
                  <w:vAlign w:val="center"/>
                </w:tcPr>
                <w:p>
                  <w:pPr>
                    <w:spacing w:line="240" w:lineRule="exact"/>
                    <w:jc w:val="center"/>
                    <w:rPr>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SO</w:t>
                  </w:r>
                  <w:r>
                    <w:rPr>
                      <w:rFonts w:hint="eastAsia"/>
                      <w:kern w:val="0"/>
                      <w:szCs w:val="21"/>
                      <w:vertAlign w:val="subscript"/>
                    </w:rPr>
                    <w:t>2</w:t>
                  </w:r>
                </w:p>
              </w:tc>
              <w:tc>
                <w:tcPr>
                  <w:tcW w:w="1617" w:type="dxa"/>
                  <w:vMerge w:val="continue"/>
                  <w:tcBorders>
                    <w:left w:val="single" w:color="auto" w:sz="4" w:space="0"/>
                    <w:right w:val="single" w:color="auto" w:sz="4" w:space="0"/>
                  </w:tcBorders>
                  <w:vAlign w:val="center"/>
                </w:tcPr>
                <w:p>
                  <w:pPr>
                    <w:spacing w:line="240" w:lineRule="exact"/>
                    <w:jc w:val="center"/>
                    <w:rPr>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kern w:val="0"/>
                      <w:szCs w:val="21"/>
                    </w:rPr>
                  </w:pPr>
                  <w:r>
                    <w:rPr>
                      <w:rFonts w:hint="eastAsia"/>
                      <w:kern w:val="0"/>
                      <w:szCs w:val="21"/>
                    </w:rPr>
                    <w:t>未检出</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szCs w:val="21"/>
                    </w:rPr>
                  </w:pPr>
                  <w:r>
                    <w:rPr>
                      <w:rFonts w:hint="eastAsia"/>
                      <w:szCs w:val="21"/>
                    </w:rPr>
                    <w:t>/</w:t>
                  </w:r>
                </w:p>
              </w:tc>
              <w:tc>
                <w:tcPr>
                  <w:tcW w:w="654" w:type="dxa"/>
                  <w:vMerge w:val="continue"/>
                  <w:tcBorders>
                    <w:left w:val="single" w:color="auto" w:sz="4" w:space="0"/>
                    <w:right w:val="single" w:color="auto" w:sz="4" w:space="0"/>
                  </w:tcBorders>
                  <w:vAlign w:val="center"/>
                </w:tcPr>
                <w:p>
                  <w:pPr>
                    <w:jc w:val="center"/>
                    <w:rPr>
                      <w:szCs w:val="21"/>
                    </w:rPr>
                  </w:pPr>
                </w:p>
              </w:tc>
              <w:tc>
                <w:tcPr>
                  <w:tcW w:w="1644" w:type="dxa"/>
                  <w:vMerge w:val="continue"/>
                  <w:tcBorders>
                    <w:left w:val="single" w:color="auto" w:sz="4" w:space="0"/>
                    <w:right w:val="single" w:color="auto" w:sz="4" w:space="0"/>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3" w:type="dxa"/>
                  <w:vMerge w:val="continue"/>
                  <w:tcBorders>
                    <w:left w:val="single" w:color="auto" w:sz="4" w:space="0"/>
                    <w:bottom w:val="single" w:color="auto" w:sz="4" w:space="0"/>
                    <w:right w:val="single" w:color="auto" w:sz="4" w:space="0"/>
                  </w:tcBorders>
                  <w:vAlign w:val="center"/>
                </w:tcPr>
                <w:p>
                  <w:pPr>
                    <w:spacing w:line="240" w:lineRule="exact"/>
                    <w:jc w:val="center"/>
                    <w:rPr>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NO</w:t>
                  </w:r>
                  <w:r>
                    <w:rPr>
                      <w:kern w:val="0"/>
                      <w:szCs w:val="21"/>
                    </w:rPr>
                    <w:t>x</w:t>
                  </w:r>
                </w:p>
              </w:tc>
              <w:tc>
                <w:tcPr>
                  <w:tcW w:w="1617" w:type="dxa"/>
                  <w:vMerge w:val="continue"/>
                  <w:tcBorders>
                    <w:left w:val="single" w:color="auto" w:sz="4" w:space="0"/>
                    <w:bottom w:val="single" w:color="auto" w:sz="4" w:space="0"/>
                    <w:right w:val="single" w:color="auto" w:sz="4" w:space="0"/>
                  </w:tcBorders>
                  <w:vAlign w:val="center"/>
                </w:tcPr>
                <w:p>
                  <w:pPr>
                    <w:spacing w:line="240" w:lineRule="exact"/>
                    <w:jc w:val="center"/>
                    <w:rPr>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kern w:val="0"/>
                      <w:szCs w:val="21"/>
                    </w:rPr>
                  </w:pPr>
                  <w:r>
                    <w:rPr>
                      <w:rFonts w:hint="eastAsia"/>
                      <w:kern w:val="0"/>
                      <w:szCs w:val="21"/>
                    </w:rPr>
                    <w:t>29</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szCs w:val="21"/>
                    </w:rPr>
                  </w:pPr>
                  <w:r>
                    <w:rPr>
                      <w:rFonts w:hint="eastAsia"/>
                      <w:szCs w:val="21"/>
                    </w:rPr>
                    <w:t>0.031</w:t>
                  </w:r>
                </w:p>
              </w:tc>
              <w:tc>
                <w:tcPr>
                  <w:tcW w:w="654" w:type="dxa"/>
                  <w:vMerge w:val="continue"/>
                  <w:tcBorders>
                    <w:left w:val="single" w:color="auto" w:sz="4" w:space="0"/>
                    <w:bottom w:val="single" w:color="auto" w:sz="4" w:space="0"/>
                    <w:right w:val="single" w:color="auto" w:sz="4" w:space="0"/>
                  </w:tcBorders>
                  <w:vAlign w:val="center"/>
                </w:tcPr>
                <w:p>
                  <w:pPr>
                    <w:jc w:val="center"/>
                    <w:rPr>
                      <w:szCs w:val="21"/>
                    </w:rPr>
                  </w:pPr>
                </w:p>
              </w:tc>
              <w:tc>
                <w:tcPr>
                  <w:tcW w:w="1644" w:type="dxa"/>
                  <w:vMerge w:val="continue"/>
                  <w:tcBorders>
                    <w:left w:val="single" w:color="auto" w:sz="4" w:space="0"/>
                    <w:bottom w:val="single" w:color="auto" w:sz="4" w:space="0"/>
                    <w:right w:val="single" w:color="auto" w:sz="4" w:space="0"/>
                  </w:tcBorders>
                  <w:vAlign w:val="center"/>
                </w:tcPr>
                <w:p>
                  <w:pPr>
                    <w:jc w:val="center"/>
                    <w:rPr>
                      <w:szCs w:val="21"/>
                    </w:rPr>
                  </w:pPr>
                </w:p>
              </w:tc>
            </w:tr>
          </w:tbl>
          <w:p>
            <w:pPr>
              <w:spacing w:before="120" w:beforeLines="50" w:line="360" w:lineRule="auto"/>
              <w:ind w:firstLine="573"/>
              <w:rPr>
                <w:sz w:val="24"/>
              </w:rPr>
            </w:pPr>
            <w:r>
              <w:rPr>
                <w:rFonts w:hint="eastAsia"/>
                <w:sz w:val="24"/>
              </w:rPr>
              <w:t>根据建设单位提供的资料，监测时的工况均为设计时工况，正常生产时监测结果，项目拉丝</w:t>
            </w:r>
            <w:r>
              <w:rPr>
                <w:sz w:val="24"/>
              </w:rPr>
              <w:t>废气、</w:t>
            </w:r>
            <w:r>
              <w:rPr>
                <w:rFonts w:hint="eastAsia"/>
                <w:sz w:val="24"/>
              </w:rPr>
              <w:t>焊接</w:t>
            </w:r>
            <w:r>
              <w:rPr>
                <w:sz w:val="24"/>
              </w:rPr>
              <w:t>废气、切割废气</w:t>
            </w:r>
            <w:r>
              <w:rPr>
                <w:rFonts w:hint="eastAsia"/>
                <w:sz w:val="24"/>
              </w:rPr>
              <w:t>各排气筒的污染物浓度、速率均能满足</w:t>
            </w:r>
            <w:r>
              <w:rPr>
                <w:sz w:val="24"/>
              </w:rPr>
              <w:t>《大气污染物综合排放标准》（GB16297-1996）表2</w:t>
            </w:r>
            <w:r>
              <w:rPr>
                <w:rFonts w:hint="eastAsia"/>
                <w:sz w:val="24"/>
              </w:rPr>
              <w:t>要求，非甲烷总烃同时满足《关于全省开展工业企业挥发性有机物专项治理工作中排放建议值的通知》附件1：工业企业挥发性有机物排放建议值—其他行业：有机废气排放口排放浓度（建议值）：非甲烷总烃80mg/m</w:t>
            </w:r>
            <w:r>
              <w:rPr>
                <w:rFonts w:hint="eastAsia"/>
                <w:sz w:val="24"/>
                <w:vertAlign w:val="superscript"/>
              </w:rPr>
              <w:t>3</w:t>
            </w:r>
            <w:r>
              <w:rPr>
                <w:rFonts w:hint="eastAsia"/>
                <w:sz w:val="24"/>
              </w:rPr>
              <w:t>，去除效率70%要求。</w:t>
            </w:r>
            <w:r>
              <w:rPr>
                <w:rFonts w:hint="eastAsia"/>
                <w:kern w:val="0"/>
                <w:sz w:val="24"/>
              </w:rPr>
              <w:t>燃气热源机安装有</w:t>
            </w:r>
            <w:r>
              <w:rPr>
                <w:rFonts w:hint="eastAsia"/>
                <w:sz w:val="24"/>
              </w:rPr>
              <w:t>低氮燃烧器，燃烧后的废气经15m高排气筒排放</w:t>
            </w:r>
            <w:r>
              <w:rPr>
                <w:sz w:val="24"/>
              </w:rPr>
              <w:t>，</w:t>
            </w:r>
            <w:r>
              <w:rPr>
                <w:rFonts w:hint="eastAsia"/>
                <w:sz w:val="24"/>
              </w:rPr>
              <w:t>燃烧废气中</w:t>
            </w:r>
            <w:r>
              <w:rPr>
                <w:sz w:val="24"/>
              </w:rPr>
              <w:t>颗粒物、SO</w:t>
            </w:r>
            <w:r>
              <w:rPr>
                <w:sz w:val="24"/>
                <w:vertAlign w:val="subscript"/>
              </w:rPr>
              <w:t>2</w:t>
            </w:r>
            <w:r>
              <w:rPr>
                <w:sz w:val="24"/>
              </w:rPr>
              <w:t>、NO</w:t>
            </w:r>
            <w:r>
              <w:rPr>
                <w:sz w:val="24"/>
                <w:vertAlign w:val="subscript"/>
              </w:rPr>
              <w:t>x</w:t>
            </w:r>
            <w:r>
              <w:rPr>
                <w:sz w:val="24"/>
              </w:rPr>
              <w:t>浓度均满足</w:t>
            </w:r>
            <w:r>
              <w:rPr>
                <w:rFonts w:hint="eastAsia"/>
                <w:sz w:val="24"/>
              </w:rPr>
              <w:t>《锅炉大气污染物排放标准》（DB41/2089-2021）</w:t>
            </w:r>
            <w:r>
              <w:rPr>
                <w:bCs/>
                <w:sz w:val="24"/>
              </w:rPr>
              <w:t>标准要求</w:t>
            </w:r>
            <w:r>
              <w:rPr>
                <w:rFonts w:hint="eastAsia"/>
                <w:bCs/>
                <w:sz w:val="24"/>
              </w:rPr>
              <w:t>。</w:t>
            </w:r>
            <w:r>
              <w:rPr>
                <w:rFonts w:hint="eastAsia"/>
                <w:sz w:val="24"/>
              </w:rPr>
              <w:t>挤塑</w:t>
            </w:r>
            <w:r>
              <w:rPr>
                <w:sz w:val="24"/>
              </w:rPr>
              <w:t>工序废气非甲烷总烃</w:t>
            </w:r>
            <w:r>
              <w:rPr>
                <w:rFonts w:hint="eastAsia"/>
                <w:sz w:val="24"/>
              </w:rPr>
              <w:t>排放浓度和</w:t>
            </w:r>
            <w:r>
              <w:rPr>
                <w:sz w:val="24"/>
              </w:rPr>
              <w:t>排放速率均满足</w:t>
            </w:r>
            <w:r>
              <w:rPr>
                <w:rFonts w:hint="eastAsia"/>
                <w:sz w:val="24"/>
              </w:rPr>
              <w:t>《合成树脂工业污染物排放标准》（GB31572-2015）表5、表9非甲烷总烃有组织</w:t>
            </w:r>
            <w:r>
              <w:rPr>
                <w:sz w:val="24"/>
              </w:rPr>
              <w:t>排放小于</w:t>
            </w:r>
            <w:r>
              <w:rPr>
                <w:rFonts w:hint="eastAsia"/>
                <w:sz w:val="24"/>
              </w:rPr>
              <w:t>60mg/m</w:t>
            </w:r>
            <w:r>
              <w:rPr>
                <w:rFonts w:hint="eastAsia"/>
                <w:sz w:val="24"/>
                <w:vertAlign w:val="superscript"/>
              </w:rPr>
              <w:t>3</w:t>
            </w:r>
            <w:r>
              <w:rPr>
                <w:rFonts w:hint="eastAsia"/>
                <w:sz w:val="24"/>
              </w:rPr>
              <w:t>的</w:t>
            </w:r>
            <w:r>
              <w:rPr>
                <w:sz w:val="24"/>
              </w:rPr>
              <w:t>要求</w:t>
            </w:r>
            <w:r>
              <w:rPr>
                <w:rFonts w:hint="eastAsia"/>
                <w:sz w:val="24"/>
              </w:rPr>
              <w:t>。</w:t>
            </w:r>
          </w:p>
          <w:p>
            <w:pPr>
              <w:pStyle w:val="5"/>
              <w:spacing w:before="0" w:after="0" w:line="360" w:lineRule="auto"/>
              <w:ind w:left="105" w:leftChars="50" w:firstLine="480" w:firstLineChars="200"/>
              <w:rPr>
                <w:b w:val="0"/>
                <w:bCs w:val="0"/>
                <w:kern w:val="2"/>
                <w:sz w:val="24"/>
                <w:szCs w:val="24"/>
              </w:rPr>
            </w:pPr>
            <w:r>
              <w:rPr>
                <w:rFonts w:hint="eastAsia"/>
                <w:b w:val="0"/>
                <w:sz w:val="24"/>
              </w:rPr>
              <w:t>根据河南摩尔检查有限公司20</w:t>
            </w:r>
            <w:r>
              <w:rPr>
                <w:b w:val="0"/>
                <w:sz w:val="24"/>
              </w:rPr>
              <w:t>22</w:t>
            </w:r>
            <w:r>
              <w:rPr>
                <w:rFonts w:hint="eastAsia"/>
                <w:b w:val="0"/>
                <w:sz w:val="24"/>
              </w:rPr>
              <w:t>年</w:t>
            </w:r>
            <w:r>
              <w:rPr>
                <w:b w:val="0"/>
                <w:sz w:val="24"/>
              </w:rPr>
              <w:t>7</w:t>
            </w:r>
            <w:r>
              <w:rPr>
                <w:rFonts w:hint="eastAsia"/>
                <w:b w:val="0"/>
                <w:sz w:val="24"/>
              </w:rPr>
              <w:t>月1日出具的季度监测报告</w:t>
            </w:r>
            <w:r>
              <w:rPr>
                <w:b w:val="0"/>
                <w:sz w:val="24"/>
              </w:rPr>
              <w:t>，厂界</w:t>
            </w:r>
            <w:r>
              <w:rPr>
                <w:rFonts w:hint="eastAsia"/>
                <w:b w:val="0"/>
                <w:sz w:val="24"/>
              </w:rPr>
              <w:t>外下风向颗粒物和非甲烷总烃最大地面浓度均</w:t>
            </w:r>
            <w:r>
              <w:rPr>
                <w:b w:val="0"/>
                <w:sz w:val="24"/>
              </w:rPr>
              <w:t>满足《大气污染物综合排放标准》</w:t>
            </w:r>
            <w:r>
              <w:rPr>
                <w:rFonts w:hint="eastAsia"/>
                <w:b w:val="0"/>
                <w:sz w:val="24"/>
              </w:rPr>
              <w:t>（</w:t>
            </w:r>
            <w:r>
              <w:rPr>
                <w:b w:val="0"/>
                <w:sz w:val="24"/>
              </w:rPr>
              <w:t>GB16297-1996</w:t>
            </w:r>
            <w:r>
              <w:rPr>
                <w:rFonts w:hint="eastAsia"/>
                <w:b w:val="0"/>
                <w:sz w:val="24"/>
              </w:rPr>
              <w:t>）</w:t>
            </w:r>
            <w:r>
              <w:rPr>
                <w:b w:val="0"/>
                <w:sz w:val="24"/>
              </w:rPr>
              <w:t>中表2“无组织排放监控浓度限值”要求</w:t>
            </w:r>
            <w:r>
              <w:rPr>
                <w:rFonts w:hint="eastAsia"/>
                <w:b w:val="0"/>
                <w:sz w:val="24"/>
              </w:rPr>
              <w:t>，同时非甲烷总烃满足《关于全省开展工业企业挥发性有机物专项治理工作中排放建议值的通知》附件2：工业企业边界挥发性有机物排放建议值：非甲烷总烃：其他企业2.0mg/m</w:t>
            </w:r>
            <w:r>
              <w:rPr>
                <w:rFonts w:hint="eastAsia"/>
                <w:b w:val="0"/>
                <w:sz w:val="24"/>
                <w:vertAlign w:val="superscript"/>
              </w:rPr>
              <w:t>3</w:t>
            </w:r>
            <w:r>
              <w:rPr>
                <w:rFonts w:hint="eastAsia"/>
                <w:b w:val="0"/>
                <w:sz w:val="24"/>
              </w:rPr>
              <w:t>。</w:t>
            </w:r>
          </w:p>
          <w:p>
            <w:pPr>
              <w:spacing w:line="360" w:lineRule="auto"/>
              <w:rPr>
                <w:sz w:val="24"/>
              </w:rPr>
            </w:pPr>
            <w:r>
              <w:rPr>
                <w:rFonts w:hint="eastAsia"/>
                <w:sz w:val="24"/>
              </w:rPr>
              <w:t>2.2废水污染物</w:t>
            </w:r>
          </w:p>
          <w:p>
            <w:pPr>
              <w:pStyle w:val="5"/>
              <w:adjustRightInd w:val="0"/>
              <w:spacing w:before="0" w:after="0" w:line="360" w:lineRule="auto"/>
              <w:ind w:firstLine="480" w:firstLineChars="200"/>
              <w:rPr>
                <w:b w:val="0"/>
                <w:bCs w:val="0"/>
                <w:kern w:val="2"/>
                <w:sz w:val="24"/>
                <w:szCs w:val="24"/>
              </w:rPr>
            </w:pPr>
            <w:r>
              <w:rPr>
                <w:rFonts w:hAnsi="宋体"/>
                <w:b w:val="0"/>
                <w:bCs w:val="0"/>
                <w:kern w:val="2"/>
                <w:sz w:val="24"/>
                <w:szCs w:val="24"/>
              </w:rPr>
              <w:t>生活污水经化粪池处理后外排，可满足《污水综合排放标准》（</w:t>
            </w:r>
            <w:r>
              <w:rPr>
                <w:b w:val="0"/>
                <w:bCs w:val="0"/>
                <w:kern w:val="2"/>
                <w:sz w:val="24"/>
                <w:szCs w:val="24"/>
              </w:rPr>
              <w:t>GB8978-1996</w:t>
            </w:r>
            <w:r>
              <w:rPr>
                <w:rFonts w:hAnsi="宋体"/>
                <w:b w:val="0"/>
                <w:bCs w:val="0"/>
                <w:kern w:val="2"/>
                <w:sz w:val="24"/>
                <w:szCs w:val="24"/>
              </w:rPr>
              <w:t>）表</w:t>
            </w:r>
            <w:r>
              <w:rPr>
                <w:b w:val="0"/>
                <w:bCs w:val="0"/>
                <w:kern w:val="2"/>
                <w:sz w:val="24"/>
                <w:szCs w:val="24"/>
              </w:rPr>
              <w:t>4</w:t>
            </w:r>
            <w:r>
              <w:rPr>
                <w:rFonts w:hint="eastAsia" w:hAnsi="宋体"/>
                <w:b w:val="0"/>
                <w:bCs w:val="0"/>
                <w:kern w:val="2"/>
                <w:sz w:val="24"/>
                <w:szCs w:val="24"/>
              </w:rPr>
              <w:t>一</w:t>
            </w:r>
            <w:r>
              <w:rPr>
                <w:rFonts w:hAnsi="宋体"/>
                <w:b w:val="0"/>
                <w:bCs w:val="0"/>
                <w:kern w:val="2"/>
                <w:sz w:val="24"/>
                <w:szCs w:val="24"/>
              </w:rPr>
              <w:t>级标准要求。</w:t>
            </w:r>
            <w:r>
              <w:rPr>
                <w:rFonts w:hint="eastAsia" w:hAnsi="宋体"/>
                <w:b w:val="0"/>
                <w:bCs w:val="0"/>
                <w:kern w:val="2"/>
                <w:sz w:val="24"/>
                <w:szCs w:val="24"/>
              </w:rPr>
              <w:t>生活污水依托厂区化粪池降解处理后</w:t>
            </w:r>
            <w:r>
              <w:rPr>
                <w:rFonts w:hAnsi="宋体"/>
                <w:b w:val="0"/>
                <w:bCs w:val="0"/>
                <w:kern w:val="2"/>
                <w:sz w:val="24"/>
                <w:szCs w:val="24"/>
              </w:rPr>
              <w:t>，进入一个</w:t>
            </w:r>
            <w:r>
              <w:rPr>
                <w:rFonts w:hint="eastAsia" w:hAnsi="宋体"/>
                <w:b w:val="0"/>
                <w:bCs w:val="0"/>
                <w:kern w:val="2"/>
                <w:sz w:val="24"/>
                <w:szCs w:val="24"/>
              </w:rPr>
              <w:t>50</w:t>
            </w:r>
            <w:r>
              <w:rPr>
                <w:rFonts w:hAnsi="宋体"/>
                <w:b w:val="0"/>
                <w:bCs w:val="0"/>
                <w:kern w:val="2"/>
                <w:sz w:val="24"/>
                <w:szCs w:val="24"/>
              </w:rPr>
              <w:t>t/d</w:t>
            </w:r>
            <w:r>
              <w:rPr>
                <w:rFonts w:hint="eastAsia" w:hAnsi="宋体"/>
                <w:b w:val="0"/>
                <w:bCs w:val="0"/>
                <w:kern w:val="2"/>
                <w:sz w:val="24"/>
                <w:szCs w:val="24"/>
              </w:rPr>
              <w:t>处理能力</w:t>
            </w:r>
            <w:r>
              <w:rPr>
                <w:rFonts w:hAnsi="宋体"/>
                <w:b w:val="0"/>
                <w:bCs w:val="0"/>
                <w:kern w:val="2"/>
                <w:sz w:val="24"/>
                <w:szCs w:val="24"/>
              </w:rPr>
              <w:t>的一体化污水处理设施后进入枣庄一体化污水处理设施进行处理</w:t>
            </w:r>
            <w:r>
              <w:rPr>
                <w:rFonts w:hint="eastAsia" w:hAnsi="宋体"/>
                <w:b w:val="0"/>
                <w:bCs w:val="0"/>
                <w:kern w:val="2"/>
                <w:sz w:val="24"/>
                <w:szCs w:val="24"/>
              </w:rPr>
              <w:t>，</w:t>
            </w:r>
            <w:r>
              <w:rPr>
                <w:rFonts w:hAnsi="宋体"/>
                <w:b w:val="0"/>
                <w:bCs w:val="0"/>
                <w:kern w:val="2"/>
                <w:sz w:val="24"/>
                <w:szCs w:val="24"/>
              </w:rPr>
              <w:t>最后排入伊洛河。</w:t>
            </w:r>
          </w:p>
          <w:p>
            <w:pPr>
              <w:pStyle w:val="5"/>
              <w:adjustRightInd w:val="0"/>
              <w:spacing w:before="0" w:after="0" w:line="360" w:lineRule="auto"/>
              <w:ind w:firstLine="480" w:firstLineChars="200"/>
              <w:rPr>
                <w:rFonts w:hAnsi="宋体"/>
                <w:b w:val="0"/>
                <w:bCs w:val="0"/>
                <w:kern w:val="2"/>
                <w:sz w:val="24"/>
                <w:szCs w:val="24"/>
              </w:rPr>
            </w:pPr>
            <w:r>
              <w:rPr>
                <w:rFonts w:hint="eastAsia" w:hAnsi="宋体"/>
                <w:b w:val="0"/>
                <w:bCs w:val="0"/>
                <w:kern w:val="2"/>
                <w:sz w:val="24"/>
                <w:szCs w:val="24"/>
              </w:rPr>
              <w:t>厂区废水排放情况参考河南摩尔检查有限公司2022年7月1日出具的监测</w:t>
            </w:r>
            <w:r>
              <w:rPr>
                <w:rFonts w:hAnsi="宋体"/>
                <w:b w:val="0"/>
                <w:bCs w:val="0"/>
                <w:kern w:val="2"/>
                <w:sz w:val="24"/>
                <w:szCs w:val="24"/>
              </w:rPr>
              <w:t>报告</w:t>
            </w:r>
            <w:r>
              <w:rPr>
                <w:rFonts w:hint="eastAsia" w:hAnsi="宋体"/>
                <w:b w:val="0"/>
                <w:bCs w:val="0"/>
                <w:kern w:val="2"/>
                <w:sz w:val="24"/>
                <w:szCs w:val="24"/>
              </w:rPr>
              <w:t>对厂区废水排口的监测数据，厂区</w:t>
            </w:r>
            <w:r>
              <w:rPr>
                <w:rFonts w:hAnsi="宋体"/>
                <w:b w:val="0"/>
                <w:bCs w:val="0"/>
                <w:kern w:val="2"/>
                <w:sz w:val="24"/>
                <w:szCs w:val="24"/>
              </w:rPr>
              <w:t>废水总排口水质监测结果见表</w:t>
            </w:r>
            <w:r>
              <w:rPr>
                <w:rFonts w:hint="eastAsia"/>
                <w:b w:val="0"/>
                <w:bCs w:val="0"/>
                <w:kern w:val="2"/>
                <w:sz w:val="24"/>
                <w:szCs w:val="24"/>
              </w:rPr>
              <w:t>2</w:t>
            </w:r>
            <w:r>
              <w:rPr>
                <w:b w:val="0"/>
                <w:bCs w:val="0"/>
                <w:kern w:val="2"/>
                <w:sz w:val="24"/>
                <w:szCs w:val="24"/>
              </w:rPr>
              <w:t>-10</w:t>
            </w:r>
            <w:r>
              <w:rPr>
                <w:rFonts w:hAnsi="宋体"/>
                <w:b w:val="0"/>
                <w:bCs w:val="0"/>
                <w:kern w:val="2"/>
                <w:sz w:val="24"/>
                <w:szCs w:val="24"/>
              </w:rPr>
              <w:t>。</w:t>
            </w:r>
          </w:p>
          <w:p>
            <w:pPr>
              <w:pStyle w:val="109"/>
              <w:spacing w:line="240" w:lineRule="auto"/>
              <w:ind w:firstLine="0" w:firstLineChars="0"/>
              <w:jc w:val="center"/>
              <w:rPr>
                <w:rFonts w:eastAsia="黑体"/>
                <w:bCs/>
              </w:rPr>
            </w:pPr>
            <w:r>
              <w:rPr>
                <w:rFonts w:ascii="黑体" w:hAnsi="黑体" w:eastAsia="黑体"/>
                <w:bCs/>
                <w:szCs w:val="24"/>
              </w:rPr>
              <w:t>表</w:t>
            </w:r>
            <w:r>
              <w:rPr>
                <w:rFonts w:hint="eastAsia" w:ascii="黑体" w:hAnsi="黑体" w:eastAsia="黑体"/>
                <w:bCs/>
                <w:szCs w:val="24"/>
              </w:rPr>
              <w:t>2-1</w:t>
            </w:r>
            <w:r>
              <w:rPr>
                <w:rFonts w:ascii="黑体" w:hAnsi="黑体" w:eastAsia="黑体"/>
                <w:bCs/>
                <w:szCs w:val="24"/>
              </w:rPr>
              <w:t>0  厂</w:t>
            </w:r>
            <w:r>
              <w:rPr>
                <w:rFonts w:hint="eastAsia" w:ascii="黑体" w:hAnsi="黑体" w:eastAsia="黑体"/>
                <w:bCs/>
                <w:szCs w:val="24"/>
              </w:rPr>
              <w:t>区废水</w:t>
            </w:r>
            <w:r>
              <w:rPr>
                <w:rFonts w:ascii="黑体" w:hAnsi="黑体" w:eastAsia="黑体"/>
                <w:bCs/>
                <w:szCs w:val="24"/>
              </w:rPr>
              <w:t>排放监测结果</w:t>
            </w:r>
            <w:r>
              <w:rPr>
                <w:rFonts w:hint="eastAsia" w:ascii="黑体" w:hAnsi="黑体" w:eastAsia="黑体"/>
                <w:bCs/>
                <w:szCs w:val="24"/>
              </w:rPr>
              <w:t xml:space="preserve">        单位： </w:t>
            </w:r>
            <w:r>
              <w:rPr>
                <w:rFonts w:ascii="黑体" w:hAnsi="黑体" w:eastAsia="黑体" w:cs="Times New Roman"/>
                <w:bCs/>
                <w:szCs w:val="24"/>
              </w:rPr>
              <w:t>mg/L</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1184"/>
              <w:gridCol w:w="1183"/>
              <w:gridCol w:w="1065"/>
              <w:gridCol w:w="1065"/>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429" w:type="pct"/>
                  <w:tcMar>
                    <w:top w:w="0" w:type="dxa"/>
                    <w:left w:w="0" w:type="dxa"/>
                    <w:bottom w:w="0" w:type="dxa"/>
                    <w:right w:w="0" w:type="dxa"/>
                  </w:tcMar>
                  <w:vAlign w:val="center"/>
                </w:tcPr>
                <w:p>
                  <w:pPr>
                    <w:adjustRightInd w:val="0"/>
                    <w:snapToGrid w:val="0"/>
                    <w:jc w:val="center"/>
                    <w:rPr>
                      <w:bCs/>
                      <w:szCs w:val="21"/>
                    </w:rPr>
                  </w:pPr>
                  <w:r>
                    <w:rPr>
                      <w:rFonts w:hAnsi="宋体"/>
                      <w:bCs/>
                      <w:snapToGrid w:val="0"/>
                      <w:szCs w:val="21"/>
                    </w:rPr>
                    <w:t>检测点位</w:t>
                  </w:r>
                  <w:r>
                    <w:rPr>
                      <w:rFonts w:hint="eastAsia" w:hAnsi="宋体"/>
                      <w:bCs/>
                      <w:snapToGrid w:val="0"/>
                      <w:szCs w:val="21"/>
                    </w:rPr>
                    <w:t>、</w:t>
                  </w:r>
                  <w:r>
                    <w:rPr>
                      <w:rFonts w:hAnsi="宋体"/>
                      <w:bCs/>
                      <w:szCs w:val="21"/>
                    </w:rPr>
                    <w:t>时间</w:t>
                  </w:r>
                </w:p>
              </w:tc>
              <w:tc>
                <w:tcPr>
                  <w:tcW w:w="725" w:type="pct"/>
                  <w:tcMar>
                    <w:top w:w="0" w:type="dxa"/>
                    <w:left w:w="0" w:type="dxa"/>
                    <w:bottom w:w="0" w:type="dxa"/>
                    <w:right w:w="0" w:type="dxa"/>
                  </w:tcMar>
                  <w:vAlign w:val="center"/>
                </w:tcPr>
                <w:p>
                  <w:pPr>
                    <w:adjustRightInd w:val="0"/>
                    <w:snapToGrid w:val="0"/>
                    <w:jc w:val="center"/>
                    <w:rPr>
                      <w:rFonts w:hAnsi="宋体"/>
                      <w:bCs/>
                      <w:szCs w:val="21"/>
                    </w:rPr>
                  </w:pPr>
                  <w:r>
                    <w:rPr>
                      <w:rFonts w:hAnsi="宋体"/>
                      <w:bCs/>
                      <w:szCs w:val="21"/>
                    </w:rPr>
                    <w:t>pH</w:t>
                  </w:r>
                  <w:r>
                    <w:rPr>
                      <w:rFonts w:hint="eastAsia" w:hAnsi="宋体"/>
                      <w:bCs/>
                      <w:szCs w:val="21"/>
                    </w:rPr>
                    <w:t>值</w:t>
                  </w:r>
                </w:p>
              </w:tc>
              <w:tc>
                <w:tcPr>
                  <w:tcW w:w="724" w:type="pct"/>
                  <w:tcMar>
                    <w:top w:w="0" w:type="dxa"/>
                    <w:left w:w="0" w:type="dxa"/>
                    <w:bottom w:w="0" w:type="dxa"/>
                    <w:right w:w="0" w:type="dxa"/>
                  </w:tcMar>
                  <w:vAlign w:val="center"/>
                </w:tcPr>
                <w:p>
                  <w:pPr>
                    <w:adjustRightInd w:val="0"/>
                    <w:snapToGrid w:val="0"/>
                    <w:jc w:val="center"/>
                    <w:rPr>
                      <w:bCs/>
                      <w:szCs w:val="21"/>
                    </w:rPr>
                  </w:pPr>
                  <w:r>
                    <w:rPr>
                      <w:rFonts w:hAnsi="宋体"/>
                      <w:bCs/>
                      <w:szCs w:val="21"/>
                    </w:rPr>
                    <w:t>化学需氧量（</w:t>
                  </w:r>
                  <w:r>
                    <w:rPr>
                      <w:bCs/>
                      <w:szCs w:val="21"/>
                    </w:rPr>
                    <w:t>mg/L</w:t>
                  </w:r>
                  <w:r>
                    <w:rPr>
                      <w:rFonts w:hAnsi="宋体"/>
                      <w:bCs/>
                      <w:szCs w:val="21"/>
                    </w:rPr>
                    <w:t>）</w:t>
                  </w:r>
                </w:p>
              </w:tc>
              <w:tc>
                <w:tcPr>
                  <w:tcW w:w="652" w:type="pct"/>
                  <w:tcMar>
                    <w:top w:w="0" w:type="dxa"/>
                    <w:left w:w="0" w:type="dxa"/>
                    <w:bottom w:w="0" w:type="dxa"/>
                    <w:right w:w="0" w:type="dxa"/>
                  </w:tcMar>
                  <w:vAlign w:val="center"/>
                </w:tcPr>
                <w:p>
                  <w:pPr>
                    <w:adjustRightInd w:val="0"/>
                    <w:snapToGrid w:val="0"/>
                    <w:jc w:val="center"/>
                    <w:rPr>
                      <w:bCs/>
                      <w:szCs w:val="21"/>
                    </w:rPr>
                  </w:pPr>
                  <w:r>
                    <w:rPr>
                      <w:rFonts w:hAnsi="宋体"/>
                      <w:bCs/>
                      <w:szCs w:val="21"/>
                    </w:rPr>
                    <w:t>氨氮</w:t>
                  </w:r>
                </w:p>
                <w:p>
                  <w:pPr>
                    <w:adjustRightInd w:val="0"/>
                    <w:snapToGrid w:val="0"/>
                    <w:jc w:val="center"/>
                    <w:rPr>
                      <w:bCs/>
                      <w:szCs w:val="21"/>
                    </w:rPr>
                  </w:pPr>
                  <w:r>
                    <w:rPr>
                      <w:rFonts w:hAnsi="宋体"/>
                      <w:bCs/>
                      <w:szCs w:val="21"/>
                    </w:rPr>
                    <w:t>（</w:t>
                  </w:r>
                  <w:r>
                    <w:rPr>
                      <w:bCs/>
                      <w:szCs w:val="21"/>
                    </w:rPr>
                    <w:t>mg/L</w:t>
                  </w:r>
                  <w:r>
                    <w:rPr>
                      <w:rFonts w:hAnsi="宋体"/>
                      <w:bCs/>
                      <w:szCs w:val="21"/>
                    </w:rPr>
                    <w:t>）</w:t>
                  </w:r>
                </w:p>
              </w:tc>
              <w:tc>
                <w:tcPr>
                  <w:tcW w:w="652" w:type="pct"/>
                  <w:tcMar>
                    <w:top w:w="0" w:type="dxa"/>
                    <w:left w:w="0" w:type="dxa"/>
                    <w:bottom w:w="0" w:type="dxa"/>
                    <w:right w:w="0" w:type="dxa"/>
                  </w:tcMar>
                  <w:vAlign w:val="center"/>
                </w:tcPr>
                <w:p>
                  <w:pPr>
                    <w:adjustRightInd w:val="0"/>
                    <w:snapToGrid w:val="0"/>
                    <w:jc w:val="center"/>
                    <w:rPr>
                      <w:bCs/>
                      <w:szCs w:val="21"/>
                    </w:rPr>
                  </w:pPr>
                  <w:r>
                    <w:rPr>
                      <w:bCs/>
                      <w:szCs w:val="21"/>
                    </w:rPr>
                    <w:t>SS</w:t>
                  </w:r>
                  <w:r>
                    <w:rPr>
                      <w:rFonts w:hAnsi="宋体"/>
                      <w:bCs/>
                      <w:szCs w:val="21"/>
                    </w:rPr>
                    <w:t>（</w:t>
                  </w:r>
                  <w:r>
                    <w:rPr>
                      <w:bCs/>
                      <w:szCs w:val="21"/>
                    </w:rPr>
                    <w:t>mg/L</w:t>
                  </w:r>
                  <w:r>
                    <w:rPr>
                      <w:rFonts w:hAnsi="宋体"/>
                      <w:bCs/>
                      <w:szCs w:val="21"/>
                    </w:rPr>
                    <w:t>）</w:t>
                  </w:r>
                </w:p>
              </w:tc>
              <w:tc>
                <w:tcPr>
                  <w:tcW w:w="819" w:type="pct"/>
                  <w:tcMar>
                    <w:top w:w="0" w:type="dxa"/>
                    <w:left w:w="0" w:type="dxa"/>
                    <w:bottom w:w="0" w:type="dxa"/>
                    <w:right w:w="0" w:type="dxa"/>
                  </w:tcMar>
                  <w:vAlign w:val="center"/>
                </w:tcPr>
                <w:p>
                  <w:pPr>
                    <w:adjustRightInd w:val="0"/>
                    <w:snapToGrid w:val="0"/>
                    <w:jc w:val="center"/>
                    <w:rPr>
                      <w:bCs/>
                      <w:szCs w:val="21"/>
                    </w:rPr>
                  </w:pPr>
                  <w:r>
                    <w:rPr>
                      <w:rFonts w:hint="eastAsia" w:hAnsi="宋体"/>
                      <w:bCs/>
                      <w:szCs w:val="21"/>
                    </w:rPr>
                    <w:t>石</w:t>
                  </w:r>
                  <w:r>
                    <w:rPr>
                      <w:rFonts w:hAnsi="宋体"/>
                      <w:bCs/>
                      <w:szCs w:val="21"/>
                    </w:rPr>
                    <w:t>油</w:t>
                  </w:r>
                  <w:r>
                    <w:rPr>
                      <w:rFonts w:hint="eastAsia" w:hAnsi="宋体"/>
                      <w:bCs/>
                      <w:szCs w:val="21"/>
                    </w:rPr>
                    <w:t>类</w:t>
                  </w:r>
                  <w:r>
                    <w:rPr>
                      <w:rFonts w:hAnsi="宋体"/>
                      <w:bCs/>
                      <w:szCs w:val="21"/>
                    </w:rPr>
                    <w:t>（</w:t>
                  </w:r>
                  <w:r>
                    <w:rPr>
                      <w:bCs/>
                      <w:szCs w:val="21"/>
                    </w:rPr>
                    <w:t>mg/L</w:t>
                  </w:r>
                  <w:r>
                    <w:rPr>
                      <w:rFonts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1429" w:type="pct"/>
                  <w:tcMar>
                    <w:top w:w="0" w:type="dxa"/>
                    <w:left w:w="0" w:type="dxa"/>
                    <w:bottom w:w="0" w:type="dxa"/>
                    <w:right w:w="0" w:type="dxa"/>
                  </w:tcMar>
                  <w:vAlign w:val="center"/>
                </w:tcPr>
                <w:p>
                  <w:pPr>
                    <w:overflowPunct w:val="0"/>
                    <w:adjustRightInd w:val="0"/>
                    <w:snapToGrid w:val="0"/>
                    <w:jc w:val="center"/>
                    <w:rPr>
                      <w:szCs w:val="21"/>
                    </w:rPr>
                  </w:pPr>
                  <w:r>
                    <w:rPr>
                      <w:rFonts w:hAnsi="宋体"/>
                      <w:szCs w:val="21"/>
                    </w:rPr>
                    <w:t>厂区</w:t>
                  </w:r>
                  <w:r>
                    <w:rPr>
                      <w:rFonts w:hint="eastAsia" w:hAnsi="宋体"/>
                      <w:szCs w:val="21"/>
                    </w:rPr>
                    <w:t>废水</w:t>
                  </w:r>
                  <w:r>
                    <w:rPr>
                      <w:rFonts w:hAnsi="宋体"/>
                      <w:szCs w:val="21"/>
                    </w:rPr>
                    <w:t>排</w:t>
                  </w:r>
                  <w:r>
                    <w:rPr>
                      <w:rFonts w:hint="eastAsia" w:hAnsi="宋体"/>
                      <w:szCs w:val="21"/>
                    </w:rPr>
                    <w:t>放</w:t>
                  </w:r>
                  <w:r>
                    <w:rPr>
                      <w:rFonts w:hAnsi="宋体"/>
                      <w:szCs w:val="21"/>
                    </w:rPr>
                    <w:t>口</w:t>
                  </w:r>
                  <w:r>
                    <w:rPr>
                      <w:rFonts w:hint="eastAsia" w:hAnsi="宋体"/>
                      <w:szCs w:val="21"/>
                    </w:rPr>
                    <w:t>（</w:t>
                  </w:r>
                  <w:r>
                    <w:rPr>
                      <w:bCs/>
                      <w:szCs w:val="21"/>
                    </w:rPr>
                    <w:t>2022.6.26</w:t>
                  </w:r>
                  <w:r>
                    <w:rPr>
                      <w:rFonts w:hint="eastAsia" w:hAnsi="宋体"/>
                      <w:szCs w:val="21"/>
                    </w:rPr>
                    <w:t>）</w:t>
                  </w:r>
                </w:p>
              </w:tc>
              <w:tc>
                <w:tcPr>
                  <w:tcW w:w="725" w:type="pct"/>
                  <w:tcMar>
                    <w:top w:w="0" w:type="dxa"/>
                    <w:left w:w="0" w:type="dxa"/>
                    <w:bottom w:w="0" w:type="dxa"/>
                    <w:right w:w="0" w:type="dxa"/>
                  </w:tcMar>
                  <w:vAlign w:val="center"/>
                </w:tcPr>
                <w:p>
                  <w:pPr>
                    <w:adjustRightInd w:val="0"/>
                    <w:snapToGrid w:val="0"/>
                    <w:jc w:val="center"/>
                    <w:rPr>
                      <w:bCs/>
                      <w:szCs w:val="21"/>
                    </w:rPr>
                  </w:pPr>
                  <w:r>
                    <w:rPr>
                      <w:bCs/>
                      <w:szCs w:val="21"/>
                    </w:rPr>
                    <w:t>8.1</w:t>
                  </w:r>
                </w:p>
              </w:tc>
              <w:tc>
                <w:tcPr>
                  <w:tcW w:w="724" w:type="pct"/>
                  <w:tcMar>
                    <w:top w:w="0" w:type="dxa"/>
                    <w:left w:w="0" w:type="dxa"/>
                    <w:bottom w:w="0" w:type="dxa"/>
                    <w:right w:w="0" w:type="dxa"/>
                  </w:tcMar>
                  <w:vAlign w:val="center"/>
                </w:tcPr>
                <w:p>
                  <w:pPr>
                    <w:adjustRightInd w:val="0"/>
                    <w:snapToGrid w:val="0"/>
                    <w:jc w:val="center"/>
                    <w:rPr>
                      <w:bCs/>
                      <w:szCs w:val="21"/>
                    </w:rPr>
                  </w:pPr>
                  <w:r>
                    <w:rPr>
                      <w:bCs/>
                      <w:szCs w:val="21"/>
                    </w:rPr>
                    <w:t>41</w:t>
                  </w:r>
                </w:p>
              </w:tc>
              <w:tc>
                <w:tcPr>
                  <w:tcW w:w="652" w:type="pct"/>
                  <w:tcMar>
                    <w:top w:w="0" w:type="dxa"/>
                    <w:left w:w="0" w:type="dxa"/>
                    <w:bottom w:w="0" w:type="dxa"/>
                    <w:right w:w="0" w:type="dxa"/>
                  </w:tcMar>
                  <w:vAlign w:val="center"/>
                </w:tcPr>
                <w:p>
                  <w:pPr>
                    <w:adjustRightInd w:val="0"/>
                    <w:snapToGrid w:val="0"/>
                    <w:jc w:val="center"/>
                    <w:rPr>
                      <w:bCs/>
                      <w:szCs w:val="21"/>
                    </w:rPr>
                  </w:pPr>
                  <w:r>
                    <w:rPr>
                      <w:bCs/>
                      <w:szCs w:val="21"/>
                    </w:rPr>
                    <w:t>6.82</w:t>
                  </w:r>
                </w:p>
              </w:tc>
              <w:tc>
                <w:tcPr>
                  <w:tcW w:w="652" w:type="pct"/>
                  <w:tcMar>
                    <w:top w:w="0" w:type="dxa"/>
                    <w:left w:w="0" w:type="dxa"/>
                    <w:bottom w:w="0" w:type="dxa"/>
                    <w:right w:w="0" w:type="dxa"/>
                  </w:tcMar>
                  <w:vAlign w:val="center"/>
                </w:tcPr>
                <w:p>
                  <w:pPr>
                    <w:adjustRightInd w:val="0"/>
                    <w:snapToGrid w:val="0"/>
                    <w:jc w:val="center"/>
                    <w:rPr>
                      <w:bCs/>
                      <w:szCs w:val="21"/>
                    </w:rPr>
                  </w:pPr>
                  <w:r>
                    <w:rPr>
                      <w:bCs/>
                      <w:szCs w:val="21"/>
                    </w:rPr>
                    <w:t>16</w:t>
                  </w:r>
                </w:p>
              </w:tc>
              <w:tc>
                <w:tcPr>
                  <w:tcW w:w="819" w:type="pct"/>
                  <w:tcMar>
                    <w:top w:w="0" w:type="dxa"/>
                    <w:left w:w="0" w:type="dxa"/>
                    <w:bottom w:w="0" w:type="dxa"/>
                    <w:right w:w="0" w:type="dxa"/>
                  </w:tcMar>
                  <w:vAlign w:val="center"/>
                </w:tcPr>
                <w:p>
                  <w:pPr>
                    <w:adjustRightInd w:val="0"/>
                    <w:snapToGrid w:val="0"/>
                    <w:jc w:val="center"/>
                    <w:rPr>
                      <w:bCs/>
                      <w:szCs w:val="21"/>
                    </w:rPr>
                  </w:pPr>
                  <w:r>
                    <w:rPr>
                      <w:bCs/>
                      <w:szCs w:val="21"/>
                    </w:rPr>
                    <w:t>0.06L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1429" w:type="pct"/>
                  <w:tcMar>
                    <w:top w:w="0" w:type="dxa"/>
                    <w:left w:w="0" w:type="dxa"/>
                    <w:bottom w:w="0" w:type="dxa"/>
                    <w:right w:w="0" w:type="dxa"/>
                  </w:tcMar>
                  <w:vAlign w:val="center"/>
                </w:tcPr>
                <w:p>
                  <w:pPr>
                    <w:overflowPunct w:val="0"/>
                    <w:adjustRightInd w:val="0"/>
                    <w:snapToGrid w:val="0"/>
                    <w:jc w:val="center"/>
                    <w:rPr>
                      <w:szCs w:val="21"/>
                    </w:rPr>
                  </w:pPr>
                  <w:r>
                    <w:rPr>
                      <w:rFonts w:hAnsi="宋体"/>
                      <w:bCs/>
                      <w:szCs w:val="21"/>
                    </w:rPr>
                    <w:t>《污水综合排放标准》（</w:t>
                  </w:r>
                  <w:r>
                    <w:rPr>
                      <w:bCs/>
                      <w:szCs w:val="21"/>
                    </w:rPr>
                    <w:t>GB8978-1996</w:t>
                  </w:r>
                  <w:r>
                    <w:rPr>
                      <w:rFonts w:hAnsi="宋体"/>
                      <w:bCs/>
                      <w:szCs w:val="21"/>
                    </w:rPr>
                    <w:t>）表</w:t>
                  </w:r>
                  <w:r>
                    <w:rPr>
                      <w:bCs/>
                      <w:szCs w:val="21"/>
                    </w:rPr>
                    <w:t>4</w:t>
                  </w:r>
                  <w:r>
                    <w:rPr>
                      <w:rFonts w:hint="eastAsia" w:hAnsi="宋体"/>
                      <w:bCs/>
                      <w:szCs w:val="21"/>
                    </w:rPr>
                    <w:t>一</w:t>
                  </w:r>
                  <w:r>
                    <w:rPr>
                      <w:rFonts w:hAnsi="宋体"/>
                      <w:bCs/>
                      <w:szCs w:val="21"/>
                    </w:rPr>
                    <w:t>级标准</w:t>
                  </w:r>
                </w:p>
              </w:tc>
              <w:tc>
                <w:tcPr>
                  <w:tcW w:w="725" w:type="pct"/>
                  <w:tcMar>
                    <w:top w:w="0" w:type="dxa"/>
                    <w:left w:w="0" w:type="dxa"/>
                    <w:bottom w:w="0" w:type="dxa"/>
                    <w:right w:w="0" w:type="dxa"/>
                  </w:tcMar>
                  <w:vAlign w:val="center"/>
                </w:tcPr>
                <w:p>
                  <w:pPr>
                    <w:adjustRightInd w:val="0"/>
                    <w:snapToGrid w:val="0"/>
                    <w:jc w:val="center"/>
                    <w:rPr>
                      <w:bCs/>
                      <w:szCs w:val="21"/>
                    </w:rPr>
                  </w:pPr>
                  <w:r>
                    <w:rPr>
                      <w:rFonts w:hint="eastAsia"/>
                      <w:bCs/>
                      <w:szCs w:val="21"/>
                    </w:rPr>
                    <w:t>6-9</w:t>
                  </w:r>
                </w:p>
              </w:tc>
              <w:tc>
                <w:tcPr>
                  <w:tcW w:w="724" w:type="pct"/>
                  <w:tcMar>
                    <w:top w:w="0" w:type="dxa"/>
                    <w:left w:w="0" w:type="dxa"/>
                    <w:bottom w:w="0" w:type="dxa"/>
                    <w:right w:w="0" w:type="dxa"/>
                  </w:tcMar>
                  <w:vAlign w:val="center"/>
                </w:tcPr>
                <w:p>
                  <w:pPr>
                    <w:adjustRightInd w:val="0"/>
                    <w:snapToGrid w:val="0"/>
                    <w:jc w:val="center"/>
                    <w:rPr>
                      <w:bCs/>
                      <w:szCs w:val="21"/>
                    </w:rPr>
                  </w:pPr>
                  <w:r>
                    <w:rPr>
                      <w:rFonts w:hint="eastAsia"/>
                      <w:bCs/>
                      <w:szCs w:val="21"/>
                    </w:rPr>
                    <w:t>100</w:t>
                  </w:r>
                </w:p>
              </w:tc>
              <w:tc>
                <w:tcPr>
                  <w:tcW w:w="652" w:type="pct"/>
                  <w:tcMar>
                    <w:top w:w="0" w:type="dxa"/>
                    <w:left w:w="0" w:type="dxa"/>
                    <w:bottom w:w="0" w:type="dxa"/>
                    <w:right w:w="0" w:type="dxa"/>
                  </w:tcMar>
                  <w:vAlign w:val="center"/>
                </w:tcPr>
                <w:p>
                  <w:pPr>
                    <w:adjustRightInd w:val="0"/>
                    <w:snapToGrid w:val="0"/>
                    <w:jc w:val="center"/>
                    <w:rPr>
                      <w:bCs/>
                      <w:szCs w:val="21"/>
                    </w:rPr>
                  </w:pPr>
                  <w:r>
                    <w:rPr>
                      <w:rFonts w:hint="eastAsia"/>
                      <w:bCs/>
                      <w:szCs w:val="21"/>
                    </w:rPr>
                    <w:t>15</w:t>
                  </w:r>
                </w:p>
              </w:tc>
              <w:tc>
                <w:tcPr>
                  <w:tcW w:w="652" w:type="pct"/>
                  <w:tcMar>
                    <w:top w:w="0" w:type="dxa"/>
                    <w:left w:w="0" w:type="dxa"/>
                    <w:bottom w:w="0" w:type="dxa"/>
                    <w:right w:w="0" w:type="dxa"/>
                  </w:tcMar>
                  <w:vAlign w:val="center"/>
                </w:tcPr>
                <w:p>
                  <w:pPr>
                    <w:adjustRightInd w:val="0"/>
                    <w:snapToGrid w:val="0"/>
                    <w:jc w:val="center"/>
                    <w:rPr>
                      <w:bCs/>
                      <w:szCs w:val="21"/>
                    </w:rPr>
                  </w:pPr>
                  <w:r>
                    <w:rPr>
                      <w:rFonts w:hint="eastAsia"/>
                      <w:bCs/>
                      <w:szCs w:val="21"/>
                    </w:rPr>
                    <w:t>70</w:t>
                  </w:r>
                </w:p>
              </w:tc>
              <w:tc>
                <w:tcPr>
                  <w:tcW w:w="819" w:type="pct"/>
                  <w:tcMar>
                    <w:top w:w="0" w:type="dxa"/>
                    <w:left w:w="0" w:type="dxa"/>
                    <w:bottom w:w="0" w:type="dxa"/>
                    <w:right w:w="0" w:type="dxa"/>
                  </w:tcMar>
                  <w:vAlign w:val="center"/>
                </w:tcPr>
                <w:p>
                  <w:pPr>
                    <w:adjustRightInd w:val="0"/>
                    <w:snapToGrid w:val="0"/>
                    <w:jc w:val="center"/>
                    <w:rPr>
                      <w:bCs/>
                      <w:szCs w:val="21"/>
                    </w:rPr>
                  </w:pPr>
                  <w:r>
                    <w:rPr>
                      <w:rFonts w:hint="eastAsia"/>
                      <w:bCs/>
                      <w:szCs w:val="21"/>
                    </w:rPr>
                    <w:t>5</w:t>
                  </w:r>
                </w:p>
              </w:tc>
            </w:tr>
          </w:tbl>
          <w:p>
            <w:pPr>
              <w:pStyle w:val="5"/>
              <w:spacing w:before="0" w:after="0" w:line="360" w:lineRule="auto"/>
              <w:ind w:firstLine="480" w:firstLineChars="200"/>
              <w:rPr>
                <w:b w:val="0"/>
                <w:bCs w:val="0"/>
                <w:kern w:val="2"/>
                <w:sz w:val="24"/>
                <w:szCs w:val="24"/>
              </w:rPr>
            </w:pPr>
            <w:r>
              <w:rPr>
                <w:rFonts w:hint="eastAsia"/>
                <w:b w:val="0"/>
                <w:bCs w:val="0"/>
                <w:kern w:val="2"/>
                <w:sz w:val="24"/>
                <w:szCs w:val="24"/>
              </w:rPr>
              <w:t>由上表可知，厂区废水经现有化粪池处理达标后排入枣庄一体化污水处理设施，可满足《污水综合排放标准》（GB8978-1996）表4一级标准要求。</w:t>
            </w:r>
          </w:p>
          <w:p>
            <w:pPr>
              <w:spacing w:line="440" w:lineRule="exact"/>
              <w:rPr>
                <w:sz w:val="24"/>
              </w:rPr>
            </w:pPr>
            <w:r>
              <w:rPr>
                <w:rFonts w:hint="eastAsia"/>
                <w:sz w:val="24"/>
              </w:rPr>
              <w:t>2.3噪声污染源</w:t>
            </w:r>
          </w:p>
          <w:p>
            <w:pPr>
              <w:spacing w:line="440" w:lineRule="exact"/>
              <w:ind w:firstLine="480" w:firstLineChars="200"/>
              <w:rPr>
                <w:rFonts w:hAnsi="宋体"/>
                <w:bCs/>
                <w:kern w:val="44"/>
                <w:sz w:val="24"/>
              </w:rPr>
            </w:pPr>
            <w:r>
              <w:rPr>
                <w:rFonts w:hint="eastAsia" w:hAnsi="宋体"/>
                <w:bCs/>
                <w:kern w:val="44"/>
                <w:sz w:val="24"/>
              </w:rPr>
              <w:t>河南通达电缆</w:t>
            </w:r>
            <w:r>
              <w:rPr>
                <w:rFonts w:hAnsi="宋体"/>
                <w:bCs/>
                <w:kern w:val="44"/>
                <w:sz w:val="24"/>
              </w:rPr>
              <w:t>厂区现有工程噪声源主要为生产设备运行时产生的机械噪声，</w:t>
            </w:r>
            <w:r>
              <w:rPr>
                <w:rFonts w:hAnsi="宋体"/>
                <w:sz w:val="24"/>
              </w:rPr>
              <w:t>根据</w:t>
            </w:r>
            <w:r>
              <w:rPr>
                <w:rFonts w:hint="eastAsia" w:hAnsi="宋体"/>
                <w:sz w:val="24"/>
              </w:rPr>
              <w:t>河南摩尔检测</w:t>
            </w:r>
            <w:r>
              <w:rPr>
                <w:rFonts w:hAnsi="宋体"/>
                <w:sz w:val="24"/>
              </w:rPr>
              <w:t>有限公司</w:t>
            </w:r>
            <w:r>
              <w:rPr>
                <w:rFonts w:hint="eastAsia" w:hAnsi="宋体"/>
                <w:sz w:val="24"/>
              </w:rPr>
              <w:t>202</w:t>
            </w:r>
            <w:r>
              <w:rPr>
                <w:rFonts w:hAnsi="宋体"/>
                <w:sz w:val="24"/>
              </w:rPr>
              <w:t>2</w:t>
            </w:r>
            <w:r>
              <w:rPr>
                <w:rFonts w:hint="eastAsia" w:hAnsi="宋体"/>
                <w:sz w:val="24"/>
              </w:rPr>
              <w:t>年6月26日</w:t>
            </w:r>
            <w:r>
              <w:rPr>
                <w:rFonts w:hAnsi="宋体"/>
                <w:sz w:val="24"/>
              </w:rPr>
              <w:t>对</w:t>
            </w:r>
            <w:r>
              <w:rPr>
                <w:rFonts w:hint="eastAsia" w:hAnsi="宋体"/>
                <w:sz w:val="24"/>
              </w:rPr>
              <w:t>河南通达电缆股份有限公司提供</w:t>
            </w:r>
            <w:r>
              <w:rPr>
                <w:rFonts w:hAnsi="宋体"/>
                <w:sz w:val="24"/>
              </w:rPr>
              <w:t>的</w:t>
            </w:r>
            <w:r>
              <w:rPr>
                <w:rFonts w:hint="eastAsia" w:hAnsi="宋体"/>
                <w:sz w:val="24"/>
              </w:rPr>
              <w:t>监测数据</w:t>
            </w:r>
            <w:r>
              <w:rPr>
                <w:rFonts w:hAnsi="宋体"/>
                <w:sz w:val="24"/>
              </w:rPr>
              <w:t>，</w:t>
            </w:r>
            <w:r>
              <w:rPr>
                <w:rFonts w:hint="eastAsia" w:hAnsi="宋体"/>
                <w:bCs/>
                <w:kern w:val="44"/>
                <w:sz w:val="24"/>
              </w:rPr>
              <w:t>厂区现有工程噪声排放情况见下表。</w:t>
            </w:r>
          </w:p>
          <w:p>
            <w:pPr>
              <w:spacing w:before="120" w:beforeLines="50"/>
              <w:jc w:val="center"/>
              <w:rPr>
                <w:rFonts w:eastAsia="黑体"/>
                <w:sz w:val="24"/>
              </w:rPr>
            </w:pPr>
            <w:r>
              <w:rPr>
                <w:rFonts w:eastAsia="黑体"/>
                <w:sz w:val="24"/>
              </w:rPr>
              <w:t>表2-11</w:t>
            </w:r>
            <w:r>
              <w:rPr>
                <w:rFonts w:hint="eastAsia" w:eastAsia="黑体"/>
                <w:sz w:val="24"/>
              </w:rPr>
              <w:t xml:space="preserve">  厂区</w:t>
            </w:r>
            <w:r>
              <w:rPr>
                <w:rFonts w:eastAsia="黑体"/>
                <w:sz w:val="24"/>
              </w:rPr>
              <w:t>现有工程噪声排放情况见下表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2095"/>
              <w:gridCol w:w="2054"/>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vAlign w:val="center"/>
                </w:tcPr>
                <w:p>
                  <w:pPr>
                    <w:spacing w:line="360" w:lineRule="exact"/>
                    <w:jc w:val="center"/>
                    <w:rPr>
                      <w:bCs/>
                      <w:szCs w:val="21"/>
                    </w:rPr>
                  </w:pPr>
                  <w:r>
                    <w:rPr>
                      <w:bCs/>
                      <w:szCs w:val="21"/>
                    </w:rPr>
                    <w:t>检测地点</w:t>
                  </w:r>
                </w:p>
              </w:tc>
              <w:tc>
                <w:tcPr>
                  <w:tcW w:w="2095" w:type="dxa"/>
                  <w:vAlign w:val="center"/>
                </w:tcPr>
                <w:p>
                  <w:pPr>
                    <w:spacing w:line="360" w:lineRule="exact"/>
                    <w:jc w:val="center"/>
                    <w:rPr>
                      <w:bCs/>
                      <w:szCs w:val="21"/>
                    </w:rPr>
                  </w:pPr>
                  <w:r>
                    <w:rPr>
                      <w:bCs/>
                      <w:szCs w:val="21"/>
                    </w:rPr>
                    <w:t>检测日期</w:t>
                  </w:r>
                </w:p>
              </w:tc>
              <w:tc>
                <w:tcPr>
                  <w:tcW w:w="2054" w:type="dxa"/>
                  <w:vAlign w:val="center"/>
                </w:tcPr>
                <w:p>
                  <w:pPr>
                    <w:spacing w:line="360" w:lineRule="exact"/>
                    <w:jc w:val="center"/>
                    <w:rPr>
                      <w:bCs/>
                      <w:szCs w:val="21"/>
                    </w:rPr>
                  </w:pPr>
                  <w:r>
                    <w:rPr>
                      <w:bCs/>
                      <w:szCs w:val="21"/>
                    </w:rPr>
                    <w:t>昼间L</w:t>
                  </w:r>
                  <w:r>
                    <w:rPr>
                      <w:bCs/>
                      <w:szCs w:val="21"/>
                      <w:vertAlign w:val="subscript"/>
                    </w:rPr>
                    <w:t>eq</w:t>
                  </w:r>
                  <w:r>
                    <w:rPr>
                      <w:bCs/>
                      <w:szCs w:val="21"/>
                    </w:rPr>
                    <w:t>[dB（A）]</w:t>
                  </w:r>
                </w:p>
              </w:tc>
              <w:tc>
                <w:tcPr>
                  <w:tcW w:w="2054" w:type="dxa"/>
                  <w:vAlign w:val="center"/>
                </w:tcPr>
                <w:p>
                  <w:pPr>
                    <w:spacing w:line="360" w:lineRule="exact"/>
                    <w:jc w:val="center"/>
                    <w:rPr>
                      <w:bCs/>
                      <w:szCs w:val="21"/>
                    </w:rPr>
                  </w:pPr>
                  <w:r>
                    <w:rPr>
                      <w:bCs/>
                      <w:szCs w:val="21"/>
                    </w:rPr>
                    <w:t>夜间L</w:t>
                  </w:r>
                  <w:r>
                    <w:rPr>
                      <w:bCs/>
                      <w:szCs w:val="21"/>
                      <w:vertAlign w:val="subscript"/>
                    </w:rPr>
                    <w:t>eq</w:t>
                  </w:r>
                  <w:r>
                    <w:rPr>
                      <w:bCs/>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64" w:type="dxa"/>
                  <w:vAlign w:val="center"/>
                </w:tcPr>
                <w:p>
                  <w:pPr>
                    <w:spacing w:line="360" w:lineRule="exact"/>
                    <w:jc w:val="center"/>
                    <w:rPr>
                      <w:bCs/>
                      <w:szCs w:val="21"/>
                    </w:rPr>
                  </w:pPr>
                  <w:r>
                    <w:rPr>
                      <w:bCs/>
                      <w:szCs w:val="21"/>
                    </w:rPr>
                    <w:t>南厂界</w:t>
                  </w:r>
                </w:p>
              </w:tc>
              <w:tc>
                <w:tcPr>
                  <w:tcW w:w="2095" w:type="dxa"/>
                  <w:vAlign w:val="center"/>
                </w:tcPr>
                <w:p>
                  <w:pPr>
                    <w:spacing w:line="360" w:lineRule="exact"/>
                    <w:jc w:val="center"/>
                    <w:rPr>
                      <w:bCs/>
                      <w:szCs w:val="21"/>
                    </w:rPr>
                  </w:pPr>
                  <w:r>
                    <w:rPr>
                      <w:bCs/>
                      <w:szCs w:val="21"/>
                    </w:rPr>
                    <w:t>2022.6.26</w:t>
                  </w:r>
                </w:p>
              </w:tc>
              <w:tc>
                <w:tcPr>
                  <w:tcW w:w="2054" w:type="dxa"/>
                  <w:vAlign w:val="center"/>
                </w:tcPr>
                <w:p>
                  <w:pPr>
                    <w:spacing w:line="360" w:lineRule="exact"/>
                    <w:jc w:val="center"/>
                    <w:rPr>
                      <w:bCs/>
                      <w:szCs w:val="21"/>
                    </w:rPr>
                  </w:pPr>
                  <w:r>
                    <w:rPr>
                      <w:bCs/>
                      <w:szCs w:val="21"/>
                    </w:rPr>
                    <w:t>55.5</w:t>
                  </w:r>
                </w:p>
              </w:tc>
              <w:tc>
                <w:tcPr>
                  <w:tcW w:w="2054" w:type="dxa"/>
                  <w:vAlign w:val="center"/>
                </w:tcPr>
                <w:p>
                  <w:pPr>
                    <w:spacing w:line="360" w:lineRule="exact"/>
                    <w:jc w:val="center"/>
                    <w:rPr>
                      <w:bCs/>
                      <w:szCs w:val="21"/>
                    </w:rPr>
                  </w:pPr>
                  <w:r>
                    <w:rPr>
                      <w:bCs/>
                      <w:szCs w:val="21"/>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64" w:type="dxa"/>
                  <w:vAlign w:val="center"/>
                </w:tcPr>
                <w:p>
                  <w:pPr>
                    <w:pStyle w:val="17"/>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jc w:val="center"/>
                    <w:rPr>
                      <w:rFonts w:ascii="Times New Roman" w:hAnsi="Times New Roman"/>
                      <w:bCs/>
                      <w:sz w:val="21"/>
                      <w:szCs w:val="21"/>
                      <w:highlight w:val="yellow"/>
                    </w:rPr>
                  </w:pPr>
                  <w:r>
                    <w:rPr>
                      <w:rFonts w:ascii="Times New Roman" w:hAnsi="Times New Roman"/>
                      <w:bCs/>
                      <w:sz w:val="21"/>
                      <w:szCs w:val="21"/>
                    </w:rPr>
                    <w:t>西厂界</w:t>
                  </w:r>
                </w:p>
              </w:tc>
              <w:tc>
                <w:tcPr>
                  <w:tcW w:w="2095" w:type="dxa"/>
                  <w:vAlign w:val="center"/>
                </w:tcPr>
                <w:p>
                  <w:pPr>
                    <w:spacing w:line="360" w:lineRule="exact"/>
                    <w:jc w:val="center"/>
                    <w:rPr>
                      <w:bCs/>
                      <w:szCs w:val="21"/>
                    </w:rPr>
                  </w:pPr>
                  <w:r>
                    <w:rPr>
                      <w:bCs/>
                      <w:szCs w:val="21"/>
                    </w:rPr>
                    <w:t>2022.6.26</w:t>
                  </w:r>
                </w:p>
              </w:tc>
              <w:tc>
                <w:tcPr>
                  <w:tcW w:w="2054" w:type="dxa"/>
                  <w:vAlign w:val="center"/>
                </w:tcPr>
                <w:p>
                  <w:pPr>
                    <w:spacing w:line="360" w:lineRule="exact"/>
                    <w:jc w:val="center"/>
                    <w:rPr>
                      <w:bCs/>
                      <w:szCs w:val="21"/>
                    </w:rPr>
                  </w:pPr>
                  <w:r>
                    <w:rPr>
                      <w:bCs/>
                      <w:szCs w:val="21"/>
                    </w:rPr>
                    <w:t>54.9</w:t>
                  </w:r>
                </w:p>
              </w:tc>
              <w:tc>
                <w:tcPr>
                  <w:tcW w:w="2054" w:type="dxa"/>
                  <w:vAlign w:val="center"/>
                </w:tcPr>
                <w:p>
                  <w:pPr>
                    <w:spacing w:line="360" w:lineRule="exact"/>
                    <w:jc w:val="center"/>
                    <w:rPr>
                      <w:bCs/>
                      <w:szCs w:val="21"/>
                    </w:rPr>
                  </w:pPr>
                  <w:r>
                    <w:rPr>
                      <w:bCs/>
                      <w:szCs w:val="21"/>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64" w:type="dxa"/>
                  <w:vAlign w:val="center"/>
                </w:tcPr>
                <w:p>
                  <w:pPr>
                    <w:pStyle w:val="17"/>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jc w:val="center"/>
                    <w:rPr>
                      <w:rFonts w:ascii="Times New Roman" w:hAnsi="Times New Roman"/>
                      <w:bCs/>
                      <w:sz w:val="21"/>
                      <w:szCs w:val="21"/>
                    </w:rPr>
                  </w:pPr>
                  <w:r>
                    <w:rPr>
                      <w:rFonts w:ascii="Times New Roman" w:hAnsi="Times New Roman"/>
                      <w:bCs/>
                      <w:sz w:val="21"/>
                      <w:szCs w:val="21"/>
                    </w:rPr>
                    <w:t>北厂界</w:t>
                  </w:r>
                </w:p>
              </w:tc>
              <w:tc>
                <w:tcPr>
                  <w:tcW w:w="2095" w:type="dxa"/>
                  <w:vAlign w:val="center"/>
                </w:tcPr>
                <w:p>
                  <w:pPr>
                    <w:spacing w:line="360" w:lineRule="exact"/>
                    <w:jc w:val="center"/>
                    <w:rPr>
                      <w:bCs/>
                      <w:szCs w:val="21"/>
                    </w:rPr>
                  </w:pPr>
                  <w:r>
                    <w:rPr>
                      <w:bCs/>
                      <w:szCs w:val="21"/>
                    </w:rPr>
                    <w:t>2022.6. 26</w:t>
                  </w:r>
                </w:p>
              </w:tc>
              <w:tc>
                <w:tcPr>
                  <w:tcW w:w="2054" w:type="dxa"/>
                  <w:vAlign w:val="center"/>
                </w:tcPr>
                <w:p>
                  <w:pPr>
                    <w:pStyle w:val="2"/>
                    <w:spacing w:after="0" w:line="360" w:lineRule="exact"/>
                    <w:ind w:left="0" w:leftChars="0"/>
                    <w:jc w:val="center"/>
                    <w:rPr>
                      <w:bCs/>
                      <w:szCs w:val="21"/>
                    </w:rPr>
                  </w:pPr>
                  <w:r>
                    <w:rPr>
                      <w:bCs/>
                      <w:szCs w:val="21"/>
                    </w:rPr>
                    <w:t>53.7</w:t>
                  </w:r>
                </w:p>
              </w:tc>
              <w:tc>
                <w:tcPr>
                  <w:tcW w:w="2054" w:type="dxa"/>
                  <w:vAlign w:val="center"/>
                </w:tcPr>
                <w:p>
                  <w:pPr>
                    <w:pStyle w:val="2"/>
                    <w:spacing w:after="0" w:line="360" w:lineRule="exact"/>
                    <w:ind w:left="0" w:leftChars="0"/>
                    <w:jc w:val="center"/>
                    <w:rPr>
                      <w:bCs/>
                      <w:szCs w:val="21"/>
                    </w:rPr>
                  </w:pPr>
                  <w:r>
                    <w:rPr>
                      <w:bCs/>
                      <w:szCs w:val="21"/>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64" w:type="dxa"/>
                  <w:vAlign w:val="center"/>
                </w:tcPr>
                <w:p>
                  <w:pPr>
                    <w:pStyle w:val="17"/>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jc w:val="center"/>
                    <w:rPr>
                      <w:rFonts w:ascii="Times New Roman" w:hAnsi="Times New Roman"/>
                      <w:bCs/>
                      <w:sz w:val="21"/>
                      <w:szCs w:val="21"/>
                    </w:rPr>
                  </w:pPr>
                  <w:r>
                    <w:rPr>
                      <w:bCs/>
                      <w:szCs w:val="21"/>
                    </w:rPr>
                    <w:t>东</w:t>
                  </w:r>
                  <w:r>
                    <w:rPr>
                      <w:rFonts w:ascii="Times New Roman" w:hAnsi="Times New Roman"/>
                      <w:bCs/>
                      <w:sz w:val="21"/>
                      <w:szCs w:val="21"/>
                    </w:rPr>
                    <w:t>厂界</w:t>
                  </w:r>
                </w:p>
              </w:tc>
              <w:tc>
                <w:tcPr>
                  <w:tcW w:w="2095" w:type="dxa"/>
                  <w:vAlign w:val="center"/>
                </w:tcPr>
                <w:p>
                  <w:pPr>
                    <w:spacing w:line="360" w:lineRule="exact"/>
                    <w:jc w:val="center"/>
                    <w:rPr>
                      <w:bCs/>
                      <w:szCs w:val="21"/>
                    </w:rPr>
                  </w:pPr>
                  <w:r>
                    <w:rPr>
                      <w:bCs/>
                      <w:szCs w:val="21"/>
                    </w:rPr>
                    <w:t>2022.6.26</w:t>
                  </w:r>
                </w:p>
              </w:tc>
              <w:tc>
                <w:tcPr>
                  <w:tcW w:w="2054" w:type="dxa"/>
                  <w:vAlign w:val="center"/>
                </w:tcPr>
                <w:p>
                  <w:pPr>
                    <w:pStyle w:val="2"/>
                    <w:spacing w:after="0" w:line="360" w:lineRule="exact"/>
                    <w:ind w:left="0" w:leftChars="0"/>
                    <w:jc w:val="center"/>
                    <w:rPr>
                      <w:bCs/>
                      <w:szCs w:val="21"/>
                    </w:rPr>
                  </w:pPr>
                  <w:r>
                    <w:rPr>
                      <w:bCs/>
                      <w:szCs w:val="21"/>
                    </w:rPr>
                    <w:t>54.4</w:t>
                  </w:r>
                </w:p>
              </w:tc>
              <w:tc>
                <w:tcPr>
                  <w:tcW w:w="2054" w:type="dxa"/>
                  <w:vAlign w:val="center"/>
                </w:tcPr>
                <w:p>
                  <w:pPr>
                    <w:pStyle w:val="2"/>
                    <w:spacing w:after="0" w:line="360" w:lineRule="exact"/>
                    <w:ind w:left="0" w:leftChars="0"/>
                    <w:jc w:val="center"/>
                    <w:rPr>
                      <w:bCs/>
                      <w:szCs w:val="21"/>
                    </w:rPr>
                  </w:pPr>
                  <w:r>
                    <w:rPr>
                      <w:bCs/>
                      <w:szCs w:val="21"/>
                    </w:rPr>
                    <w:t>45.6</w:t>
                  </w:r>
                </w:p>
              </w:tc>
            </w:tr>
          </w:tbl>
          <w:p>
            <w:pPr>
              <w:spacing w:line="440" w:lineRule="exact"/>
              <w:ind w:firstLine="480" w:firstLineChars="200"/>
              <w:rPr>
                <w:sz w:val="24"/>
              </w:rPr>
            </w:pPr>
            <w:r>
              <w:rPr>
                <w:rFonts w:hint="eastAsia" w:hAnsi="宋体"/>
                <w:sz w:val="24"/>
              </w:rPr>
              <w:t>厂</w:t>
            </w:r>
            <w:r>
              <w:rPr>
                <w:rFonts w:hAnsi="宋体"/>
                <w:sz w:val="24"/>
              </w:rPr>
              <w:t>区东、南、西</w:t>
            </w:r>
            <w:r>
              <w:rPr>
                <w:rFonts w:hint="eastAsia" w:hAnsi="宋体"/>
                <w:sz w:val="24"/>
              </w:rPr>
              <w:t>、北</w:t>
            </w:r>
            <w:r>
              <w:rPr>
                <w:rFonts w:hAnsi="宋体"/>
                <w:sz w:val="24"/>
              </w:rPr>
              <w:t>厂界</w:t>
            </w:r>
            <w:r>
              <w:rPr>
                <w:rFonts w:hint="eastAsia" w:hAnsi="宋体"/>
                <w:sz w:val="24"/>
              </w:rPr>
              <w:t>昼间</w:t>
            </w:r>
            <w:r>
              <w:rPr>
                <w:rFonts w:hAnsi="宋体"/>
                <w:sz w:val="24"/>
              </w:rPr>
              <w:t>噪声值</w:t>
            </w:r>
            <w:r>
              <w:rPr>
                <w:rFonts w:hint="eastAsia" w:hAnsi="宋体"/>
                <w:sz w:val="24"/>
              </w:rPr>
              <w:t>为</w:t>
            </w:r>
            <w:r>
              <w:rPr>
                <w:rFonts w:hAnsi="宋体"/>
                <w:sz w:val="24"/>
              </w:rPr>
              <w:t>53.7</w:t>
            </w:r>
            <w:r>
              <w:rPr>
                <w:rFonts w:hint="eastAsia" w:hAnsi="宋体"/>
                <w:sz w:val="24"/>
              </w:rPr>
              <w:t>~5</w:t>
            </w:r>
            <w:r>
              <w:rPr>
                <w:rFonts w:hAnsi="宋体"/>
                <w:sz w:val="24"/>
              </w:rPr>
              <w:t>5.5</w:t>
            </w:r>
            <w:r>
              <w:rPr>
                <w:rFonts w:hint="eastAsia" w:hAnsi="宋体"/>
                <w:sz w:val="24"/>
              </w:rPr>
              <w:t>dB（A），夜间</w:t>
            </w:r>
            <w:r>
              <w:rPr>
                <w:rFonts w:hAnsi="宋体"/>
                <w:sz w:val="24"/>
              </w:rPr>
              <w:t>噪声值</w:t>
            </w:r>
            <w:r>
              <w:rPr>
                <w:rFonts w:hint="eastAsia" w:hAnsi="宋体"/>
                <w:sz w:val="24"/>
              </w:rPr>
              <w:t>为：4</w:t>
            </w:r>
            <w:r>
              <w:rPr>
                <w:rFonts w:hAnsi="宋体"/>
                <w:sz w:val="24"/>
              </w:rPr>
              <w:t>4.9</w:t>
            </w:r>
            <w:r>
              <w:rPr>
                <w:rFonts w:hint="eastAsia" w:hAnsi="宋体"/>
                <w:sz w:val="24"/>
              </w:rPr>
              <w:t>~4</w:t>
            </w:r>
            <w:r>
              <w:rPr>
                <w:rFonts w:hAnsi="宋体"/>
                <w:sz w:val="24"/>
              </w:rPr>
              <w:t>6.2</w:t>
            </w:r>
            <w:r>
              <w:rPr>
                <w:rFonts w:hint="eastAsia" w:hAnsi="宋体"/>
                <w:sz w:val="24"/>
              </w:rPr>
              <w:t>dB（A），</w:t>
            </w:r>
            <w:r>
              <w:rPr>
                <w:rFonts w:hAnsi="宋体"/>
                <w:sz w:val="24"/>
              </w:rPr>
              <w:t>满足《工业企业厂界环境噪声排放标准》（</w:t>
            </w:r>
            <w:r>
              <w:rPr>
                <w:sz w:val="24"/>
              </w:rPr>
              <w:t>GB12348-2008</w:t>
            </w:r>
            <w:r>
              <w:rPr>
                <w:rFonts w:hAnsi="宋体"/>
                <w:sz w:val="24"/>
              </w:rPr>
              <w:t>）</w:t>
            </w:r>
            <w:r>
              <w:rPr>
                <w:sz w:val="24"/>
              </w:rPr>
              <w:t>2</w:t>
            </w:r>
            <w:r>
              <w:rPr>
                <w:rFonts w:hAnsi="宋体"/>
                <w:sz w:val="24"/>
              </w:rPr>
              <w:t>类</w:t>
            </w:r>
            <w:r>
              <w:rPr>
                <w:rFonts w:hint="eastAsia" w:hAnsi="宋体"/>
                <w:sz w:val="24"/>
              </w:rPr>
              <w:t>、4类</w:t>
            </w:r>
            <w:r>
              <w:rPr>
                <w:rFonts w:hAnsi="宋体"/>
                <w:sz w:val="24"/>
              </w:rPr>
              <w:t>标准要求。</w:t>
            </w:r>
          </w:p>
          <w:p>
            <w:pPr>
              <w:spacing w:line="440" w:lineRule="exact"/>
              <w:rPr>
                <w:sz w:val="24"/>
              </w:rPr>
            </w:pPr>
            <w:r>
              <w:rPr>
                <w:rFonts w:hint="eastAsia"/>
                <w:sz w:val="24"/>
              </w:rPr>
              <w:t>2.4 固体废物</w:t>
            </w:r>
          </w:p>
          <w:p>
            <w:pPr>
              <w:spacing w:line="520" w:lineRule="atLeast"/>
              <w:ind w:firstLine="480"/>
              <w:rPr>
                <w:sz w:val="24"/>
              </w:rPr>
            </w:pPr>
            <w:r>
              <w:rPr>
                <w:rFonts w:hint="eastAsia"/>
                <w:sz w:val="24"/>
              </w:rPr>
              <w:t>主要为拉丝过程中产生的废料头和绞合机处产生的废金属丝；挤制过程中产生的废包覆料；屏蔽铠装过程中产生的废铜带、废钢带、钢丝；绕包过程产生的废阻燃带和废聚酯带；有机废气处理装置更换下来的废</w:t>
            </w:r>
            <w:r>
              <w:rPr>
                <w:sz w:val="24"/>
              </w:rPr>
              <w:t>催化剂</w:t>
            </w:r>
            <w:r>
              <w:rPr>
                <w:rFonts w:hint="eastAsia"/>
                <w:sz w:val="24"/>
              </w:rPr>
              <w:t>和废活性炭（按照一年更换一次计算）；设备维护产生的废机油；拉丝机清理的废乳化液底泥；油雾净化器收集的废油。根据</w:t>
            </w:r>
            <w:r>
              <w:rPr>
                <w:sz w:val="24"/>
              </w:rPr>
              <w:t>建设单位统计及在建工程的环评报告可知固废的产排情况如下。</w:t>
            </w:r>
          </w:p>
          <w:p>
            <w:pPr>
              <w:spacing w:line="560" w:lineRule="exact"/>
              <w:jc w:val="center"/>
              <w:rPr>
                <w:rFonts w:ascii="黑体" w:hAnsi="黑体" w:eastAsia="黑体"/>
                <w:sz w:val="24"/>
              </w:rPr>
            </w:pPr>
            <w:r>
              <w:rPr>
                <w:rFonts w:ascii="黑体" w:hAnsi="黑体" w:eastAsia="黑体"/>
                <w:sz w:val="24"/>
              </w:rPr>
              <w:t>表</w:t>
            </w:r>
            <w:r>
              <w:rPr>
                <w:rFonts w:hint="eastAsia" w:ascii="黑体" w:hAnsi="黑体" w:eastAsia="黑体"/>
                <w:sz w:val="24"/>
              </w:rPr>
              <w:t>2-1</w:t>
            </w:r>
            <w:r>
              <w:rPr>
                <w:rFonts w:ascii="黑体" w:hAnsi="黑体" w:eastAsia="黑体"/>
                <w:sz w:val="24"/>
              </w:rPr>
              <w:t>2</w:t>
            </w:r>
            <w:r>
              <w:rPr>
                <w:rFonts w:hint="eastAsia" w:ascii="黑体" w:hAnsi="黑体" w:eastAsia="黑体"/>
                <w:sz w:val="24"/>
              </w:rPr>
              <w:t xml:space="preserve"> </w:t>
            </w:r>
            <w:r>
              <w:rPr>
                <w:rFonts w:ascii="黑体" w:hAnsi="黑体" w:eastAsia="黑体"/>
                <w:sz w:val="24"/>
              </w:rPr>
              <w:t xml:space="preserve"> </w:t>
            </w:r>
            <w:r>
              <w:rPr>
                <w:rFonts w:hint="eastAsia" w:ascii="黑体" w:hAnsi="黑体" w:eastAsia="黑体"/>
                <w:sz w:val="24"/>
              </w:rPr>
              <w:t>固体废物产排情况</w:t>
            </w:r>
          </w:p>
          <w:tbl>
            <w:tblPr>
              <w:tblStyle w:val="22"/>
              <w:tblW w:w="5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57"/>
              <w:gridCol w:w="1066"/>
              <w:gridCol w:w="935"/>
              <w:gridCol w:w="1048"/>
              <w:gridCol w:w="1033"/>
              <w:gridCol w:w="1033"/>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8" w:type="pct"/>
                  <w:vAlign w:val="center"/>
                </w:tcPr>
                <w:p>
                  <w:pPr>
                    <w:widowControl/>
                    <w:snapToGrid w:val="0"/>
                    <w:jc w:val="center"/>
                    <w:rPr>
                      <w:rFonts w:ascii="黑体" w:hAnsi="黑体" w:eastAsia="黑体"/>
                      <w:bCs/>
                      <w:szCs w:val="21"/>
                    </w:rPr>
                  </w:pPr>
                  <w:r>
                    <w:rPr>
                      <w:rFonts w:ascii="黑体" w:hAnsi="黑体" w:eastAsia="黑体"/>
                      <w:bCs/>
                      <w:szCs w:val="21"/>
                    </w:rPr>
                    <w:t>名称</w:t>
                  </w:r>
                </w:p>
              </w:tc>
              <w:tc>
                <w:tcPr>
                  <w:tcW w:w="521" w:type="pct"/>
                  <w:vAlign w:val="center"/>
                </w:tcPr>
                <w:p>
                  <w:pPr>
                    <w:widowControl/>
                    <w:snapToGrid w:val="0"/>
                    <w:jc w:val="center"/>
                    <w:rPr>
                      <w:rFonts w:ascii="黑体" w:hAnsi="黑体" w:eastAsia="黑体"/>
                      <w:bCs/>
                      <w:szCs w:val="21"/>
                    </w:rPr>
                  </w:pPr>
                  <w:r>
                    <w:rPr>
                      <w:rFonts w:ascii="黑体" w:hAnsi="黑体" w:eastAsia="黑体"/>
                      <w:bCs/>
                      <w:szCs w:val="21"/>
                    </w:rPr>
                    <w:t>产生工序</w:t>
                  </w:r>
                </w:p>
              </w:tc>
              <w:tc>
                <w:tcPr>
                  <w:tcW w:w="647" w:type="pct"/>
                  <w:vAlign w:val="center"/>
                </w:tcPr>
                <w:p>
                  <w:pPr>
                    <w:widowControl/>
                    <w:snapToGrid w:val="0"/>
                    <w:jc w:val="center"/>
                    <w:rPr>
                      <w:rFonts w:ascii="黑体" w:hAnsi="黑体" w:eastAsia="黑体"/>
                      <w:bCs/>
                      <w:szCs w:val="21"/>
                    </w:rPr>
                  </w:pPr>
                  <w:r>
                    <w:rPr>
                      <w:rFonts w:ascii="黑体" w:hAnsi="黑体" w:eastAsia="黑体"/>
                      <w:bCs/>
                      <w:szCs w:val="21"/>
                    </w:rPr>
                    <w:t>主要成分</w:t>
                  </w:r>
                </w:p>
              </w:tc>
              <w:tc>
                <w:tcPr>
                  <w:tcW w:w="568" w:type="pct"/>
                  <w:vAlign w:val="center"/>
                </w:tcPr>
                <w:p>
                  <w:pPr>
                    <w:widowControl/>
                    <w:snapToGrid w:val="0"/>
                    <w:jc w:val="center"/>
                    <w:rPr>
                      <w:rFonts w:ascii="黑体" w:hAnsi="黑体" w:eastAsia="黑体"/>
                      <w:bCs/>
                      <w:szCs w:val="21"/>
                    </w:rPr>
                  </w:pPr>
                  <w:r>
                    <w:rPr>
                      <w:rFonts w:ascii="黑体" w:hAnsi="黑体" w:eastAsia="黑体"/>
                      <w:bCs/>
                      <w:szCs w:val="21"/>
                    </w:rPr>
                    <w:t>属性</w:t>
                  </w:r>
                </w:p>
              </w:tc>
              <w:tc>
                <w:tcPr>
                  <w:tcW w:w="636" w:type="pct"/>
                  <w:vAlign w:val="center"/>
                </w:tcPr>
                <w:p>
                  <w:pPr>
                    <w:widowControl/>
                    <w:snapToGrid w:val="0"/>
                    <w:jc w:val="center"/>
                    <w:rPr>
                      <w:rFonts w:ascii="黑体" w:hAnsi="黑体" w:eastAsia="黑体"/>
                      <w:bCs/>
                      <w:szCs w:val="21"/>
                    </w:rPr>
                  </w:pPr>
                  <w:r>
                    <w:rPr>
                      <w:rFonts w:hint="eastAsia" w:ascii="黑体" w:hAnsi="黑体" w:eastAsia="黑体"/>
                      <w:bCs/>
                      <w:szCs w:val="21"/>
                    </w:rPr>
                    <w:t>现有工程</w:t>
                  </w:r>
                  <w:r>
                    <w:rPr>
                      <w:rFonts w:ascii="黑体" w:hAnsi="黑体" w:eastAsia="黑体"/>
                      <w:bCs/>
                      <w:szCs w:val="21"/>
                    </w:rPr>
                    <w:t>产生量</w:t>
                  </w:r>
                  <w:r>
                    <w:rPr>
                      <w:rFonts w:hint="eastAsia" w:ascii="黑体" w:hAnsi="黑体" w:eastAsia="黑体"/>
                      <w:bCs/>
                      <w:szCs w:val="21"/>
                    </w:rPr>
                    <w:t>（</w:t>
                  </w:r>
                  <w:r>
                    <w:rPr>
                      <w:rFonts w:ascii="黑体" w:hAnsi="黑体" w:eastAsia="黑体"/>
                      <w:bCs/>
                      <w:szCs w:val="21"/>
                    </w:rPr>
                    <w:t>t/a</w:t>
                  </w:r>
                  <w:r>
                    <w:rPr>
                      <w:rFonts w:hint="eastAsia" w:ascii="黑体" w:hAnsi="黑体" w:eastAsia="黑体"/>
                      <w:bCs/>
                      <w:szCs w:val="21"/>
                    </w:rPr>
                    <w:t>）</w:t>
                  </w:r>
                </w:p>
              </w:tc>
              <w:tc>
                <w:tcPr>
                  <w:tcW w:w="627" w:type="pct"/>
                  <w:vAlign w:val="center"/>
                </w:tcPr>
                <w:p>
                  <w:pPr>
                    <w:widowControl/>
                    <w:snapToGrid w:val="0"/>
                    <w:jc w:val="center"/>
                    <w:rPr>
                      <w:rFonts w:ascii="黑体" w:hAnsi="黑体" w:eastAsia="黑体"/>
                      <w:bCs/>
                      <w:szCs w:val="21"/>
                    </w:rPr>
                  </w:pPr>
                  <w:r>
                    <w:rPr>
                      <w:rFonts w:hint="eastAsia" w:ascii="黑体" w:hAnsi="黑体" w:eastAsia="黑体"/>
                      <w:bCs/>
                      <w:szCs w:val="21"/>
                    </w:rPr>
                    <w:t>在建</w:t>
                  </w:r>
                  <w:r>
                    <w:rPr>
                      <w:rFonts w:ascii="黑体" w:hAnsi="黑体" w:eastAsia="黑体"/>
                      <w:bCs/>
                      <w:szCs w:val="21"/>
                    </w:rPr>
                    <w:t>工程产生量</w:t>
                  </w:r>
                  <w:r>
                    <w:rPr>
                      <w:rFonts w:hint="eastAsia" w:ascii="黑体" w:hAnsi="黑体" w:eastAsia="黑体"/>
                      <w:bCs/>
                      <w:szCs w:val="21"/>
                    </w:rPr>
                    <w:t>（</w:t>
                  </w:r>
                  <w:r>
                    <w:rPr>
                      <w:rFonts w:ascii="黑体" w:hAnsi="黑体" w:eastAsia="黑体"/>
                      <w:bCs/>
                      <w:szCs w:val="21"/>
                    </w:rPr>
                    <w:t>t/a</w:t>
                  </w:r>
                  <w:r>
                    <w:rPr>
                      <w:rFonts w:hint="eastAsia" w:ascii="黑体" w:hAnsi="黑体" w:eastAsia="黑体"/>
                      <w:bCs/>
                      <w:szCs w:val="21"/>
                    </w:rPr>
                    <w:t>）</w:t>
                  </w:r>
                </w:p>
              </w:tc>
              <w:tc>
                <w:tcPr>
                  <w:tcW w:w="627" w:type="pct"/>
                  <w:vAlign w:val="center"/>
                </w:tcPr>
                <w:p>
                  <w:pPr>
                    <w:widowControl/>
                    <w:snapToGrid w:val="0"/>
                    <w:jc w:val="center"/>
                    <w:rPr>
                      <w:rFonts w:ascii="黑体" w:hAnsi="黑体" w:eastAsia="黑体"/>
                      <w:bCs/>
                      <w:szCs w:val="21"/>
                    </w:rPr>
                  </w:pPr>
                  <w:r>
                    <w:rPr>
                      <w:rFonts w:hint="eastAsia" w:ascii="黑体" w:hAnsi="黑体" w:eastAsia="黑体"/>
                      <w:bCs/>
                      <w:szCs w:val="21"/>
                    </w:rPr>
                    <w:t>暂存设施</w:t>
                  </w:r>
                </w:p>
              </w:tc>
              <w:tc>
                <w:tcPr>
                  <w:tcW w:w="622" w:type="pct"/>
                  <w:vAlign w:val="center"/>
                </w:tcPr>
                <w:p>
                  <w:pPr>
                    <w:widowControl/>
                    <w:snapToGrid w:val="0"/>
                    <w:jc w:val="center"/>
                    <w:rPr>
                      <w:rFonts w:ascii="黑体" w:hAnsi="黑体" w:eastAsia="黑体"/>
                      <w:bCs/>
                      <w:szCs w:val="21"/>
                    </w:rPr>
                  </w:pPr>
                  <w:r>
                    <w:rPr>
                      <w:rFonts w:hint="eastAsia" w:ascii="黑体" w:hAnsi="黑体" w:eastAsia="黑体"/>
                      <w:bCs/>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8" w:type="pct"/>
                  <w:vAlign w:val="center"/>
                </w:tcPr>
                <w:p>
                  <w:pPr>
                    <w:widowControl/>
                    <w:snapToGrid w:val="0"/>
                    <w:jc w:val="center"/>
                    <w:rPr>
                      <w:bCs/>
                      <w:szCs w:val="21"/>
                    </w:rPr>
                  </w:pPr>
                  <w:r>
                    <w:rPr>
                      <w:rFonts w:hint="eastAsia"/>
                      <w:bCs/>
                      <w:szCs w:val="21"/>
                    </w:rPr>
                    <w:t>废料头</w:t>
                  </w:r>
                  <w:r>
                    <w:rPr>
                      <w:bCs/>
                      <w:szCs w:val="21"/>
                    </w:rPr>
                    <w:t>和</w:t>
                  </w:r>
                  <w:r>
                    <w:rPr>
                      <w:rFonts w:hint="eastAsia"/>
                      <w:bCs/>
                      <w:szCs w:val="21"/>
                    </w:rPr>
                    <w:t>废</w:t>
                  </w:r>
                  <w:r>
                    <w:rPr>
                      <w:bCs/>
                      <w:szCs w:val="21"/>
                    </w:rPr>
                    <w:t>金属</w:t>
                  </w:r>
                </w:p>
              </w:tc>
              <w:tc>
                <w:tcPr>
                  <w:tcW w:w="521" w:type="pct"/>
                  <w:vAlign w:val="center"/>
                </w:tcPr>
                <w:p>
                  <w:pPr>
                    <w:widowControl/>
                    <w:snapToGrid w:val="0"/>
                    <w:jc w:val="center"/>
                    <w:rPr>
                      <w:bCs/>
                      <w:szCs w:val="21"/>
                    </w:rPr>
                  </w:pPr>
                  <w:r>
                    <w:rPr>
                      <w:rFonts w:hint="eastAsia"/>
                      <w:bCs/>
                      <w:szCs w:val="21"/>
                    </w:rPr>
                    <w:t>绞合过程</w:t>
                  </w:r>
                </w:p>
              </w:tc>
              <w:tc>
                <w:tcPr>
                  <w:tcW w:w="647" w:type="pct"/>
                  <w:vAlign w:val="center"/>
                </w:tcPr>
                <w:p>
                  <w:pPr>
                    <w:widowControl/>
                    <w:snapToGrid w:val="0"/>
                    <w:jc w:val="center"/>
                    <w:rPr>
                      <w:bCs/>
                      <w:szCs w:val="21"/>
                    </w:rPr>
                  </w:pPr>
                  <w:r>
                    <w:rPr>
                      <w:rFonts w:hint="eastAsia"/>
                      <w:bCs/>
                      <w:szCs w:val="21"/>
                    </w:rPr>
                    <w:t>铜丝</w:t>
                  </w:r>
                </w:p>
              </w:tc>
              <w:tc>
                <w:tcPr>
                  <w:tcW w:w="568" w:type="pct"/>
                  <w:vAlign w:val="center"/>
                </w:tcPr>
                <w:p>
                  <w:pPr>
                    <w:widowControl/>
                    <w:snapToGrid w:val="0"/>
                    <w:jc w:val="center"/>
                    <w:rPr>
                      <w:bCs/>
                      <w:szCs w:val="21"/>
                    </w:rPr>
                  </w:pPr>
                  <w:r>
                    <w:rPr>
                      <w:bCs/>
                      <w:szCs w:val="21"/>
                    </w:rPr>
                    <w:t>一般固废</w:t>
                  </w:r>
                </w:p>
              </w:tc>
              <w:tc>
                <w:tcPr>
                  <w:tcW w:w="636" w:type="pct"/>
                  <w:vAlign w:val="center"/>
                </w:tcPr>
                <w:p>
                  <w:pPr>
                    <w:widowControl/>
                    <w:snapToGrid w:val="0"/>
                    <w:jc w:val="center"/>
                    <w:rPr>
                      <w:bCs/>
                      <w:szCs w:val="21"/>
                    </w:rPr>
                  </w:pPr>
                  <w:r>
                    <w:rPr>
                      <w:bCs/>
                      <w:szCs w:val="21"/>
                    </w:rPr>
                    <w:t>25.636</w:t>
                  </w:r>
                </w:p>
              </w:tc>
              <w:tc>
                <w:tcPr>
                  <w:tcW w:w="627" w:type="pct"/>
                  <w:vAlign w:val="center"/>
                </w:tcPr>
                <w:p>
                  <w:pPr>
                    <w:widowControl/>
                    <w:snapToGrid w:val="0"/>
                    <w:jc w:val="center"/>
                    <w:rPr>
                      <w:bCs/>
                      <w:szCs w:val="21"/>
                    </w:rPr>
                  </w:pPr>
                  <w:r>
                    <w:rPr>
                      <w:rFonts w:hint="eastAsia"/>
                      <w:kern w:val="44"/>
                      <w:szCs w:val="21"/>
                    </w:rPr>
                    <w:t>0</w:t>
                  </w:r>
                  <w:r>
                    <w:rPr>
                      <w:kern w:val="44"/>
                      <w:szCs w:val="21"/>
                    </w:rPr>
                    <w:t>.27</w:t>
                  </w:r>
                </w:p>
              </w:tc>
              <w:tc>
                <w:tcPr>
                  <w:tcW w:w="627" w:type="pct"/>
                  <w:vAlign w:val="center"/>
                </w:tcPr>
                <w:p>
                  <w:pPr>
                    <w:widowControl/>
                    <w:snapToGrid w:val="0"/>
                    <w:jc w:val="center"/>
                    <w:rPr>
                      <w:bCs/>
                      <w:szCs w:val="21"/>
                    </w:rPr>
                  </w:pPr>
                  <w:r>
                    <w:rPr>
                      <w:rFonts w:hint="eastAsia"/>
                      <w:bCs/>
                      <w:szCs w:val="21"/>
                    </w:rPr>
                    <w:t>袋装，固废暂存间</w:t>
                  </w:r>
                </w:p>
              </w:tc>
              <w:tc>
                <w:tcPr>
                  <w:tcW w:w="622" w:type="pct"/>
                  <w:vAlign w:val="center"/>
                </w:tcPr>
                <w:p>
                  <w:pPr>
                    <w:widowControl/>
                    <w:snapToGrid w:val="0"/>
                    <w:jc w:val="center"/>
                    <w:rPr>
                      <w:bCs/>
                      <w:szCs w:val="21"/>
                    </w:rPr>
                  </w:pPr>
                  <w:r>
                    <w:rPr>
                      <w:rFonts w:hint="eastAsia"/>
                      <w:bCs/>
                      <w:szCs w:val="21"/>
                    </w:rPr>
                    <w:t>定期外卖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8" w:type="pct"/>
                  <w:vAlign w:val="center"/>
                </w:tcPr>
                <w:p>
                  <w:pPr>
                    <w:widowControl/>
                    <w:snapToGrid w:val="0"/>
                    <w:jc w:val="center"/>
                    <w:rPr>
                      <w:bCs/>
                      <w:szCs w:val="21"/>
                    </w:rPr>
                  </w:pPr>
                  <w:r>
                    <w:rPr>
                      <w:rFonts w:hint="eastAsia"/>
                      <w:bCs/>
                      <w:szCs w:val="21"/>
                    </w:rPr>
                    <w:t>废包覆料</w:t>
                  </w:r>
                </w:p>
              </w:tc>
              <w:tc>
                <w:tcPr>
                  <w:tcW w:w="521" w:type="pct"/>
                  <w:vAlign w:val="center"/>
                </w:tcPr>
                <w:p>
                  <w:pPr>
                    <w:widowControl/>
                    <w:snapToGrid w:val="0"/>
                    <w:jc w:val="center"/>
                    <w:rPr>
                      <w:bCs/>
                      <w:szCs w:val="21"/>
                    </w:rPr>
                  </w:pPr>
                  <w:r>
                    <w:rPr>
                      <w:rFonts w:hint="eastAsia"/>
                      <w:bCs/>
                      <w:szCs w:val="21"/>
                    </w:rPr>
                    <w:t>挤制过程</w:t>
                  </w:r>
                </w:p>
              </w:tc>
              <w:tc>
                <w:tcPr>
                  <w:tcW w:w="647" w:type="pct"/>
                  <w:vAlign w:val="center"/>
                </w:tcPr>
                <w:p>
                  <w:pPr>
                    <w:widowControl/>
                    <w:snapToGrid w:val="0"/>
                    <w:jc w:val="center"/>
                    <w:rPr>
                      <w:bCs/>
                      <w:szCs w:val="21"/>
                    </w:rPr>
                  </w:pPr>
                  <w:r>
                    <w:rPr>
                      <w:rFonts w:hint="eastAsia"/>
                      <w:bCs/>
                      <w:szCs w:val="21"/>
                    </w:rPr>
                    <w:t>废塑料</w:t>
                  </w:r>
                </w:p>
              </w:tc>
              <w:tc>
                <w:tcPr>
                  <w:tcW w:w="568" w:type="pct"/>
                  <w:vAlign w:val="center"/>
                </w:tcPr>
                <w:p>
                  <w:pPr>
                    <w:widowControl/>
                    <w:snapToGrid w:val="0"/>
                    <w:jc w:val="center"/>
                    <w:rPr>
                      <w:bCs/>
                      <w:szCs w:val="21"/>
                    </w:rPr>
                  </w:pPr>
                  <w:r>
                    <w:rPr>
                      <w:bCs/>
                      <w:szCs w:val="21"/>
                    </w:rPr>
                    <w:t>一般固废</w:t>
                  </w:r>
                </w:p>
              </w:tc>
              <w:tc>
                <w:tcPr>
                  <w:tcW w:w="636" w:type="pct"/>
                  <w:vAlign w:val="center"/>
                </w:tcPr>
                <w:p>
                  <w:pPr>
                    <w:widowControl/>
                    <w:snapToGrid w:val="0"/>
                    <w:jc w:val="center"/>
                    <w:rPr>
                      <w:bCs/>
                      <w:szCs w:val="21"/>
                    </w:rPr>
                  </w:pPr>
                  <w:r>
                    <w:rPr>
                      <w:bCs/>
                      <w:szCs w:val="21"/>
                    </w:rPr>
                    <w:t>36.736</w:t>
                  </w:r>
                </w:p>
              </w:tc>
              <w:tc>
                <w:tcPr>
                  <w:tcW w:w="627" w:type="pct"/>
                  <w:vAlign w:val="center"/>
                </w:tcPr>
                <w:p>
                  <w:pPr>
                    <w:widowControl/>
                    <w:snapToGrid w:val="0"/>
                    <w:jc w:val="center"/>
                    <w:rPr>
                      <w:bCs/>
                      <w:szCs w:val="21"/>
                    </w:rPr>
                  </w:pPr>
                  <w:r>
                    <w:rPr>
                      <w:snapToGrid w:val="0"/>
                      <w:kern w:val="21"/>
                      <w:szCs w:val="21"/>
                    </w:rPr>
                    <w:t>0.36</w:t>
                  </w:r>
                </w:p>
                <w:p>
                  <w:pPr>
                    <w:rPr>
                      <w:szCs w:val="21"/>
                    </w:rPr>
                  </w:pPr>
                </w:p>
              </w:tc>
              <w:tc>
                <w:tcPr>
                  <w:tcW w:w="627" w:type="pct"/>
                  <w:vAlign w:val="center"/>
                </w:tcPr>
                <w:p>
                  <w:pPr>
                    <w:widowControl/>
                    <w:snapToGrid w:val="0"/>
                    <w:jc w:val="center"/>
                    <w:rPr>
                      <w:bCs/>
                      <w:szCs w:val="21"/>
                    </w:rPr>
                  </w:pPr>
                  <w:r>
                    <w:rPr>
                      <w:rFonts w:hint="eastAsia"/>
                      <w:bCs/>
                      <w:szCs w:val="21"/>
                    </w:rPr>
                    <w:t>袋装，固废暂存间</w:t>
                  </w:r>
                </w:p>
              </w:tc>
              <w:tc>
                <w:tcPr>
                  <w:tcW w:w="622" w:type="pct"/>
                  <w:vAlign w:val="center"/>
                </w:tcPr>
                <w:p>
                  <w:pPr>
                    <w:widowControl/>
                    <w:snapToGrid w:val="0"/>
                    <w:jc w:val="center"/>
                    <w:rPr>
                      <w:bCs/>
                      <w:szCs w:val="21"/>
                    </w:rPr>
                  </w:pPr>
                  <w:r>
                    <w:rPr>
                      <w:rFonts w:hint="eastAsia"/>
                      <w:bCs/>
                      <w:szCs w:val="21"/>
                    </w:rPr>
                    <w:t>定期外卖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8" w:type="pct"/>
                  <w:vAlign w:val="center"/>
                </w:tcPr>
                <w:p>
                  <w:pPr>
                    <w:widowControl/>
                    <w:snapToGrid w:val="0"/>
                    <w:jc w:val="center"/>
                    <w:rPr>
                      <w:bCs/>
                      <w:szCs w:val="21"/>
                    </w:rPr>
                  </w:pPr>
                  <w:r>
                    <w:rPr>
                      <w:rFonts w:hint="eastAsia"/>
                      <w:bCs/>
                      <w:szCs w:val="21"/>
                    </w:rPr>
                    <w:t>废铜带、废钢带、钢丝</w:t>
                  </w:r>
                </w:p>
              </w:tc>
              <w:tc>
                <w:tcPr>
                  <w:tcW w:w="521" w:type="pct"/>
                  <w:vAlign w:val="center"/>
                </w:tcPr>
                <w:p>
                  <w:pPr>
                    <w:widowControl/>
                    <w:snapToGrid w:val="0"/>
                    <w:jc w:val="center"/>
                    <w:rPr>
                      <w:bCs/>
                      <w:szCs w:val="21"/>
                    </w:rPr>
                  </w:pPr>
                  <w:r>
                    <w:rPr>
                      <w:rFonts w:hint="eastAsia"/>
                      <w:bCs/>
                      <w:szCs w:val="21"/>
                    </w:rPr>
                    <w:t>屏蔽铠装过程</w:t>
                  </w:r>
                </w:p>
              </w:tc>
              <w:tc>
                <w:tcPr>
                  <w:tcW w:w="647" w:type="pct"/>
                  <w:vAlign w:val="center"/>
                </w:tcPr>
                <w:p>
                  <w:pPr>
                    <w:widowControl/>
                    <w:snapToGrid w:val="0"/>
                    <w:jc w:val="center"/>
                    <w:rPr>
                      <w:bCs/>
                      <w:szCs w:val="21"/>
                    </w:rPr>
                  </w:pPr>
                  <w:r>
                    <w:rPr>
                      <w:rFonts w:hint="eastAsia"/>
                      <w:bCs/>
                      <w:szCs w:val="21"/>
                    </w:rPr>
                    <w:t>铜带、钢带、钢丝</w:t>
                  </w:r>
                </w:p>
              </w:tc>
              <w:tc>
                <w:tcPr>
                  <w:tcW w:w="568" w:type="pct"/>
                  <w:vAlign w:val="center"/>
                </w:tcPr>
                <w:p>
                  <w:pPr>
                    <w:widowControl/>
                    <w:snapToGrid w:val="0"/>
                    <w:jc w:val="center"/>
                    <w:rPr>
                      <w:bCs/>
                      <w:szCs w:val="21"/>
                    </w:rPr>
                  </w:pPr>
                  <w:r>
                    <w:rPr>
                      <w:bCs/>
                      <w:szCs w:val="21"/>
                    </w:rPr>
                    <w:t>一般固废</w:t>
                  </w:r>
                </w:p>
              </w:tc>
              <w:tc>
                <w:tcPr>
                  <w:tcW w:w="636" w:type="pct"/>
                  <w:vAlign w:val="center"/>
                </w:tcPr>
                <w:p>
                  <w:pPr>
                    <w:widowControl/>
                    <w:snapToGrid w:val="0"/>
                    <w:jc w:val="center"/>
                    <w:rPr>
                      <w:bCs/>
                      <w:szCs w:val="21"/>
                    </w:rPr>
                  </w:pPr>
                  <w:r>
                    <w:rPr>
                      <w:bCs/>
                      <w:szCs w:val="21"/>
                    </w:rPr>
                    <w:t>4.22</w:t>
                  </w:r>
                </w:p>
              </w:tc>
              <w:tc>
                <w:tcPr>
                  <w:tcW w:w="627" w:type="pct"/>
                  <w:vAlign w:val="center"/>
                </w:tcPr>
                <w:p>
                  <w:pPr>
                    <w:widowControl/>
                    <w:snapToGrid w:val="0"/>
                    <w:jc w:val="center"/>
                    <w:rPr>
                      <w:bCs/>
                      <w:szCs w:val="21"/>
                    </w:rPr>
                  </w:pPr>
                  <w:r>
                    <w:rPr>
                      <w:rFonts w:hint="eastAsia"/>
                      <w:snapToGrid w:val="0"/>
                      <w:kern w:val="21"/>
                      <w:szCs w:val="21"/>
                    </w:rPr>
                    <w:t>0.0</w:t>
                  </w:r>
                  <w:r>
                    <w:rPr>
                      <w:snapToGrid w:val="0"/>
                      <w:kern w:val="21"/>
                      <w:szCs w:val="21"/>
                    </w:rPr>
                    <w:t>4</w:t>
                  </w:r>
                </w:p>
              </w:tc>
              <w:tc>
                <w:tcPr>
                  <w:tcW w:w="627" w:type="pct"/>
                  <w:vAlign w:val="center"/>
                </w:tcPr>
                <w:p>
                  <w:pPr>
                    <w:widowControl/>
                    <w:snapToGrid w:val="0"/>
                    <w:jc w:val="center"/>
                    <w:rPr>
                      <w:bCs/>
                      <w:szCs w:val="21"/>
                    </w:rPr>
                  </w:pPr>
                  <w:r>
                    <w:rPr>
                      <w:rFonts w:hint="eastAsia"/>
                      <w:bCs/>
                      <w:szCs w:val="21"/>
                    </w:rPr>
                    <w:t>固废暂存间</w:t>
                  </w:r>
                </w:p>
              </w:tc>
              <w:tc>
                <w:tcPr>
                  <w:tcW w:w="622" w:type="pct"/>
                  <w:vAlign w:val="center"/>
                </w:tcPr>
                <w:p>
                  <w:pPr>
                    <w:widowControl/>
                    <w:snapToGrid w:val="0"/>
                    <w:jc w:val="center"/>
                    <w:rPr>
                      <w:bCs/>
                      <w:szCs w:val="21"/>
                    </w:rPr>
                  </w:pPr>
                  <w:r>
                    <w:rPr>
                      <w:rFonts w:hint="eastAsia"/>
                      <w:bCs/>
                      <w:szCs w:val="21"/>
                    </w:rPr>
                    <w:t>定期外卖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8" w:type="pct"/>
                  <w:vAlign w:val="center"/>
                </w:tcPr>
                <w:p>
                  <w:pPr>
                    <w:widowControl/>
                    <w:snapToGrid w:val="0"/>
                    <w:jc w:val="center"/>
                    <w:rPr>
                      <w:bCs/>
                      <w:szCs w:val="21"/>
                    </w:rPr>
                  </w:pPr>
                  <w:r>
                    <w:rPr>
                      <w:rFonts w:hint="eastAsia"/>
                      <w:bCs/>
                      <w:szCs w:val="21"/>
                    </w:rPr>
                    <w:t>废阻燃带和废聚酯带</w:t>
                  </w:r>
                </w:p>
              </w:tc>
              <w:tc>
                <w:tcPr>
                  <w:tcW w:w="521" w:type="pct"/>
                  <w:vAlign w:val="center"/>
                </w:tcPr>
                <w:p>
                  <w:pPr>
                    <w:widowControl/>
                    <w:snapToGrid w:val="0"/>
                    <w:jc w:val="center"/>
                    <w:rPr>
                      <w:bCs/>
                      <w:szCs w:val="21"/>
                    </w:rPr>
                  </w:pPr>
                  <w:r>
                    <w:rPr>
                      <w:rFonts w:hint="eastAsia"/>
                      <w:bCs/>
                      <w:szCs w:val="21"/>
                    </w:rPr>
                    <w:t>绕包过程</w:t>
                  </w:r>
                </w:p>
              </w:tc>
              <w:tc>
                <w:tcPr>
                  <w:tcW w:w="647" w:type="pct"/>
                  <w:vAlign w:val="center"/>
                </w:tcPr>
                <w:p>
                  <w:pPr>
                    <w:widowControl/>
                    <w:snapToGrid w:val="0"/>
                    <w:jc w:val="center"/>
                    <w:rPr>
                      <w:bCs/>
                      <w:szCs w:val="21"/>
                    </w:rPr>
                  </w:pPr>
                  <w:r>
                    <w:rPr>
                      <w:rFonts w:hint="eastAsia"/>
                      <w:bCs/>
                      <w:szCs w:val="21"/>
                    </w:rPr>
                    <w:t>阻燃带、聚酯带</w:t>
                  </w:r>
                </w:p>
              </w:tc>
              <w:tc>
                <w:tcPr>
                  <w:tcW w:w="568" w:type="pct"/>
                  <w:vAlign w:val="center"/>
                </w:tcPr>
                <w:p>
                  <w:pPr>
                    <w:widowControl/>
                    <w:snapToGrid w:val="0"/>
                    <w:jc w:val="center"/>
                    <w:rPr>
                      <w:bCs/>
                      <w:szCs w:val="21"/>
                    </w:rPr>
                  </w:pPr>
                  <w:r>
                    <w:rPr>
                      <w:bCs/>
                      <w:szCs w:val="21"/>
                    </w:rPr>
                    <w:t>一般固废</w:t>
                  </w:r>
                </w:p>
              </w:tc>
              <w:tc>
                <w:tcPr>
                  <w:tcW w:w="636" w:type="pct"/>
                  <w:vAlign w:val="center"/>
                </w:tcPr>
                <w:p>
                  <w:pPr>
                    <w:widowControl/>
                    <w:snapToGrid w:val="0"/>
                    <w:jc w:val="center"/>
                    <w:rPr>
                      <w:bCs/>
                      <w:szCs w:val="21"/>
                    </w:rPr>
                  </w:pPr>
                  <w:r>
                    <w:rPr>
                      <w:bCs/>
                      <w:szCs w:val="21"/>
                    </w:rPr>
                    <w:t>0.2114</w:t>
                  </w:r>
                </w:p>
              </w:tc>
              <w:tc>
                <w:tcPr>
                  <w:tcW w:w="627" w:type="pct"/>
                  <w:vAlign w:val="center"/>
                </w:tcPr>
                <w:p>
                  <w:pPr>
                    <w:widowControl/>
                    <w:snapToGrid w:val="0"/>
                    <w:jc w:val="center"/>
                    <w:rPr>
                      <w:bCs/>
                      <w:szCs w:val="21"/>
                    </w:rPr>
                  </w:pPr>
                  <w:r>
                    <w:rPr>
                      <w:snapToGrid w:val="0"/>
                      <w:kern w:val="21"/>
                      <w:szCs w:val="21"/>
                    </w:rPr>
                    <w:t>0.02</w:t>
                  </w:r>
                </w:p>
                <w:p>
                  <w:pPr>
                    <w:rPr>
                      <w:szCs w:val="21"/>
                    </w:rPr>
                  </w:pPr>
                </w:p>
              </w:tc>
              <w:tc>
                <w:tcPr>
                  <w:tcW w:w="627" w:type="pct"/>
                  <w:vAlign w:val="center"/>
                </w:tcPr>
                <w:p>
                  <w:pPr>
                    <w:widowControl/>
                    <w:snapToGrid w:val="0"/>
                    <w:jc w:val="center"/>
                    <w:rPr>
                      <w:bCs/>
                      <w:szCs w:val="21"/>
                    </w:rPr>
                  </w:pPr>
                  <w:r>
                    <w:rPr>
                      <w:rFonts w:hint="eastAsia"/>
                      <w:bCs/>
                      <w:szCs w:val="21"/>
                    </w:rPr>
                    <w:t>固废暂存间</w:t>
                  </w:r>
                </w:p>
              </w:tc>
              <w:tc>
                <w:tcPr>
                  <w:tcW w:w="622" w:type="pct"/>
                  <w:vAlign w:val="center"/>
                </w:tcPr>
                <w:p>
                  <w:pPr>
                    <w:widowControl/>
                    <w:snapToGrid w:val="0"/>
                    <w:jc w:val="center"/>
                    <w:rPr>
                      <w:bCs/>
                      <w:szCs w:val="21"/>
                    </w:rPr>
                  </w:pPr>
                  <w:r>
                    <w:rPr>
                      <w:rFonts w:hint="eastAsia"/>
                      <w:bCs/>
                      <w:szCs w:val="21"/>
                    </w:rPr>
                    <w:t>定期外卖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8" w:type="pct"/>
                  <w:vAlign w:val="center"/>
                </w:tcPr>
                <w:p>
                  <w:pPr>
                    <w:widowControl/>
                    <w:snapToGrid w:val="0"/>
                    <w:jc w:val="center"/>
                    <w:rPr>
                      <w:bCs/>
                      <w:szCs w:val="21"/>
                    </w:rPr>
                  </w:pPr>
                  <w:r>
                    <w:rPr>
                      <w:rFonts w:hint="eastAsia"/>
                      <w:bCs/>
                      <w:szCs w:val="21"/>
                    </w:rPr>
                    <w:t>铜渣</w:t>
                  </w:r>
                </w:p>
              </w:tc>
              <w:tc>
                <w:tcPr>
                  <w:tcW w:w="521" w:type="pct"/>
                  <w:vAlign w:val="center"/>
                </w:tcPr>
                <w:p>
                  <w:pPr>
                    <w:widowControl/>
                    <w:snapToGrid w:val="0"/>
                    <w:jc w:val="center"/>
                    <w:rPr>
                      <w:bCs/>
                      <w:szCs w:val="21"/>
                    </w:rPr>
                  </w:pPr>
                  <w:r>
                    <w:rPr>
                      <w:rFonts w:hint="eastAsia"/>
                      <w:bCs/>
                      <w:szCs w:val="21"/>
                    </w:rPr>
                    <w:t>上引炉</w:t>
                  </w:r>
                </w:p>
              </w:tc>
              <w:tc>
                <w:tcPr>
                  <w:tcW w:w="647" w:type="pct"/>
                  <w:vAlign w:val="center"/>
                </w:tcPr>
                <w:p>
                  <w:pPr>
                    <w:widowControl/>
                    <w:snapToGrid w:val="0"/>
                    <w:jc w:val="center"/>
                    <w:rPr>
                      <w:bCs/>
                      <w:szCs w:val="21"/>
                    </w:rPr>
                  </w:pPr>
                  <w:r>
                    <w:rPr>
                      <w:rFonts w:hint="eastAsia"/>
                      <w:bCs/>
                      <w:szCs w:val="21"/>
                    </w:rPr>
                    <w:t>铜渣</w:t>
                  </w:r>
                </w:p>
              </w:tc>
              <w:tc>
                <w:tcPr>
                  <w:tcW w:w="568" w:type="pct"/>
                  <w:vAlign w:val="center"/>
                </w:tcPr>
                <w:p>
                  <w:pPr>
                    <w:widowControl/>
                    <w:snapToGrid w:val="0"/>
                    <w:jc w:val="center"/>
                    <w:rPr>
                      <w:bCs/>
                      <w:szCs w:val="21"/>
                    </w:rPr>
                  </w:pPr>
                  <w:r>
                    <w:rPr>
                      <w:bCs/>
                      <w:szCs w:val="21"/>
                    </w:rPr>
                    <w:t>一般固废</w:t>
                  </w:r>
                </w:p>
              </w:tc>
              <w:tc>
                <w:tcPr>
                  <w:tcW w:w="636" w:type="pct"/>
                  <w:vAlign w:val="center"/>
                </w:tcPr>
                <w:p>
                  <w:pPr>
                    <w:widowControl/>
                    <w:snapToGrid w:val="0"/>
                    <w:jc w:val="center"/>
                    <w:rPr>
                      <w:bCs/>
                      <w:szCs w:val="21"/>
                    </w:rPr>
                  </w:pPr>
                  <w:r>
                    <w:rPr>
                      <w:rFonts w:hint="eastAsia"/>
                      <w:bCs/>
                      <w:szCs w:val="21"/>
                    </w:rPr>
                    <w:t>0.05</w:t>
                  </w:r>
                </w:p>
              </w:tc>
              <w:tc>
                <w:tcPr>
                  <w:tcW w:w="627" w:type="pct"/>
                  <w:vAlign w:val="center"/>
                </w:tcPr>
                <w:p>
                  <w:pPr>
                    <w:widowControl/>
                    <w:snapToGrid w:val="0"/>
                    <w:jc w:val="center"/>
                    <w:rPr>
                      <w:bCs/>
                      <w:szCs w:val="21"/>
                    </w:rPr>
                  </w:pPr>
                  <w:r>
                    <w:rPr>
                      <w:bCs/>
                      <w:szCs w:val="21"/>
                    </w:rPr>
                    <w:t>0</w:t>
                  </w:r>
                </w:p>
              </w:tc>
              <w:tc>
                <w:tcPr>
                  <w:tcW w:w="627" w:type="pct"/>
                  <w:vAlign w:val="center"/>
                </w:tcPr>
                <w:p>
                  <w:pPr>
                    <w:widowControl/>
                    <w:snapToGrid w:val="0"/>
                    <w:jc w:val="center"/>
                    <w:rPr>
                      <w:bCs/>
                      <w:szCs w:val="21"/>
                    </w:rPr>
                  </w:pPr>
                  <w:r>
                    <w:rPr>
                      <w:rFonts w:hint="eastAsia"/>
                      <w:bCs/>
                      <w:szCs w:val="21"/>
                    </w:rPr>
                    <w:t>固废暂存间</w:t>
                  </w:r>
                </w:p>
              </w:tc>
              <w:tc>
                <w:tcPr>
                  <w:tcW w:w="622" w:type="pct"/>
                  <w:vAlign w:val="center"/>
                </w:tcPr>
                <w:p>
                  <w:pPr>
                    <w:widowControl/>
                    <w:snapToGrid w:val="0"/>
                    <w:jc w:val="center"/>
                    <w:rPr>
                      <w:bCs/>
                      <w:szCs w:val="21"/>
                    </w:rPr>
                  </w:pPr>
                  <w:r>
                    <w:rPr>
                      <w:rFonts w:hint="eastAsia"/>
                      <w:bCs/>
                      <w:szCs w:val="21"/>
                    </w:rPr>
                    <w:t>定期外卖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8" w:type="pct"/>
                  <w:vAlign w:val="center"/>
                </w:tcPr>
                <w:p>
                  <w:pPr>
                    <w:widowControl/>
                    <w:snapToGrid w:val="0"/>
                    <w:jc w:val="center"/>
                    <w:rPr>
                      <w:bCs/>
                      <w:szCs w:val="21"/>
                    </w:rPr>
                  </w:pPr>
                  <w:r>
                    <w:rPr>
                      <w:rFonts w:hint="eastAsia"/>
                      <w:szCs w:val="21"/>
                    </w:rPr>
                    <w:t>废尼龙带和废无纺布</w:t>
                  </w:r>
                </w:p>
              </w:tc>
              <w:tc>
                <w:tcPr>
                  <w:tcW w:w="521" w:type="pct"/>
                  <w:vAlign w:val="center"/>
                </w:tcPr>
                <w:p>
                  <w:pPr>
                    <w:widowControl/>
                    <w:snapToGrid w:val="0"/>
                    <w:jc w:val="center"/>
                    <w:rPr>
                      <w:bCs/>
                      <w:szCs w:val="21"/>
                    </w:rPr>
                  </w:pPr>
                  <w:r>
                    <w:rPr>
                      <w:rFonts w:hint="eastAsia"/>
                      <w:bCs/>
                      <w:szCs w:val="21"/>
                    </w:rPr>
                    <w:t>绕包过程</w:t>
                  </w:r>
                </w:p>
              </w:tc>
              <w:tc>
                <w:tcPr>
                  <w:tcW w:w="647" w:type="pct"/>
                  <w:vAlign w:val="center"/>
                </w:tcPr>
                <w:p>
                  <w:pPr>
                    <w:widowControl/>
                    <w:snapToGrid w:val="0"/>
                    <w:jc w:val="center"/>
                    <w:rPr>
                      <w:bCs/>
                      <w:szCs w:val="21"/>
                    </w:rPr>
                  </w:pPr>
                  <w:r>
                    <w:rPr>
                      <w:rFonts w:hint="eastAsia"/>
                      <w:szCs w:val="21"/>
                    </w:rPr>
                    <w:t>废尼龙带和废无纺布</w:t>
                  </w:r>
                </w:p>
              </w:tc>
              <w:tc>
                <w:tcPr>
                  <w:tcW w:w="568" w:type="pct"/>
                  <w:vAlign w:val="center"/>
                </w:tcPr>
                <w:p>
                  <w:pPr>
                    <w:widowControl/>
                    <w:snapToGrid w:val="0"/>
                    <w:jc w:val="center"/>
                    <w:rPr>
                      <w:bCs/>
                      <w:szCs w:val="21"/>
                    </w:rPr>
                  </w:pPr>
                  <w:r>
                    <w:rPr>
                      <w:bCs/>
                      <w:szCs w:val="21"/>
                    </w:rPr>
                    <w:t>一般固废</w:t>
                  </w:r>
                </w:p>
              </w:tc>
              <w:tc>
                <w:tcPr>
                  <w:tcW w:w="636" w:type="pct"/>
                  <w:vAlign w:val="center"/>
                </w:tcPr>
                <w:p>
                  <w:pPr>
                    <w:widowControl/>
                    <w:snapToGrid w:val="0"/>
                    <w:jc w:val="center"/>
                    <w:rPr>
                      <w:bCs/>
                      <w:szCs w:val="21"/>
                    </w:rPr>
                  </w:pPr>
                  <w:r>
                    <w:rPr>
                      <w:bCs/>
                      <w:szCs w:val="21"/>
                    </w:rPr>
                    <w:t>17</w:t>
                  </w:r>
                </w:p>
              </w:tc>
              <w:tc>
                <w:tcPr>
                  <w:tcW w:w="627" w:type="pct"/>
                  <w:vAlign w:val="center"/>
                </w:tcPr>
                <w:p>
                  <w:pPr>
                    <w:widowControl/>
                    <w:snapToGrid w:val="0"/>
                    <w:jc w:val="center"/>
                    <w:rPr>
                      <w:bCs/>
                      <w:szCs w:val="21"/>
                    </w:rPr>
                  </w:pPr>
                  <w:r>
                    <w:rPr>
                      <w:bCs/>
                      <w:szCs w:val="21"/>
                    </w:rPr>
                    <w:t>0</w:t>
                  </w:r>
                </w:p>
              </w:tc>
              <w:tc>
                <w:tcPr>
                  <w:tcW w:w="627" w:type="pct"/>
                  <w:vAlign w:val="center"/>
                </w:tcPr>
                <w:p>
                  <w:pPr>
                    <w:widowControl/>
                    <w:snapToGrid w:val="0"/>
                    <w:jc w:val="center"/>
                    <w:rPr>
                      <w:bCs/>
                      <w:szCs w:val="21"/>
                    </w:rPr>
                  </w:pPr>
                  <w:r>
                    <w:rPr>
                      <w:rFonts w:hint="eastAsia"/>
                      <w:bCs/>
                      <w:szCs w:val="21"/>
                    </w:rPr>
                    <w:t>固废暂存间</w:t>
                  </w:r>
                </w:p>
              </w:tc>
              <w:tc>
                <w:tcPr>
                  <w:tcW w:w="622" w:type="pct"/>
                  <w:vAlign w:val="center"/>
                </w:tcPr>
                <w:p>
                  <w:pPr>
                    <w:widowControl/>
                    <w:snapToGrid w:val="0"/>
                    <w:jc w:val="center"/>
                    <w:rPr>
                      <w:bCs/>
                      <w:szCs w:val="21"/>
                    </w:rPr>
                  </w:pPr>
                  <w:r>
                    <w:rPr>
                      <w:rFonts w:hint="eastAsia"/>
                      <w:bCs/>
                      <w:szCs w:val="21"/>
                    </w:rPr>
                    <w:t>定期外卖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8" w:type="pct"/>
                  <w:vAlign w:val="center"/>
                </w:tcPr>
                <w:p>
                  <w:pPr>
                    <w:widowControl/>
                    <w:snapToGrid w:val="0"/>
                    <w:jc w:val="center"/>
                    <w:rPr>
                      <w:szCs w:val="21"/>
                    </w:rPr>
                  </w:pPr>
                  <w:r>
                    <w:rPr>
                      <w:rFonts w:hint="eastAsia"/>
                      <w:szCs w:val="21"/>
                    </w:rPr>
                    <w:t>木屑</w:t>
                  </w:r>
                </w:p>
              </w:tc>
              <w:tc>
                <w:tcPr>
                  <w:tcW w:w="521" w:type="pct"/>
                  <w:vAlign w:val="center"/>
                </w:tcPr>
                <w:p>
                  <w:pPr>
                    <w:widowControl/>
                    <w:snapToGrid w:val="0"/>
                    <w:jc w:val="center"/>
                    <w:rPr>
                      <w:bCs/>
                      <w:szCs w:val="21"/>
                    </w:rPr>
                  </w:pPr>
                  <w:r>
                    <w:rPr>
                      <w:rFonts w:hint="eastAsia"/>
                      <w:bCs/>
                      <w:szCs w:val="21"/>
                    </w:rPr>
                    <w:t>木工车间</w:t>
                  </w:r>
                </w:p>
              </w:tc>
              <w:tc>
                <w:tcPr>
                  <w:tcW w:w="647" w:type="pct"/>
                  <w:vAlign w:val="center"/>
                </w:tcPr>
                <w:p>
                  <w:pPr>
                    <w:widowControl/>
                    <w:snapToGrid w:val="0"/>
                    <w:jc w:val="center"/>
                    <w:rPr>
                      <w:szCs w:val="21"/>
                    </w:rPr>
                  </w:pPr>
                  <w:r>
                    <w:rPr>
                      <w:rFonts w:hint="eastAsia"/>
                      <w:szCs w:val="21"/>
                    </w:rPr>
                    <w:t>木屑</w:t>
                  </w:r>
                </w:p>
              </w:tc>
              <w:tc>
                <w:tcPr>
                  <w:tcW w:w="568" w:type="pct"/>
                  <w:vAlign w:val="center"/>
                </w:tcPr>
                <w:p>
                  <w:pPr>
                    <w:widowControl/>
                    <w:snapToGrid w:val="0"/>
                    <w:jc w:val="center"/>
                    <w:rPr>
                      <w:bCs/>
                      <w:szCs w:val="21"/>
                    </w:rPr>
                  </w:pPr>
                  <w:r>
                    <w:rPr>
                      <w:bCs/>
                      <w:szCs w:val="21"/>
                    </w:rPr>
                    <w:t>一般固废</w:t>
                  </w:r>
                </w:p>
              </w:tc>
              <w:tc>
                <w:tcPr>
                  <w:tcW w:w="636" w:type="pct"/>
                  <w:vAlign w:val="center"/>
                </w:tcPr>
                <w:p>
                  <w:pPr>
                    <w:widowControl/>
                    <w:snapToGrid w:val="0"/>
                    <w:jc w:val="center"/>
                    <w:rPr>
                      <w:bCs/>
                      <w:szCs w:val="21"/>
                    </w:rPr>
                  </w:pPr>
                  <w:r>
                    <w:rPr>
                      <w:rFonts w:hint="eastAsia"/>
                      <w:bCs/>
                      <w:szCs w:val="21"/>
                    </w:rPr>
                    <w:t>0.5</w:t>
                  </w:r>
                </w:p>
              </w:tc>
              <w:tc>
                <w:tcPr>
                  <w:tcW w:w="627" w:type="pct"/>
                  <w:vAlign w:val="center"/>
                </w:tcPr>
                <w:p>
                  <w:pPr>
                    <w:widowControl/>
                    <w:snapToGrid w:val="0"/>
                    <w:jc w:val="center"/>
                    <w:rPr>
                      <w:bCs/>
                      <w:szCs w:val="21"/>
                    </w:rPr>
                  </w:pPr>
                  <w:r>
                    <w:rPr>
                      <w:rFonts w:hint="eastAsia"/>
                      <w:bCs/>
                      <w:szCs w:val="21"/>
                    </w:rPr>
                    <w:t>0</w:t>
                  </w:r>
                </w:p>
              </w:tc>
              <w:tc>
                <w:tcPr>
                  <w:tcW w:w="627" w:type="pct"/>
                  <w:vAlign w:val="center"/>
                </w:tcPr>
                <w:p>
                  <w:pPr>
                    <w:widowControl/>
                    <w:snapToGrid w:val="0"/>
                    <w:jc w:val="center"/>
                    <w:rPr>
                      <w:bCs/>
                      <w:szCs w:val="21"/>
                    </w:rPr>
                  </w:pPr>
                  <w:r>
                    <w:rPr>
                      <w:rFonts w:hint="eastAsia"/>
                      <w:bCs/>
                      <w:szCs w:val="21"/>
                    </w:rPr>
                    <w:t>固废暂存间</w:t>
                  </w:r>
                </w:p>
              </w:tc>
              <w:tc>
                <w:tcPr>
                  <w:tcW w:w="622" w:type="pct"/>
                  <w:vAlign w:val="center"/>
                </w:tcPr>
                <w:p>
                  <w:pPr>
                    <w:widowControl/>
                    <w:snapToGrid w:val="0"/>
                    <w:jc w:val="center"/>
                    <w:rPr>
                      <w:bCs/>
                      <w:szCs w:val="21"/>
                    </w:rPr>
                  </w:pPr>
                  <w:r>
                    <w:rPr>
                      <w:rFonts w:hint="eastAsia"/>
                      <w:bCs/>
                      <w:szCs w:val="21"/>
                    </w:rPr>
                    <w:t>定期外卖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8" w:type="pct"/>
                  <w:vAlign w:val="center"/>
                </w:tcPr>
                <w:p>
                  <w:pPr>
                    <w:widowControl/>
                    <w:snapToGrid w:val="0"/>
                    <w:jc w:val="center"/>
                    <w:rPr>
                      <w:bCs/>
                      <w:szCs w:val="21"/>
                    </w:rPr>
                  </w:pPr>
                  <w:r>
                    <w:rPr>
                      <w:rFonts w:hint="eastAsia"/>
                      <w:bCs/>
                      <w:szCs w:val="21"/>
                    </w:rPr>
                    <w:t>废润滑油</w:t>
                  </w:r>
                </w:p>
              </w:tc>
              <w:tc>
                <w:tcPr>
                  <w:tcW w:w="521" w:type="pct"/>
                  <w:vAlign w:val="center"/>
                </w:tcPr>
                <w:p>
                  <w:pPr>
                    <w:widowControl/>
                    <w:snapToGrid w:val="0"/>
                    <w:jc w:val="center"/>
                    <w:rPr>
                      <w:bCs/>
                      <w:szCs w:val="21"/>
                    </w:rPr>
                  </w:pPr>
                  <w:r>
                    <w:rPr>
                      <w:rFonts w:hint="eastAsia"/>
                      <w:bCs/>
                      <w:szCs w:val="21"/>
                    </w:rPr>
                    <w:t>机修</w:t>
                  </w:r>
                </w:p>
              </w:tc>
              <w:tc>
                <w:tcPr>
                  <w:tcW w:w="647" w:type="pct"/>
                  <w:vAlign w:val="center"/>
                </w:tcPr>
                <w:p>
                  <w:pPr>
                    <w:widowControl/>
                    <w:snapToGrid w:val="0"/>
                    <w:jc w:val="center"/>
                    <w:rPr>
                      <w:bCs/>
                      <w:szCs w:val="21"/>
                    </w:rPr>
                  </w:pPr>
                  <w:r>
                    <w:rPr>
                      <w:rFonts w:hint="eastAsia"/>
                      <w:bCs/>
                      <w:szCs w:val="21"/>
                    </w:rPr>
                    <w:t>高分子烃类化合物</w:t>
                  </w:r>
                </w:p>
              </w:tc>
              <w:tc>
                <w:tcPr>
                  <w:tcW w:w="568" w:type="pct"/>
                  <w:vAlign w:val="center"/>
                </w:tcPr>
                <w:p>
                  <w:pPr>
                    <w:widowControl/>
                    <w:snapToGrid w:val="0"/>
                    <w:jc w:val="center"/>
                    <w:rPr>
                      <w:bCs/>
                      <w:szCs w:val="21"/>
                    </w:rPr>
                  </w:pPr>
                  <w:r>
                    <w:rPr>
                      <w:rFonts w:hint="eastAsia"/>
                      <w:bCs/>
                      <w:szCs w:val="21"/>
                    </w:rPr>
                    <w:t>危险废物</w:t>
                  </w:r>
                </w:p>
              </w:tc>
              <w:tc>
                <w:tcPr>
                  <w:tcW w:w="636" w:type="pct"/>
                  <w:vAlign w:val="center"/>
                </w:tcPr>
                <w:p>
                  <w:pPr>
                    <w:widowControl/>
                    <w:snapToGrid w:val="0"/>
                    <w:jc w:val="center"/>
                    <w:rPr>
                      <w:bCs/>
                      <w:szCs w:val="21"/>
                    </w:rPr>
                  </w:pPr>
                  <w:r>
                    <w:rPr>
                      <w:bCs/>
                      <w:szCs w:val="21"/>
                    </w:rPr>
                    <w:t>0.4017</w:t>
                  </w:r>
                </w:p>
              </w:tc>
              <w:tc>
                <w:tcPr>
                  <w:tcW w:w="627" w:type="pct"/>
                  <w:vAlign w:val="center"/>
                </w:tcPr>
                <w:p>
                  <w:pPr>
                    <w:widowControl/>
                    <w:snapToGrid w:val="0"/>
                    <w:jc w:val="center"/>
                    <w:rPr>
                      <w:bCs/>
                      <w:szCs w:val="21"/>
                    </w:rPr>
                  </w:pPr>
                  <w:r>
                    <w:rPr>
                      <w:rFonts w:hint="eastAsia"/>
                      <w:bCs/>
                      <w:szCs w:val="21"/>
                    </w:rPr>
                    <w:t>0.0018</w:t>
                  </w:r>
                </w:p>
              </w:tc>
              <w:tc>
                <w:tcPr>
                  <w:tcW w:w="627" w:type="pct"/>
                  <w:vAlign w:val="center"/>
                </w:tcPr>
                <w:p>
                  <w:pPr>
                    <w:widowControl/>
                    <w:snapToGrid w:val="0"/>
                    <w:jc w:val="center"/>
                    <w:rPr>
                      <w:bCs/>
                      <w:szCs w:val="21"/>
                    </w:rPr>
                  </w:pPr>
                  <w:r>
                    <w:rPr>
                      <w:rFonts w:hint="eastAsia"/>
                      <w:bCs/>
                      <w:szCs w:val="21"/>
                    </w:rPr>
                    <w:t>收集桶+危废暂存间</w:t>
                  </w:r>
                </w:p>
              </w:tc>
              <w:tc>
                <w:tcPr>
                  <w:tcW w:w="622" w:type="pct"/>
                  <w:vAlign w:val="center"/>
                </w:tcPr>
                <w:p>
                  <w:pPr>
                    <w:widowControl/>
                    <w:snapToGrid w:val="0"/>
                    <w:jc w:val="center"/>
                    <w:rPr>
                      <w:bCs/>
                      <w:szCs w:val="21"/>
                    </w:rPr>
                  </w:pPr>
                  <w:r>
                    <w:rPr>
                      <w:rFonts w:hint="eastAsia"/>
                      <w:bCs/>
                      <w:szCs w:val="21"/>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8" w:type="pct"/>
                  <w:vAlign w:val="center"/>
                </w:tcPr>
                <w:p>
                  <w:pPr>
                    <w:widowControl/>
                    <w:snapToGrid w:val="0"/>
                    <w:jc w:val="center"/>
                    <w:rPr>
                      <w:bCs/>
                      <w:szCs w:val="21"/>
                    </w:rPr>
                  </w:pPr>
                  <w:r>
                    <w:rPr>
                      <w:rFonts w:hint="eastAsia"/>
                      <w:bCs/>
                      <w:szCs w:val="21"/>
                    </w:rPr>
                    <w:t>废油</w:t>
                  </w:r>
                </w:p>
              </w:tc>
              <w:tc>
                <w:tcPr>
                  <w:tcW w:w="521" w:type="pct"/>
                  <w:vAlign w:val="center"/>
                </w:tcPr>
                <w:p>
                  <w:pPr>
                    <w:widowControl/>
                    <w:snapToGrid w:val="0"/>
                    <w:jc w:val="center"/>
                    <w:rPr>
                      <w:bCs/>
                      <w:szCs w:val="21"/>
                    </w:rPr>
                  </w:pPr>
                  <w:r>
                    <w:rPr>
                      <w:rFonts w:hint="eastAsia"/>
                      <w:bCs/>
                      <w:szCs w:val="21"/>
                    </w:rPr>
                    <w:t>油雾净化</w:t>
                  </w:r>
                </w:p>
              </w:tc>
              <w:tc>
                <w:tcPr>
                  <w:tcW w:w="647" w:type="pct"/>
                  <w:vAlign w:val="center"/>
                </w:tcPr>
                <w:p>
                  <w:pPr>
                    <w:widowControl/>
                    <w:snapToGrid w:val="0"/>
                    <w:jc w:val="center"/>
                    <w:rPr>
                      <w:bCs/>
                      <w:szCs w:val="21"/>
                    </w:rPr>
                  </w:pPr>
                  <w:r>
                    <w:rPr>
                      <w:rFonts w:hint="eastAsia"/>
                      <w:bCs/>
                      <w:szCs w:val="21"/>
                    </w:rPr>
                    <w:t>高分子烃类化合物</w:t>
                  </w:r>
                </w:p>
              </w:tc>
              <w:tc>
                <w:tcPr>
                  <w:tcW w:w="568" w:type="pct"/>
                  <w:vAlign w:val="center"/>
                </w:tcPr>
                <w:p>
                  <w:pPr>
                    <w:widowControl/>
                    <w:snapToGrid w:val="0"/>
                    <w:jc w:val="center"/>
                    <w:rPr>
                      <w:bCs/>
                      <w:szCs w:val="21"/>
                    </w:rPr>
                  </w:pPr>
                  <w:r>
                    <w:rPr>
                      <w:rFonts w:hint="eastAsia"/>
                      <w:bCs/>
                      <w:szCs w:val="21"/>
                    </w:rPr>
                    <w:t>危险废物</w:t>
                  </w:r>
                </w:p>
              </w:tc>
              <w:tc>
                <w:tcPr>
                  <w:tcW w:w="636" w:type="pct"/>
                  <w:vAlign w:val="center"/>
                </w:tcPr>
                <w:p>
                  <w:pPr>
                    <w:widowControl/>
                    <w:snapToGrid w:val="0"/>
                    <w:jc w:val="center"/>
                    <w:rPr>
                      <w:bCs/>
                      <w:szCs w:val="21"/>
                    </w:rPr>
                  </w:pPr>
                  <w:r>
                    <w:rPr>
                      <w:bCs/>
                      <w:szCs w:val="21"/>
                    </w:rPr>
                    <w:t>1.6269</w:t>
                  </w:r>
                </w:p>
              </w:tc>
              <w:tc>
                <w:tcPr>
                  <w:tcW w:w="627" w:type="pct"/>
                  <w:vAlign w:val="center"/>
                </w:tcPr>
                <w:p>
                  <w:pPr>
                    <w:widowControl/>
                    <w:snapToGrid w:val="0"/>
                    <w:jc w:val="center"/>
                    <w:rPr>
                      <w:bCs/>
                      <w:szCs w:val="21"/>
                    </w:rPr>
                  </w:pPr>
                  <w:r>
                    <w:rPr>
                      <w:rFonts w:hint="eastAsia"/>
                      <w:bCs/>
                      <w:szCs w:val="21"/>
                    </w:rPr>
                    <w:t>0.0114</w:t>
                  </w:r>
                </w:p>
              </w:tc>
              <w:tc>
                <w:tcPr>
                  <w:tcW w:w="627" w:type="pct"/>
                  <w:vAlign w:val="center"/>
                </w:tcPr>
                <w:p>
                  <w:pPr>
                    <w:widowControl/>
                    <w:snapToGrid w:val="0"/>
                    <w:jc w:val="center"/>
                    <w:rPr>
                      <w:bCs/>
                      <w:szCs w:val="21"/>
                    </w:rPr>
                  </w:pPr>
                  <w:r>
                    <w:rPr>
                      <w:rFonts w:hint="eastAsia"/>
                      <w:bCs/>
                      <w:szCs w:val="21"/>
                    </w:rPr>
                    <w:t>收集桶+危废暂存间</w:t>
                  </w:r>
                </w:p>
              </w:tc>
              <w:tc>
                <w:tcPr>
                  <w:tcW w:w="622" w:type="pct"/>
                  <w:vAlign w:val="center"/>
                </w:tcPr>
                <w:p>
                  <w:pPr>
                    <w:widowControl/>
                    <w:snapToGrid w:val="0"/>
                    <w:jc w:val="center"/>
                    <w:rPr>
                      <w:bCs/>
                      <w:szCs w:val="21"/>
                    </w:rPr>
                  </w:pPr>
                  <w:r>
                    <w:rPr>
                      <w:rFonts w:hint="eastAsia"/>
                      <w:bCs/>
                      <w:szCs w:val="21"/>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8" w:type="pct"/>
                  <w:vAlign w:val="center"/>
                </w:tcPr>
                <w:p>
                  <w:pPr>
                    <w:widowControl/>
                    <w:snapToGrid w:val="0"/>
                    <w:jc w:val="center"/>
                    <w:rPr>
                      <w:bCs/>
                      <w:szCs w:val="21"/>
                    </w:rPr>
                  </w:pPr>
                  <w:r>
                    <w:rPr>
                      <w:rFonts w:hint="eastAsia"/>
                      <w:bCs/>
                      <w:szCs w:val="21"/>
                    </w:rPr>
                    <w:t>铝</w:t>
                  </w:r>
                  <w:r>
                    <w:rPr>
                      <w:bCs/>
                      <w:szCs w:val="21"/>
                    </w:rPr>
                    <w:t>拉丝</w:t>
                  </w:r>
                  <w:r>
                    <w:rPr>
                      <w:rFonts w:hint="eastAsia"/>
                      <w:bCs/>
                      <w:szCs w:val="21"/>
                    </w:rPr>
                    <w:t>废乳化液底泥</w:t>
                  </w:r>
                </w:p>
              </w:tc>
              <w:tc>
                <w:tcPr>
                  <w:tcW w:w="521" w:type="pct"/>
                  <w:vAlign w:val="center"/>
                </w:tcPr>
                <w:p>
                  <w:pPr>
                    <w:widowControl/>
                    <w:snapToGrid w:val="0"/>
                    <w:jc w:val="center"/>
                    <w:rPr>
                      <w:bCs/>
                      <w:szCs w:val="21"/>
                    </w:rPr>
                  </w:pPr>
                  <w:r>
                    <w:rPr>
                      <w:rFonts w:hint="eastAsia"/>
                      <w:bCs/>
                      <w:szCs w:val="21"/>
                    </w:rPr>
                    <w:t>拉丝</w:t>
                  </w:r>
                </w:p>
              </w:tc>
              <w:tc>
                <w:tcPr>
                  <w:tcW w:w="647" w:type="pct"/>
                  <w:vAlign w:val="center"/>
                </w:tcPr>
                <w:p>
                  <w:pPr>
                    <w:widowControl/>
                    <w:snapToGrid w:val="0"/>
                    <w:jc w:val="center"/>
                    <w:rPr>
                      <w:bCs/>
                      <w:szCs w:val="21"/>
                    </w:rPr>
                  </w:pPr>
                  <w:r>
                    <w:rPr>
                      <w:rFonts w:hint="eastAsia"/>
                      <w:bCs/>
                      <w:szCs w:val="21"/>
                    </w:rPr>
                    <w:t>高分子烃类化合物</w:t>
                  </w:r>
                </w:p>
              </w:tc>
              <w:tc>
                <w:tcPr>
                  <w:tcW w:w="568" w:type="pct"/>
                  <w:vAlign w:val="center"/>
                </w:tcPr>
                <w:p>
                  <w:pPr>
                    <w:widowControl/>
                    <w:snapToGrid w:val="0"/>
                    <w:jc w:val="center"/>
                    <w:rPr>
                      <w:bCs/>
                      <w:szCs w:val="21"/>
                    </w:rPr>
                  </w:pPr>
                  <w:r>
                    <w:rPr>
                      <w:rFonts w:hint="eastAsia"/>
                      <w:bCs/>
                      <w:szCs w:val="21"/>
                    </w:rPr>
                    <w:t>危险废物</w:t>
                  </w:r>
                </w:p>
              </w:tc>
              <w:tc>
                <w:tcPr>
                  <w:tcW w:w="636" w:type="pct"/>
                  <w:vAlign w:val="center"/>
                </w:tcPr>
                <w:p>
                  <w:pPr>
                    <w:widowControl/>
                    <w:snapToGrid w:val="0"/>
                    <w:jc w:val="center"/>
                    <w:rPr>
                      <w:bCs/>
                      <w:szCs w:val="21"/>
                    </w:rPr>
                  </w:pPr>
                  <w:r>
                    <w:rPr>
                      <w:bCs/>
                      <w:szCs w:val="21"/>
                    </w:rPr>
                    <w:t>0.603</w:t>
                  </w:r>
                </w:p>
              </w:tc>
              <w:tc>
                <w:tcPr>
                  <w:tcW w:w="627" w:type="pct"/>
                  <w:vAlign w:val="center"/>
                </w:tcPr>
                <w:p>
                  <w:pPr>
                    <w:widowControl/>
                    <w:snapToGrid w:val="0"/>
                    <w:jc w:val="center"/>
                    <w:rPr>
                      <w:bCs/>
                      <w:szCs w:val="21"/>
                    </w:rPr>
                  </w:pPr>
                  <w:r>
                    <w:rPr>
                      <w:rFonts w:hint="eastAsia"/>
                      <w:bCs/>
                      <w:szCs w:val="21"/>
                    </w:rPr>
                    <w:t>0.088</w:t>
                  </w:r>
                </w:p>
              </w:tc>
              <w:tc>
                <w:tcPr>
                  <w:tcW w:w="627" w:type="pct"/>
                  <w:vAlign w:val="center"/>
                </w:tcPr>
                <w:p>
                  <w:pPr>
                    <w:widowControl/>
                    <w:snapToGrid w:val="0"/>
                    <w:jc w:val="center"/>
                    <w:rPr>
                      <w:bCs/>
                      <w:szCs w:val="21"/>
                    </w:rPr>
                  </w:pPr>
                  <w:r>
                    <w:rPr>
                      <w:rFonts w:hint="eastAsia"/>
                      <w:bCs/>
                      <w:szCs w:val="21"/>
                    </w:rPr>
                    <w:t>收集桶+危废暂存间</w:t>
                  </w:r>
                </w:p>
              </w:tc>
              <w:tc>
                <w:tcPr>
                  <w:tcW w:w="622" w:type="pct"/>
                  <w:vAlign w:val="center"/>
                </w:tcPr>
                <w:p>
                  <w:pPr>
                    <w:widowControl/>
                    <w:snapToGrid w:val="0"/>
                    <w:jc w:val="center"/>
                    <w:rPr>
                      <w:bCs/>
                      <w:szCs w:val="21"/>
                    </w:rPr>
                  </w:pPr>
                  <w:r>
                    <w:rPr>
                      <w:rFonts w:hint="eastAsia"/>
                      <w:bCs/>
                      <w:szCs w:val="21"/>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8" w:type="pct"/>
                  <w:vAlign w:val="center"/>
                </w:tcPr>
                <w:p>
                  <w:pPr>
                    <w:widowControl/>
                    <w:snapToGrid w:val="0"/>
                    <w:jc w:val="center"/>
                    <w:rPr>
                      <w:bCs/>
                      <w:szCs w:val="21"/>
                    </w:rPr>
                  </w:pPr>
                  <w:r>
                    <w:rPr>
                      <w:rFonts w:hint="eastAsia"/>
                      <w:bCs/>
                      <w:szCs w:val="21"/>
                    </w:rPr>
                    <w:t>铜</w:t>
                  </w:r>
                  <w:r>
                    <w:rPr>
                      <w:bCs/>
                      <w:szCs w:val="21"/>
                    </w:rPr>
                    <w:t>拉丝</w:t>
                  </w:r>
                  <w:r>
                    <w:rPr>
                      <w:rFonts w:hint="eastAsia"/>
                      <w:bCs/>
                      <w:szCs w:val="21"/>
                    </w:rPr>
                    <w:t>废乳化液底泥</w:t>
                  </w:r>
                </w:p>
              </w:tc>
              <w:tc>
                <w:tcPr>
                  <w:tcW w:w="521" w:type="pct"/>
                  <w:vAlign w:val="center"/>
                </w:tcPr>
                <w:p>
                  <w:pPr>
                    <w:widowControl/>
                    <w:snapToGrid w:val="0"/>
                    <w:jc w:val="center"/>
                    <w:rPr>
                      <w:bCs/>
                      <w:szCs w:val="21"/>
                    </w:rPr>
                  </w:pPr>
                  <w:r>
                    <w:rPr>
                      <w:rFonts w:hint="eastAsia"/>
                      <w:bCs/>
                      <w:szCs w:val="21"/>
                    </w:rPr>
                    <w:t>拉丝</w:t>
                  </w:r>
                </w:p>
              </w:tc>
              <w:tc>
                <w:tcPr>
                  <w:tcW w:w="647" w:type="pct"/>
                  <w:vAlign w:val="center"/>
                </w:tcPr>
                <w:p>
                  <w:pPr>
                    <w:widowControl/>
                    <w:snapToGrid w:val="0"/>
                    <w:jc w:val="center"/>
                    <w:rPr>
                      <w:bCs/>
                      <w:szCs w:val="21"/>
                    </w:rPr>
                  </w:pPr>
                  <w:r>
                    <w:rPr>
                      <w:rFonts w:hint="eastAsia"/>
                      <w:bCs/>
                      <w:szCs w:val="21"/>
                    </w:rPr>
                    <w:t>高分子烃类化合物</w:t>
                  </w:r>
                </w:p>
              </w:tc>
              <w:tc>
                <w:tcPr>
                  <w:tcW w:w="568" w:type="pct"/>
                  <w:vAlign w:val="center"/>
                </w:tcPr>
                <w:p>
                  <w:pPr>
                    <w:widowControl/>
                    <w:snapToGrid w:val="0"/>
                    <w:jc w:val="center"/>
                    <w:rPr>
                      <w:bCs/>
                      <w:szCs w:val="21"/>
                    </w:rPr>
                  </w:pPr>
                  <w:r>
                    <w:rPr>
                      <w:rFonts w:hint="eastAsia"/>
                      <w:bCs/>
                      <w:szCs w:val="21"/>
                    </w:rPr>
                    <w:t>危险废物</w:t>
                  </w:r>
                </w:p>
              </w:tc>
              <w:tc>
                <w:tcPr>
                  <w:tcW w:w="636" w:type="pct"/>
                  <w:vAlign w:val="center"/>
                </w:tcPr>
                <w:p>
                  <w:pPr>
                    <w:widowControl/>
                    <w:snapToGrid w:val="0"/>
                    <w:jc w:val="center"/>
                    <w:rPr>
                      <w:bCs/>
                      <w:szCs w:val="21"/>
                    </w:rPr>
                  </w:pPr>
                  <w:r>
                    <w:rPr>
                      <w:bCs/>
                      <w:szCs w:val="21"/>
                    </w:rPr>
                    <w:t>0.8</w:t>
                  </w:r>
                </w:p>
              </w:tc>
              <w:tc>
                <w:tcPr>
                  <w:tcW w:w="627" w:type="pct"/>
                  <w:vAlign w:val="center"/>
                </w:tcPr>
                <w:p>
                  <w:pPr>
                    <w:widowControl/>
                    <w:snapToGrid w:val="0"/>
                    <w:jc w:val="center"/>
                    <w:rPr>
                      <w:bCs/>
                      <w:szCs w:val="21"/>
                    </w:rPr>
                  </w:pPr>
                  <w:r>
                    <w:rPr>
                      <w:rFonts w:hint="eastAsia"/>
                      <w:bCs/>
                      <w:szCs w:val="21"/>
                    </w:rPr>
                    <w:t>0</w:t>
                  </w:r>
                </w:p>
              </w:tc>
              <w:tc>
                <w:tcPr>
                  <w:tcW w:w="627" w:type="pct"/>
                  <w:vAlign w:val="center"/>
                </w:tcPr>
                <w:p>
                  <w:pPr>
                    <w:widowControl/>
                    <w:snapToGrid w:val="0"/>
                    <w:jc w:val="center"/>
                    <w:rPr>
                      <w:bCs/>
                      <w:szCs w:val="21"/>
                    </w:rPr>
                  </w:pPr>
                  <w:r>
                    <w:rPr>
                      <w:rFonts w:hint="eastAsia"/>
                      <w:bCs/>
                      <w:szCs w:val="21"/>
                    </w:rPr>
                    <w:t>收集桶+危废暂存间</w:t>
                  </w:r>
                </w:p>
              </w:tc>
              <w:tc>
                <w:tcPr>
                  <w:tcW w:w="622" w:type="pct"/>
                  <w:vAlign w:val="center"/>
                </w:tcPr>
                <w:p>
                  <w:pPr>
                    <w:widowControl/>
                    <w:snapToGrid w:val="0"/>
                    <w:jc w:val="center"/>
                    <w:rPr>
                      <w:bCs/>
                      <w:szCs w:val="21"/>
                    </w:rPr>
                  </w:pPr>
                  <w:r>
                    <w:rPr>
                      <w:rFonts w:hint="eastAsia"/>
                      <w:bCs/>
                      <w:szCs w:val="21"/>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8" w:type="pct"/>
                  <w:vAlign w:val="center"/>
                </w:tcPr>
                <w:p>
                  <w:pPr>
                    <w:widowControl/>
                    <w:snapToGrid w:val="0"/>
                    <w:jc w:val="center"/>
                    <w:rPr>
                      <w:bCs/>
                      <w:szCs w:val="21"/>
                    </w:rPr>
                  </w:pPr>
                  <w:r>
                    <w:rPr>
                      <w:rFonts w:hint="eastAsia"/>
                      <w:bCs/>
                      <w:szCs w:val="21"/>
                    </w:rPr>
                    <w:t>废活性炭</w:t>
                  </w:r>
                </w:p>
              </w:tc>
              <w:tc>
                <w:tcPr>
                  <w:tcW w:w="521" w:type="pct"/>
                  <w:vAlign w:val="center"/>
                </w:tcPr>
                <w:p>
                  <w:pPr>
                    <w:widowControl/>
                    <w:snapToGrid w:val="0"/>
                    <w:jc w:val="center"/>
                    <w:rPr>
                      <w:bCs/>
                      <w:szCs w:val="21"/>
                    </w:rPr>
                  </w:pPr>
                  <w:r>
                    <w:rPr>
                      <w:rFonts w:hint="eastAsia"/>
                      <w:bCs/>
                      <w:szCs w:val="21"/>
                    </w:rPr>
                    <w:t>废气治理</w:t>
                  </w:r>
                </w:p>
              </w:tc>
              <w:tc>
                <w:tcPr>
                  <w:tcW w:w="647" w:type="pct"/>
                  <w:vAlign w:val="center"/>
                </w:tcPr>
                <w:p>
                  <w:pPr>
                    <w:widowControl/>
                    <w:jc w:val="center"/>
                    <w:rPr>
                      <w:bCs/>
                      <w:szCs w:val="21"/>
                    </w:rPr>
                  </w:pPr>
                  <w:r>
                    <w:rPr>
                      <w:rFonts w:hint="eastAsia"/>
                      <w:bCs/>
                      <w:szCs w:val="21"/>
                    </w:rPr>
                    <w:t>含有机废气废物</w:t>
                  </w:r>
                </w:p>
              </w:tc>
              <w:tc>
                <w:tcPr>
                  <w:tcW w:w="568" w:type="pct"/>
                  <w:vAlign w:val="center"/>
                </w:tcPr>
                <w:p>
                  <w:pPr>
                    <w:widowControl/>
                    <w:snapToGrid w:val="0"/>
                    <w:jc w:val="center"/>
                    <w:rPr>
                      <w:bCs/>
                      <w:szCs w:val="21"/>
                    </w:rPr>
                  </w:pPr>
                  <w:r>
                    <w:rPr>
                      <w:rFonts w:hint="eastAsia"/>
                      <w:bCs/>
                      <w:szCs w:val="21"/>
                    </w:rPr>
                    <w:t>危险废物</w:t>
                  </w:r>
                </w:p>
              </w:tc>
              <w:tc>
                <w:tcPr>
                  <w:tcW w:w="636" w:type="pct"/>
                  <w:vAlign w:val="center"/>
                </w:tcPr>
                <w:p>
                  <w:pPr>
                    <w:widowControl/>
                    <w:snapToGrid w:val="0"/>
                    <w:jc w:val="center"/>
                    <w:rPr>
                      <w:bCs/>
                      <w:szCs w:val="21"/>
                    </w:rPr>
                  </w:pPr>
                  <w:r>
                    <w:rPr>
                      <w:bCs/>
                      <w:szCs w:val="21"/>
                    </w:rPr>
                    <w:t>1.58</w:t>
                  </w:r>
                </w:p>
              </w:tc>
              <w:tc>
                <w:tcPr>
                  <w:tcW w:w="627" w:type="pct"/>
                  <w:vAlign w:val="center"/>
                </w:tcPr>
                <w:p>
                  <w:pPr>
                    <w:widowControl/>
                    <w:snapToGrid w:val="0"/>
                    <w:jc w:val="center"/>
                    <w:rPr>
                      <w:bCs/>
                      <w:szCs w:val="21"/>
                    </w:rPr>
                  </w:pPr>
                  <w:r>
                    <w:rPr>
                      <w:rFonts w:hint="eastAsia"/>
                      <w:bCs/>
                      <w:szCs w:val="21"/>
                    </w:rPr>
                    <w:t>0</w:t>
                  </w:r>
                </w:p>
              </w:tc>
              <w:tc>
                <w:tcPr>
                  <w:tcW w:w="627" w:type="pct"/>
                  <w:vAlign w:val="center"/>
                </w:tcPr>
                <w:p>
                  <w:pPr>
                    <w:widowControl/>
                    <w:snapToGrid w:val="0"/>
                    <w:jc w:val="center"/>
                    <w:rPr>
                      <w:bCs/>
                      <w:szCs w:val="21"/>
                    </w:rPr>
                  </w:pPr>
                  <w:r>
                    <w:rPr>
                      <w:rFonts w:hint="eastAsia"/>
                      <w:bCs/>
                      <w:szCs w:val="21"/>
                    </w:rPr>
                    <w:t>收集桶+危废暂存间</w:t>
                  </w:r>
                </w:p>
              </w:tc>
              <w:tc>
                <w:tcPr>
                  <w:tcW w:w="622" w:type="pct"/>
                  <w:vAlign w:val="center"/>
                </w:tcPr>
                <w:p>
                  <w:pPr>
                    <w:widowControl/>
                    <w:snapToGrid w:val="0"/>
                    <w:jc w:val="center"/>
                    <w:rPr>
                      <w:bCs/>
                      <w:szCs w:val="21"/>
                    </w:rPr>
                  </w:pPr>
                  <w:r>
                    <w:rPr>
                      <w:rFonts w:hint="eastAsia"/>
                      <w:bCs/>
                      <w:szCs w:val="21"/>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8" w:type="pct"/>
                  <w:vAlign w:val="center"/>
                </w:tcPr>
                <w:p>
                  <w:pPr>
                    <w:widowControl/>
                    <w:snapToGrid w:val="0"/>
                    <w:jc w:val="center"/>
                    <w:rPr>
                      <w:bCs/>
                      <w:szCs w:val="21"/>
                    </w:rPr>
                  </w:pPr>
                  <w:r>
                    <w:rPr>
                      <w:rFonts w:hint="eastAsia"/>
                      <w:bCs/>
                      <w:szCs w:val="21"/>
                    </w:rPr>
                    <w:t>废</w:t>
                  </w:r>
                  <w:r>
                    <w:rPr>
                      <w:bCs/>
                      <w:szCs w:val="21"/>
                    </w:rPr>
                    <w:t>催化剂</w:t>
                  </w:r>
                </w:p>
              </w:tc>
              <w:tc>
                <w:tcPr>
                  <w:tcW w:w="521" w:type="pct"/>
                  <w:vAlign w:val="center"/>
                </w:tcPr>
                <w:p>
                  <w:pPr>
                    <w:widowControl/>
                    <w:snapToGrid w:val="0"/>
                    <w:jc w:val="center"/>
                    <w:rPr>
                      <w:bCs/>
                      <w:szCs w:val="21"/>
                    </w:rPr>
                  </w:pPr>
                  <w:r>
                    <w:rPr>
                      <w:rFonts w:hint="eastAsia"/>
                      <w:bCs/>
                      <w:szCs w:val="21"/>
                    </w:rPr>
                    <w:t>废气治理</w:t>
                  </w:r>
                </w:p>
              </w:tc>
              <w:tc>
                <w:tcPr>
                  <w:tcW w:w="647" w:type="pct"/>
                  <w:vAlign w:val="center"/>
                </w:tcPr>
                <w:p>
                  <w:pPr>
                    <w:widowControl/>
                    <w:jc w:val="center"/>
                    <w:rPr>
                      <w:rFonts w:hAnsi="Calibri"/>
                      <w:color w:val="000000"/>
                      <w:sz w:val="18"/>
                      <w:szCs w:val="18"/>
                    </w:rPr>
                  </w:pPr>
                  <w:r>
                    <w:rPr>
                      <w:rFonts w:hint="eastAsia" w:hAnsi="Calibri"/>
                      <w:color w:val="000000"/>
                      <w:sz w:val="18"/>
                      <w:szCs w:val="18"/>
                    </w:rPr>
                    <w:t>铂、钯等</w:t>
                  </w:r>
                </w:p>
                <w:p>
                  <w:pPr>
                    <w:widowControl/>
                    <w:jc w:val="center"/>
                    <w:rPr>
                      <w:bCs/>
                      <w:szCs w:val="21"/>
                    </w:rPr>
                  </w:pPr>
                  <w:r>
                    <w:rPr>
                      <w:rFonts w:hint="eastAsia" w:hAnsi="Calibri"/>
                      <w:color w:val="000000"/>
                      <w:sz w:val="18"/>
                      <w:szCs w:val="18"/>
                    </w:rPr>
                    <w:t>金属</w:t>
                  </w:r>
                </w:p>
              </w:tc>
              <w:tc>
                <w:tcPr>
                  <w:tcW w:w="568" w:type="pct"/>
                  <w:vAlign w:val="center"/>
                </w:tcPr>
                <w:p>
                  <w:pPr>
                    <w:widowControl/>
                    <w:snapToGrid w:val="0"/>
                    <w:jc w:val="center"/>
                    <w:rPr>
                      <w:bCs/>
                      <w:szCs w:val="21"/>
                    </w:rPr>
                  </w:pPr>
                  <w:r>
                    <w:rPr>
                      <w:rFonts w:hint="eastAsia"/>
                      <w:bCs/>
                      <w:szCs w:val="21"/>
                    </w:rPr>
                    <w:t>危险废物</w:t>
                  </w:r>
                </w:p>
              </w:tc>
              <w:tc>
                <w:tcPr>
                  <w:tcW w:w="636" w:type="pct"/>
                  <w:vAlign w:val="center"/>
                </w:tcPr>
                <w:p>
                  <w:pPr>
                    <w:widowControl/>
                    <w:snapToGrid w:val="0"/>
                    <w:jc w:val="center"/>
                    <w:rPr>
                      <w:bCs/>
                      <w:szCs w:val="21"/>
                    </w:rPr>
                  </w:pPr>
                  <w:r>
                    <w:rPr>
                      <w:rFonts w:hint="eastAsia"/>
                      <w:bCs/>
                      <w:szCs w:val="21"/>
                    </w:rPr>
                    <w:t>0.</w:t>
                  </w:r>
                  <w:r>
                    <w:rPr>
                      <w:bCs/>
                      <w:szCs w:val="21"/>
                    </w:rPr>
                    <w:t>048</w:t>
                  </w:r>
                  <w:r>
                    <w:rPr>
                      <w:rFonts w:hint="eastAsia"/>
                      <w:bCs/>
                      <w:szCs w:val="21"/>
                    </w:rPr>
                    <w:t>t/</w:t>
                  </w:r>
                  <w:r>
                    <w:rPr>
                      <w:bCs/>
                      <w:szCs w:val="21"/>
                    </w:rPr>
                    <w:t>5</w:t>
                  </w:r>
                  <w:r>
                    <w:rPr>
                      <w:rFonts w:hint="eastAsia"/>
                      <w:bCs/>
                      <w:szCs w:val="21"/>
                    </w:rPr>
                    <w:t>a</w:t>
                  </w:r>
                </w:p>
              </w:tc>
              <w:tc>
                <w:tcPr>
                  <w:tcW w:w="627" w:type="pct"/>
                  <w:vAlign w:val="center"/>
                </w:tcPr>
                <w:p>
                  <w:pPr>
                    <w:widowControl/>
                    <w:snapToGrid w:val="0"/>
                    <w:jc w:val="center"/>
                    <w:rPr>
                      <w:bCs/>
                      <w:szCs w:val="21"/>
                    </w:rPr>
                  </w:pPr>
                  <w:r>
                    <w:rPr>
                      <w:rFonts w:hint="eastAsia"/>
                      <w:bCs/>
                      <w:szCs w:val="21"/>
                    </w:rPr>
                    <w:t>0</w:t>
                  </w:r>
                </w:p>
              </w:tc>
              <w:tc>
                <w:tcPr>
                  <w:tcW w:w="627" w:type="pct"/>
                  <w:vAlign w:val="center"/>
                </w:tcPr>
                <w:p>
                  <w:pPr>
                    <w:widowControl/>
                    <w:snapToGrid w:val="0"/>
                    <w:jc w:val="center"/>
                    <w:rPr>
                      <w:bCs/>
                      <w:szCs w:val="21"/>
                    </w:rPr>
                  </w:pPr>
                  <w:r>
                    <w:rPr>
                      <w:rFonts w:hint="eastAsia"/>
                      <w:bCs/>
                      <w:szCs w:val="21"/>
                    </w:rPr>
                    <w:t>收集桶+危废暂存间</w:t>
                  </w:r>
                </w:p>
              </w:tc>
              <w:tc>
                <w:tcPr>
                  <w:tcW w:w="622" w:type="pct"/>
                  <w:vAlign w:val="center"/>
                </w:tcPr>
                <w:p>
                  <w:pPr>
                    <w:widowControl/>
                    <w:snapToGrid w:val="0"/>
                    <w:jc w:val="center"/>
                    <w:rPr>
                      <w:bCs/>
                      <w:szCs w:val="21"/>
                    </w:rPr>
                  </w:pPr>
                  <w:r>
                    <w:rPr>
                      <w:rFonts w:hint="eastAsia"/>
                      <w:bCs/>
                      <w:szCs w:val="21"/>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8" w:type="pct"/>
                  <w:vAlign w:val="center"/>
                </w:tcPr>
                <w:p>
                  <w:pPr>
                    <w:widowControl/>
                    <w:snapToGrid w:val="0"/>
                    <w:jc w:val="center"/>
                    <w:rPr>
                      <w:bCs/>
                      <w:szCs w:val="21"/>
                    </w:rPr>
                  </w:pPr>
                  <w:r>
                    <w:rPr>
                      <w:rFonts w:hint="eastAsia"/>
                      <w:bCs/>
                      <w:szCs w:val="21"/>
                    </w:rPr>
                    <w:t>生活垃圾</w:t>
                  </w:r>
                </w:p>
              </w:tc>
              <w:tc>
                <w:tcPr>
                  <w:tcW w:w="521" w:type="pct"/>
                  <w:vAlign w:val="center"/>
                </w:tcPr>
                <w:p>
                  <w:pPr>
                    <w:jc w:val="center"/>
                    <w:rPr>
                      <w:szCs w:val="21"/>
                    </w:rPr>
                  </w:pPr>
                  <w:r>
                    <w:rPr>
                      <w:rFonts w:hint="eastAsia"/>
                      <w:szCs w:val="21"/>
                    </w:rPr>
                    <w:t>职工</w:t>
                  </w:r>
                </w:p>
                <w:p>
                  <w:pPr>
                    <w:jc w:val="center"/>
                    <w:rPr>
                      <w:szCs w:val="21"/>
                    </w:rPr>
                  </w:pPr>
                  <w:r>
                    <w:rPr>
                      <w:rFonts w:hint="eastAsia"/>
                      <w:szCs w:val="21"/>
                    </w:rPr>
                    <w:t>生活</w:t>
                  </w:r>
                </w:p>
              </w:tc>
              <w:tc>
                <w:tcPr>
                  <w:tcW w:w="647" w:type="pct"/>
                  <w:vAlign w:val="center"/>
                </w:tcPr>
                <w:p>
                  <w:pPr>
                    <w:widowControl/>
                    <w:jc w:val="center"/>
                    <w:rPr>
                      <w:bCs/>
                      <w:szCs w:val="21"/>
                    </w:rPr>
                  </w:pPr>
                  <w:r>
                    <w:rPr>
                      <w:rFonts w:hint="eastAsia"/>
                      <w:bCs/>
                      <w:szCs w:val="21"/>
                    </w:rPr>
                    <w:t>生活垃圾</w:t>
                  </w:r>
                </w:p>
              </w:tc>
              <w:tc>
                <w:tcPr>
                  <w:tcW w:w="568" w:type="pct"/>
                  <w:vAlign w:val="center"/>
                </w:tcPr>
                <w:p>
                  <w:pPr>
                    <w:widowControl/>
                    <w:snapToGrid w:val="0"/>
                    <w:jc w:val="center"/>
                    <w:rPr>
                      <w:bCs/>
                      <w:szCs w:val="21"/>
                    </w:rPr>
                  </w:pPr>
                  <w:r>
                    <w:rPr>
                      <w:bCs/>
                      <w:szCs w:val="21"/>
                    </w:rPr>
                    <w:t>一般固废</w:t>
                  </w:r>
                </w:p>
              </w:tc>
              <w:tc>
                <w:tcPr>
                  <w:tcW w:w="636" w:type="pct"/>
                  <w:vAlign w:val="center"/>
                </w:tcPr>
                <w:p>
                  <w:pPr>
                    <w:widowControl/>
                    <w:snapToGrid w:val="0"/>
                    <w:jc w:val="center"/>
                    <w:rPr>
                      <w:bCs/>
                      <w:szCs w:val="21"/>
                    </w:rPr>
                  </w:pPr>
                  <w:r>
                    <w:rPr>
                      <w:rFonts w:hint="eastAsia"/>
                      <w:szCs w:val="21"/>
                    </w:rPr>
                    <w:t>30</w:t>
                  </w:r>
                </w:p>
              </w:tc>
              <w:tc>
                <w:tcPr>
                  <w:tcW w:w="627" w:type="pct"/>
                  <w:vAlign w:val="center"/>
                </w:tcPr>
                <w:p>
                  <w:pPr>
                    <w:widowControl/>
                    <w:snapToGrid w:val="0"/>
                    <w:jc w:val="center"/>
                    <w:rPr>
                      <w:bCs/>
                      <w:szCs w:val="21"/>
                    </w:rPr>
                  </w:pPr>
                  <w:r>
                    <w:rPr>
                      <w:rFonts w:hint="eastAsia"/>
                      <w:bCs/>
                      <w:szCs w:val="21"/>
                    </w:rPr>
                    <w:t>0</w:t>
                  </w:r>
                </w:p>
              </w:tc>
              <w:tc>
                <w:tcPr>
                  <w:tcW w:w="627" w:type="pct"/>
                  <w:vAlign w:val="center"/>
                </w:tcPr>
                <w:p>
                  <w:pPr>
                    <w:widowControl/>
                    <w:snapToGrid w:val="0"/>
                    <w:jc w:val="center"/>
                    <w:rPr>
                      <w:bCs/>
                      <w:szCs w:val="21"/>
                    </w:rPr>
                  </w:pPr>
                  <w:r>
                    <w:rPr>
                      <w:rFonts w:hint="eastAsia"/>
                      <w:bCs/>
                      <w:szCs w:val="21"/>
                    </w:rPr>
                    <w:t>垃圾桶暂存</w:t>
                  </w:r>
                </w:p>
              </w:tc>
              <w:tc>
                <w:tcPr>
                  <w:tcW w:w="622" w:type="pct"/>
                  <w:vAlign w:val="center"/>
                </w:tcPr>
                <w:p>
                  <w:pPr>
                    <w:widowControl/>
                    <w:snapToGrid w:val="0"/>
                    <w:jc w:val="center"/>
                    <w:rPr>
                      <w:bCs/>
                      <w:szCs w:val="21"/>
                    </w:rPr>
                  </w:pPr>
                  <w:r>
                    <w:rPr>
                      <w:rFonts w:hint="eastAsia"/>
                      <w:szCs w:val="21"/>
                    </w:rPr>
                    <w:t>环卫部门清运至垃圾填埋场</w:t>
                  </w:r>
                </w:p>
              </w:tc>
            </w:tr>
          </w:tbl>
          <w:p>
            <w:pPr>
              <w:spacing w:line="440" w:lineRule="exact"/>
              <w:rPr>
                <w:sz w:val="24"/>
              </w:rPr>
            </w:pPr>
            <w:r>
              <w:rPr>
                <w:rFonts w:hint="eastAsia"/>
                <w:sz w:val="24"/>
              </w:rPr>
              <w:t>2.5现有及在建工程产排污情况表</w:t>
            </w:r>
          </w:p>
          <w:p>
            <w:pPr>
              <w:spacing w:line="440" w:lineRule="exact"/>
              <w:ind w:firstLine="480" w:firstLineChars="200"/>
              <w:rPr>
                <w:sz w:val="24"/>
              </w:rPr>
            </w:pPr>
            <w:r>
              <w:rPr>
                <w:rFonts w:hint="eastAsia"/>
                <w:sz w:val="24"/>
              </w:rPr>
              <w:t>根据对现有</w:t>
            </w:r>
            <w:r>
              <w:rPr>
                <w:sz w:val="24"/>
              </w:rPr>
              <w:t>工程的统计</w:t>
            </w:r>
            <w:r>
              <w:rPr>
                <w:rFonts w:hint="eastAsia"/>
                <w:sz w:val="24"/>
              </w:rPr>
              <w:t>，结合</w:t>
            </w:r>
            <w:r>
              <w:rPr>
                <w:sz w:val="24"/>
              </w:rPr>
              <w:t>在建工程的环评报告</w:t>
            </w:r>
            <w:r>
              <w:rPr>
                <w:rFonts w:hint="eastAsia"/>
                <w:sz w:val="24"/>
              </w:rPr>
              <w:t>，现有及</w:t>
            </w:r>
            <w:r>
              <w:rPr>
                <w:sz w:val="24"/>
              </w:rPr>
              <w:t>在建</w:t>
            </w:r>
            <w:r>
              <w:rPr>
                <w:rFonts w:hint="eastAsia"/>
                <w:sz w:val="24"/>
              </w:rPr>
              <w:t>工程产排污情况见下表。</w:t>
            </w:r>
          </w:p>
          <w:p>
            <w:pPr>
              <w:pStyle w:val="5"/>
              <w:spacing w:before="0" w:after="0" w:line="440" w:lineRule="exact"/>
              <w:jc w:val="center"/>
              <w:rPr>
                <w:rFonts w:ascii="黑体" w:hAnsi="黑体" w:eastAsia="黑体"/>
                <w:b w:val="0"/>
                <w:sz w:val="24"/>
                <w:szCs w:val="24"/>
              </w:rPr>
            </w:pPr>
            <w:r>
              <w:rPr>
                <w:rFonts w:ascii="黑体" w:hAnsi="黑体" w:eastAsia="黑体"/>
                <w:b w:val="0"/>
                <w:sz w:val="24"/>
                <w:szCs w:val="24"/>
              </w:rPr>
              <w:t>表</w:t>
            </w:r>
            <w:r>
              <w:rPr>
                <w:rFonts w:hint="eastAsia" w:ascii="黑体" w:hAnsi="黑体" w:eastAsia="黑体"/>
                <w:b w:val="0"/>
                <w:sz w:val="24"/>
                <w:szCs w:val="24"/>
              </w:rPr>
              <w:t>2-1</w:t>
            </w:r>
            <w:r>
              <w:rPr>
                <w:rFonts w:ascii="黑体" w:hAnsi="黑体" w:eastAsia="黑体"/>
                <w:b w:val="0"/>
                <w:sz w:val="24"/>
                <w:szCs w:val="24"/>
              </w:rPr>
              <w:t>3</w:t>
            </w:r>
            <w:r>
              <w:rPr>
                <w:rFonts w:hint="eastAsia" w:ascii="黑体" w:hAnsi="黑体" w:eastAsia="黑体"/>
                <w:b w:val="0"/>
                <w:sz w:val="24"/>
                <w:szCs w:val="24"/>
              </w:rPr>
              <w:t xml:space="preserve">  </w:t>
            </w:r>
            <w:r>
              <w:rPr>
                <w:rFonts w:ascii="黑体" w:hAnsi="黑体" w:eastAsia="黑体"/>
                <w:b w:val="0"/>
                <w:sz w:val="24"/>
                <w:szCs w:val="24"/>
              </w:rPr>
              <w:t>厂区现有工程产排污情况一览表</w:t>
            </w:r>
          </w:p>
          <w:tbl>
            <w:tblPr>
              <w:tblStyle w:val="23"/>
              <w:tblW w:w="8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17"/>
              <w:gridCol w:w="1693"/>
              <w:gridCol w:w="1488"/>
              <w:gridCol w:w="1735"/>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19" w:type="dxa"/>
                  <w:vAlign w:val="center"/>
                </w:tcPr>
                <w:p>
                  <w:pPr>
                    <w:spacing w:line="360" w:lineRule="atLeast"/>
                    <w:jc w:val="center"/>
                    <w:rPr>
                      <w:kern w:val="0"/>
                      <w:szCs w:val="21"/>
                    </w:rPr>
                  </w:pPr>
                  <w:r>
                    <w:rPr>
                      <w:rFonts w:hint="eastAsia"/>
                      <w:kern w:val="0"/>
                      <w:szCs w:val="21"/>
                    </w:rPr>
                    <w:t>序号</w:t>
                  </w:r>
                </w:p>
              </w:tc>
              <w:tc>
                <w:tcPr>
                  <w:tcW w:w="817" w:type="dxa"/>
                  <w:vAlign w:val="center"/>
                </w:tcPr>
                <w:p>
                  <w:pPr>
                    <w:jc w:val="center"/>
                    <w:rPr>
                      <w:kern w:val="0"/>
                      <w:szCs w:val="21"/>
                    </w:rPr>
                  </w:pPr>
                  <w:r>
                    <w:rPr>
                      <w:rFonts w:hint="eastAsia"/>
                      <w:kern w:val="0"/>
                      <w:szCs w:val="21"/>
                    </w:rPr>
                    <w:t>污染物类别</w:t>
                  </w:r>
                </w:p>
              </w:tc>
              <w:tc>
                <w:tcPr>
                  <w:tcW w:w="1693" w:type="dxa"/>
                  <w:vAlign w:val="center"/>
                </w:tcPr>
                <w:p>
                  <w:pPr>
                    <w:jc w:val="center"/>
                    <w:rPr>
                      <w:kern w:val="0"/>
                      <w:szCs w:val="21"/>
                    </w:rPr>
                  </w:pPr>
                  <w:r>
                    <w:rPr>
                      <w:rFonts w:hint="eastAsia"/>
                      <w:kern w:val="0"/>
                      <w:szCs w:val="21"/>
                    </w:rPr>
                    <w:t>污染物名称</w:t>
                  </w:r>
                </w:p>
              </w:tc>
              <w:tc>
                <w:tcPr>
                  <w:tcW w:w="1488" w:type="dxa"/>
                  <w:vAlign w:val="center"/>
                </w:tcPr>
                <w:p>
                  <w:pPr>
                    <w:jc w:val="center"/>
                    <w:rPr>
                      <w:kern w:val="0"/>
                      <w:szCs w:val="21"/>
                    </w:rPr>
                  </w:pPr>
                  <w:r>
                    <w:rPr>
                      <w:rFonts w:hint="eastAsia"/>
                      <w:kern w:val="0"/>
                      <w:szCs w:val="21"/>
                    </w:rPr>
                    <w:t>现有工程排放量（t/a）</w:t>
                  </w:r>
                </w:p>
              </w:tc>
              <w:tc>
                <w:tcPr>
                  <w:tcW w:w="1735" w:type="dxa"/>
                  <w:vAlign w:val="center"/>
                </w:tcPr>
                <w:p>
                  <w:pPr>
                    <w:jc w:val="center"/>
                    <w:rPr>
                      <w:kern w:val="0"/>
                      <w:szCs w:val="21"/>
                    </w:rPr>
                  </w:pPr>
                  <w:r>
                    <w:rPr>
                      <w:rFonts w:hint="eastAsia"/>
                      <w:kern w:val="0"/>
                      <w:szCs w:val="21"/>
                    </w:rPr>
                    <w:t>在建工程排放量（t/a）</w:t>
                  </w:r>
                </w:p>
              </w:tc>
              <w:tc>
                <w:tcPr>
                  <w:tcW w:w="1735" w:type="dxa"/>
                  <w:vAlign w:val="center"/>
                </w:tcPr>
                <w:p>
                  <w:pPr>
                    <w:jc w:val="center"/>
                    <w:rPr>
                      <w:kern w:val="0"/>
                      <w:szCs w:val="21"/>
                    </w:rPr>
                  </w:pPr>
                  <w:r>
                    <w:rPr>
                      <w:rFonts w:hint="eastAsia"/>
                      <w:kern w:val="0"/>
                      <w:szCs w:val="21"/>
                    </w:rPr>
                    <w:t>已批复排放量</w:t>
                  </w:r>
                </w:p>
                <w:p>
                  <w:pPr>
                    <w:jc w:val="center"/>
                    <w:rPr>
                      <w:kern w:val="0"/>
                      <w:szCs w:val="21"/>
                    </w:rPr>
                  </w:pPr>
                  <w:r>
                    <w:rPr>
                      <w:rFonts w:hint="eastAsia"/>
                      <w:kern w:val="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19" w:type="dxa"/>
                  <w:vMerge w:val="restart"/>
                  <w:vAlign w:val="center"/>
                </w:tcPr>
                <w:p>
                  <w:pPr>
                    <w:rPr>
                      <w:kern w:val="0"/>
                      <w:szCs w:val="21"/>
                    </w:rPr>
                  </w:pPr>
                  <w:r>
                    <w:rPr>
                      <w:rFonts w:hint="eastAsia"/>
                      <w:kern w:val="0"/>
                      <w:szCs w:val="21"/>
                    </w:rPr>
                    <w:t>1</w:t>
                  </w:r>
                </w:p>
              </w:tc>
              <w:tc>
                <w:tcPr>
                  <w:tcW w:w="817" w:type="dxa"/>
                  <w:vMerge w:val="restart"/>
                  <w:vAlign w:val="center"/>
                </w:tcPr>
                <w:p>
                  <w:pPr>
                    <w:rPr>
                      <w:kern w:val="0"/>
                      <w:szCs w:val="21"/>
                    </w:rPr>
                  </w:pPr>
                  <w:r>
                    <w:rPr>
                      <w:rFonts w:hint="eastAsia"/>
                      <w:kern w:val="0"/>
                      <w:szCs w:val="21"/>
                    </w:rPr>
                    <w:t>废气</w:t>
                  </w:r>
                </w:p>
              </w:tc>
              <w:tc>
                <w:tcPr>
                  <w:tcW w:w="1693" w:type="dxa"/>
                  <w:vAlign w:val="center"/>
                </w:tcPr>
                <w:p>
                  <w:pPr>
                    <w:spacing w:line="360" w:lineRule="atLeast"/>
                    <w:jc w:val="center"/>
                    <w:rPr>
                      <w:kern w:val="0"/>
                      <w:szCs w:val="21"/>
                    </w:rPr>
                  </w:pPr>
                  <w:r>
                    <w:rPr>
                      <w:rFonts w:hint="eastAsia"/>
                      <w:kern w:val="0"/>
                      <w:szCs w:val="21"/>
                    </w:rPr>
                    <w:t>非甲烷总烃</w:t>
                  </w:r>
                </w:p>
              </w:tc>
              <w:tc>
                <w:tcPr>
                  <w:tcW w:w="1488" w:type="dxa"/>
                  <w:vAlign w:val="center"/>
                </w:tcPr>
                <w:p>
                  <w:pPr>
                    <w:spacing w:line="360" w:lineRule="atLeast"/>
                    <w:jc w:val="center"/>
                    <w:rPr>
                      <w:kern w:val="0"/>
                      <w:szCs w:val="21"/>
                    </w:rPr>
                  </w:pPr>
                  <w:r>
                    <w:rPr>
                      <w:kern w:val="0"/>
                      <w:szCs w:val="21"/>
                    </w:rPr>
                    <w:t>2.2835</w:t>
                  </w:r>
                </w:p>
              </w:tc>
              <w:tc>
                <w:tcPr>
                  <w:tcW w:w="1735" w:type="dxa"/>
                </w:tcPr>
                <w:p>
                  <w:pPr>
                    <w:spacing w:line="360" w:lineRule="atLeast"/>
                    <w:jc w:val="center"/>
                    <w:rPr>
                      <w:kern w:val="0"/>
                      <w:szCs w:val="21"/>
                    </w:rPr>
                  </w:pPr>
                  <w:r>
                    <w:rPr>
                      <w:rFonts w:hint="eastAsia"/>
                      <w:snapToGrid w:val="0"/>
                      <w:kern w:val="21"/>
                      <w:szCs w:val="21"/>
                    </w:rPr>
                    <w:t>0.</w:t>
                  </w:r>
                  <w:r>
                    <w:rPr>
                      <w:snapToGrid w:val="0"/>
                      <w:kern w:val="21"/>
                      <w:szCs w:val="21"/>
                    </w:rPr>
                    <w:t>1139</w:t>
                  </w:r>
                </w:p>
              </w:tc>
              <w:tc>
                <w:tcPr>
                  <w:tcW w:w="1735" w:type="dxa"/>
                  <w:vAlign w:val="center"/>
                </w:tcPr>
                <w:p>
                  <w:pPr>
                    <w:spacing w:line="360" w:lineRule="atLeast"/>
                    <w:jc w:val="center"/>
                    <w:rPr>
                      <w:kern w:val="0"/>
                      <w:szCs w:val="21"/>
                    </w:rPr>
                  </w:pPr>
                  <w:r>
                    <w:rPr>
                      <w:rFonts w:hint="eastAsia"/>
                      <w:kern w:val="0"/>
                      <w:szCs w:val="21"/>
                    </w:rPr>
                    <w:t>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19" w:type="dxa"/>
                  <w:vMerge w:val="continue"/>
                  <w:vAlign w:val="center"/>
                </w:tcPr>
                <w:p>
                  <w:pPr>
                    <w:rPr>
                      <w:kern w:val="0"/>
                      <w:szCs w:val="21"/>
                    </w:rPr>
                  </w:pPr>
                </w:p>
              </w:tc>
              <w:tc>
                <w:tcPr>
                  <w:tcW w:w="817" w:type="dxa"/>
                  <w:vMerge w:val="continue"/>
                  <w:vAlign w:val="center"/>
                </w:tcPr>
                <w:p>
                  <w:pPr>
                    <w:rPr>
                      <w:kern w:val="0"/>
                      <w:szCs w:val="21"/>
                    </w:rPr>
                  </w:pPr>
                </w:p>
              </w:tc>
              <w:tc>
                <w:tcPr>
                  <w:tcW w:w="1693" w:type="dxa"/>
                  <w:vAlign w:val="center"/>
                </w:tcPr>
                <w:p>
                  <w:pPr>
                    <w:spacing w:line="360" w:lineRule="atLeast"/>
                    <w:jc w:val="center"/>
                    <w:rPr>
                      <w:kern w:val="0"/>
                      <w:szCs w:val="21"/>
                    </w:rPr>
                  </w:pPr>
                  <w:r>
                    <w:rPr>
                      <w:rFonts w:hint="eastAsia"/>
                      <w:kern w:val="0"/>
                      <w:szCs w:val="21"/>
                    </w:rPr>
                    <w:t>颗粒物</w:t>
                  </w:r>
                </w:p>
              </w:tc>
              <w:tc>
                <w:tcPr>
                  <w:tcW w:w="1488" w:type="dxa"/>
                  <w:vAlign w:val="center"/>
                </w:tcPr>
                <w:p>
                  <w:pPr>
                    <w:spacing w:line="360" w:lineRule="atLeast"/>
                    <w:jc w:val="center"/>
                    <w:rPr>
                      <w:kern w:val="0"/>
                      <w:szCs w:val="21"/>
                    </w:rPr>
                  </w:pPr>
                  <w:r>
                    <w:rPr>
                      <w:rFonts w:hint="eastAsia"/>
                      <w:kern w:val="0"/>
                      <w:szCs w:val="21"/>
                    </w:rPr>
                    <w:t>0.</w:t>
                  </w:r>
                  <w:r>
                    <w:rPr>
                      <w:kern w:val="0"/>
                      <w:szCs w:val="21"/>
                    </w:rPr>
                    <w:t>5261</w:t>
                  </w:r>
                </w:p>
              </w:tc>
              <w:tc>
                <w:tcPr>
                  <w:tcW w:w="1735" w:type="dxa"/>
                </w:tcPr>
                <w:p>
                  <w:pPr>
                    <w:spacing w:line="360" w:lineRule="atLeast"/>
                    <w:jc w:val="center"/>
                    <w:rPr>
                      <w:kern w:val="0"/>
                      <w:szCs w:val="21"/>
                    </w:rPr>
                  </w:pPr>
                  <w:r>
                    <w:rPr>
                      <w:rFonts w:hint="eastAsia"/>
                      <w:kern w:val="0"/>
                      <w:szCs w:val="21"/>
                    </w:rPr>
                    <w:t>0</w:t>
                  </w:r>
                </w:p>
              </w:tc>
              <w:tc>
                <w:tcPr>
                  <w:tcW w:w="1735" w:type="dxa"/>
                  <w:vAlign w:val="center"/>
                </w:tcPr>
                <w:p>
                  <w:pPr>
                    <w:spacing w:line="360" w:lineRule="atLeast"/>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9" w:type="dxa"/>
                  <w:vMerge w:val="continue"/>
                  <w:vAlign w:val="center"/>
                </w:tcPr>
                <w:p>
                  <w:pPr>
                    <w:rPr>
                      <w:kern w:val="0"/>
                      <w:szCs w:val="21"/>
                    </w:rPr>
                  </w:pPr>
                </w:p>
              </w:tc>
              <w:tc>
                <w:tcPr>
                  <w:tcW w:w="817" w:type="dxa"/>
                  <w:vMerge w:val="continue"/>
                  <w:vAlign w:val="center"/>
                </w:tcPr>
                <w:p>
                  <w:pPr>
                    <w:rPr>
                      <w:kern w:val="0"/>
                      <w:szCs w:val="21"/>
                    </w:rPr>
                  </w:pPr>
                </w:p>
              </w:tc>
              <w:tc>
                <w:tcPr>
                  <w:tcW w:w="169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SO</w:t>
                  </w:r>
                  <w:r>
                    <w:rPr>
                      <w:rFonts w:hint="eastAsia"/>
                      <w:kern w:val="0"/>
                      <w:szCs w:val="21"/>
                      <w:vertAlign w:val="subscript"/>
                    </w:rPr>
                    <w:t>2</w:t>
                  </w:r>
                </w:p>
              </w:tc>
              <w:tc>
                <w:tcPr>
                  <w:tcW w:w="1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kern w:val="0"/>
                      <w:szCs w:val="21"/>
                    </w:rPr>
                  </w:pPr>
                  <w:r>
                    <w:rPr>
                      <w:rFonts w:hint="eastAsia"/>
                      <w:kern w:val="0"/>
                      <w:szCs w:val="21"/>
                    </w:rPr>
                    <w:t>0.00</w:t>
                  </w:r>
                  <w:r>
                    <w:rPr>
                      <w:kern w:val="0"/>
                      <w:szCs w:val="21"/>
                    </w:rPr>
                    <w:t>162</w:t>
                  </w:r>
                </w:p>
              </w:tc>
              <w:tc>
                <w:tcPr>
                  <w:tcW w:w="1735" w:type="dxa"/>
                </w:tcPr>
                <w:p>
                  <w:pPr>
                    <w:spacing w:line="360" w:lineRule="atLeast"/>
                    <w:jc w:val="center"/>
                    <w:rPr>
                      <w:kern w:val="0"/>
                      <w:szCs w:val="21"/>
                    </w:rPr>
                  </w:pPr>
                  <w:r>
                    <w:rPr>
                      <w:rFonts w:hint="eastAsia"/>
                      <w:kern w:val="0"/>
                      <w:szCs w:val="21"/>
                    </w:rPr>
                    <w:t>0</w:t>
                  </w:r>
                </w:p>
              </w:tc>
              <w:tc>
                <w:tcPr>
                  <w:tcW w:w="1735" w:type="dxa"/>
                  <w:vAlign w:val="center"/>
                </w:tcPr>
                <w:p>
                  <w:pPr>
                    <w:spacing w:line="360" w:lineRule="atLeast"/>
                    <w:jc w:val="center"/>
                    <w:rPr>
                      <w:kern w:val="0"/>
                      <w:szCs w:val="21"/>
                    </w:rPr>
                  </w:pPr>
                  <w:r>
                    <w:rPr>
                      <w:rFonts w:hint="eastAsia"/>
                      <w:kern w:val="0"/>
                      <w:szCs w:val="21"/>
                    </w:rPr>
                    <w:t>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9" w:type="dxa"/>
                  <w:vMerge w:val="continue"/>
                  <w:vAlign w:val="center"/>
                </w:tcPr>
                <w:p>
                  <w:pPr>
                    <w:rPr>
                      <w:kern w:val="0"/>
                      <w:szCs w:val="21"/>
                    </w:rPr>
                  </w:pPr>
                </w:p>
              </w:tc>
              <w:tc>
                <w:tcPr>
                  <w:tcW w:w="817" w:type="dxa"/>
                  <w:vMerge w:val="continue"/>
                  <w:vAlign w:val="center"/>
                </w:tcPr>
                <w:p>
                  <w:pPr>
                    <w:rPr>
                      <w:kern w:val="0"/>
                      <w:szCs w:val="21"/>
                    </w:rPr>
                  </w:pPr>
                </w:p>
              </w:tc>
              <w:tc>
                <w:tcPr>
                  <w:tcW w:w="169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NO</w:t>
                  </w:r>
                  <w:r>
                    <w:rPr>
                      <w:kern w:val="0"/>
                      <w:szCs w:val="21"/>
                    </w:rPr>
                    <w:t>x</w:t>
                  </w:r>
                </w:p>
              </w:tc>
              <w:tc>
                <w:tcPr>
                  <w:tcW w:w="1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kern w:val="0"/>
                      <w:szCs w:val="21"/>
                    </w:rPr>
                  </w:pPr>
                  <w:r>
                    <w:rPr>
                      <w:rFonts w:hint="eastAsia"/>
                      <w:kern w:val="0"/>
                      <w:szCs w:val="21"/>
                    </w:rPr>
                    <w:t>0.03</w:t>
                  </w:r>
                  <w:r>
                    <w:rPr>
                      <w:kern w:val="0"/>
                      <w:szCs w:val="21"/>
                    </w:rPr>
                    <w:t>72</w:t>
                  </w:r>
                </w:p>
              </w:tc>
              <w:tc>
                <w:tcPr>
                  <w:tcW w:w="1735" w:type="dxa"/>
                </w:tcPr>
                <w:p>
                  <w:pPr>
                    <w:spacing w:line="360" w:lineRule="atLeast"/>
                    <w:jc w:val="center"/>
                    <w:rPr>
                      <w:kern w:val="0"/>
                      <w:szCs w:val="21"/>
                    </w:rPr>
                  </w:pPr>
                  <w:r>
                    <w:rPr>
                      <w:rFonts w:hint="eastAsia"/>
                      <w:kern w:val="0"/>
                      <w:szCs w:val="21"/>
                    </w:rPr>
                    <w:t>0</w:t>
                  </w:r>
                </w:p>
              </w:tc>
              <w:tc>
                <w:tcPr>
                  <w:tcW w:w="1735" w:type="dxa"/>
                  <w:vAlign w:val="center"/>
                </w:tcPr>
                <w:p>
                  <w:pPr>
                    <w:spacing w:line="360" w:lineRule="atLeast"/>
                    <w:jc w:val="center"/>
                    <w:rPr>
                      <w:kern w:val="0"/>
                      <w:szCs w:val="21"/>
                    </w:rPr>
                  </w:pPr>
                  <w:r>
                    <w:rPr>
                      <w:rFonts w:hint="eastAsia"/>
                      <w:kern w:val="0"/>
                      <w:szCs w:val="21"/>
                    </w:rPr>
                    <w:t>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19" w:type="dxa"/>
                  <w:vMerge w:val="restart"/>
                  <w:vAlign w:val="center"/>
                </w:tcPr>
                <w:p>
                  <w:pPr>
                    <w:rPr>
                      <w:kern w:val="0"/>
                      <w:szCs w:val="21"/>
                    </w:rPr>
                  </w:pPr>
                  <w:r>
                    <w:rPr>
                      <w:rFonts w:hint="eastAsia"/>
                      <w:kern w:val="0"/>
                      <w:szCs w:val="21"/>
                    </w:rPr>
                    <w:t>2</w:t>
                  </w:r>
                </w:p>
              </w:tc>
              <w:tc>
                <w:tcPr>
                  <w:tcW w:w="817" w:type="dxa"/>
                  <w:vMerge w:val="restart"/>
                  <w:vAlign w:val="center"/>
                </w:tcPr>
                <w:p>
                  <w:pPr>
                    <w:rPr>
                      <w:kern w:val="0"/>
                      <w:szCs w:val="21"/>
                    </w:rPr>
                  </w:pPr>
                  <w:r>
                    <w:rPr>
                      <w:rFonts w:hint="eastAsia"/>
                      <w:kern w:val="0"/>
                      <w:szCs w:val="21"/>
                    </w:rPr>
                    <w:t>废水</w:t>
                  </w:r>
                </w:p>
              </w:tc>
              <w:tc>
                <w:tcPr>
                  <w:tcW w:w="1693" w:type="dxa"/>
                  <w:vAlign w:val="center"/>
                </w:tcPr>
                <w:p>
                  <w:pPr>
                    <w:spacing w:line="360" w:lineRule="atLeast"/>
                    <w:jc w:val="center"/>
                    <w:rPr>
                      <w:kern w:val="0"/>
                      <w:szCs w:val="21"/>
                    </w:rPr>
                  </w:pPr>
                  <w:r>
                    <w:rPr>
                      <w:rFonts w:hint="eastAsia"/>
                      <w:kern w:val="0"/>
                      <w:szCs w:val="21"/>
                    </w:rPr>
                    <w:t>COD</w:t>
                  </w:r>
                </w:p>
              </w:tc>
              <w:tc>
                <w:tcPr>
                  <w:tcW w:w="1488" w:type="dxa"/>
                  <w:vAlign w:val="center"/>
                </w:tcPr>
                <w:p>
                  <w:pPr>
                    <w:spacing w:line="360" w:lineRule="atLeast"/>
                    <w:jc w:val="center"/>
                    <w:rPr>
                      <w:kern w:val="0"/>
                      <w:szCs w:val="21"/>
                    </w:rPr>
                  </w:pPr>
                  <w:r>
                    <w:rPr>
                      <w:rFonts w:hint="eastAsia"/>
                      <w:kern w:val="0"/>
                      <w:szCs w:val="21"/>
                    </w:rPr>
                    <w:t>0.</w:t>
                  </w:r>
                  <w:r>
                    <w:rPr>
                      <w:kern w:val="0"/>
                      <w:szCs w:val="21"/>
                    </w:rPr>
                    <w:t>412</w:t>
                  </w:r>
                </w:p>
              </w:tc>
              <w:tc>
                <w:tcPr>
                  <w:tcW w:w="1735" w:type="dxa"/>
                </w:tcPr>
                <w:p>
                  <w:pPr>
                    <w:spacing w:line="360" w:lineRule="exact"/>
                    <w:jc w:val="center"/>
                    <w:rPr>
                      <w:kern w:val="0"/>
                      <w:szCs w:val="21"/>
                    </w:rPr>
                  </w:pPr>
                  <w:r>
                    <w:rPr>
                      <w:rFonts w:hint="eastAsia"/>
                      <w:kern w:val="0"/>
                      <w:szCs w:val="21"/>
                    </w:rPr>
                    <w:t>0</w:t>
                  </w:r>
                </w:p>
              </w:tc>
              <w:tc>
                <w:tcPr>
                  <w:tcW w:w="1735" w:type="dxa"/>
                  <w:vAlign w:val="center"/>
                </w:tcPr>
                <w:p>
                  <w:pPr>
                    <w:spacing w:line="360" w:lineRule="exact"/>
                    <w:jc w:val="center"/>
                    <w:rPr>
                      <w:kern w:val="0"/>
                      <w:szCs w:val="21"/>
                    </w:rPr>
                  </w:pPr>
                  <w:r>
                    <w:rPr>
                      <w:rFonts w:hint="eastAsia"/>
                      <w:kern w:val="0"/>
                      <w:szCs w:val="21"/>
                    </w:rPr>
                    <w:t>0.412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9" w:type="dxa"/>
                  <w:vMerge w:val="continue"/>
                  <w:vAlign w:val="center"/>
                </w:tcPr>
                <w:p>
                  <w:pPr>
                    <w:rPr>
                      <w:kern w:val="0"/>
                      <w:szCs w:val="21"/>
                    </w:rPr>
                  </w:pPr>
                </w:p>
              </w:tc>
              <w:tc>
                <w:tcPr>
                  <w:tcW w:w="817" w:type="dxa"/>
                  <w:vMerge w:val="continue"/>
                  <w:vAlign w:val="center"/>
                </w:tcPr>
                <w:p>
                  <w:pPr>
                    <w:rPr>
                      <w:kern w:val="0"/>
                      <w:szCs w:val="21"/>
                    </w:rPr>
                  </w:pPr>
                </w:p>
              </w:tc>
              <w:tc>
                <w:tcPr>
                  <w:tcW w:w="1693" w:type="dxa"/>
                  <w:vAlign w:val="center"/>
                </w:tcPr>
                <w:p>
                  <w:pPr>
                    <w:spacing w:line="360" w:lineRule="atLeast"/>
                    <w:jc w:val="center"/>
                    <w:rPr>
                      <w:kern w:val="0"/>
                      <w:szCs w:val="21"/>
                    </w:rPr>
                  </w:pPr>
                  <w:r>
                    <w:rPr>
                      <w:rFonts w:hint="eastAsia"/>
                      <w:kern w:val="0"/>
                      <w:szCs w:val="21"/>
                    </w:rPr>
                    <w:t>氨氮</w:t>
                  </w:r>
                </w:p>
              </w:tc>
              <w:tc>
                <w:tcPr>
                  <w:tcW w:w="1488" w:type="dxa"/>
                  <w:vAlign w:val="center"/>
                </w:tcPr>
                <w:p>
                  <w:pPr>
                    <w:spacing w:line="360" w:lineRule="atLeast"/>
                    <w:jc w:val="center"/>
                    <w:rPr>
                      <w:kern w:val="0"/>
                      <w:szCs w:val="21"/>
                    </w:rPr>
                  </w:pPr>
                  <w:r>
                    <w:rPr>
                      <w:kern w:val="0"/>
                      <w:szCs w:val="21"/>
                    </w:rPr>
                    <w:t>0.1102</w:t>
                  </w:r>
                </w:p>
              </w:tc>
              <w:tc>
                <w:tcPr>
                  <w:tcW w:w="1735" w:type="dxa"/>
                </w:tcPr>
                <w:p>
                  <w:pPr>
                    <w:spacing w:line="360" w:lineRule="exact"/>
                    <w:jc w:val="center"/>
                    <w:rPr>
                      <w:kern w:val="0"/>
                      <w:szCs w:val="21"/>
                    </w:rPr>
                  </w:pPr>
                  <w:r>
                    <w:rPr>
                      <w:rFonts w:hint="eastAsia"/>
                      <w:kern w:val="0"/>
                      <w:szCs w:val="21"/>
                    </w:rPr>
                    <w:t>0</w:t>
                  </w:r>
                </w:p>
              </w:tc>
              <w:tc>
                <w:tcPr>
                  <w:tcW w:w="1735" w:type="dxa"/>
                  <w:vAlign w:val="center"/>
                </w:tcPr>
                <w:p>
                  <w:pPr>
                    <w:spacing w:line="360" w:lineRule="exact"/>
                    <w:jc w:val="center"/>
                    <w:rPr>
                      <w:kern w:val="0"/>
                      <w:szCs w:val="21"/>
                    </w:rPr>
                  </w:pPr>
                  <w:r>
                    <w:rPr>
                      <w:rFonts w:hint="eastAsia"/>
                      <w:kern w:val="0"/>
                      <w:szCs w:val="21"/>
                    </w:rPr>
                    <w:t>0.1102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19" w:type="dxa"/>
                  <w:vMerge w:val="restart"/>
                  <w:vAlign w:val="center"/>
                </w:tcPr>
                <w:p>
                  <w:pPr>
                    <w:rPr>
                      <w:kern w:val="0"/>
                      <w:szCs w:val="21"/>
                    </w:rPr>
                  </w:pPr>
                  <w:r>
                    <w:rPr>
                      <w:rFonts w:hint="eastAsia"/>
                      <w:kern w:val="0"/>
                      <w:szCs w:val="21"/>
                    </w:rPr>
                    <w:t>3</w:t>
                  </w:r>
                </w:p>
              </w:tc>
              <w:tc>
                <w:tcPr>
                  <w:tcW w:w="817" w:type="dxa"/>
                  <w:vMerge w:val="restart"/>
                  <w:vAlign w:val="center"/>
                </w:tcPr>
                <w:p>
                  <w:pPr>
                    <w:rPr>
                      <w:kern w:val="0"/>
                      <w:szCs w:val="21"/>
                    </w:rPr>
                  </w:pPr>
                  <w:r>
                    <w:rPr>
                      <w:rFonts w:hint="eastAsia"/>
                      <w:kern w:val="0"/>
                      <w:szCs w:val="21"/>
                    </w:rPr>
                    <w:t>固废</w:t>
                  </w:r>
                  <w:r>
                    <w:rPr>
                      <w:kern w:val="0"/>
                      <w:szCs w:val="21"/>
                    </w:rPr>
                    <w:t>（</w:t>
                  </w:r>
                  <w:r>
                    <w:rPr>
                      <w:rFonts w:hint="eastAsia"/>
                      <w:kern w:val="0"/>
                      <w:szCs w:val="21"/>
                    </w:rPr>
                    <w:t>产生量</w:t>
                  </w:r>
                  <w:r>
                    <w:rPr>
                      <w:kern w:val="0"/>
                      <w:szCs w:val="21"/>
                    </w:rPr>
                    <w:t>）</w:t>
                  </w:r>
                </w:p>
              </w:tc>
              <w:tc>
                <w:tcPr>
                  <w:tcW w:w="1693" w:type="dxa"/>
                  <w:vAlign w:val="center"/>
                </w:tcPr>
                <w:p>
                  <w:pPr>
                    <w:keepNext/>
                    <w:overflowPunct w:val="0"/>
                    <w:spacing w:line="340" w:lineRule="exact"/>
                    <w:jc w:val="center"/>
                    <w:outlineLvl w:val="0"/>
                    <w:rPr>
                      <w:kern w:val="44"/>
                      <w:szCs w:val="21"/>
                    </w:rPr>
                  </w:pPr>
                  <w:r>
                    <w:rPr>
                      <w:rFonts w:hint="eastAsia"/>
                      <w:kern w:val="44"/>
                      <w:szCs w:val="21"/>
                    </w:rPr>
                    <w:t>废料头和</w:t>
                  </w:r>
                  <w:r>
                    <w:rPr>
                      <w:kern w:val="44"/>
                      <w:szCs w:val="21"/>
                    </w:rPr>
                    <w:t>废金属头</w:t>
                  </w:r>
                </w:p>
              </w:tc>
              <w:tc>
                <w:tcPr>
                  <w:tcW w:w="1488" w:type="dxa"/>
                  <w:vAlign w:val="center"/>
                </w:tcPr>
                <w:p>
                  <w:pPr>
                    <w:keepNext/>
                    <w:overflowPunct w:val="0"/>
                    <w:spacing w:line="340" w:lineRule="exact"/>
                    <w:jc w:val="center"/>
                    <w:outlineLvl w:val="0"/>
                    <w:rPr>
                      <w:kern w:val="44"/>
                      <w:szCs w:val="21"/>
                    </w:rPr>
                  </w:pPr>
                  <w:r>
                    <w:rPr>
                      <w:kern w:val="44"/>
                      <w:szCs w:val="21"/>
                    </w:rPr>
                    <w:t>25.636</w:t>
                  </w:r>
                </w:p>
              </w:tc>
              <w:tc>
                <w:tcPr>
                  <w:tcW w:w="1735" w:type="dxa"/>
                  <w:vAlign w:val="center"/>
                </w:tcPr>
                <w:p>
                  <w:pPr>
                    <w:keepNext/>
                    <w:overflowPunct w:val="0"/>
                    <w:spacing w:line="340" w:lineRule="exact"/>
                    <w:jc w:val="center"/>
                    <w:outlineLvl w:val="0"/>
                    <w:rPr>
                      <w:kern w:val="44"/>
                      <w:szCs w:val="21"/>
                    </w:rPr>
                  </w:pPr>
                  <w:r>
                    <w:rPr>
                      <w:rFonts w:hint="eastAsia"/>
                      <w:kern w:val="44"/>
                      <w:szCs w:val="21"/>
                    </w:rPr>
                    <w:t>0</w:t>
                  </w:r>
                  <w:r>
                    <w:rPr>
                      <w:kern w:val="44"/>
                      <w:szCs w:val="21"/>
                    </w:rPr>
                    <w:t>.27</w:t>
                  </w:r>
                </w:p>
              </w:tc>
              <w:tc>
                <w:tcPr>
                  <w:tcW w:w="1735" w:type="dxa"/>
                  <w:vAlign w:val="center"/>
                </w:tcPr>
                <w:p>
                  <w:pPr>
                    <w:spacing w:line="360" w:lineRule="atLeast"/>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19" w:type="dxa"/>
                  <w:vMerge w:val="continue"/>
                  <w:vAlign w:val="center"/>
                </w:tcPr>
                <w:p>
                  <w:pPr>
                    <w:rPr>
                      <w:kern w:val="0"/>
                      <w:szCs w:val="21"/>
                    </w:rPr>
                  </w:pPr>
                </w:p>
              </w:tc>
              <w:tc>
                <w:tcPr>
                  <w:tcW w:w="817" w:type="dxa"/>
                  <w:vMerge w:val="continue"/>
                  <w:vAlign w:val="center"/>
                </w:tcPr>
                <w:p>
                  <w:pPr>
                    <w:rPr>
                      <w:kern w:val="0"/>
                      <w:szCs w:val="21"/>
                    </w:rPr>
                  </w:pPr>
                </w:p>
              </w:tc>
              <w:tc>
                <w:tcPr>
                  <w:tcW w:w="1693" w:type="dxa"/>
                  <w:vAlign w:val="center"/>
                </w:tcPr>
                <w:p>
                  <w:pPr>
                    <w:keepNext/>
                    <w:overflowPunct w:val="0"/>
                    <w:spacing w:line="340" w:lineRule="exact"/>
                    <w:jc w:val="center"/>
                    <w:outlineLvl w:val="0"/>
                    <w:rPr>
                      <w:kern w:val="44"/>
                      <w:szCs w:val="21"/>
                    </w:rPr>
                  </w:pPr>
                  <w:r>
                    <w:rPr>
                      <w:rFonts w:hint="eastAsia"/>
                      <w:kern w:val="44"/>
                      <w:szCs w:val="21"/>
                    </w:rPr>
                    <w:t>废铜带、</w:t>
                  </w:r>
                  <w:r>
                    <w:rPr>
                      <w:kern w:val="44"/>
                      <w:szCs w:val="21"/>
                    </w:rPr>
                    <w:t>废钢带、钢丝</w:t>
                  </w:r>
                </w:p>
              </w:tc>
              <w:tc>
                <w:tcPr>
                  <w:tcW w:w="1488" w:type="dxa"/>
                  <w:vAlign w:val="center"/>
                </w:tcPr>
                <w:p>
                  <w:pPr>
                    <w:spacing w:line="340" w:lineRule="exact"/>
                    <w:jc w:val="center"/>
                    <w:rPr>
                      <w:snapToGrid w:val="0"/>
                      <w:kern w:val="21"/>
                      <w:szCs w:val="21"/>
                    </w:rPr>
                  </w:pPr>
                  <w:r>
                    <w:rPr>
                      <w:snapToGrid w:val="0"/>
                      <w:kern w:val="21"/>
                      <w:szCs w:val="21"/>
                    </w:rPr>
                    <w:t>4.22</w:t>
                  </w:r>
                </w:p>
              </w:tc>
              <w:tc>
                <w:tcPr>
                  <w:tcW w:w="1735" w:type="dxa"/>
                  <w:vAlign w:val="center"/>
                </w:tcPr>
                <w:p>
                  <w:pPr>
                    <w:spacing w:line="340" w:lineRule="exact"/>
                    <w:jc w:val="center"/>
                    <w:rPr>
                      <w:snapToGrid w:val="0"/>
                      <w:kern w:val="21"/>
                      <w:szCs w:val="21"/>
                    </w:rPr>
                  </w:pPr>
                  <w:r>
                    <w:rPr>
                      <w:rFonts w:hint="eastAsia"/>
                      <w:snapToGrid w:val="0"/>
                      <w:kern w:val="21"/>
                      <w:szCs w:val="21"/>
                    </w:rPr>
                    <w:t>0.0</w:t>
                  </w:r>
                  <w:r>
                    <w:rPr>
                      <w:snapToGrid w:val="0"/>
                      <w:kern w:val="21"/>
                      <w:szCs w:val="21"/>
                    </w:rPr>
                    <w:t>4</w:t>
                  </w:r>
                </w:p>
              </w:tc>
              <w:tc>
                <w:tcPr>
                  <w:tcW w:w="1735" w:type="dxa"/>
                  <w:vAlign w:val="center"/>
                </w:tcPr>
                <w:p>
                  <w:pPr>
                    <w:spacing w:line="360" w:lineRule="atLeast"/>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9" w:type="dxa"/>
                  <w:vMerge w:val="continue"/>
                  <w:vAlign w:val="center"/>
                </w:tcPr>
                <w:p>
                  <w:pPr>
                    <w:rPr>
                      <w:kern w:val="0"/>
                      <w:szCs w:val="21"/>
                    </w:rPr>
                  </w:pPr>
                </w:p>
              </w:tc>
              <w:tc>
                <w:tcPr>
                  <w:tcW w:w="817" w:type="dxa"/>
                  <w:vMerge w:val="continue"/>
                  <w:vAlign w:val="center"/>
                </w:tcPr>
                <w:p>
                  <w:pPr>
                    <w:rPr>
                      <w:kern w:val="0"/>
                      <w:szCs w:val="21"/>
                    </w:rPr>
                  </w:pPr>
                </w:p>
              </w:tc>
              <w:tc>
                <w:tcPr>
                  <w:tcW w:w="1693" w:type="dxa"/>
                  <w:vAlign w:val="center"/>
                </w:tcPr>
                <w:p>
                  <w:pPr>
                    <w:keepNext/>
                    <w:overflowPunct w:val="0"/>
                    <w:spacing w:line="340" w:lineRule="exact"/>
                    <w:jc w:val="center"/>
                    <w:outlineLvl w:val="0"/>
                    <w:rPr>
                      <w:kern w:val="44"/>
                      <w:szCs w:val="21"/>
                    </w:rPr>
                  </w:pPr>
                  <w:r>
                    <w:rPr>
                      <w:rFonts w:hint="eastAsia"/>
                      <w:kern w:val="44"/>
                      <w:szCs w:val="21"/>
                    </w:rPr>
                    <w:t>铜渣</w:t>
                  </w:r>
                </w:p>
              </w:tc>
              <w:tc>
                <w:tcPr>
                  <w:tcW w:w="1488" w:type="dxa"/>
                  <w:vAlign w:val="center"/>
                </w:tcPr>
                <w:p>
                  <w:pPr>
                    <w:spacing w:line="340" w:lineRule="exact"/>
                    <w:jc w:val="center"/>
                    <w:rPr>
                      <w:snapToGrid w:val="0"/>
                      <w:kern w:val="21"/>
                      <w:szCs w:val="21"/>
                    </w:rPr>
                  </w:pPr>
                  <w:r>
                    <w:rPr>
                      <w:rFonts w:hint="eastAsia"/>
                      <w:snapToGrid w:val="0"/>
                      <w:kern w:val="21"/>
                      <w:szCs w:val="21"/>
                    </w:rPr>
                    <w:t>0.05</w:t>
                  </w:r>
                </w:p>
              </w:tc>
              <w:tc>
                <w:tcPr>
                  <w:tcW w:w="1735" w:type="dxa"/>
                  <w:vAlign w:val="center"/>
                </w:tcPr>
                <w:p>
                  <w:pPr>
                    <w:spacing w:line="340" w:lineRule="exact"/>
                    <w:jc w:val="center"/>
                    <w:rPr>
                      <w:snapToGrid w:val="0"/>
                      <w:kern w:val="21"/>
                      <w:szCs w:val="21"/>
                    </w:rPr>
                  </w:pPr>
                  <w:r>
                    <w:rPr>
                      <w:rFonts w:hint="eastAsia"/>
                      <w:snapToGrid w:val="0"/>
                      <w:kern w:val="21"/>
                      <w:szCs w:val="21"/>
                    </w:rPr>
                    <w:t>0</w:t>
                  </w:r>
                </w:p>
              </w:tc>
              <w:tc>
                <w:tcPr>
                  <w:tcW w:w="1735" w:type="dxa"/>
                  <w:vAlign w:val="center"/>
                </w:tcPr>
                <w:p>
                  <w:pPr>
                    <w:spacing w:line="360" w:lineRule="atLeast"/>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19" w:type="dxa"/>
                  <w:vMerge w:val="continue"/>
                  <w:vAlign w:val="center"/>
                </w:tcPr>
                <w:p>
                  <w:pPr>
                    <w:rPr>
                      <w:kern w:val="0"/>
                      <w:szCs w:val="21"/>
                    </w:rPr>
                  </w:pPr>
                </w:p>
              </w:tc>
              <w:tc>
                <w:tcPr>
                  <w:tcW w:w="817" w:type="dxa"/>
                  <w:vMerge w:val="continue"/>
                  <w:vAlign w:val="center"/>
                </w:tcPr>
                <w:p>
                  <w:pPr>
                    <w:rPr>
                      <w:kern w:val="0"/>
                      <w:szCs w:val="21"/>
                    </w:rPr>
                  </w:pPr>
                </w:p>
              </w:tc>
              <w:tc>
                <w:tcPr>
                  <w:tcW w:w="1693" w:type="dxa"/>
                  <w:vAlign w:val="center"/>
                </w:tcPr>
                <w:p>
                  <w:pPr>
                    <w:keepNext/>
                    <w:overflowPunct w:val="0"/>
                    <w:spacing w:line="340" w:lineRule="exact"/>
                    <w:jc w:val="center"/>
                    <w:outlineLvl w:val="0"/>
                    <w:rPr>
                      <w:kern w:val="44"/>
                      <w:szCs w:val="21"/>
                    </w:rPr>
                  </w:pPr>
                  <w:r>
                    <w:rPr>
                      <w:rFonts w:hint="eastAsia"/>
                      <w:kern w:val="44"/>
                      <w:szCs w:val="21"/>
                    </w:rPr>
                    <w:t>废包覆料</w:t>
                  </w:r>
                </w:p>
              </w:tc>
              <w:tc>
                <w:tcPr>
                  <w:tcW w:w="1488" w:type="dxa"/>
                  <w:vAlign w:val="center"/>
                </w:tcPr>
                <w:p>
                  <w:pPr>
                    <w:spacing w:line="340" w:lineRule="exact"/>
                    <w:jc w:val="center"/>
                    <w:rPr>
                      <w:snapToGrid w:val="0"/>
                      <w:kern w:val="21"/>
                      <w:szCs w:val="21"/>
                    </w:rPr>
                  </w:pPr>
                  <w:r>
                    <w:rPr>
                      <w:rFonts w:hint="eastAsia"/>
                      <w:snapToGrid w:val="0"/>
                      <w:kern w:val="21"/>
                      <w:szCs w:val="21"/>
                    </w:rPr>
                    <w:t>36.</w:t>
                  </w:r>
                  <w:r>
                    <w:rPr>
                      <w:snapToGrid w:val="0"/>
                      <w:kern w:val="21"/>
                      <w:szCs w:val="21"/>
                    </w:rPr>
                    <w:t>736t/a</w:t>
                  </w:r>
                </w:p>
              </w:tc>
              <w:tc>
                <w:tcPr>
                  <w:tcW w:w="1735" w:type="dxa"/>
                  <w:vAlign w:val="center"/>
                </w:tcPr>
                <w:p>
                  <w:pPr>
                    <w:spacing w:line="340" w:lineRule="exact"/>
                    <w:jc w:val="center"/>
                    <w:rPr>
                      <w:snapToGrid w:val="0"/>
                      <w:kern w:val="21"/>
                      <w:szCs w:val="21"/>
                    </w:rPr>
                  </w:pPr>
                  <w:r>
                    <w:rPr>
                      <w:snapToGrid w:val="0"/>
                      <w:kern w:val="21"/>
                      <w:szCs w:val="21"/>
                    </w:rPr>
                    <w:t>0.36</w:t>
                  </w:r>
                </w:p>
              </w:tc>
              <w:tc>
                <w:tcPr>
                  <w:tcW w:w="1735" w:type="dxa"/>
                  <w:vAlign w:val="center"/>
                </w:tcPr>
                <w:p>
                  <w:pPr>
                    <w:spacing w:line="360" w:lineRule="atLeast"/>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9" w:type="dxa"/>
                  <w:vMerge w:val="continue"/>
                  <w:vAlign w:val="center"/>
                </w:tcPr>
                <w:p>
                  <w:pPr>
                    <w:rPr>
                      <w:kern w:val="0"/>
                      <w:sz w:val="20"/>
                      <w:szCs w:val="21"/>
                    </w:rPr>
                  </w:pPr>
                </w:p>
              </w:tc>
              <w:tc>
                <w:tcPr>
                  <w:tcW w:w="817" w:type="dxa"/>
                  <w:vMerge w:val="continue"/>
                  <w:vAlign w:val="center"/>
                </w:tcPr>
                <w:p>
                  <w:pPr>
                    <w:rPr>
                      <w:kern w:val="0"/>
                      <w:sz w:val="20"/>
                      <w:szCs w:val="21"/>
                    </w:rPr>
                  </w:pPr>
                </w:p>
              </w:tc>
              <w:tc>
                <w:tcPr>
                  <w:tcW w:w="1693" w:type="dxa"/>
                  <w:vAlign w:val="center"/>
                </w:tcPr>
                <w:p>
                  <w:pPr>
                    <w:keepNext/>
                    <w:overflowPunct w:val="0"/>
                    <w:spacing w:line="340" w:lineRule="exact"/>
                    <w:jc w:val="center"/>
                    <w:outlineLvl w:val="0"/>
                    <w:rPr>
                      <w:kern w:val="44"/>
                      <w:szCs w:val="21"/>
                    </w:rPr>
                  </w:pPr>
                  <w:r>
                    <w:rPr>
                      <w:rFonts w:hint="eastAsia"/>
                      <w:szCs w:val="21"/>
                    </w:rPr>
                    <w:t>废绕包材料（废尼龙带、废无纺布、</w:t>
                  </w:r>
                  <w:r>
                    <w:rPr>
                      <w:rFonts w:hint="eastAsia"/>
                      <w:kern w:val="44"/>
                      <w:szCs w:val="21"/>
                    </w:rPr>
                    <w:t>废阻燃带</w:t>
                  </w:r>
                  <w:r>
                    <w:rPr>
                      <w:kern w:val="44"/>
                      <w:szCs w:val="21"/>
                    </w:rPr>
                    <w:t>和废聚酯带</w:t>
                  </w:r>
                  <w:r>
                    <w:rPr>
                      <w:rFonts w:hint="eastAsia"/>
                      <w:kern w:val="44"/>
                      <w:szCs w:val="21"/>
                    </w:rPr>
                    <w:t>）</w:t>
                  </w:r>
                </w:p>
              </w:tc>
              <w:tc>
                <w:tcPr>
                  <w:tcW w:w="1488" w:type="dxa"/>
                  <w:vAlign w:val="center"/>
                </w:tcPr>
                <w:p>
                  <w:pPr>
                    <w:spacing w:line="340" w:lineRule="exact"/>
                    <w:jc w:val="center"/>
                    <w:rPr>
                      <w:snapToGrid w:val="0"/>
                      <w:kern w:val="21"/>
                      <w:szCs w:val="21"/>
                    </w:rPr>
                  </w:pPr>
                  <w:r>
                    <w:rPr>
                      <w:rFonts w:hint="eastAsia"/>
                      <w:snapToGrid w:val="0"/>
                      <w:kern w:val="21"/>
                      <w:szCs w:val="21"/>
                    </w:rPr>
                    <w:t>17</w:t>
                  </w:r>
                  <w:r>
                    <w:rPr>
                      <w:snapToGrid w:val="0"/>
                      <w:kern w:val="21"/>
                      <w:szCs w:val="21"/>
                    </w:rPr>
                    <w:t>.2114</w:t>
                  </w:r>
                </w:p>
              </w:tc>
              <w:tc>
                <w:tcPr>
                  <w:tcW w:w="1735" w:type="dxa"/>
                  <w:vAlign w:val="center"/>
                </w:tcPr>
                <w:p>
                  <w:pPr>
                    <w:spacing w:line="340" w:lineRule="exact"/>
                    <w:jc w:val="center"/>
                    <w:rPr>
                      <w:snapToGrid w:val="0"/>
                      <w:kern w:val="21"/>
                      <w:szCs w:val="21"/>
                    </w:rPr>
                  </w:pPr>
                  <w:r>
                    <w:rPr>
                      <w:snapToGrid w:val="0"/>
                      <w:kern w:val="21"/>
                      <w:szCs w:val="21"/>
                    </w:rPr>
                    <w:t>0.02</w:t>
                  </w:r>
                </w:p>
              </w:tc>
              <w:tc>
                <w:tcPr>
                  <w:tcW w:w="1735" w:type="dxa"/>
                  <w:vAlign w:val="center"/>
                </w:tcPr>
                <w:p>
                  <w:pPr>
                    <w:spacing w:line="360" w:lineRule="atLeast"/>
                    <w:jc w:val="center"/>
                    <w:rPr>
                      <w:kern w:val="0"/>
                      <w:sz w:val="20"/>
                      <w:szCs w:val="21"/>
                    </w:rPr>
                  </w:pPr>
                  <w:r>
                    <w:rPr>
                      <w:rFonts w:hint="eastAsia"/>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9" w:type="dxa"/>
                  <w:vMerge w:val="continue"/>
                  <w:vAlign w:val="center"/>
                </w:tcPr>
                <w:p>
                  <w:pPr>
                    <w:rPr>
                      <w:kern w:val="0"/>
                      <w:szCs w:val="21"/>
                    </w:rPr>
                  </w:pPr>
                </w:p>
              </w:tc>
              <w:tc>
                <w:tcPr>
                  <w:tcW w:w="817" w:type="dxa"/>
                  <w:vMerge w:val="continue"/>
                  <w:vAlign w:val="center"/>
                </w:tcPr>
                <w:p>
                  <w:pPr>
                    <w:rPr>
                      <w:kern w:val="0"/>
                      <w:szCs w:val="21"/>
                    </w:rPr>
                  </w:pPr>
                </w:p>
              </w:tc>
              <w:tc>
                <w:tcPr>
                  <w:tcW w:w="1693" w:type="dxa"/>
                  <w:vAlign w:val="center"/>
                </w:tcPr>
                <w:p>
                  <w:pPr>
                    <w:keepNext/>
                    <w:overflowPunct w:val="0"/>
                    <w:spacing w:line="340" w:lineRule="exact"/>
                    <w:jc w:val="center"/>
                    <w:outlineLvl w:val="0"/>
                    <w:rPr>
                      <w:kern w:val="44"/>
                      <w:szCs w:val="21"/>
                    </w:rPr>
                  </w:pPr>
                  <w:r>
                    <w:rPr>
                      <w:rFonts w:hint="eastAsia"/>
                      <w:kern w:val="44"/>
                      <w:szCs w:val="21"/>
                    </w:rPr>
                    <w:t>木屑</w:t>
                  </w:r>
                </w:p>
              </w:tc>
              <w:tc>
                <w:tcPr>
                  <w:tcW w:w="1488" w:type="dxa"/>
                  <w:vAlign w:val="center"/>
                </w:tcPr>
                <w:p>
                  <w:pPr>
                    <w:spacing w:line="340" w:lineRule="exact"/>
                    <w:jc w:val="center"/>
                    <w:rPr>
                      <w:snapToGrid w:val="0"/>
                      <w:kern w:val="21"/>
                      <w:szCs w:val="21"/>
                    </w:rPr>
                  </w:pPr>
                  <w:r>
                    <w:rPr>
                      <w:rFonts w:hint="eastAsia"/>
                      <w:snapToGrid w:val="0"/>
                      <w:kern w:val="21"/>
                      <w:szCs w:val="21"/>
                    </w:rPr>
                    <w:t>0.5</w:t>
                  </w:r>
                  <w:r>
                    <w:rPr>
                      <w:snapToGrid w:val="0"/>
                      <w:kern w:val="21"/>
                      <w:szCs w:val="21"/>
                    </w:rPr>
                    <w:t>t/a</w:t>
                  </w:r>
                </w:p>
              </w:tc>
              <w:tc>
                <w:tcPr>
                  <w:tcW w:w="1735" w:type="dxa"/>
                  <w:vAlign w:val="center"/>
                </w:tcPr>
                <w:p>
                  <w:pPr>
                    <w:spacing w:line="340" w:lineRule="exact"/>
                    <w:jc w:val="center"/>
                    <w:rPr>
                      <w:snapToGrid w:val="0"/>
                      <w:kern w:val="21"/>
                      <w:szCs w:val="21"/>
                    </w:rPr>
                  </w:pPr>
                  <w:r>
                    <w:rPr>
                      <w:rFonts w:hint="eastAsia"/>
                      <w:snapToGrid w:val="0"/>
                      <w:kern w:val="21"/>
                      <w:szCs w:val="21"/>
                    </w:rPr>
                    <w:t>0</w:t>
                  </w:r>
                </w:p>
              </w:tc>
              <w:tc>
                <w:tcPr>
                  <w:tcW w:w="1735" w:type="dxa"/>
                  <w:vAlign w:val="center"/>
                </w:tcPr>
                <w:p>
                  <w:pPr>
                    <w:spacing w:line="360" w:lineRule="atLeast"/>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9" w:type="dxa"/>
                  <w:vMerge w:val="continue"/>
                  <w:vAlign w:val="center"/>
                </w:tcPr>
                <w:p>
                  <w:pPr>
                    <w:rPr>
                      <w:kern w:val="0"/>
                      <w:szCs w:val="21"/>
                    </w:rPr>
                  </w:pPr>
                </w:p>
              </w:tc>
              <w:tc>
                <w:tcPr>
                  <w:tcW w:w="817" w:type="dxa"/>
                  <w:vMerge w:val="continue"/>
                  <w:vAlign w:val="center"/>
                </w:tcPr>
                <w:p>
                  <w:pPr>
                    <w:rPr>
                      <w:kern w:val="0"/>
                      <w:szCs w:val="21"/>
                    </w:rPr>
                  </w:pPr>
                </w:p>
              </w:tc>
              <w:tc>
                <w:tcPr>
                  <w:tcW w:w="1693" w:type="dxa"/>
                  <w:vAlign w:val="center"/>
                </w:tcPr>
                <w:p>
                  <w:pPr>
                    <w:spacing w:line="340" w:lineRule="exact"/>
                    <w:jc w:val="center"/>
                    <w:rPr>
                      <w:bCs/>
                      <w:szCs w:val="21"/>
                    </w:rPr>
                  </w:pPr>
                  <w:r>
                    <w:rPr>
                      <w:bCs/>
                      <w:szCs w:val="21"/>
                    </w:rPr>
                    <w:t>废油</w:t>
                  </w:r>
                </w:p>
              </w:tc>
              <w:tc>
                <w:tcPr>
                  <w:tcW w:w="1488" w:type="dxa"/>
                  <w:vAlign w:val="center"/>
                </w:tcPr>
                <w:p>
                  <w:pPr>
                    <w:spacing w:line="340" w:lineRule="exact"/>
                    <w:jc w:val="center"/>
                    <w:rPr>
                      <w:snapToGrid w:val="0"/>
                      <w:kern w:val="21"/>
                      <w:szCs w:val="21"/>
                    </w:rPr>
                  </w:pPr>
                  <w:r>
                    <w:rPr>
                      <w:snapToGrid w:val="0"/>
                      <w:kern w:val="21"/>
                      <w:szCs w:val="21"/>
                    </w:rPr>
                    <w:t>1.6269</w:t>
                  </w:r>
                </w:p>
              </w:tc>
              <w:tc>
                <w:tcPr>
                  <w:tcW w:w="1735" w:type="dxa"/>
                  <w:vAlign w:val="center"/>
                </w:tcPr>
                <w:p>
                  <w:pPr>
                    <w:spacing w:line="340" w:lineRule="exact"/>
                    <w:jc w:val="center"/>
                    <w:rPr>
                      <w:snapToGrid w:val="0"/>
                      <w:kern w:val="21"/>
                      <w:szCs w:val="21"/>
                    </w:rPr>
                  </w:pPr>
                  <w:r>
                    <w:rPr>
                      <w:snapToGrid w:val="0"/>
                      <w:kern w:val="21"/>
                      <w:szCs w:val="21"/>
                    </w:rPr>
                    <w:t>0.0114</w:t>
                  </w:r>
                </w:p>
              </w:tc>
              <w:tc>
                <w:tcPr>
                  <w:tcW w:w="1735" w:type="dxa"/>
                  <w:vAlign w:val="center"/>
                </w:tcPr>
                <w:p>
                  <w:pPr>
                    <w:spacing w:line="360" w:lineRule="atLeast"/>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9" w:type="dxa"/>
                  <w:vMerge w:val="continue"/>
                  <w:vAlign w:val="center"/>
                </w:tcPr>
                <w:p>
                  <w:pPr>
                    <w:rPr>
                      <w:kern w:val="0"/>
                      <w:szCs w:val="21"/>
                    </w:rPr>
                  </w:pPr>
                </w:p>
              </w:tc>
              <w:tc>
                <w:tcPr>
                  <w:tcW w:w="817" w:type="dxa"/>
                  <w:vMerge w:val="continue"/>
                  <w:vAlign w:val="center"/>
                </w:tcPr>
                <w:p>
                  <w:pPr>
                    <w:rPr>
                      <w:kern w:val="0"/>
                      <w:szCs w:val="21"/>
                    </w:rPr>
                  </w:pPr>
                </w:p>
              </w:tc>
              <w:tc>
                <w:tcPr>
                  <w:tcW w:w="1693" w:type="dxa"/>
                  <w:vAlign w:val="center"/>
                </w:tcPr>
                <w:p>
                  <w:pPr>
                    <w:spacing w:line="340" w:lineRule="exact"/>
                    <w:jc w:val="center"/>
                    <w:rPr>
                      <w:bCs/>
                      <w:szCs w:val="21"/>
                    </w:rPr>
                  </w:pPr>
                  <w:r>
                    <w:rPr>
                      <w:rFonts w:hint="eastAsia"/>
                      <w:bCs/>
                      <w:szCs w:val="21"/>
                    </w:rPr>
                    <w:t>铜/铝</w:t>
                  </w:r>
                  <w:r>
                    <w:rPr>
                      <w:bCs/>
                      <w:szCs w:val="21"/>
                    </w:rPr>
                    <w:t>拉丝</w:t>
                  </w:r>
                  <w:r>
                    <w:rPr>
                      <w:rFonts w:hint="eastAsia"/>
                      <w:bCs/>
                      <w:szCs w:val="21"/>
                    </w:rPr>
                    <w:t>废乳化液底泥</w:t>
                  </w:r>
                </w:p>
              </w:tc>
              <w:tc>
                <w:tcPr>
                  <w:tcW w:w="1488" w:type="dxa"/>
                  <w:vAlign w:val="center"/>
                </w:tcPr>
                <w:p>
                  <w:pPr>
                    <w:spacing w:line="340" w:lineRule="exact"/>
                    <w:jc w:val="center"/>
                    <w:rPr>
                      <w:snapToGrid w:val="0"/>
                      <w:kern w:val="21"/>
                      <w:szCs w:val="21"/>
                    </w:rPr>
                  </w:pPr>
                  <w:r>
                    <w:rPr>
                      <w:rFonts w:hint="eastAsia"/>
                      <w:snapToGrid w:val="0"/>
                      <w:kern w:val="21"/>
                      <w:szCs w:val="21"/>
                    </w:rPr>
                    <w:t>1.403</w:t>
                  </w:r>
                </w:p>
              </w:tc>
              <w:tc>
                <w:tcPr>
                  <w:tcW w:w="1735" w:type="dxa"/>
                  <w:vAlign w:val="center"/>
                </w:tcPr>
                <w:p>
                  <w:pPr>
                    <w:spacing w:line="340" w:lineRule="exact"/>
                    <w:jc w:val="center"/>
                    <w:rPr>
                      <w:snapToGrid w:val="0"/>
                      <w:kern w:val="21"/>
                      <w:szCs w:val="21"/>
                    </w:rPr>
                  </w:pPr>
                  <w:r>
                    <w:rPr>
                      <w:rFonts w:hint="eastAsia"/>
                      <w:snapToGrid w:val="0"/>
                      <w:kern w:val="21"/>
                      <w:szCs w:val="21"/>
                    </w:rPr>
                    <w:t>0</w:t>
                  </w:r>
                  <w:r>
                    <w:rPr>
                      <w:snapToGrid w:val="0"/>
                      <w:kern w:val="21"/>
                      <w:szCs w:val="21"/>
                    </w:rPr>
                    <w:t>.088</w:t>
                  </w:r>
                </w:p>
              </w:tc>
              <w:tc>
                <w:tcPr>
                  <w:tcW w:w="1735" w:type="dxa"/>
                  <w:vAlign w:val="center"/>
                </w:tcPr>
                <w:p>
                  <w:pPr>
                    <w:spacing w:line="360" w:lineRule="atLeast"/>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9" w:type="dxa"/>
                  <w:vMerge w:val="continue"/>
                  <w:vAlign w:val="center"/>
                </w:tcPr>
                <w:p>
                  <w:pPr>
                    <w:rPr>
                      <w:kern w:val="0"/>
                      <w:szCs w:val="21"/>
                    </w:rPr>
                  </w:pPr>
                </w:p>
              </w:tc>
              <w:tc>
                <w:tcPr>
                  <w:tcW w:w="817" w:type="dxa"/>
                  <w:vMerge w:val="continue"/>
                  <w:vAlign w:val="center"/>
                </w:tcPr>
                <w:p>
                  <w:pPr>
                    <w:rPr>
                      <w:kern w:val="0"/>
                      <w:szCs w:val="21"/>
                    </w:rPr>
                  </w:pPr>
                </w:p>
              </w:tc>
              <w:tc>
                <w:tcPr>
                  <w:tcW w:w="1693" w:type="dxa"/>
                  <w:vAlign w:val="center"/>
                </w:tcPr>
                <w:p>
                  <w:pPr>
                    <w:spacing w:line="340" w:lineRule="exact"/>
                    <w:jc w:val="center"/>
                    <w:rPr>
                      <w:bCs/>
                      <w:szCs w:val="21"/>
                    </w:rPr>
                  </w:pPr>
                  <w:r>
                    <w:rPr>
                      <w:bCs/>
                      <w:szCs w:val="21"/>
                    </w:rPr>
                    <w:t>废</w:t>
                  </w:r>
                  <w:r>
                    <w:rPr>
                      <w:rFonts w:hint="eastAsia"/>
                      <w:bCs/>
                      <w:szCs w:val="21"/>
                    </w:rPr>
                    <w:t>润滑液</w:t>
                  </w:r>
                </w:p>
              </w:tc>
              <w:tc>
                <w:tcPr>
                  <w:tcW w:w="1488" w:type="dxa"/>
                  <w:vAlign w:val="center"/>
                </w:tcPr>
                <w:p>
                  <w:pPr>
                    <w:spacing w:line="340" w:lineRule="exact"/>
                    <w:jc w:val="center"/>
                    <w:rPr>
                      <w:snapToGrid w:val="0"/>
                      <w:kern w:val="21"/>
                      <w:szCs w:val="21"/>
                    </w:rPr>
                  </w:pPr>
                  <w:r>
                    <w:rPr>
                      <w:snapToGrid w:val="0"/>
                      <w:kern w:val="21"/>
                      <w:szCs w:val="21"/>
                    </w:rPr>
                    <w:t>0.4017</w:t>
                  </w:r>
                </w:p>
              </w:tc>
              <w:tc>
                <w:tcPr>
                  <w:tcW w:w="1735" w:type="dxa"/>
                  <w:vAlign w:val="center"/>
                </w:tcPr>
                <w:p>
                  <w:pPr>
                    <w:spacing w:line="340" w:lineRule="exact"/>
                    <w:jc w:val="center"/>
                    <w:rPr>
                      <w:snapToGrid w:val="0"/>
                      <w:kern w:val="21"/>
                      <w:szCs w:val="21"/>
                    </w:rPr>
                  </w:pPr>
                  <w:r>
                    <w:rPr>
                      <w:rFonts w:hint="eastAsia"/>
                      <w:snapToGrid w:val="0"/>
                      <w:kern w:val="21"/>
                      <w:szCs w:val="21"/>
                    </w:rPr>
                    <w:t>0.</w:t>
                  </w:r>
                  <w:r>
                    <w:rPr>
                      <w:snapToGrid w:val="0"/>
                      <w:kern w:val="21"/>
                      <w:szCs w:val="21"/>
                    </w:rPr>
                    <w:t>0018</w:t>
                  </w:r>
                </w:p>
              </w:tc>
              <w:tc>
                <w:tcPr>
                  <w:tcW w:w="1735" w:type="dxa"/>
                  <w:vAlign w:val="center"/>
                </w:tcPr>
                <w:p>
                  <w:pPr>
                    <w:spacing w:line="360" w:lineRule="atLeast"/>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9" w:type="dxa"/>
                  <w:vMerge w:val="continue"/>
                  <w:vAlign w:val="center"/>
                </w:tcPr>
                <w:p>
                  <w:pPr>
                    <w:rPr>
                      <w:kern w:val="0"/>
                      <w:szCs w:val="21"/>
                    </w:rPr>
                  </w:pPr>
                </w:p>
              </w:tc>
              <w:tc>
                <w:tcPr>
                  <w:tcW w:w="817" w:type="dxa"/>
                  <w:vMerge w:val="continue"/>
                  <w:vAlign w:val="center"/>
                </w:tcPr>
                <w:p>
                  <w:pPr>
                    <w:rPr>
                      <w:kern w:val="0"/>
                      <w:szCs w:val="21"/>
                    </w:rPr>
                  </w:pPr>
                </w:p>
              </w:tc>
              <w:tc>
                <w:tcPr>
                  <w:tcW w:w="1693" w:type="dxa"/>
                  <w:vAlign w:val="center"/>
                </w:tcPr>
                <w:p>
                  <w:pPr>
                    <w:spacing w:line="340" w:lineRule="exact"/>
                    <w:jc w:val="center"/>
                    <w:rPr>
                      <w:bCs/>
                      <w:szCs w:val="21"/>
                    </w:rPr>
                  </w:pPr>
                  <w:r>
                    <w:rPr>
                      <w:rFonts w:hint="eastAsia"/>
                      <w:bCs/>
                      <w:szCs w:val="21"/>
                    </w:rPr>
                    <w:t>废</w:t>
                  </w:r>
                  <w:r>
                    <w:rPr>
                      <w:bCs/>
                      <w:szCs w:val="21"/>
                    </w:rPr>
                    <w:t>催化剂</w:t>
                  </w:r>
                </w:p>
              </w:tc>
              <w:tc>
                <w:tcPr>
                  <w:tcW w:w="1488" w:type="dxa"/>
                  <w:vAlign w:val="center"/>
                </w:tcPr>
                <w:p>
                  <w:pPr>
                    <w:spacing w:line="340" w:lineRule="exact"/>
                    <w:jc w:val="center"/>
                    <w:rPr>
                      <w:snapToGrid w:val="0"/>
                      <w:kern w:val="21"/>
                      <w:szCs w:val="21"/>
                    </w:rPr>
                  </w:pPr>
                  <w:r>
                    <w:rPr>
                      <w:rFonts w:hint="eastAsia"/>
                      <w:kern w:val="0"/>
                      <w:szCs w:val="21"/>
                    </w:rPr>
                    <w:t>0.</w:t>
                  </w:r>
                  <w:r>
                    <w:rPr>
                      <w:kern w:val="0"/>
                      <w:szCs w:val="21"/>
                    </w:rPr>
                    <w:t>048</w:t>
                  </w:r>
                  <w:r>
                    <w:rPr>
                      <w:rFonts w:hint="eastAsia"/>
                      <w:kern w:val="0"/>
                      <w:szCs w:val="21"/>
                    </w:rPr>
                    <w:t>t/</w:t>
                  </w:r>
                  <w:r>
                    <w:rPr>
                      <w:kern w:val="0"/>
                      <w:szCs w:val="21"/>
                    </w:rPr>
                    <w:t>5</w:t>
                  </w:r>
                  <w:r>
                    <w:rPr>
                      <w:rFonts w:hint="eastAsia"/>
                      <w:kern w:val="0"/>
                      <w:szCs w:val="21"/>
                    </w:rPr>
                    <w:t>a</w:t>
                  </w:r>
                </w:p>
              </w:tc>
              <w:tc>
                <w:tcPr>
                  <w:tcW w:w="1735" w:type="dxa"/>
                  <w:vAlign w:val="center"/>
                </w:tcPr>
                <w:p>
                  <w:pPr>
                    <w:spacing w:line="340" w:lineRule="exact"/>
                    <w:jc w:val="center"/>
                    <w:rPr>
                      <w:snapToGrid w:val="0"/>
                      <w:kern w:val="21"/>
                      <w:szCs w:val="21"/>
                    </w:rPr>
                  </w:pPr>
                  <w:r>
                    <w:rPr>
                      <w:rFonts w:hint="eastAsia"/>
                      <w:snapToGrid w:val="0"/>
                      <w:kern w:val="21"/>
                      <w:szCs w:val="21"/>
                    </w:rPr>
                    <w:t>0</w:t>
                  </w:r>
                </w:p>
              </w:tc>
              <w:tc>
                <w:tcPr>
                  <w:tcW w:w="1735" w:type="dxa"/>
                  <w:vAlign w:val="center"/>
                </w:tcPr>
                <w:p>
                  <w:pPr>
                    <w:spacing w:line="360" w:lineRule="atLeast"/>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9" w:type="dxa"/>
                  <w:vMerge w:val="continue"/>
                  <w:vAlign w:val="center"/>
                </w:tcPr>
                <w:p>
                  <w:pPr>
                    <w:rPr>
                      <w:kern w:val="0"/>
                      <w:szCs w:val="21"/>
                    </w:rPr>
                  </w:pPr>
                </w:p>
              </w:tc>
              <w:tc>
                <w:tcPr>
                  <w:tcW w:w="817" w:type="dxa"/>
                  <w:vMerge w:val="continue"/>
                  <w:vAlign w:val="center"/>
                </w:tcPr>
                <w:p>
                  <w:pPr>
                    <w:rPr>
                      <w:kern w:val="0"/>
                      <w:szCs w:val="21"/>
                    </w:rPr>
                  </w:pPr>
                </w:p>
              </w:tc>
              <w:tc>
                <w:tcPr>
                  <w:tcW w:w="1693" w:type="dxa"/>
                  <w:vAlign w:val="center"/>
                </w:tcPr>
                <w:p>
                  <w:pPr>
                    <w:spacing w:line="340" w:lineRule="exact"/>
                    <w:jc w:val="center"/>
                    <w:rPr>
                      <w:bCs/>
                      <w:szCs w:val="21"/>
                    </w:rPr>
                  </w:pPr>
                  <w:r>
                    <w:rPr>
                      <w:rFonts w:hint="eastAsia"/>
                      <w:bCs/>
                      <w:szCs w:val="21"/>
                    </w:rPr>
                    <w:t>废活性炭</w:t>
                  </w:r>
                </w:p>
              </w:tc>
              <w:tc>
                <w:tcPr>
                  <w:tcW w:w="1488" w:type="dxa"/>
                  <w:vAlign w:val="center"/>
                </w:tcPr>
                <w:p>
                  <w:pPr>
                    <w:spacing w:line="340" w:lineRule="exact"/>
                    <w:jc w:val="center"/>
                    <w:rPr>
                      <w:snapToGrid w:val="0"/>
                      <w:kern w:val="21"/>
                      <w:szCs w:val="21"/>
                    </w:rPr>
                  </w:pPr>
                  <w:r>
                    <w:rPr>
                      <w:rFonts w:hint="eastAsia"/>
                      <w:snapToGrid w:val="0"/>
                      <w:kern w:val="21"/>
                      <w:szCs w:val="21"/>
                    </w:rPr>
                    <w:t>1.58</w:t>
                  </w:r>
                </w:p>
              </w:tc>
              <w:tc>
                <w:tcPr>
                  <w:tcW w:w="1735" w:type="dxa"/>
                  <w:vAlign w:val="center"/>
                </w:tcPr>
                <w:p>
                  <w:pPr>
                    <w:spacing w:line="340" w:lineRule="exact"/>
                    <w:jc w:val="center"/>
                    <w:rPr>
                      <w:snapToGrid w:val="0"/>
                      <w:kern w:val="21"/>
                      <w:szCs w:val="21"/>
                    </w:rPr>
                  </w:pPr>
                  <w:r>
                    <w:rPr>
                      <w:snapToGrid w:val="0"/>
                      <w:kern w:val="21"/>
                      <w:szCs w:val="21"/>
                    </w:rPr>
                    <w:t>0.79</w:t>
                  </w:r>
                </w:p>
              </w:tc>
              <w:tc>
                <w:tcPr>
                  <w:tcW w:w="1735" w:type="dxa"/>
                  <w:vAlign w:val="center"/>
                </w:tcPr>
                <w:p>
                  <w:pPr>
                    <w:spacing w:line="360" w:lineRule="atLeast"/>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19" w:type="dxa"/>
                  <w:vMerge w:val="continue"/>
                  <w:vAlign w:val="center"/>
                </w:tcPr>
                <w:p>
                  <w:pPr>
                    <w:rPr>
                      <w:kern w:val="0"/>
                      <w:szCs w:val="21"/>
                    </w:rPr>
                  </w:pPr>
                </w:p>
              </w:tc>
              <w:tc>
                <w:tcPr>
                  <w:tcW w:w="817" w:type="dxa"/>
                  <w:vMerge w:val="continue"/>
                  <w:vAlign w:val="center"/>
                </w:tcPr>
                <w:p>
                  <w:pPr>
                    <w:rPr>
                      <w:kern w:val="0"/>
                      <w:szCs w:val="21"/>
                    </w:rPr>
                  </w:pPr>
                </w:p>
              </w:tc>
              <w:tc>
                <w:tcPr>
                  <w:tcW w:w="1693" w:type="dxa"/>
                  <w:vAlign w:val="center"/>
                </w:tcPr>
                <w:p>
                  <w:pPr>
                    <w:widowControl/>
                    <w:snapToGrid w:val="0"/>
                    <w:jc w:val="center"/>
                    <w:rPr>
                      <w:bCs/>
                      <w:kern w:val="0"/>
                      <w:szCs w:val="21"/>
                    </w:rPr>
                  </w:pPr>
                  <w:r>
                    <w:rPr>
                      <w:rFonts w:hint="eastAsia"/>
                      <w:bCs/>
                      <w:kern w:val="0"/>
                      <w:szCs w:val="21"/>
                    </w:rPr>
                    <w:t>生活垃圾</w:t>
                  </w:r>
                </w:p>
              </w:tc>
              <w:tc>
                <w:tcPr>
                  <w:tcW w:w="1488" w:type="dxa"/>
                  <w:vAlign w:val="center"/>
                </w:tcPr>
                <w:p>
                  <w:pPr>
                    <w:spacing w:line="340" w:lineRule="exact"/>
                    <w:jc w:val="center"/>
                    <w:rPr>
                      <w:snapToGrid w:val="0"/>
                      <w:kern w:val="21"/>
                      <w:szCs w:val="21"/>
                    </w:rPr>
                  </w:pPr>
                  <w:r>
                    <w:rPr>
                      <w:snapToGrid w:val="0"/>
                      <w:kern w:val="21"/>
                      <w:szCs w:val="21"/>
                    </w:rPr>
                    <w:t>30</w:t>
                  </w:r>
                </w:p>
              </w:tc>
              <w:tc>
                <w:tcPr>
                  <w:tcW w:w="1735" w:type="dxa"/>
                  <w:vAlign w:val="center"/>
                </w:tcPr>
                <w:p>
                  <w:pPr>
                    <w:spacing w:line="340" w:lineRule="exact"/>
                    <w:jc w:val="center"/>
                    <w:rPr>
                      <w:snapToGrid w:val="0"/>
                      <w:kern w:val="21"/>
                      <w:szCs w:val="21"/>
                    </w:rPr>
                  </w:pPr>
                  <w:r>
                    <w:rPr>
                      <w:rFonts w:hint="eastAsia"/>
                      <w:snapToGrid w:val="0"/>
                      <w:kern w:val="21"/>
                      <w:szCs w:val="21"/>
                    </w:rPr>
                    <w:t>0</w:t>
                  </w:r>
                </w:p>
              </w:tc>
              <w:tc>
                <w:tcPr>
                  <w:tcW w:w="1735" w:type="dxa"/>
                  <w:vAlign w:val="center"/>
                </w:tcPr>
                <w:p>
                  <w:pPr>
                    <w:spacing w:line="360" w:lineRule="atLeast"/>
                    <w:jc w:val="center"/>
                    <w:rPr>
                      <w:kern w:val="0"/>
                      <w:szCs w:val="21"/>
                    </w:rPr>
                  </w:pPr>
                  <w:r>
                    <w:rPr>
                      <w:rFonts w:hint="eastAsia"/>
                      <w:kern w:val="0"/>
                      <w:szCs w:val="21"/>
                    </w:rPr>
                    <w:t>/</w:t>
                  </w:r>
                </w:p>
              </w:tc>
            </w:tr>
          </w:tbl>
          <w:p/>
          <w:p>
            <w:pPr>
              <w:spacing w:line="360" w:lineRule="auto"/>
              <w:jc w:val="left"/>
              <w:rPr>
                <w:rFonts w:eastAsia="TimesNewRomanPS-BoldMT"/>
                <w:b/>
                <w:bCs/>
                <w:kern w:val="0"/>
                <w:sz w:val="24"/>
              </w:rPr>
            </w:pPr>
            <w:r>
              <w:rPr>
                <w:rFonts w:eastAsia="TimesNewRomanPS-BoldMT"/>
                <w:b/>
                <w:bCs/>
                <w:kern w:val="0"/>
                <w:sz w:val="24"/>
              </w:rPr>
              <w:t>3</w:t>
            </w:r>
            <w:r>
              <w:rPr>
                <w:rFonts w:hint="eastAsia" w:eastAsia="TimesNewRomanPS-BoldMT"/>
                <w:b/>
                <w:bCs/>
                <w:kern w:val="0"/>
                <w:sz w:val="24"/>
              </w:rPr>
              <w:t>.项目原有占地与本项目有关的原有污染情况及主要环境问题</w:t>
            </w:r>
          </w:p>
          <w:p>
            <w:pPr>
              <w:adjustRightInd w:val="0"/>
              <w:snapToGrid w:val="0"/>
              <w:spacing w:line="360" w:lineRule="auto"/>
              <w:ind w:firstLine="480" w:firstLineChars="200"/>
              <w:rPr>
                <w:color w:val="000000"/>
                <w:sz w:val="24"/>
                <w:u w:val="single"/>
              </w:rPr>
            </w:pPr>
            <w:r>
              <w:rPr>
                <w:rFonts w:hint="eastAsia" w:ascii="宋体" w:hAnsi="宋体" w:cs="宋体"/>
                <w:sz w:val="24"/>
                <w:u w:val="single"/>
              </w:rPr>
              <w:t>本项目所在</w:t>
            </w:r>
            <w:r>
              <w:rPr>
                <w:rFonts w:ascii="宋体" w:hAnsi="宋体" w:cs="宋体"/>
                <w:sz w:val="24"/>
                <w:u w:val="single"/>
              </w:rPr>
              <w:t>厂区</w:t>
            </w:r>
            <w:r>
              <w:rPr>
                <w:rFonts w:hint="eastAsia" w:ascii="宋体" w:hAnsi="宋体" w:cs="宋体"/>
                <w:sz w:val="24"/>
                <w:u w:val="single"/>
              </w:rPr>
              <w:t>与原有项目所在</w:t>
            </w:r>
            <w:r>
              <w:rPr>
                <w:rFonts w:ascii="宋体" w:hAnsi="宋体" w:cs="宋体"/>
                <w:sz w:val="24"/>
                <w:u w:val="single"/>
              </w:rPr>
              <w:t>厂区</w:t>
            </w:r>
            <w:r>
              <w:rPr>
                <w:rFonts w:hint="eastAsia" w:ascii="宋体" w:hAnsi="宋体" w:cs="宋体"/>
                <w:sz w:val="24"/>
                <w:u w:val="single"/>
              </w:rPr>
              <w:t>分别</w:t>
            </w:r>
            <w:r>
              <w:rPr>
                <w:rFonts w:ascii="宋体" w:hAnsi="宋体" w:cs="宋体"/>
                <w:sz w:val="24"/>
                <w:u w:val="single"/>
              </w:rPr>
              <w:t>位于两个厂区，</w:t>
            </w:r>
            <w:r>
              <w:rPr>
                <w:rFonts w:hint="eastAsia" w:ascii="宋体" w:hAnsi="宋体" w:cs="宋体"/>
                <w:sz w:val="24"/>
                <w:u w:val="single"/>
              </w:rPr>
              <w:t>不存在依托关系。</w:t>
            </w:r>
            <w:r>
              <w:rPr>
                <w:rFonts w:ascii="宋体" w:hAnsi="宋体" w:cs="宋体"/>
                <w:sz w:val="24"/>
                <w:u w:val="single"/>
              </w:rPr>
              <w:t>根据现场调查情况，</w:t>
            </w:r>
            <w:r>
              <w:rPr>
                <w:rFonts w:hint="eastAsia" w:ascii="宋体" w:hAnsi="宋体" w:cs="宋体"/>
                <w:sz w:val="24"/>
                <w:u w:val="single"/>
              </w:rPr>
              <w:t>原有</w:t>
            </w:r>
            <w:r>
              <w:rPr>
                <w:rFonts w:ascii="宋体" w:hAnsi="宋体" w:cs="宋体"/>
                <w:sz w:val="24"/>
                <w:u w:val="single"/>
              </w:rPr>
              <w:t>项目</w:t>
            </w:r>
            <w:r>
              <w:rPr>
                <w:rFonts w:hint="eastAsia" w:ascii="宋体" w:hAnsi="宋体" w:cs="宋体"/>
                <w:sz w:val="24"/>
                <w:u w:val="single"/>
              </w:rPr>
              <w:t>环保手续齐全，污染物均能达标排放，</w:t>
            </w:r>
            <w:r>
              <w:rPr>
                <w:rFonts w:ascii="宋体" w:hAnsi="宋体" w:cs="宋体"/>
                <w:sz w:val="24"/>
                <w:u w:val="single"/>
              </w:rPr>
              <w:t>未发现现有</w:t>
            </w:r>
            <w:r>
              <w:rPr>
                <w:rFonts w:hint="eastAsia" w:ascii="宋体" w:hAnsi="宋体" w:cs="宋体"/>
                <w:sz w:val="24"/>
                <w:u w:val="single"/>
              </w:rPr>
              <w:t>项目</w:t>
            </w:r>
            <w:r>
              <w:rPr>
                <w:rFonts w:ascii="宋体" w:hAnsi="宋体" w:cs="宋体"/>
                <w:sz w:val="24"/>
                <w:u w:val="single"/>
              </w:rPr>
              <w:t>存在</w:t>
            </w:r>
            <w:r>
              <w:rPr>
                <w:rFonts w:hint="eastAsia" w:ascii="宋体" w:hAnsi="宋体" w:cs="宋体"/>
                <w:sz w:val="24"/>
                <w:u w:val="single"/>
              </w:rPr>
              <w:t>环保问题。</w:t>
            </w:r>
          </w:p>
          <w:p>
            <w:pPr>
              <w:pStyle w:val="3"/>
              <w:ind w:firstLine="480" w:firstLineChars="200"/>
              <w:rPr>
                <w:sz w:val="24"/>
                <w:szCs w:val="24"/>
                <w:u w:val="single"/>
              </w:rPr>
            </w:pPr>
            <w:r>
              <w:rPr>
                <w:rFonts w:hint="eastAsia"/>
                <w:sz w:val="24"/>
                <w:szCs w:val="24"/>
                <w:u w:val="single"/>
              </w:rPr>
              <w:t>本项目占地范围属于新增用地，不存在原有污染问题。</w:t>
            </w:r>
          </w:p>
          <w:p>
            <w:pPr>
              <w:pStyle w:val="4"/>
              <w:numPr>
                <w:ilvl w:val="0"/>
                <w:numId w:val="0"/>
              </w:numPr>
              <w:ind w:left="360" w:hanging="360"/>
              <w:rPr>
                <w:u w:val="single"/>
              </w:rPr>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p>
            <w:pPr>
              <w:pStyle w:val="4"/>
              <w:numPr>
                <w:ilvl w:val="0"/>
                <w:numId w:val="0"/>
              </w:numPr>
              <w:ind w:left="360" w:hanging="360"/>
            </w:pPr>
          </w:p>
        </w:tc>
      </w:tr>
    </w:tbl>
    <w:p>
      <w:pPr>
        <w:pStyle w:val="18"/>
        <w:jc w:val="center"/>
        <w:rPr>
          <w:rFonts w:ascii="黑体" w:hAnsi="黑体" w:eastAsia="黑体"/>
          <w:snapToGrid w:val="0"/>
          <w:sz w:val="36"/>
          <w:szCs w:val="36"/>
        </w:rPr>
        <w:sectPr>
          <w:pgSz w:w="11906" w:h="16838"/>
          <w:pgMar w:top="1701" w:right="1531" w:bottom="1701" w:left="1531" w:header="851" w:footer="851" w:gutter="0"/>
          <w:pgNumType w:fmt="numberInDash"/>
          <w:cols w:space="720" w:num="1"/>
          <w:docGrid w:linePitch="312" w:charSpace="0"/>
        </w:sectPr>
      </w:pPr>
    </w:p>
    <w:p>
      <w:pPr>
        <w:pStyle w:val="18"/>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84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99" w:type="dxa"/>
            <w:vAlign w:val="center"/>
          </w:tcPr>
          <w:p>
            <w:pPr>
              <w:adjustRightInd w:val="0"/>
              <w:snapToGrid w:val="0"/>
              <w:jc w:val="center"/>
              <w:rPr>
                <w:rFonts w:ascii="宋体" w:hAnsi="宋体" w:cs="宋体"/>
                <w:kern w:val="0"/>
                <w:sz w:val="24"/>
              </w:rPr>
            </w:pPr>
            <w:r>
              <w:rPr>
                <w:rFonts w:hint="eastAsia" w:ascii="宋体" w:hAnsi="宋体" w:cs="宋体"/>
                <w:kern w:val="0"/>
                <w:sz w:val="24"/>
              </w:rPr>
              <w:t>区域</w:t>
            </w:r>
          </w:p>
          <w:p>
            <w:pPr>
              <w:adjustRightInd w:val="0"/>
              <w:snapToGrid w:val="0"/>
              <w:jc w:val="center"/>
              <w:rPr>
                <w:rFonts w:ascii="宋体" w:hAnsi="宋体" w:cs="宋体"/>
                <w:kern w:val="0"/>
                <w:sz w:val="24"/>
              </w:rPr>
            </w:pPr>
            <w:r>
              <w:rPr>
                <w:rFonts w:hint="eastAsia" w:ascii="宋体" w:hAnsi="宋体" w:cs="宋体"/>
                <w:kern w:val="0"/>
                <w:sz w:val="24"/>
              </w:rPr>
              <w:t>环境</w:t>
            </w:r>
          </w:p>
          <w:p>
            <w:pPr>
              <w:adjustRightInd w:val="0"/>
              <w:snapToGrid w:val="0"/>
              <w:jc w:val="center"/>
              <w:rPr>
                <w:rFonts w:ascii="宋体" w:hAnsi="宋体" w:cs="宋体"/>
                <w:kern w:val="0"/>
                <w:sz w:val="24"/>
              </w:rPr>
            </w:pPr>
            <w:r>
              <w:rPr>
                <w:rFonts w:hint="eastAsia" w:ascii="宋体" w:hAnsi="宋体" w:cs="宋体"/>
                <w:kern w:val="0"/>
                <w:sz w:val="24"/>
              </w:rPr>
              <w:t>质量</w:t>
            </w:r>
          </w:p>
          <w:p>
            <w:pPr>
              <w:adjustRightInd w:val="0"/>
              <w:snapToGrid w:val="0"/>
              <w:jc w:val="center"/>
              <w:rPr>
                <w:rFonts w:ascii="宋体" w:hAnsi="宋体" w:cs="宋体"/>
                <w:kern w:val="0"/>
                <w:szCs w:val="21"/>
              </w:rPr>
            </w:pPr>
            <w:r>
              <w:rPr>
                <w:rFonts w:hint="eastAsia" w:ascii="宋体" w:hAnsi="宋体" w:cs="宋体"/>
                <w:kern w:val="0"/>
                <w:sz w:val="24"/>
              </w:rPr>
              <w:t>现状</w:t>
            </w:r>
          </w:p>
        </w:tc>
        <w:tc>
          <w:tcPr>
            <w:tcW w:w="8491" w:type="dxa"/>
            <w:vAlign w:val="center"/>
          </w:tcPr>
          <w:p>
            <w:pPr>
              <w:snapToGrid w:val="0"/>
              <w:spacing w:line="360" w:lineRule="auto"/>
              <w:rPr>
                <w:rFonts w:hAnsi="黑体" w:eastAsia="黑体"/>
                <w:sz w:val="24"/>
              </w:rPr>
            </w:pPr>
            <w:r>
              <w:rPr>
                <w:rFonts w:eastAsia="黑体"/>
                <w:sz w:val="24"/>
              </w:rPr>
              <w:t>1</w:t>
            </w:r>
            <w:r>
              <w:rPr>
                <w:rFonts w:hAnsi="黑体" w:eastAsia="黑体"/>
                <w:sz w:val="24"/>
              </w:rPr>
              <w:t>环境空气质量现状</w:t>
            </w:r>
          </w:p>
          <w:p>
            <w:pPr>
              <w:spacing w:line="360" w:lineRule="auto"/>
              <w:ind w:firstLine="480" w:firstLineChars="200"/>
              <w:contextualSpacing/>
              <w:rPr>
                <w:bCs/>
                <w:sz w:val="24"/>
                <w:u w:val="single"/>
              </w:rPr>
            </w:pPr>
            <w:r>
              <w:rPr>
                <w:rFonts w:hint="eastAsia"/>
                <w:sz w:val="24"/>
                <w:u w:val="single"/>
              </w:rPr>
              <w:t>根据</w:t>
            </w:r>
            <w:r>
              <w:rPr>
                <w:rFonts w:hint="eastAsia"/>
                <w:bCs/>
                <w:sz w:val="24"/>
                <w:u w:val="single"/>
              </w:rPr>
              <w:t>洛阳市生态环境主管部门公开发布的《</w:t>
            </w:r>
            <w:r>
              <w:rPr>
                <w:bCs/>
                <w:sz w:val="24"/>
                <w:u w:val="single"/>
              </w:rPr>
              <w:t>202</w:t>
            </w:r>
            <w:r>
              <w:rPr>
                <w:rFonts w:hint="eastAsia"/>
                <w:bCs/>
                <w:sz w:val="24"/>
                <w:u w:val="single"/>
              </w:rPr>
              <w:t>2年洛阳市生态环境状况公报》，2022年，洛阳市空气质量共监测365天，优良天数230天（占63.0%），与2021年相比优良天数减少16天。细颗粒物(PM</w:t>
            </w:r>
            <w:r>
              <w:rPr>
                <w:rFonts w:hint="eastAsia"/>
                <w:bCs/>
                <w:sz w:val="24"/>
                <w:u w:val="single"/>
                <w:vertAlign w:val="subscript"/>
              </w:rPr>
              <w:t>2.5</w:t>
            </w:r>
            <w:r>
              <w:rPr>
                <w:rFonts w:hint="eastAsia"/>
                <w:bCs/>
                <w:sz w:val="24"/>
                <w:u w:val="single"/>
              </w:rPr>
              <w:t>)、二氧化硫、一氧化碳、可吸入颗粒物(PM</w:t>
            </w:r>
            <w:r>
              <w:rPr>
                <w:rFonts w:hint="eastAsia"/>
                <w:bCs/>
                <w:sz w:val="24"/>
                <w:u w:val="single"/>
                <w:vertAlign w:val="subscript"/>
              </w:rPr>
              <w:t>10</w:t>
            </w:r>
            <w:r>
              <w:rPr>
                <w:rFonts w:hint="eastAsia"/>
                <w:bCs/>
                <w:sz w:val="24"/>
                <w:u w:val="single"/>
              </w:rPr>
              <w:t>)污染程度较去年稍有上升，二氧化氮和臭氧的污染程度较去年有所下降。区域空气质量现状评价表见下表。</w:t>
            </w:r>
          </w:p>
          <w:p>
            <w:pPr>
              <w:ind w:firstLine="480" w:firstLineChars="200"/>
              <w:contextualSpacing/>
              <w:jc w:val="center"/>
              <w:rPr>
                <w:rFonts w:ascii="黑体" w:hAnsi="黑体" w:eastAsia="黑体"/>
                <w:sz w:val="24"/>
                <w:u w:val="single"/>
              </w:rPr>
            </w:pPr>
            <w:r>
              <w:rPr>
                <w:rFonts w:ascii="黑体" w:hAnsi="黑体" w:eastAsia="黑体"/>
                <w:sz w:val="24"/>
                <w:u w:val="single"/>
              </w:rPr>
              <w:t>表</w:t>
            </w:r>
            <w:r>
              <w:rPr>
                <w:rFonts w:hint="eastAsia" w:ascii="黑体" w:hAnsi="黑体" w:eastAsia="黑体"/>
                <w:sz w:val="24"/>
                <w:u w:val="single"/>
              </w:rPr>
              <w:t>3-1</w:t>
            </w:r>
            <w:r>
              <w:rPr>
                <w:rFonts w:ascii="黑体" w:hAnsi="黑体" w:eastAsia="黑体"/>
                <w:sz w:val="24"/>
                <w:u w:val="single"/>
              </w:rPr>
              <w:t xml:space="preserve">  </w:t>
            </w:r>
            <w:r>
              <w:rPr>
                <w:rFonts w:hint="eastAsia" w:ascii="黑体" w:hAnsi="黑体" w:eastAsia="黑体"/>
                <w:sz w:val="24"/>
                <w:u w:val="single"/>
              </w:rPr>
              <w:t>洛阳市</w:t>
            </w:r>
            <w:r>
              <w:rPr>
                <w:rFonts w:ascii="黑体" w:hAnsi="黑体" w:eastAsia="黑体"/>
                <w:sz w:val="24"/>
                <w:u w:val="single"/>
              </w:rPr>
              <w:t>区域环境空气质量现状评价表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2147"/>
              <w:gridCol w:w="1303"/>
              <w:gridCol w:w="1430"/>
              <w:gridCol w:w="1288"/>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污染物</w:t>
                  </w:r>
                </w:p>
              </w:tc>
              <w:tc>
                <w:tcPr>
                  <w:tcW w:w="129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评价指标</w:t>
                  </w:r>
                </w:p>
              </w:tc>
              <w:tc>
                <w:tcPr>
                  <w:tcW w:w="78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现状浓度/(μg/m</w:t>
                  </w:r>
                  <w:r>
                    <w:rPr>
                      <w:sz w:val="18"/>
                      <w:szCs w:val="18"/>
                      <w:u w:val="single"/>
                      <w:vertAlign w:val="superscript"/>
                    </w:rPr>
                    <w:t>3</w:t>
                  </w:r>
                  <w:r>
                    <w:rPr>
                      <w:sz w:val="18"/>
                      <w:szCs w:val="18"/>
                      <w:u w:val="single"/>
                    </w:rPr>
                    <w:t>)</w:t>
                  </w:r>
                </w:p>
              </w:tc>
              <w:tc>
                <w:tcPr>
                  <w:tcW w:w="86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标准值/(μg/m</w:t>
                  </w:r>
                  <w:r>
                    <w:rPr>
                      <w:sz w:val="18"/>
                      <w:szCs w:val="18"/>
                      <w:u w:val="single"/>
                      <w:vertAlign w:val="superscript"/>
                    </w:rPr>
                    <w:t>3</w:t>
                  </w:r>
                  <w:r>
                    <w:rPr>
                      <w:sz w:val="18"/>
                      <w:szCs w:val="18"/>
                      <w:u w:val="single"/>
                    </w:rPr>
                    <w:t>)</w:t>
                  </w:r>
                </w:p>
              </w:tc>
              <w:tc>
                <w:tcPr>
                  <w:tcW w:w="77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占标率/(%)</w:t>
                  </w:r>
                </w:p>
              </w:tc>
              <w:tc>
                <w:tcPr>
                  <w:tcW w:w="697"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73" w:type="pct"/>
                  <w:tcBorders>
                    <w:top w:val="single" w:color="auto" w:sz="4" w:space="0"/>
                    <w:left w:val="single" w:color="auto" w:sz="4" w:space="0"/>
                    <w:bottom w:val="single" w:color="auto" w:sz="4" w:space="0"/>
                    <w:right w:val="single" w:color="auto" w:sz="4" w:space="0"/>
                  </w:tcBorders>
                  <w:vAlign w:val="center"/>
                </w:tcPr>
                <w:p>
                  <w:pPr>
                    <w:jc w:val="center"/>
                    <w:rPr>
                      <w:sz w:val="18"/>
                      <w:szCs w:val="18"/>
                      <w:u w:val="single"/>
                    </w:rPr>
                  </w:pPr>
                  <w:r>
                    <w:rPr>
                      <w:bCs/>
                      <w:snapToGrid w:val="0"/>
                      <w:kern w:val="0"/>
                      <w:sz w:val="18"/>
                      <w:szCs w:val="18"/>
                      <w:u w:val="single"/>
                    </w:rPr>
                    <w:t>PM</w:t>
                  </w:r>
                  <w:r>
                    <w:rPr>
                      <w:bCs/>
                      <w:snapToGrid w:val="0"/>
                      <w:kern w:val="0"/>
                      <w:sz w:val="18"/>
                      <w:szCs w:val="18"/>
                      <w:u w:val="single"/>
                      <w:vertAlign w:val="subscript"/>
                    </w:rPr>
                    <w:t>2.5</w:t>
                  </w:r>
                </w:p>
              </w:tc>
              <w:tc>
                <w:tcPr>
                  <w:tcW w:w="129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年平均质量浓度</w:t>
                  </w:r>
                </w:p>
              </w:tc>
              <w:tc>
                <w:tcPr>
                  <w:tcW w:w="78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rFonts w:hint="eastAsia"/>
                      <w:sz w:val="18"/>
                      <w:szCs w:val="18"/>
                      <w:u w:val="single"/>
                    </w:rPr>
                    <w:t>47</w:t>
                  </w:r>
                </w:p>
              </w:tc>
              <w:tc>
                <w:tcPr>
                  <w:tcW w:w="86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35</w:t>
                  </w:r>
                </w:p>
              </w:tc>
              <w:tc>
                <w:tcPr>
                  <w:tcW w:w="77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rFonts w:hint="eastAsia"/>
                      <w:sz w:val="18"/>
                      <w:szCs w:val="18"/>
                      <w:u w:val="single"/>
                    </w:rPr>
                    <w:t>134.3</w:t>
                  </w:r>
                </w:p>
              </w:tc>
              <w:tc>
                <w:tcPr>
                  <w:tcW w:w="697"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73" w:type="pct"/>
                  <w:tcBorders>
                    <w:top w:val="single" w:color="auto" w:sz="4" w:space="0"/>
                    <w:left w:val="single" w:color="auto" w:sz="4" w:space="0"/>
                    <w:bottom w:val="single" w:color="auto" w:sz="4" w:space="0"/>
                    <w:right w:val="single" w:color="auto" w:sz="4" w:space="0"/>
                  </w:tcBorders>
                  <w:vAlign w:val="center"/>
                </w:tcPr>
                <w:p>
                  <w:pPr>
                    <w:jc w:val="center"/>
                    <w:rPr>
                      <w:sz w:val="18"/>
                      <w:szCs w:val="18"/>
                      <w:u w:val="single"/>
                    </w:rPr>
                  </w:pPr>
                  <w:r>
                    <w:rPr>
                      <w:bCs/>
                      <w:snapToGrid w:val="0"/>
                      <w:kern w:val="0"/>
                      <w:sz w:val="18"/>
                      <w:szCs w:val="18"/>
                      <w:u w:val="single"/>
                    </w:rPr>
                    <w:t>PM</w:t>
                  </w:r>
                  <w:r>
                    <w:rPr>
                      <w:bCs/>
                      <w:snapToGrid w:val="0"/>
                      <w:kern w:val="0"/>
                      <w:sz w:val="18"/>
                      <w:szCs w:val="18"/>
                      <w:u w:val="single"/>
                      <w:vertAlign w:val="subscript"/>
                    </w:rPr>
                    <w:t>10</w:t>
                  </w:r>
                </w:p>
              </w:tc>
              <w:tc>
                <w:tcPr>
                  <w:tcW w:w="129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年平均质量浓度</w:t>
                  </w:r>
                </w:p>
              </w:tc>
              <w:tc>
                <w:tcPr>
                  <w:tcW w:w="78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rFonts w:hint="eastAsia"/>
                      <w:sz w:val="18"/>
                      <w:szCs w:val="18"/>
                      <w:u w:val="single"/>
                    </w:rPr>
                    <w:t>80</w:t>
                  </w:r>
                </w:p>
              </w:tc>
              <w:tc>
                <w:tcPr>
                  <w:tcW w:w="86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70</w:t>
                  </w:r>
                </w:p>
              </w:tc>
              <w:tc>
                <w:tcPr>
                  <w:tcW w:w="77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11</w:t>
                  </w:r>
                  <w:r>
                    <w:rPr>
                      <w:rFonts w:hint="eastAsia"/>
                      <w:sz w:val="18"/>
                      <w:szCs w:val="18"/>
                      <w:u w:val="single"/>
                    </w:rPr>
                    <w:t>4.3</w:t>
                  </w:r>
                </w:p>
              </w:tc>
              <w:tc>
                <w:tcPr>
                  <w:tcW w:w="697"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tcBorders>
                    <w:top w:val="single" w:color="auto" w:sz="4" w:space="0"/>
                    <w:left w:val="single" w:color="auto" w:sz="4" w:space="0"/>
                    <w:bottom w:val="single" w:color="auto" w:sz="4" w:space="0"/>
                    <w:right w:val="single" w:color="auto" w:sz="4" w:space="0"/>
                  </w:tcBorders>
                  <w:vAlign w:val="center"/>
                </w:tcPr>
                <w:p>
                  <w:pPr>
                    <w:snapToGrid w:val="0"/>
                    <w:jc w:val="center"/>
                    <w:rPr>
                      <w:bCs/>
                      <w:snapToGrid w:val="0"/>
                      <w:kern w:val="0"/>
                      <w:sz w:val="18"/>
                      <w:szCs w:val="18"/>
                      <w:u w:val="single"/>
                    </w:rPr>
                  </w:pPr>
                  <w:r>
                    <w:rPr>
                      <w:sz w:val="18"/>
                      <w:szCs w:val="18"/>
                      <w:u w:val="single"/>
                    </w:rPr>
                    <w:t>O</w:t>
                  </w:r>
                  <w:r>
                    <w:rPr>
                      <w:sz w:val="18"/>
                      <w:szCs w:val="18"/>
                      <w:u w:val="single"/>
                      <w:vertAlign w:val="subscript"/>
                    </w:rPr>
                    <w:t>3</w:t>
                  </w:r>
                </w:p>
              </w:tc>
              <w:tc>
                <w:tcPr>
                  <w:tcW w:w="129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日最大8h平均质量浓度第90百分位数</w:t>
                  </w:r>
                </w:p>
              </w:tc>
              <w:tc>
                <w:tcPr>
                  <w:tcW w:w="78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17</w:t>
                  </w:r>
                  <w:r>
                    <w:rPr>
                      <w:rFonts w:hint="eastAsia"/>
                      <w:sz w:val="18"/>
                      <w:szCs w:val="18"/>
                      <w:u w:val="single"/>
                    </w:rPr>
                    <w:t>1</w:t>
                  </w:r>
                </w:p>
              </w:tc>
              <w:tc>
                <w:tcPr>
                  <w:tcW w:w="86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160</w:t>
                  </w:r>
                </w:p>
              </w:tc>
              <w:tc>
                <w:tcPr>
                  <w:tcW w:w="77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10</w:t>
                  </w:r>
                  <w:r>
                    <w:rPr>
                      <w:rFonts w:hint="eastAsia"/>
                      <w:sz w:val="18"/>
                      <w:szCs w:val="18"/>
                      <w:u w:val="single"/>
                    </w:rPr>
                    <w:t>6.9</w:t>
                  </w:r>
                </w:p>
              </w:tc>
              <w:tc>
                <w:tcPr>
                  <w:tcW w:w="697"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tcBorders>
                    <w:top w:val="single" w:color="auto" w:sz="4" w:space="0"/>
                    <w:left w:val="single" w:color="auto" w:sz="4" w:space="0"/>
                    <w:bottom w:val="single" w:color="auto" w:sz="4" w:space="0"/>
                    <w:right w:val="single" w:color="auto" w:sz="4" w:space="0"/>
                  </w:tcBorders>
                  <w:vAlign w:val="center"/>
                </w:tcPr>
                <w:p>
                  <w:pPr>
                    <w:jc w:val="center"/>
                    <w:rPr>
                      <w:bCs/>
                      <w:snapToGrid w:val="0"/>
                      <w:kern w:val="0"/>
                      <w:sz w:val="18"/>
                      <w:szCs w:val="18"/>
                      <w:u w:val="single"/>
                    </w:rPr>
                  </w:pPr>
                  <w:r>
                    <w:rPr>
                      <w:sz w:val="18"/>
                      <w:szCs w:val="18"/>
                      <w:u w:val="single"/>
                    </w:rPr>
                    <w:t>CO</w:t>
                  </w:r>
                </w:p>
              </w:tc>
              <w:tc>
                <w:tcPr>
                  <w:tcW w:w="129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24h平均质量浓度第95百分位数</w:t>
                  </w:r>
                </w:p>
              </w:tc>
              <w:tc>
                <w:tcPr>
                  <w:tcW w:w="78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1.</w:t>
                  </w:r>
                  <w:r>
                    <w:rPr>
                      <w:rFonts w:hint="eastAsia"/>
                      <w:sz w:val="18"/>
                      <w:szCs w:val="18"/>
                      <w:u w:val="single"/>
                    </w:rPr>
                    <w:t>2</w:t>
                  </w:r>
                  <w:r>
                    <w:rPr>
                      <w:sz w:val="18"/>
                      <w:szCs w:val="18"/>
                      <w:u w:val="single"/>
                    </w:rPr>
                    <w:t>mg/m</w:t>
                  </w:r>
                  <w:r>
                    <w:rPr>
                      <w:sz w:val="18"/>
                      <w:szCs w:val="18"/>
                      <w:u w:val="single"/>
                      <w:vertAlign w:val="superscript"/>
                    </w:rPr>
                    <w:t>3</w:t>
                  </w:r>
                </w:p>
              </w:tc>
              <w:tc>
                <w:tcPr>
                  <w:tcW w:w="86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4.0mg/m</w:t>
                  </w:r>
                  <w:r>
                    <w:rPr>
                      <w:sz w:val="18"/>
                      <w:szCs w:val="18"/>
                      <w:u w:val="single"/>
                      <w:vertAlign w:val="superscript"/>
                    </w:rPr>
                    <w:t>3</w:t>
                  </w:r>
                </w:p>
              </w:tc>
              <w:tc>
                <w:tcPr>
                  <w:tcW w:w="77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rFonts w:hint="eastAsia"/>
                      <w:sz w:val="18"/>
                      <w:szCs w:val="18"/>
                      <w:u w:val="single"/>
                    </w:rPr>
                    <w:t>30</w:t>
                  </w:r>
                </w:p>
              </w:tc>
              <w:tc>
                <w:tcPr>
                  <w:tcW w:w="697"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573" w:type="pct"/>
                  <w:tcBorders>
                    <w:top w:val="single" w:color="auto" w:sz="4" w:space="0"/>
                    <w:left w:val="single" w:color="auto" w:sz="4" w:space="0"/>
                    <w:bottom w:val="single" w:color="auto" w:sz="4" w:space="0"/>
                    <w:right w:val="single" w:color="auto" w:sz="4" w:space="0"/>
                  </w:tcBorders>
                  <w:vAlign w:val="center"/>
                </w:tcPr>
                <w:p>
                  <w:pPr>
                    <w:jc w:val="center"/>
                    <w:rPr>
                      <w:sz w:val="18"/>
                      <w:szCs w:val="18"/>
                      <w:u w:val="single"/>
                    </w:rPr>
                  </w:pPr>
                  <w:r>
                    <w:rPr>
                      <w:bCs/>
                      <w:snapToGrid w:val="0"/>
                      <w:kern w:val="0"/>
                      <w:sz w:val="18"/>
                      <w:szCs w:val="18"/>
                      <w:u w:val="single"/>
                    </w:rPr>
                    <w:t>SO</w:t>
                  </w:r>
                  <w:r>
                    <w:rPr>
                      <w:bCs/>
                      <w:snapToGrid w:val="0"/>
                      <w:kern w:val="0"/>
                      <w:sz w:val="18"/>
                      <w:szCs w:val="18"/>
                      <w:u w:val="single"/>
                      <w:vertAlign w:val="subscript"/>
                    </w:rPr>
                    <w:t>2</w:t>
                  </w:r>
                </w:p>
              </w:tc>
              <w:tc>
                <w:tcPr>
                  <w:tcW w:w="129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年平均质量浓度</w:t>
                  </w:r>
                </w:p>
              </w:tc>
              <w:tc>
                <w:tcPr>
                  <w:tcW w:w="78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rFonts w:hint="eastAsia"/>
                      <w:sz w:val="18"/>
                      <w:szCs w:val="18"/>
                      <w:u w:val="single"/>
                    </w:rPr>
                    <w:t>7</w:t>
                  </w:r>
                </w:p>
              </w:tc>
              <w:tc>
                <w:tcPr>
                  <w:tcW w:w="86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60</w:t>
                  </w:r>
                </w:p>
              </w:tc>
              <w:tc>
                <w:tcPr>
                  <w:tcW w:w="77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rFonts w:hint="eastAsia"/>
                      <w:sz w:val="18"/>
                      <w:szCs w:val="18"/>
                      <w:u w:val="single"/>
                    </w:rPr>
                    <w:t>11.7</w:t>
                  </w:r>
                </w:p>
              </w:tc>
              <w:tc>
                <w:tcPr>
                  <w:tcW w:w="697"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73" w:type="pct"/>
                  <w:tcBorders>
                    <w:top w:val="single" w:color="auto" w:sz="4" w:space="0"/>
                    <w:left w:val="single" w:color="auto" w:sz="4" w:space="0"/>
                    <w:bottom w:val="single" w:color="auto" w:sz="4" w:space="0"/>
                    <w:right w:val="single" w:color="auto" w:sz="4" w:space="0"/>
                  </w:tcBorders>
                  <w:vAlign w:val="center"/>
                </w:tcPr>
                <w:p>
                  <w:pPr>
                    <w:jc w:val="center"/>
                    <w:rPr>
                      <w:sz w:val="18"/>
                      <w:szCs w:val="18"/>
                      <w:u w:val="single"/>
                    </w:rPr>
                  </w:pPr>
                  <w:r>
                    <w:rPr>
                      <w:bCs/>
                      <w:snapToGrid w:val="0"/>
                      <w:kern w:val="0"/>
                      <w:sz w:val="18"/>
                      <w:szCs w:val="18"/>
                      <w:u w:val="single"/>
                    </w:rPr>
                    <w:t>NO</w:t>
                  </w:r>
                  <w:r>
                    <w:rPr>
                      <w:bCs/>
                      <w:snapToGrid w:val="0"/>
                      <w:kern w:val="0"/>
                      <w:sz w:val="18"/>
                      <w:szCs w:val="18"/>
                      <w:u w:val="single"/>
                      <w:vertAlign w:val="subscript"/>
                    </w:rPr>
                    <w:t>2</w:t>
                  </w:r>
                </w:p>
              </w:tc>
              <w:tc>
                <w:tcPr>
                  <w:tcW w:w="129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年平均质量浓度</w:t>
                  </w:r>
                </w:p>
              </w:tc>
              <w:tc>
                <w:tcPr>
                  <w:tcW w:w="788"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rFonts w:hint="eastAsia"/>
                      <w:sz w:val="18"/>
                      <w:szCs w:val="18"/>
                      <w:u w:val="single"/>
                    </w:rPr>
                    <w:t>26</w:t>
                  </w:r>
                </w:p>
              </w:tc>
              <w:tc>
                <w:tcPr>
                  <w:tcW w:w="865"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40</w:t>
                  </w:r>
                </w:p>
              </w:tc>
              <w:tc>
                <w:tcPr>
                  <w:tcW w:w="779"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rFonts w:hint="eastAsia"/>
                      <w:sz w:val="18"/>
                      <w:szCs w:val="18"/>
                      <w:u w:val="single"/>
                    </w:rPr>
                    <w:t>65</w:t>
                  </w:r>
                </w:p>
              </w:tc>
              <w:tc>
                <w:tcPr>
                  <w:tcW w:w="697" w:type="pct"/>
                  <w:tcBorders>
                    <w:top w:val="single" w:color="auto" w:sz="4" w:space="0"/>
                    <w:left w:val="single" w:color="auto" w:sz="4" w:space="0"/>
                    <w:bottom w:val="single" w:color="auto" w:sz="4" w:space="0"/>
                    <w:right w:val="single" w:color="auto" w:sz="4" w:space="0"/>
                  </w:tcBorders>
                  <w:vAlign w:val="center"/>
                </w:tcPr>
                <w:p>
                  <w:pPr>
                    <w:snapToGrid w:val="0"/>
                    <w:jc w:val="center"/>
                    <w:rPr>
                      <w:sz w:val="18"/>
                      <w:szCs w:val="18"/>
                      <w:u w:val="single"/>
                    </w:rPr>
                  </w:pPr>
                  <w:r>
                    <w:rPr>
                      <w:sz w:val="18"/>
                      <w:szCs w:val="18"/>
                      <w:u w:val="single"/>
                    </w:rPr>
                    <w:t>达标</w:t>
                  </w:r>
                </w:p>
              </w:tc>
            </w:tr>
          </w:tbl>
          <w:p>
            <w:pPr>
              <w:adjustRightInd w:val="0"/>
              <w:snapToGrid w:val="0"/>
              <w:spacing w:line="360" w:lineRule="auto"/>
              <w:ind w:firstLine="480" w:firstLineChars="200"/>
              <w:jc w:val="left"/>
              <w:rPr>
                <w:kern w:val="0"/>
                <w:sz w:val="24"/>
                <w:u w:val="single"/>
              </w:rPr>
            </w:pPr>
            <w:r>
              <w:rPr>
                <w:rFonts w:hint="eastAsia"/>
                <w:kern w:val="0"/>
                <w:sz w:val="24"/>
                <w:u w:val="single"/>
              </w:rPr>
              <w:t>由上表可知，洛阳市</w:t>
            </w:r>
            <w:r>
              <w:rPr>
                <w:kern w:val="0"/>
                <w:sz w:val="24"/>
                <w:u w:val="single"/>
              </w:rPr>
              <w:t>区域PM</w:t>
            </w:r>
            <w:r>
              <w:rPr>
                <w:kern w:val="0"/>
                <w:sz w:val="24"/>
                <w:u w:val="single"/>
                <w:vertAlign w:val="subscript"/>
              </w:rPr>
              <w:t>2.5</w:t>
            </w:r>
            <w:r>
              <w:rPr>
                <w:rFonts w:hint="eastAsia"/>
                <w:kern w:val="0"/>
                <w:sz w:val="24"/>
                <w:u w:val="single"/>
              </w:rPr>
              <w:t>、</w:t>
            </w:r>
            <w:r>
              <w:rPr>
                <w:kern w:val="0"/>
                <w:sz w:val="24"/>
                <w:u w:val="single"/>
              </w:rPr>
              <w:t>PM</w:t>
            </w:r>
            <w:r>
              <w:rPr>
                <w:kern w:val="0"/>
                <w:sz w:val="24"/>
                <w:u w:val="single"/>
                <w:vertAlign w:val="subscript"/>
              </w:rPr>
              <w:t>10</w:t>
            </w:r>
            <w:r>
              <w:rPr>
                <w:kern w:val="0"/>
                <w:sz w:val="24"/>
                <w:u w:val="single"/>
              </w:rPr>
              <w:t>和</w:t>
            </w:r>
            <w:r>
              <w:rPr>
                <w:rFonts w:hint="eastAsia"/>
                <w:kern w:val="0"/>
                <w:sz w:val="24"/>
                <w:u w:val="single"/>
              </w:rPr>
              <w:t>O</w:t>
            </w:r>
            <w:r>
              <w:rPr>
                <w:rFonts w:hint="eastAsia"/>
                <w:kern w:val="0"/>
                <w:sz w:val="24"/>
                <w:u w:val="single"/>
                <w:vertAlign w:val="subscript"/>
              </w:rPr>
              <w:t>3</w:t>
            </w:r>
            <w:r>
              <w:rPr>
                <w:kern w:val="0"/>
                <w:sz w:val="24"/>
                <w:u w:val="single"/>
              </w:rPr>
              <w:t>的年均浓度不能满足《环境空气质量标准》（GB3095-2012）二级标准浓度限值要求，因此</w:t>
            </w:r>
            <w:r>
              <w:rPr>
                <w:rFonts w:hint="eastAsia"/>
                <w:kern w:val="0"/>
                <w:sz w:val="24"/>
                <w:u w:val="single"/>
              </w:rPr>
              <w:t>2022年度洛阳市属于</w:t>
            </w:r>
            <w:r>
              <w:rPr>
                <w:kern w:val="0"/>
                <w:sz w:val="24"/>
                <w:u w:val="single"/>
              </w:rPr>
              <w:t>不达标区。</w:t>
            </w:r>
          </w:p>
          <w:p>
            <w:pPr>
              <w:widowControl/>
              <w:snapToGrid w:val="0"/>
              <w:spacing w:line="360" w:lineRule="auto"/>
              <w:ind w:firstLine="480" w:firstLineChars="200"/>
              <w:rPr>
                <w:sz w:val="24"/>
                <w:u w:val="single"/>
              </w:rPr>
            </w:pPr>
            <w:r>
              <w:rPr>
                <w:rFonts w:hint="eastAsia"/>
                <w:sz w:val="24"/>
                <w:u w:val="single"/>
              </w:rPr>
              <w:t>针对区域大气环境质量现状超标的情况，出台《洛阳市2023年蓝天、碧水、净土保卫战实施方案》（洛环委办[2023]24号）、《洛阳市2023年夏季挥发性有机物污染防治实施方案》洛环委办[2023]41等相关大气治理文件，从实施源头削减，推进总量减排、强化收集效果，减少无组织排放、提升治理水平等相关政策，通过治理区域环境质量状况将逐步好转。</w:t>
            </w:r>
          </w:p>
          <w:p>
            <w:pPr>
              <w:pStyle w:val="5"/>
              <w:spacing w:before="0" w:after="0" w:line="360" w:lineRule="auto"/>
              <w:rPr>
                <w:rFonts w:ascii="黑体" w:hAnsi="黑体" w:eastAsia="黑体"/>
                <w:b w:val="0"/>
                <w:bCs w:val="0"/>
                <w:kern w:val="2"/>
                <w:sz w:val="24"/>
                <w:szCs w:val="24"/>
              </w:rPr>
            </w:pPr>
            <w:r>
              <w:rPr>
                <w:rFonts w:ascii="黑体" w:hAnsi="黑体" w:eastAsia="黑体"/>
                <w:b w:val="0"/>
                <w:bCs w:val="0"/>
                <w:kern w:val="2"/>
                <w:sz w:val="24"/>
                <w:szCs w:val="24"/>
              </w:rPr>
              <w:t>2 地表水环境质量现状</w:t>
            </w:r>
          </w:p>
          <w:p>
            <w:pPr>
              <w:widowControl/>
              <w:spacing w:line="360" w:lineRule="auto"/>
              <w:ind w:firstLine="480" w:firstLineChars="200"/>
              <w:rPr>
                <w:sz w:val="24"/>
                <w:u w:val="single"/>
              </w:rPr>
            </w:pPr>
            <w:r>
              <w:rPr>
                <w:rFonts w:hint="eastAsia"/>
                <w:sz w:val="24"/>
                <w:u w:val="single"/>
              </w:rPr>
              <w:t>地表水环境质量引用洛阳市生态环境局发布的《2022年洛阳市生态环境状况公报》中地表水环境现状评价结论。2022年全市8条主要河流中，伊河、洛河、北汝河均为Ⅱ类水质，水质状况为“优”，占河流总数的37.5%；伊洛河、涧河、瀍河、白降河水质为Ⅲ类，水质状况为“良好”，占河流总数的50%。有统计表明伊河水质可满足其水环境功能要求。因此项目区域地表水伊洛河环境质量状况较好，能够满足《地表水环境质量标准》（GB3838-2002）表1中Ⅲ类标准要求。根据2021年洛阳市生态环境状况公报：2021年，全市主要监测河流中，伊河、洛河、汝河、小浪底水库、涧河均为Ⅱ类，水质状况为“优”，伊洛河水质为Ⅲ类，水质状况为“良好”。</w:t>
            </w:r>
          </w:p>
          <w:p>
            <w:pPr>
              <w:widowControl/>
              <w:spacing w:line="360" w:lineRule="auto"/>
              <w:ind w:firstLine="480" w:firstLineChars="200"/>
              <w:rPr>
                <w:rFonts w:ascii="Calibri" w:hAnsi="Calibri" w:eastAsia="黑体"/>
                <w:sz w:val="24"/>
              </w:rPr>
            </w:pPr>
            <w:r>
              <w:rPr>
                <w:rFonts w:hint="eastAsia"/>
                <w:sz w:val="24"/>
              </w:rPr>
              <w:t>因此项目区域地表水伊洛河环境质量状况较好，能够满足《地表水环境质量标准》（GB3838-2002）表1中Ⅲ类标准要求。</w:t>
            </w:r>
          </w:p>
          <w:p>
            <w:pPr>
              <w:snapToGrid w:val="0"/>
              <w:spacing w:line="360" w:lineRule="auto"/>
              <w:rPr>
                <w:rFonts w:eastAsia="黑体"/>
                <w:sz w:val="24"/>
              </w:rPr>
            </w:pPr>
            <w:r>
              <w:rPr>
                <w:rFonts w:eastAsia="黑体"/>
                <w:sz w:val="24"/>
              </w:rPr>
              <w:t xml:space="preserve">3 </w:t>
            </w:r>
            <w:r>
              <w:rPr>
                <w:rFonts w:hAnsi="黑体" w:eastAsia="黑体"/>
                <w:sz w:val="24"/>
              </w:rPr>
              <w:t>声环境质量现状</w:t>
            </w:r>
          </w:p>
          <w:p>
            <w:pPr>
              <w:widowControl/>
              <w:snapToGrid w:val="0"/>
              <w:spacing w:line="360" w:lineRule="auto"/>
              <w:ind w:firstLine="480" w:firstLineChars="200"/>
              <w:rPr>
                <w:sz w:val="24"/>
              </w:rPr>
            </w:pPr>
            <w:r>
              <w:rPr>
                <w:rFonts w:hint="eastAsia"/>
                <w:sz w:val="24"/>
              </w:rPr>
              <w:t>为了解本项目所在区域声环境质量现状，建设单位</w:t>
            </w:r>
            <w:r>
              <w:rPr>
                <w:sz w:val="24"/>
              </w:rPr>
              <w:t>委托</w:t>
            </w:r>
            <w:r>
              <w:rPr>
                <w:rFonts w:hint="eastAsia"/>
                <w:sz w:val="24"/>
              </w:rPr>
              <w:t>河南摩尔检测有限公司对</w:t>
            </w:r>
            <w:r>
              <w:rPr>
                <w:sz w:val="24"/>
              </w:rPr>
              <w:t>厂区西侧的枣庄村和东南</w:t>
            </w:r>
            <w:r>
              <w:rPr>
                <w:rFonts w:hint="eastAsia"/>
                <w:sz w:val="24"/>
              </w:rPr>
              <w:t>侧</w:t>
            </w:r>
            <w:r>
              <w:rPr>
                <w:sz w:val="24"/>
              </w:rPr>
              <w:t>的韩庄村的声环境质量现状进行了</w:t>
            </w:r>
            <w:r>
              <w:rPr>
                <w:rFonts w:hint="eastAsia"/>
                <w:sz w:val="24"/>
              </w:rPr>
              <w:t>监测，监测时间为202</w:t>
            </w:r>
            <w:r>
              <w:rPr>
                <w:sz w:val="24"/>
              </w:rPr>
              <w:t>3</w:t>
            </w:r>
            <w:r>
              <w:rPr>
                <w:rFonts w:hint="eastAsia"/>
                <w:sz w:val="24"/>
              </w:rPr>
              <w:t>年</w:t>
            </w:r>
            <w:r>
              <w:rPr>
                <w:sz w:val="24"/>
              </w:rPr>
              <w:t>5</w:t>
            </w:r>
            <w:r>
              <w:rPr>
                <w:rFonts w:hint="eastAsia"/>
                <w:sz w:val="24"/>
              </w:rPr>
              <w:t>月</w:t>
            </w:r>
            <w:r>
              <w:rPr>
                <w:sz w:val="24"/>
              </w:rPr>
              <w:t>2</w:t>
            </w:r>
            <w:r>
              <w:rPr>
                <w:rFonts w:hint="eastAsia"/>
                <w:sz w:val="24"/>
              </w:rPr>
              <w:t>0日~</w:t>
            </w:r>
            <w:r>
              <w:rPr>
                <w:sz w:val="24"/>
              </w:rPr>
              <w:t>2</w:t>
            </w:r>
            <w:r>
              <w:rPr>
                <w:rFonts w:hint="eastAsia"/>
                <w:sz w:val="24"/>
              </w:rPr>
              <w:t>1日。现状监测时，该项目未动工。监测点位见附图3，监测结果见下表：</w:t>
            </w:r>
          </w:p>
          <w:p>
            <w:pPr>
              <w:spacing w:line="440" w:lineRule="exact"/>
              <w:ind w:firstLine="480" w:firstLineChars="200"/>
              <w:jc w:val="center"/>
              <w:rPr>
                <w:rFonts w:eastAsia="黑体"/>
                <w:sz w:val="24"/>
              </w:rPr>
            </w:pPr>
            <w:r>
              <w:rPr>
                <w:rFonts w:eastAsia="黑体"/>
                <w:sz w:val="24"/>
              </w:rPr>
              <w:t>表</w:t>
            </w:r>
            <w:r>
              <w:rPr>
                <w:rFonts w:hint="eastAsia" w:eastAsia="黑体"/>
                <w:sz w:val="24"/>
              </w:rPr>
              <w:t>3-</w:t>
            </w:r>
            <w:r>
              <w:rPr>
                <w:rFonts w:eastAsia="黑体"/>
                <w:sz w:val="24"/>
              </w:rPr>
              <w:t xml:space="preserve">2 </w:t>
            </w:r>
            <w:r>
              <w:rPr>
                <w:rFonts w:hint="eastAsia" w:eastAsia="黑体"/>
                <w:sz w:val="24"/>
              </w:rPr>
              <w:t xml:space="preserve">  敏感点</w:t>
            </w:r>
            <w:r>
              <w:rPr>
                <w:rFonts w:eastAsia="黑体"/>
                <w:sz w:val="24"/>
              </w:rPr>
              <w:t>噪声监测结果一览表       单位：dB(A)</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298"/>
              <w:gridCol w:w="1392"/>
              <w:gridCol w:w="1820"/>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92" w:type="pct"/>
                  <w:vAlign w:val="center"/>
                </w:tcPr>
                <w:p>
                  <w:pPr>
                    <w:pStyle w:val="2"/>
                    <w:snapToGrid w:val="0"/>
                    <w:spacing w:after="0"/>
                    <w:ind w:left="0" w:leftChars="0"/>
                    <w:jc w:val="center"/>
                    <w:rPr>
                      <w:bCs/>
                      <w:szCs w:val="21"/>
                    </w:rPr>
                  </w:pPr>
                  <w:r>
                    <w:rPr>
                      <w:bCs/>
                      <w:szCs w:val="21"/>
                    </w:rPr>
                    <w:t>检测地点</w:t>
                  </w:r>
                </w:p>
              </w:tc>
              <w:tc>
                <w:tcPr>
                  <w:tcW w:w="785" w:type="pct"/>
                  <w:vAlign w:val="center"/>
                </w:tcPr>
                <w:p>
                  <w:pPr>
                    <w:pStyle w:val="2"/>
                    <w:snapToGrid w:val="0"/>
                    <w:spacing w:after="0"/>
                    <w:ind w:left="0" w:leftChars="0"/>
                    <w:jc w:val="center"/>
                    <w:rPr>
                      <w:bCs/>
                      <w:szCs w:val="21"/>
                    </w:rPr>
                  </w:pPr>
                  <w:r>
                    <w:rPr>
                      <w:bCs/>
                      <w:szCs w:val="21"/>
                    </w:rPr>
                    <w:t>检测日期</w:t>
                  </w:r>
                </w:p>
              </w:tc>
              <w:tc>
                <w:tcPr>
                  <w:tcW w:w="842" w:type="pct"/>
                  <w:vAlign w:val="center"/>
                </w:tcPr>
                <w:p>
                  <w:pPr>
                    <w:pStyle w:val="44"/>
                    <w:rPr>
                      <w:rFonts w:ascii="Times New Roman" w:hAnsi="Times New Roman"/>
                      <w:sz w:val="21"/>
                      <w:szCs w:val="21"/>
                    </w:rPr>
                  </w:pPr>
                  <w:r>
                    <w:rPr>
                      <w:rFonts w:ascii="Times New Roman" w:hAnsi="Times New Roman"/>
                      <w:sz w:val="21"/>
                      <w:szCs w:val="21"/>
                    </w:rPr>
                    <w:t>昼间</w:t>
                  </w:r>
                </w:p>
                <w:p>
                  <w:pPr>
                    <w:pStyle w:val="44"/>
                    <w:rPr>
                      <w:rFonts w:ascii="Times New Roman" w:hAnsi="Times New Roman"/>
                      <w:sz w:val="21"/>
                      <w:szCs w:val="21"/>
                    </w:rPr>
                  </w:pPr>
                  <w:r>
                    <w:rPr>
                      <w:rFonts w:ascii="Times New Roman" w:hAnsi="Times New Roman"/>
                      <w:sz w:val="21"/>
                      <w:szCs w:val="21"/>
                    </w:rPr>
                    <w:t>L</w:t>
                  </w:r>
                  <w:r>
                    <w:rPr>
                      <w:rFonts w:ascii="Times New Roman" w:hAnsi="Times New Roman"/>
                      <w:sz w:val="21"/>
                      <w:szCs w:val="21"/>
                      <w:vertAlign w:val="subscript"/>
                    </w:rPr>
                    <w:t>eq</w:t>
                  </w:r>
                  <w:r>
                    <w:rPr>
                      <w:rFonts w:ascii="Times New Roman" w:hAnsi="Times New Roman"/>
                      <w:sz w:val="21"/>
                      <w:szCs w:val="21"/>
                    </w:rPr>
                    <w:t>[dB（A）]</w:t>
                  </w:r>
                </w:p>
              </w:tc>
              <w:tc>
                <w:tcPr>
                  <w:tcW w:w="1101" w:type="pct"/>
                  <w:vAlign w:val="center"/>
                </w:tcPr>
                <w:p>
                  <w:pPr>
                    <w:pStyle w:val="44"/>
                    <w:rPr>
                      <w:rFonts w:ascii="Times New Roman" w:hAnsi="Times New Roman"/>
                      <w:sz w:val="21"/>
                      <w:szCs w:val="21"/>
                    </w:rPr>
                  </w:pPr>
                  <w:r>
                    <w:rPr>
                      <w:rFonts w:ascii="Times New Roman" w:hAnsi="Times New Roman"/>
                      <w:sz w:val="21"/>
                      <w:szCs w:val="21"/>
                    </w:rPr>
                    <w:t>夜间L</w:t>
                  </w:r>
                  <w:r>
                    <w:rPr>
                      <w:rFonts w:ascii="Times New Roman" w:hAnsi="Times New Roman"/>
                      <w:sz w:val="21"/>
                      <w:szCs w:val="21"/>
                      <w:vertAlign w:val="subscript"/>
                    </w:rPr>
                    <w:t>eq</w:t>
                  </w:r>
                  <w:r>
                    <w:rPr>
                      <w:rFonts w:ascii="Times New Roman" w:hAnsi="Times New Roman"/>
                      <w:sz w:val="21"/>
                      <w:szCs w:val="21"/>
                    </w:rPr>
                    <w:t>[dB（A）]</w:t>
                  </w:r>
                </w:p>
              </w:tc>
              <w:tc>
                <w:tcPr>
                  <w:tcW w:w="1480" w:type="pct"/>
                  <w:vAlign w:val="center"/>
                </w:tcPr>
                <w:p>
                  <w:pPr>
                    <w:pStyle w:val="44"/>
                    <w:rPr>
                      <w:rFonts w:ascii="Times New Roman" w:hAnsi="Times New Roman"/>
                      <w:sz w:val="21"/>
                      <w:szCs w:val="21"/>
                    </w:rPr>
                  </w:pPr>
                  <w:r>
                    <w:rPr>
                      <w:rFonts w:ascii="Times New Roman" w:hAnsi="Times New Roman"/>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92" w:type="pct"/>
                  <w:vMerge w:val="restart"/>
                  <w:vAlign w:val="center"/>
                </w:tcPr>
                <w:p>
                  <w:pPr>
                    <w:pStyle w:val="2"/>
                    <w:snapToGrid w:val="0"/>
                    <w:spacing w:after="0"/>
                    <w:ind w:left="0" w:leftChars="0"/>
                    <w:jc w:val="center"/>
                    <w:rPr>
                      <w:bCs/>
                      <w:szCs w:val="21"/>
                    </w:rPr>
                  </w:pPr>
                  <w:r>
                    <w:rPr>
                      <w:rFonts w:hint="eastAsia"/>
                      <w:bCs/>
                      <w:szCs w:val="21"/>
                    </w:rPr>
                    <w:t>枣庄村</w:t>
                  </w:r>
                </w:p>
              </w:tc>
              <w:tc>
                <w:tcPr>
                  <w:tcW w:w="785" w:type="pct"/>
                  <w:vAlign w:val="center"/>
                </w:tcPr>
                <w:p>
                  <w:pPr>
                    <w:adjustRightInd w:val="0"/>
                    <w:snapToGrid w:val="0"/>
                    <w:jc w:val="center"/>
                    <w:rPr>
                      <w:bCs/>
                      <w:szCs w:val="21"/>
                    </w:rPr>
                  </w:pPr>
                  <w:r>
                    <w:rPr>
                      <w:rFonts w:hint="eastAsia"/>
                      <w:bCs/>
                      <w:szCs w:val="21"/>
                    </w:rPr>
                    <w:t>20</w:t>
                  </w:r>
                  <w:r>
                    <w:rPr>
                      <w:bCs/>
                      <w:szCs w:val="21"/>
                    </w:rPr>
                    <w:t>23</w:t>
                  </w:r>
                  <w:r>
                    <w:rPr>
                      <w:rFonts w:hint="eastAsia"/>
                      <w:bCs/>
                      <w:szCs w:val="21"/>
                    </w:rPr>
                    <w:t>.</w:t>
                  </w:r>
                  <w:r>
                    <w:rPr>
                      <w:bCs/>
                      <w:szCs w:val="21"/>
                    </w:rPr>
                    <w:t>5</w:t>
                  </w:r>
                  <w:r>
                    <w:rPr>
                      <w:rFonts w:hint="eastAsia"/>
                      <w:bCs/>
                      <w:szCs w:val="21"/>
                    </w:rPr>
                    <w:t>.20</w:t>
                  </w:r>
                </w:p>
              </w:tc>
              <w:tc>
                <w:tcPr>
                  <w:tcW w:w="842" w:type="pct"/>
                  <w:vAlign w:val="center"/>
                </w:tcPr>
                <w:p>
                  <w:pPr>
                    <w:pStyle w:val="136"/>
                    <w:spacing w:line="240" w:lineRule="auto"/>
                    <w:rPr>
                      <w:bCs/>
                    </w:rPr>
                  </w:pPr>
                  <w:r>
                    <w:rPr>
                      <w:rFonts w:hint="eastAsia"/>
                      <w:bCs/>
                    </w:rPr>
                    <w:t>49.2</w:t>
                  </w:r>
                </w:p>
              </w:tc>
              <w:tc>
                <w:tcPr>
                  <w:tcW w:w="1101" w:type="pct"/>
                  <w:vAlign w:val="center"/>
                </w:tcPr>
                <w:p>
                  <w:pPr>
                    <w:pStyle w:val="136"/>
                    <w:spacing w:line="240" w:lineRule="auto"/>
                    <w:rPr>
                      <w:bCs/>
                    </w:rPr>
                  </w:pPr>
                  <w:r>
                    <w:rPr>
                      <w:rFonts w:hint="eastAsia"/>
                      <w:bCs/>
                    </w:rPr>
                    <w:t>41.7</w:t>
                  </w:r>
                </w:p>
              </w:tc>
              <w:tc>
                <w:tcPr>
                  <w:tcW w:w="1480" w:type="pct"/>
                  <w:vMerge w:val="restart"/>
                  <w:vAlign w:val="center"/>
                </w:tcPr>
                <w:p>
                  <w:pPr>
                    <w:pStyle w:val="2"/>
                    <w:snapToGrid w:val="0"/>
                    <w:spacing w:after="0"/>
                    <w:ind w:left="0" w:leftChars="0"/>
                    <w:jc w:val="center"/>
                    <w:rPr>
                      <w:bCs/>
                      <w:szCs w:val="21"/>
                    </w:rPr>
                  </w:pPr>
                  <w:r>
                    <w:rPr>
                      <w:rFonts w:hint="eastAsia"/>
                      <w:bCs/>
                      <w:szCs w:val="21"/>
                    </w:rPr>
                    <w:t>《声环境质量标准》（GB3096-2008）2类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92" w:type="pct"/>
                  <w:vMerge w:val="continue"/>
                  <w:vAlign w:val="center"/>
                </w:tcPr>
                <w:p>
                  <w:pPr>
                    <w:pStyle w:val="2"/>
                    <w:snapToGrid w:val="0"/>
                    <w:spacing w:after="0"/>
                    <w:ind w:left="0" w:leftChars="0"/>
                    <w:jc w:val="center"/>
                    <w:rPr>
                      <w:bCs/>
                      <w:szCs w:val="21"/>
                    </w:rPr>
                  </w:pPr>
                </w:p>
              </w:tc>
              <w:tc>
                <w:tcPr>
                  <w:tcW w:w="785" w:type="pct"/>
                  <w:vAlign w:val="center"/>
                </w:tcPr>
                <w:p>
                  <w:pPr>
                    <w:adjustRightInd w:val="0"/>
                    <w:snapToGrid w:val="0"/>
                    <w:jc w:val="center"/>
                    <w:rPr>
                      <w:bCs/>
                      <w:szCs w:val="21"/>
                    </w:rPr>
                  </w:pPr>
                  <w:r>
                    <w:rPr>
                      <w:rFonts w:hint="eastAsia"/>
                      <w:bCs/>
                      <w:szCs w:val="21"/>
                    </w:rPr>
                    <w:t>202</w:t>
                  </w:r>
                  <w:r>
                    <w:rPr>
                      <w:bCs/>
                      <w:szCs w:val="21"/>
                    </w:rPr>
                    <w:t>3</w:t>
                  </w:r>
                  <w:r>
                    <w:rPr>
                      <w:rFonts w:hint="eastAsia"/>
                      <w:bCs/>
                      <w:szCs w:val="21"/>
                    </w:rPr>
                    <w:t>.</w:t>
                  </w:r>
                  <w:r>
                    <w:rPr>
                      <w:bCs/>
                      <w:szCs w:val="21"/>
                    </w:rPr>
                    <w:t>5</w:t>
                  </w:r>
                  <w:r>
                    <w:rPr>
                      <w:rFonts w:hint="eastAsia"/>
                      <w:bCs/>
                      <w:szCs w:val="21"/>
                    </w:rPr>
                    <w:t>.21</w:t>
                  </w:r>
                </w:p>
              </w:tc>
              <w:tc>
                <w:tcPr>
                  <w:tcW w:w="842" w:type="pct"/>
                  <w:vAlign w:val="center"/>
                </w:tcPr>
                <w:p>
                  <w:pPr>
                    <w:pStyle w:val="136"/>
                    <w:spacing w:line="240" w:lineRule="auto"/>
                    <w:rPr>
                      <w:bCs/>
                    </w:rPr>
                  </w:pPr>
                  <w:r>
                    <w:rPr>
                      <w:rFonts w:hint="eastAsia"/>
                      <w:bCs/>
                    </w:rPr>
                    <w:t>47.5</w:t>
                  </w:r>
                </w:p>
              </w:tc>
              <w:tc>
                <w:tcPr>
                  <w:tcW w:w="1101" w:type="pct"/>
                  <w:vAlign w:val="center"/>
                </w:tcPr>
                <w:p>
                  <w:pPr>
                    <w:pStyle w:val="136"/>
                    <w:spacing w:line="240" w:lineRule="auto"/>
                    <w:rPr>
                      <w:bCs/>
                    </w:rPr>
                  </w:pPr>
                  <w:r>
                    <w:rPr>
                      <w:rFonts w:hint="eastAsia"/>
                      <w:bCs/>
                    </w:rPr>
                    <w:t>39.3</w:t>
                  </w:r>
                </w:p>
              </w:tc>
              <w:tc>
                <w:tcPr>
                  <w:tcW w:w="1480" w:type="pct"/>
                  <w:vMerge w:val="continue"/>
                  <w:vAlign w:val="center"/>
                </w:tcPr>
                <w:p>
                  <w:pPr>
                    <w:pStyle w:val="2"/>
                    <w:snapToGrid w:val="0"/>
                    <w:spacing w:after="0"/>
                    <w:ind w:left="0" w:leftChars="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92" w:type="pct"/>
                  <w:vMerge w:val="restart"/>
                  <w:vAlign w:val="center"/>
                </w:tcPr>
                <w:p>
                  <w:pPr>
                    <w:pStyle w:val="2"/>
                    <w:snapToGrid w:val="0"/>
                    <w:spacing w:after="0"/>
                    <w:ind w:left="0" w:leftChars="0"/>
                    <w:jc w:val="center"/>
                    <w:rPr>
                      <w:bCs/>
                      <w:szCs w:val="21"/>
                    </w:rPr>
                  </w:pPr>
                  <w:r>
                    <w:rPr>
                      <w:rFonts w:hint="eastAsia"/>
                      <w:bCs/>
                      <w:szCs w:val="21"/>
                    </w:rPr>
                    <w:t>韩庄</w:t>
                  </w:r>
                  <w:r>
                    <w:rPr>
                      <w:bCs/>
                      <w:szCs w:val="21"/>
                    </w:rPr>
                    <w:t>村</w:t>
                  </w:r>
                </w:p>
              </w:tc>
              <w:tc>
                <w:tcPr>
                  <w:tcW w:w="785" w:type="pct"/>
                  <w:vAlign w:val="center"/>
                </w:tcPr>
                <w:p>
                  <w:pPr>
                    <w:adjustRightInd w:val="0"/>
                    <w:snapToGrid w:val="0"/>
                    <w:jc w:val="center"/>
                    <w:rPr>
                      <w:bCs/>
                      <w:szCs w:val="21"/>
                    </w:rPr>
                  </w:pPr>
                  <w:r>
                    <w:rPr>
                      <w:rFonts w:hint="eastAsia"/>
                      <w:bCs/>
                      <w:szCs w:val="21"/>
                    </w:rPr>
                    <w:t>20</w:t>
                  </w:r>
                  <w:r>
                    <w:rPr>
                      <w:bCs/>
                      <w:szCs w:val="21"/>
                    </w:rPr>
                    <w:t>23</w:t>
                  </w:r>
                  <w:r>
                    <w:rPr>
                      <w:rFonts w:hint="eastAsia"/>
                      <w:bCs/>
                      <w:szCs w:val="21"/>
                    </w:rPr>
                    <w:t>.</w:t>
                  </w:r>
                  <w:r>
                    <w:rPr>
                      <w:bCs/>
                      <w:szCs w:val="21"/>
                    </w:rPr>
                    <w:t>5</w:t>
                  </w:r>
                  <w:r>
                    <w:rPr>
                      <w:rFonts w:hint="eastAsia"/>
                      <w:bCs/>
                      <w:szCs w:val="21"/>
                    </w:rPr>
                    <w:t>.</w:t>
                  </w:r>
                  <w:r>
                    <w:rPr>
                      <w:bCs/>
                      <w:szCs w:val="21"/>
                    </w:rPr>
                    <w:t>2</w:t>
                  </w:r>
                  <w:r>
                    <w:rPr>
                      <w:rFonts w:hint="eastAsia"/>
                      <w:bCs/>
                      <w:szCs w:val="21"/>
                    </w:rPr>
                    <w:t>0</w:t>
                  </w:r>
                </w:p>
              </w:tc>
              <w:tc>
                <w:tcPr>
                  <w:tcW w:w="842" w:type="pct"/>
                  <w:vAlign w:val="center"/>
                </w:tcPr>
                <w:p>
                  <w:pPr>
                    <w:pStyle w:val="136"/>
                    <w:spacing w:line="240" w:lineRule="auto"/>
                    <w:rPr>
                      <w:bCs/>
                    </w:rPr>
                  </w:pPr>
                  <w:r>
                    <w:rPr>
                      <w:rFonts w:hint="eastAsia"/>
                      <w:bCs/>
                    </w:rPr>
                    <w:t>49.6</w:t>
                  </w:r>
                </w:p>
              </w:tc>
              <w:tc>
                <w:tcPr>
                  <w:tcW w:w="1101" w:type="pct"/>
                  <w:vAlign w:val="center"/>
                </w:tcPr>
                <w:p>
                  <w:pPr>
                    <w:pStyle w:val="136"/>
                    <w:spacing w:line="240" w:lineRule="auto"/>
                    <w:rPr>
                      <w:bCs/>
                    </w:rPr>
                  </w:pPr>
                  <w:r>
                    <w:rPr>
                      <w:rFonts w:hint="eastAsia"/>
                      <w:bCs/>
                    </w:rPr>
                    <w:t>40.3</w:t>
                  </w:r>
                </w:p>
              </w:tc>
              <w:tc>
                <w:tcPr>
                  <w:tcW w:w="1480" w:type="pct"/>
                  <w:vMerge w:val="continue"/>
                  <w:vAlign w:val="center"/>
                </w:tcPr>
                <w:p>
                  <w:pPr>
                    <w:pStyle w:val="2"/>
                    <w:snapToGrid w:val="0"/>
                    <w:spacing w:after="0"/>
                    <w:ind w:left="0" w:leftChars="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92" w:type="pct"/>
                  <w:vMerge w:val="continue"/>
                  <w:vAlign w:val="center"/>
                </w:tcPr>
                <w:p>
                  <w:pPr>
                    <w:pStyle w:val="2"/>
                    <w:snapToGrid w:val="0"/>
                    <w:spacing w:after="0"/>
                    <w:ind w:left="0" w:leftChars="0"/>
                    <w:jc w:val="center"/>
                    <w:rPr>
                      <w:bCs/>
                      <w:szCs w:val="21"/>
                    </w:rPr>
                  </w:pPr>
                </w:p>
              </w:tc>
              <w:tc>
                <w:tcPr>
                  <w:tcW w:w="785" w:type="pct"/>
                  <w:vAlign w:val="center"/>
                </w:tcPr>
                <w:p>
                  <w:pPr>
                    <w:adjustRightInd w:val="0"/>
                    <w:snapToGrid w:val="0"/>
                    <w:jc w:val="center"/>
                    <w:rPr>
                      <w:bCs/>
                      <w:szCs w:val="21"/>
                    </w:rPr>
                  </w:pPr>
                  <w:r>
                    <w:rPr>
                      <w:rFonts w:hint="eastAsia"/>
                      <w:bCs/>
                      <w:szCs w:val="21"/>
                    </w:rPr>
                    <w:t>202</w:t>
                  </w:r>
                  <w:r>
                    <w:rPr>
                      <w:bCs/>
                      <w:szCs w:val="21"/>
                    </w:rPr>
                    <w:t>3</w:t>
                  </w:r>
                  <w:r>
                    <w:rPr>
                      <w:rFonts w:hint="eastAsia"/>
                      <w:bCs/>
                      <w:szCs w:val="21"/>
                    </w:rPr>
                    <w:t>.</w:t>
                  </w:r>
                  <w:r>
                    <w:rPr>
                      <w:bCs/>
                      <w:szCs w:val="21"/>
                    </w:rPr>
                    <w:t>5</w:t>
                  </w:r>
                  <w:r>
                    <w:rPr>
                      <w:rFonts w:hint="eastAsia"/>
                      <w:bCs/>
                      <w:szCs w:val="21"/>
                    </w:rPr>
                    <w:t>.21</w:t>
                  </w:r>
                </w:p>
              </w:tc>
              <w:tc>
                <w:tcPr>
                  <w:tcW w:w="842" w:type="pct"/>
                  <w:vAlign w:val="center"/>
                </w:tcPr>
                <w:p>
                  <w:pPr>
                    <w:pStyle w:val="136"/>
                    <w:spacing w:line="240" w:lineRule="auto"/>
                    <w:rPr>
                      <w:bCs/>
                    </w:rPr>
                  </w:pPr>
                  <w:r>
                    <w:rPr>
                      <w:rFonts w:hint="eastAsia"/>
                      <w:bCs/>
                    </w:rPr>
                    <w:t>48.3</w:t>
                  </w:r>
                </w:p>
              </w:tc>
              <w:tc>
                <w:tcPr>
                  <w:tcW w:w="1101" w:type="pct"/>
                  <w:vAlign w:val="center"/>
                </w:tcPr>
                <w:p>
                  <w:pPr>
                    <w:pStyle w:val="136"/>
                    <w:spacing w:line="240" w:lineRule="auto"/>
                    <w:rPr>
                      <w:bCs/>
                    </w:rPr>
                  </w:pPr>
                  <w:r>
                    <w:rPr>
                      <w:rFonts w:hint="eastAsia"/>
                      <w:bCs/>
                    </w:rPr>
                    <w:t>40.1</w:t>
                  </w:r>
                </w:p>
              </w:tc>
              <w:tc>
                <w:tcPr>
                  <w:tcW w:w="1480" w:type="pct"/>
                  <w:vMerge w:val="continue"/>
                  <w:vAlign w:val="center"/>
                </w:tcPr>
                <w:p>
                  <w:pPr>
                    <w:pStyle w:val="2"/>
                    <w:snapToGrid w:val="0"/>
                    <w:spacing w:after="0"/>
                    <w:ind w:left="0" w:leftChars="0"/>
                    <w:jc w:val="center"/>
                    <w:rPr>
                      <w:bCs/>
                      <w:szCs w:val="21"/>
                    </w:rPr>
                  </w:pPr>
                </w:p>
              </w:tc>
            </w:tr>
          </w:tbl>
          <w:p>
            <w:pPr>
              <w:spacing w:line="360" w:lineRule="auto"/>
              <w:ind w:firstLine="480" w:firstLineChars="200"/>
              <w:rPr>
                <w:sz w:val="24"/>
              </w:rPr>
            </w:pPr>
            <w:r>
              <w:rPr>
                <w:rFonts w:hint="eastAsia"/>
                <w:sz w:val="24"/>
              </w:rPr>
              <w:t>由上表可知，枣庄村</w:t>
            </w:r>
            <w:r>
              <w:rPr>
                <w:sz w:val="24"/>
              </w:rPr>
              <w:t>和韩庄村两个</w:t>
            </w:r>
            <w:r>
              <w:rPr>
                <w:rFonts w:hint="eastAsia"/>
                <w:sz w:val="24"/>
              </w:rPr>
              <w:t>噪声敏感点昼夜噪声能够满足《声环境质量标准》（GB3096-2008）2类标准要求。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499" w:type="dxa"/>
            <w:vAlign w:val="center"/>
          </w:tcPr>
          <w:p>
            <w:pPr>
              <w:adjustRightInd w:val="0"/>
              <w:snapToGrid w:val="0"/>
              <w:jc w:val="center"/>
              <w:rPr>
                <w:rFonts w:ascii="宋体" w:hAnsi="宋体" w:cs="宋体"/>
                <w:kern w:val="0"/>
                <w:sz w:val="24"/>
              </w:rPr>
            </w:pPr>
            <w:r>
              <w:rPr>
                <w:rFonts w:hint="eastAsia" w:ascii="宋体" w:hAnsi="宋体" w:cs="宋体"/>
                <w:kern w:val="0"/>
                <w:sz w:val="24"/>
              </w:rPr>
              <w:t>环境</w:t>
            </w:r>
          </w:p>
          <w:p>
            <w:pPr>
              <w:adjustRightInd w:val="0"/>
              <w:snapToGrid w:val="0"/>
              <w:jc w:val="center"/>
              <w:rPr>
                <w:rFonts w:ascii="宋体" w:hAnsi="宋体" w:cs="宋体"/>
                <w:kern w:val="0"/>
                <w:sz w:val="24"/>
              </w:rPr>
            </w:pPr>
            <w:r>
              <w:rPr>
                <w:rFonts w:hint="eastAsia" w:ascii="宋体" w:hAnsi="宋体" w:cs="宋体"/>
                <w:kern w:val="0"/>
                <w:sz w:val="24"/>
              </w:rPr>
              <w:t>保护</w:t>
            </w:r>
          </w:p>
          <w:p>
            <w:pPr>
              <w:adjustRightInd w:val="0"/>
              <w:snapToGrid w:val="0"/>
              <w:jc w:val="center"/>
              <w:rPr>
                <w:rFonts w:ascii="宋体" w:hAnsi="宋体" w:cs="宋体"/>
                <w:kern w:val="0"/>
                <w:szCs w:val="21"/>
              </w:rPr>
            </w:pPr>
            <w:r>
              <w:rPr>
                <w:rFonts w:hint="eastAsia" w:ascii="宋体" w:hAnsi="宋体" w:cs="宋体"/>
                <w:kern w:val="0"/>
                <w:sz w:val="24"/>
              </w:rPr>
              <w:t>目标</w:t>
            </w:r>
          </w:p>
        </w:tc>
        <w:tc>
          <w:tcPr>
            <w:tcW w:w="8491" w:type="dxa"/>
            <w:vAlign w:val="center"/>
          </w:tcPr>
          <w:p>
            <w:pPr>
              <w:snapToGrid w:val="0"/>
              <w:spacing w:line="480" w:lineRule="exact"/>
              <w:ind w:firstLine="480" w:firstLineChars="200"/>
              <w:rPr>
                <w:sz w:val="24"/>
              </w:rPr>
            </w:pPr>
            <w:r>
              <w:rPr>
                <w:rFonts w:hint="eastAsia"/>
                <w:sz w:val="24"/>
              </w:rPr>
              <w:t>本项目厂区外500米范围内涉及环境空气敏感点枣庄村和</w:t>
            </w:r>
            <w:r>
              <w:rPr>
                <w:sz w:val="24"/>
              </w:rPr>
              <w:t>韩庄村</w:t>
            </w:r>
            <w:r>
              <w:rPr>
                <w:rFonts w:hint="eastAsia"/>
                <w:sz w:val="24"/>
              </w:rPr>
              <w:t>，厂界外50米范围内环境保护目标为环境空气敏感点枣庄村和</w:t>
            </w:r>
            <w:r>
              <w:rPr>
                <w:sz w:val="24"/>
              </w:rPr>
              <w:t>韩庄村</w:t>
            </w:r>
            <w:r>
              <w:rPr>
                <w:rFonts w:hint="eastAsia"/>
                <w:sz w:val="24"/>
              </w:rPr>
              <w:t>，厂界外500米范围内无地下水集中式饮用水水源和热水、矿泉水、温泉等特殊地下水资源。项目区周围环境保护目标见下表。</w:t>
            </w:r>
          </w:p>
          <w:p>
            <w:pPr>
              <w:jc w:val="center"/>
              <w:rPr>
                <w:rFonts w:ascii="黑体" w:hAnsi="黑体" w:eastAsia="黑体"/>
                <w:sz w:val="24"/>
              </w:rPr>
            </w:pPr>
            <w:r>
              <w:rPr>
                <w:rFonts w:ascii="黑体" w:hAnsi="黑体" w:eastAsia="黑体"/>
                <w:sz w:val="24"/>
              </w:rPr>
              <w:t>表</w:t>
            </w:r>
            <w:r>
              <w:rPr>
                <w:rFonts w:hint="eastAsia" w:ascii="黑体" w:hAnsi="黑体" w:eastAsia="黑体"/>
                <w:sz w:val="24"/>
              </w:rPr>
              <w:t>3-</w:t>
            </w:r>
            <w:r>
              <w:rPr>
                <w:rFonts w:ascii="黑体" w:hAnsi="黑体" w:eastAsia="黑体"/>
                <w:sz w:val="24"/>
              </w:rPr>
              <w:t>3  项目</w:t>
            </w:r>
            <w:r>
              <w:rPr>
                <w:rFonts w:hint="eastAsia" w:ascii="黑体" w:hAnsi="黑体" w:eastAsia="黑体"/>
                <w:sz w:val="24"/>
              </w:rPr>
              <w:t>区</w:t>
            </w:r>
            <w:r>
              <w:rPr>
                <w:rFonts w:ascii="黑体" w:hAnsi="黑体" w:eastAsia="黑体"/>
                <w:sz w:val="24"/>
              </w:rPr>
              <w:t>周围主要环境保护目标一览表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2552"/>
              <w:gridCol w:w="1134"/>
              <w:gridCol w:w="1701"/>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46" w:type="pct"/>
                  <w:vAlign w:val="center"/>
                </w:tcPr>
                <w:p>
                  <w:pPr>
                    <w:snapToGrid w:val="0"/>
                    <w:jc w:val="center"/>
                    <w:rPr>
                      <w:szCs w:val="21"/>
                    </w:rPr>
                  </w:pPr>
                  <w:r>
                    <w:rPr>
                      <w:szCs w:val="21"/>
                    </w:rPr>
                    <w:t>环境类别</w:t>
                  </w:r>
                </w:p>
              </w:tc>
              <w:tc>
                <w:tcPr>
                  <w:tcW w:w="1544" w:type="pct"/>
                  <w:vAlign w:val="center"/>
                </w:tcPr>
                <w:p>
                  <w:pPr>
                    <w:snapToGrid w:val="0"/>
                    <w:jc w:val="center"/>
                    <w:rPr>
                      <w:szCs w:val="21"/>
                    </w:rPr>
                  </w:pPr>
                  <w:r>
                    <w:rPr>
                      <w:szCs w:val="21"/>
                    </w:rPr>
                    <w:t>保护目标</w:t>
                  </w:r>
                </w:p>
              </w:tc>
              <w:tc>
                <w:tcPr>
                  <w:tcW w:w="686" w:type="pct"/>
                  <w:vAlign w:val="center"/>
                </w:tcPr>
                <w:p>
                  <w:pPr>
                    <w:snapToGrid w:val="0"/>
                    <w:jc w:val="center"/>
                    <w:rPr>
                      <w:szCs w:val="21"/>
                    </w:rPr>
                  </w:pPr>
                  <w:r>
                    <w:rPr>
                      <w:szCs w:val="21"/>
                    </w:rPr>
                    <w:t>方位</w:t>
                  </w:r>
                </w:p>
              </w:tc>
              <w:tc>
                <w:tcPr>
                  <w:tcW w:w="1029" w:type="pct"/>
                  <w:vAlign w:val="center"/>
                </w:tcPr>
                <w:p>
                  <w:pPr>
                    <w:snapToGrid w:val="0"/>
                    <w:jc w:val="center"/>
                    <w:rPr>
                      <w:szCs w:val="21"/>
                    </w:rPr>
                  </w:pPr>
                  <w:r>
                    <w:rPr>
                      <w:rFonts w:hint="eastAsia"/>
                      <w:szCs w:val="21"/>
                    </w:rPr>
                    <w:t>距厂界距离</w:t>
                  </w:r>
                </w:p>
              </w:tc>
              <w:tc>
                <w:tcPr>
                  <w:tcW w:w="695" w:type="pct"/>
                  <w:vAlign w:val="center"/>
                </w:tcPr>
                <w:p>
                  <w:pPr>
                    <w:snapToGrid w:val="0"/>
                    <w:jc w:val="center"/>
                    <w:rPr>
                      <w:szCs w:val="21"/>
                    </w:rPr>
                  </w:pPr>
                  <w:r>
                    <w:rPr>
                      <w:szCs w:val="21"/>
                    </w:rPr>
                    <w:t>功能区划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46" w:type="pct"/>
                  <w:vMerge w:val="restart"/>
                  <w:vAlign w:val="center"/>
                </w:tcPr>
                <w:p>
                  <w:pPr>
                    <w:snapToGrid w:val="0"/>
                    <w:jc w:val="center"/>
                    <w:rPr>
                      <w:szCs w:val="21"/>
                    </w:rPr>
                  </w:pPr>
                  <w:r>
                    <w:rPr>
                      <w:rFonts w:hint="eastAsia"/>
                      <w:szCs w:val="21"/>
                    </w:rPr>
                    <w:t>大气</w:t>
                  </w:r>
                  <w:r>
                    <w:rPr>
                      <w:szCs w:val="21"/>
                    </w:rPr>
                    <w:t>环境</w:t>
                  </w:r>
                </w:p>
              </w:tc>
              <w:tc>
                <w:tcPr>
                  <w:tcW w:w="1544" w:type="pct"/>
                  <w:vAlign w:val="center"/>
                </w:tcPr>
                <w:p>
                  <w:pPr>
                    <w:snapToGrid w:val="0"/>
                    <w:jc w:val="center"/>
                    <w:rPr>
                      <w:szCs w:val="21"/>
                    </w:rPr>
                  </w:pPr>
                  <w:r>
                    <w:rPr>
                      <w:rFonts w:hint="eastAsia"/>
                      <w:szCs w:val="21"/>
                    </w:rPr>
                    <w:t>枣庄村</w:t>
                  </w:r>
                </w:p>
              </w:tc>
              <w:tc>
                <w:tcPr>
                  <w:tcW w:w="686" w:type="pct"/>
                  <w:vAlign w:val="center"/>
                </w:tcPr>
                <w:p>
                  <w:pPr>
                    <w:snapToGrid w:val="0"/>
                    <w:jc w:val="center"/>
                    <w:rPr>
                      <w:szCs w:val="21"/>
                    </w:rPr>
                  </w:pPr>
                  <w:r>
                    <w:rPr>
                      <w:rFonts w:hint="eastAsia"/>
                      <w:szCs w:val="21"/>
                    </w:rPr>
                    <w:t>西</w:t>
                  </w:r>
                </w:p>
              </w:tc>
              <w:tc>
                <w:tcPr>
                  <w:tcW w:w="1029" w:type="pct"/>
                  <w:vAlign w:val="center"/>
                </w:tcPr>
                <w:p>
                  <w:pPr>
                    <w:snapToGrid w:val="0"/>
                    <w:jc w:val="center"/>
                    <w:rPr>
                      <w:szCs w:val="21"/>
                    </w:rPr>
                  </w:pPr>
                  <w:r>
                    <w:rPr>
                      <w:szCs w:val="21"/>
                    </w:rPr>
                    <w:t>40</w:t>
                  </w:r>
                  <w:r>
                    <w:rPr>
                      <w:rFonts w:hint="eastAsia"/>
                      <w:szCs w:val="21"/>
                    </w:rPr>
                    <w:t>米</w:t>
                  </w:r>
                </w:p>
              </w:tc>
              <w:tc>
                <w:tcPr>
                  <w:tcW w:w="695" w:type="pct"/>
                  <w:vMerge w:val="restart"/>
                  <w:vAlign w:val="center"/>
                </w:tcPr>
                <w:p>
                  <w:pPr>
                    <w:snapToGrid w:val="0"/>
                    <w:jc w:val="center"/>
                    <w:rPr>
                      <w:szCs w:val="21"/>
                    </w:rPr>
                  </w:pPr>
                  <w:r>
                    <w:rPr>
                      <w:szCs w:val="21"/>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46" w:type="pct"/>
                  <w:vMerge w:val="continue"/>
                  <w:vAlign w:val="center"/>
                </w:tcPr>
                <w:p>
                  <w:pPr>
                    <w:snapToGrid w:val="0"/>
                    <w:jc w:val="center"/>
                    <w:rPr>
                      <w:szCs w:val="21"/>
                    </w:rPr>
                  </w:pPr>
                </w:p>
              </w:tc>
              <w:tc>
                <w:tcPr>
                  <w:tcW w:w="1544" w:type="pct"/>
                  <w:vAlign w:val="center"/>
                </w:tcPr>
                <w:p>
                  <w:pPr>
                    <w:snapToGrid w:val="0"/>
                    <w:jc w:val="center"/>
                    <w:rPr>
                      <w:szCs w:val="21"/>
                    </w:rPr>
                  </w:pPr>
                  <w:r>
                    <w:rPr>
                      <w:rFonts w:hint="eastAsia"/>
                      <w:szCs w:val="21"/>
                    </w:rPr>
                    <w:t>韩庄</w:t>
                  </w:r>
                </w:p>
              </w:tc>
              <w:tc>
                <w:tcPr>
                  <w:tcW w:w="686" w:type="pct"/>
                  <w:vAlign w:val="center"/>
                </w:tcPr>
                <w:p>
                  <w:pPr>
                    <w:snapToGrid w:val="0"/>
                    <w:jc w:val="center"/>
                    <w:rPr>
                      <w:szCs w:val="21"/>
                    </w:rPr>
                  </w:pPr>
                  <w:r>
                    <w:rPr>
                      <w:rFonts w:hint="eastAsia"/>
                      <w:szCs w:val="21"/>
                    </w:rPr>
                    <w:t>东南</w:t>
                  </w:r>
                </w:p>
              </w:tc>
              <w:tc>
                <w:tcPr>
                  <w:tcW w:w="1029" w:type="pct"/>
                  <w:vAlign w:val="center"/>
                </w:tcPr>
                <w:p>
                  <w:pPr>
                    <w:snapToGrid w:val="0"/>
                    <w:jc w:val="center"/>
                    <w:rPr>
                      <w:szCs w:val="21"/>
                    </w:rPr>
                  </w:pPr>
                  <w:r>
                    <w:rPr>
                      <w:rFonts w:hint="eastAsia"/>
                      <w:szCs w:val="21"/>
                    </w:rPr>
                    <w:t>4</w:t>
                  </w:r>
                  <w:r>
                    <w:rPr>
                      <w:szCs w:val="21"/>
                    </w:rPr>
                    <w:t>5</w:t>
                  </w:r>
                  <w:r>
                    <w:rPr>
                      <w:rFonts w:hint="eastAsia"/>
                      <w:szCs w:val="21"/>
                    </w:rPr>
                    <w:t>米</w:t>
                  </w:r>
                </w:p>
              </w:tc>
              <w:tc>
                <w:tcPr>
                  <w:tcW w:w="695" w:type="pct"/>
                  <w:vMerge w:val="continue"/>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46" w:type="pct"/>
                  <w:vMerge w:val="restart"/>
                  <w:vAlign w:val="center"/>
                </w:tcPr>
                <w:p>
                  <w:pPr>
                    <w:snapToGrid w:val="0"/>
                    <w:jc w:val="center"/>
                    <w:rPr>
                      <w:szCs w:val="21"/>
                    </w:rPr>
                  </w:pPr>
                  <w:r>
                    <w:rPr>
                      <w:rFonts w:hint="eastAsia"/>
                      <w:szCs w:val="21"/>
                    </w:rPr>
                    <w:t>声</w:t>
                  </w:r>
                  <w:r>
                    <w:rPr>
                      <w:szCs w:val="21"/>
                    </w:rPr>
                    <w:t>环境</w:t>
                  </w:r>
                </w:p>
              </w:tc>
              <w:tc>
                <w:tcPr>
                  <w:tcW w:w="1544" w:type="pct"/>
                  <w:vAlign w:val="center"/>
                </w:tcPr>
                <w:p>
                  <w:pPr>
                    <w:snapToGrid w:val="0"/>
                    <w:jc w:val="center"/>
                    <w:rPr>
                      <w:szCs w:val="21"/>
                    </w:rPr>
                  </w:pPr>
                  <w:r>
                    <w:rPr>
                      <w:rFonts w:hint="eastAsia"/>
                      <w:szCs w:val="21"/>
                    </w:rPr>
                    <w:t>枣庄村</w:t>
                  </w:r>
                </w:p>
              </w:tc>
              <w:tc>
                <w:tcPr>
                  <w:tcW w:w="686" w:type="pct"/>
                  <w:vAlign w:val="center"/>
                </w:tcPr>
                <w:p>
                  <w:pPr>
                    <w:snapToGrid w:val="0"/>
                    <w:jc w:val="center"/>
                    <w:rPr>
                      <w:szCs w:val="21"/>
                    </w:rPr>
                  </w:pPr>
                  <w:r>
                    <w:rPr>
                      <w:rFonts w:hint="eastAsia"/>
                      <w:szCs w:val="21"/>
                    </w:rPr>
                    <w:t>西</w:t>
                  </w:r>
                </w:p>
              </w:tc>
              <w:tc>
                <w:tcPr>
                  <w:tcW w:w="1029" w:type="pct"/>
                  <w:vAlign w:val="center"/>
                </w:tcPr>
                <w:p>
                  <w:pPr>
                    <w:snapToGrid w:val="0"/>
                    <w:jc w:val="center"/>
                    <w:rPr>
                      <w:szCs w:val="21"/>
                    </w:rPr>
                  </w:pPr>
                  <w:r>
                    <w:rPr>
                      <w:szCs w:val="21"/>
                    </w:rPr>
                    <w:t>40</w:t>
                  </w:r>
                  <w:r>
                    <w:rPr>
                      <w:rFonts w:hint="eastAsia"/>
                      <w:szCs w:val="21"/>
                    </w:rPr>
                    <w:t>米</w:t>
                  </w:r>
                </w:p>
              </w:tc>
              <w:tc>
                <w:tcPr>
                  <w:tcW w:w="695" w:type="pct"/>
                  <w:vAlign w:val="center"/>
                </w:tcPr>
                <w:p>
                  <w:pPr>
                    <w:snapToGrid w:val="0"/>
                    <w:jc w:val="center"/>
                    <w:rPr>
                      <w:szCs w:val="21"/>
                    </w:rPr>
                  </w:pPr>
                  <w:r>
                    <w:rPr>
                      <w:rFonts w:hint="eastAsia"/>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46" w:type="pct"/>
                  <w:vMerge w:val="continue"/>
                  <w:vAlign w:val="center"/>
                </w:tcPr>
                <w:p>
                  <w:pPr>
                    <w:snapToGrid w:val="0"/>
                    <w:jc w:val="center"/>
                    <w:rPr>
                      <w:szCs w:val="21"/>
                    </w:rPr>
                  </w:pPr>
                </w:p>
              </w:tc>
              <w:tc>
                <w:tcPr>
                  <w:tcW w:w="1544" w:type="pct"/>
                  <w:vAlign w:val="center"/>
                </w:tcPr>
                <w:p>
                  <w:pPr>
                    <w:snapToGrid w:val="0"/>
                    <w:jc w:val="center"/>
                    <w:rPr>
                      <w:szCs w:val="21"/>
                    </w:rPr>
                  </w:pPr>
                  <w:r>
                    <w:rPr>
                      <w:rFonts w:hint="eastAsia"/>
                      <w:szCs w:val="21"/>
                    </w:rPr>
                    <w:t>韩庄</w:t>
                  </w:r>
                </w:p>
              </w:tc>
              <w:tc>
                <w:tcPr>
                  <w:tcW w:w="686" w:type="pct"/>
                  <w:vAlign w:val="center"/>
                </w:tcPr>
                <w:p>
                  <w:pPr>
                    <w:snapToGrid w:val="0"/>
                    <w:jc w:val="center"/>
                    <w:rPr>
                      <w:szCs w:val="21"/>
                    </w:rPr>
                  </w:pPr>
                  <w:r>
                    <w:rPr>
                      <w:rFonts w:hint="eastAsia"/>
                      <w:szCs w:val="21"/>
                    </w:rPr>
                    <w:t>东南</w:t>
                  </w:r>
                </w:p>
              </w:tc>
              <w:tc>
                <w:tcPr>
                  <w:tcW w:w="1029" w:type="pct"/>
                  <w:vAlign w:val="center"/>
                </w:tcPr>
                <w:p>
                  <w:pPr>
                    <w:snapToGrid w:val="0"/>
                    <w:jc w:val="center"/>
                    <w:rPr>
                      <w:szCs w:val="21"/>
                    </w:rPr>
                  </w:pPr>
                  <w:r>
                    <w:rPr>
                      <w:rFonts w:hint="eastAsia"/>
                      <w:szCs w:val="21"/>
                    </w:rPr>
                    <w:t>4</w:t>
                  </w:r>
                  <w:r>
                    <w:rPr>
                      <w:szCs w:val="21"/>
                    </w:rPr>
                    <w:t>5</w:t>
                  </w:r>
                  <w:r>
                    <w:rPr>
                      <w:rFonts w:hint="eastAsia"/>
                      <w:szCs w:val="21"/>
                    </w:rPr>
                    <w:t>米</w:t>
                  </w:r>
                </w:p>
              </w:tc>
              <w:tc>
                <w:tcPr>
                  <w:tcW w:w="695" w:type="pct"/>
                  <w:vAlign w:val="center"/>
                </w:tcPr>
                <w:p>
                  <w:pPr>
                    <w:snapToGrid w:val="0"/>
                    <w:jc w:val="center"/>
                    <w:rPr>
                      <w:szCs w:val="21"/>
                    </w:rPr>
                  </w:pPr>
                </w:p>
              </w:tc>
            </w:tr>
          </w:tbl>
          <w:p>
            <w:pPr>
              <w:pStyle w:val="4"/>
              <w:numPr>
                <w:ilvl w:val="0"/>
                <w:numId w:val="0"/>
              </w:numP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0" w:hRule="atLeast"/>
          <w:jc w:val="center"/>
        </w:trPr>
        <w:tc>
          <w:tcPr>
            <w:tcW w:w="499" w:type="dxa"/>
            <w:tcMar>
              <w:left w:w="28" w:type="dxa"/>
              <w:right w:w="28" w:type="dxa"/>
            </w:tcMar>
            <w:vAlign w:val="center"/>
          </w:tcPr>
          <w:p>
            <w:pPr>
              <w:adjustRightInd w:val="0"/>
              <w:snapToGrid w:val="0"/>
              <w:jc w:val="center"/>
              <w:rPr>
                <w:rFonts w:ascii="宋体" w:hAnsi="宋体" w:cs="宋体"/>
                <w:kern w:val="0"/>
                <w:sz w:val="24"/>
              </w:rPr>
            </w:pPr>
            <w:r>
              <w:rPr>
                <w:rFonts w:hint="eastAsia" w:ascii="宋体" w:hAnsi="宋体" w:cs="宋体"/>
                <w:kern w:val="0"/>
                <w:sz w:val="24"/>
              </w:rPr>
              <w:t>污染</w:t>
            </w:r>
          </w:p>
          <w:p>
            <w:pPr>
              <w:adjustRightInd w:val="0"/>
              <w:snapToGrid w:val="0"/>
              <w:jc w:val="center"/>
              <w:rPr>
                <w:rFonts w:ascii="宋体" w:hAnsi="宋体" w:cs="宋体"/>
                <w:kern w:val="0"/>
                <w:sz w:val="24"/>
              </w:rPr>
            </w:pPr>
            <w:r>
              <w:rPr>
                <w:rFonts w:hint="eastAsia" w:ascii="宋体" w:hAnsi="宋体" w:cs="宋体"/>
                <w:kern w:val="0"/>
                <w:sz w:val="24"/>
              </w:rPr>
              <w:t>物排</w:t>
            </w:r>
          </w:p>
          <w:p>
            <w:pPr>
              <w:adjustRightInd w:val="0"/>
              <w:snapToGrid w:val="0"/>
              <w:jc w:val="center"/>
              <w:rPr>
                <w:rFonts w:ascii="宋体" w:hAnsi="宋体" w:cs="宋体"/>
                <w:kern w:val="0"/>
                <w:sz w:val="24"/>
              </w:rPr>
            </w:pPr>
            <w:r>
              <w:rPr>
                <w:rFonts w:hint="eastAsia" w:ascii="宋体" w:hAnsi="宋体" w:cs="宋体"/>
                <w:kern w:val="0"/>
                <w:sz w:val="24"/>
              </w:rPr>
              <w:t>放控</w:t>
            </w:r>
          </w:p>
          <w:p>
            <w:pPr>
              <w:adjustRightInd w:val="0"/>
              <w:snapToGrid w:val="0"/>
              <w:jc w:val="center"/>
              <w:rPr>
                <w:rFonts w:ascii="宋体" w:hAnsi="宋体" w:cs="宋体"/>
                <w:kern w:val="0"/>
                <w:sz w:val="24"/>
              </w:rPr>
            </w:pPr>
            <w:r>
              <w:rPr>
                <w:rFonts w:hint="eastAsia" w:ascii="宋体" w:hAnsi="宋体" w:cs="宋体"/>
                <w:kern w:val="0"/>
                <w:sz w:val="24"/>
              </w:rPr>
              <w:t>制标</w:t>
            </w:r>
          </w:p>
          <w:p>
            <w:pPr>
              <w:adjustRightInd w:val="0"/>
              <w:snapToGrid w:val="0"/>
              <w:jc w:val="center"/>
              <w:rPr>
                <w:rFonts w:ascii="宋体" w:hAnsi="宋体" w:cs="宋体"/>
                <w:kern w:val="0"/>
                <w:sz w:val="24"/>
              </w:rPr>
            </w:pPr>
            <w:r>
              <w:rPr>
                <w:rFonts w:hint="eastAsia" w:ascii="宋体" w:hAnsi="宋体" w:cs="宋体"/>
                <w:kern w:val="0"/>
                <w:sz w:val="24"/>
              </w:rPr>
              <w:t>准</w:t>
            </w:r>
          </w:p>
        </w:tc>
        <w:tc>
          <w:tcPr>
            <w:tcW w:w="8491" w:type="dxa"/>
            <w:vAlign w:val="center"/>
          </w:tcPr>
          <w:p>
            <w:pPr>
              <w:spacing w:line="360" w:lineRule="auto"/>
              <w:rPr>
                <w:szCs w:val="21"/>
              </w:rPr>
            </w:pPr>
            <w:r>
              <w:rPr>
                <w:szCs w:val="21"/>
              </w:rPr>
              <w:t>1.</w:t>
            </w:r>
            <w:r>
              <w:rPr>
                <w:rFonts w:hint="eastAsia"/>
                <w:szCs w:val="21"/>
              </w:rPr>
              <w:t>《合成树脂工业污染物排放标准》（GB31572-2015）</w:t>
            </w:r>
          </w:p>
          <w:p>
            <w:pPr>
              <w:spacing w:line="360" w:lineRule="auto"/>
              <w:ind w:firstLine="420" w:firstLineChars="200"/>
              <w:rPr>
                <w:szCs w:val="21"/>
              </w:rPr>
            </w:pPr>
            <w:r>
              <w:rPr>
                <w:rFonts w:hint="eastAsia"/>
                <w:szCs w:val="21"/>
              </w:rPr>
              <w:t>表5、表9非甲烷总烃 60mg/m</w:t>
            </w:r>
            <w:r>
              <w:rPr>
                <w:rFonts w:hint="eastAsia"/>
                <w:szCs w:val="21"/>
                <w:vertAlign w:val="superscript"/>
              </w:rPr>
              <w:t>3</w:t>
            </w:r>
            <w:r>
              <w:rPr>
                <w:rFonts w:hint="eastAsia"/>
                <w:szCs w:val="21"/>
              </w:rPr>
              <w:t>（车间或生产设施排气筒），企业边界大气污染物浓度限值：非甲烷总烃：4.0mg/m</w:t>
            </w:r>
            <w:r>
              <w:rPr>
                <w:rFonts w:hint="eastAsia"/>
                <w:szCs w:val="21"/>
                <w:vertAlign w:val="superscript"/>
              </w:rPr>
              <w:t>3</w:t>
            </w:r>
            <w:r>
              <w:rPr>
                <w:rFonts w:hint="eastAsia"/>
                <w:szCs w:val="21"/>
              </w:rPr>
              <w:t>；单位产品非甲烷总烃排放量（kg/t产品）：0.3。</w:t>
            </w:r>
          </w:p>
          <w:p>
            <w:pPr>
              <w:adjustRightInd w:val="0"/>
              <w:snapToGrid w:val="0"/>
              <w:spacing w:line="276" w:lineRule="auto"/>
              <w:rPr>
                <w:szCs w:val="21"/>
              </w:rPr>
            </w:pPr>
            <w:r>
              <w:rPr>
                <w:szCs w:val="21"/>
              </w:rPr>
              <w:t>2. 《</w:t>
            </w:r>
            <w:r>
              <w:rPr>
                <w:rFonts w:hint="eastAsia"/>
                <w:szCs w:val="21"/>
              </w:rPr>
              <w:t>橡胶制品工业污染物排放标准</w:t>
            </w:r>
            <w:r>
              <w:rPr>
                <w:szCs w:val="21"/>
              </w:rPr>
              <w:t>》</w:t>
            </w:r>
            <w:r>
              <w:rPr>
                <w:rFonts w:hint="eastAsia"/>
                <w:szCs w:val="21"/>
              </w:rPr>
              <w:t>（GB27632-2011）表5及表6</w:t>
            </w:r>
          </w:p>
          <w:p>
            <w:pPr>
              <w:adjustRightInd w:val="0"/>
              <w:snapToGrid w:val="0"/>
              <w:spacing w:line="276" w:lineRule="auto"/>
              <w:ind w:firstLine="420" w:firstLineChars="200"/>
              <w:rPr>
                <w:szCs w:val="21"/>
              </w:rPr>
            </w:pPr>
            <w:r>
              <w:rPr>
                <w:rFonts w:hint="eastAsia"/>
                <w:szCs w:val="21"/>
              </w:rPr>
              <w:t>有组织非甲烷总烃10 mg/m</w:t>
            </w:r>
            <w:r>
              <w:rPr>
                <w:rFonts w:hint="eastAsia"/>
                <w:szCs w:val="21"/>
                <w:vertAlign w:val="superscript"/>
              </w:rPr>
              <w:t>3</w:t>
            </w:r>
            <w:r>
              <w:rPr>
                <w:rFonts w:hint="eastAsia"/>
                <w:szCs w:val="21"/>
              </w:rPr>
              <w:t>，厂界无组织排放限值</w:t>
            </w:r>
            <w:r>
              <w:rPr>
                <w:szCs w:val="21"/>
              </w:rPr>
              <w:t xml:space="preserve">  </w:t>
            </w:r>
            <w:r>
              <w:rPr>
                <w:rFonts w:hint="eastAsia"/>
                <w:szCs w:val="21"/>
              </w:rPr>
              <w:t>非甲烷总烃</w:t>
            </w:r>
            <w:r>
              <w:rPr>
                <w:szCs w:val="21"/>
              </w:rPr>
              <w:t>：</w:t>
            </w:r>
            <w:r>
              <w:rPr>
                <w:rFonts w:hint="eastAsia"/>
                <w:szCs w:val="21"/>
              </w:rPr>
              <w:t>4</w:t>
            </w:r>
            <w:r>
              <w:rPr>
                <w:szCs w:val="21"/>
              </w:rPr>
              <w:t>.0 mg/m</w:t>
            </w:r>
            <w:r>
              <w:rPr>
                <w:szCs w:val="21"/>
                <w:vertAlign w:val="superscript"/>
              </w:rPr>
              <w:t>3</w:t>
            </w:r>
            <w:r>
              <w:rPr>
                <w:rFonts w:hint="eastAsia"/>
                <w:szCs w:val="21"/>
              </w:rPr>
              <w:t>；</w:t>
            </w:r>
          </w:p>
          <w:p>
            <w:pPr>
              <w:spacing w:line="360" w:lineRule="auto"/>
              <w:rPr>
                <w:szCs w:val="21"/>
                <w:u w:val="single"/>
              </w:rPr>
            </w:pPr>
            <w:r>
              <w:rPr>
                <w:rFonts w:hint="eastAsia"/>
                <w:szCs w:val="21"/>
                <w:u w:val="single"/>
              </w:rPr>
              <w:t>3.《大气污染物综合排放标准》（GB16297-1996）表2：</w:t>
            </w:r>
          </w:p>
          <w:p>
            <w:pPr>
              <w:spacing w:line="360" w:lineRule="auto"/>
              <w:ind w:firstLine="420" w:firstLineChars="200"/>
              <w:rPr>
                <w:szCs w:val="21"/>
                <w:u w:val="single"/>
              </w:rPr>
            </w:pPr>
            <w:r>
              <w:rPr>
                <w:rFonts w:hint="eastAsia"/>
                <w:szCs w:val="21"/>
                <w:u w:val="single"/>
              </w:rPr>
              <w:t>非甲烷总烃有组织排放最高允许排放浓度：120mg/m</w:t>
            </w:r>
            <w:r>
              <w:rPr>
                <w:rFonts w:hint="eastAsia"/>
                <w:szCs w:val="21"/>
                <w:u w:val="single"/>
                <w:vertAlign w:val="superscript"/>
              </w:rPr>
              <w:t>3</w:t>
            </w:r>
            <w:r>
              <w:rPr>
                <w:rFonts w:hint="eastAsia"/>
                <w:szCs w:val="21"/>
                <w:u w:val="single"/>
              </w:rPr>
              <w:t>，排放速率3.5kg/h（15m高排气筒）；</w:t>
            </w:r>
          </w:p>
          <w:p>
            <w:pPr>
              <w:spacing w:line="360" w:lineRule="auto"/>
              <w:rPr>
                <w:szCs w:val="21"/>
              </w:rPr>
            </w:pPr>
            <w:r>
              <w:rPr>
                <w:szCs w:val="21"/>
              </w:rPr>
              <w:t>4.</w:t>
            </w:r>
            <w:r>
              <w:rPr>
                <w:rFonts w:hint="eastAsia"/>
                <w:szCs w:val="21"/>
              </w:rPr>
              <w:t>《关于全省开展工业企业挥发性有机物专项治理工作中排放建议值的通知》（豫环攻坚办【2017】162号）中的相关规定：</w:t>
            </w:r>
          </w:p>
          <w:p>
            <w:pPr>
              <w:spacing w:line="360" w:lineRule="auto"/>
              <w:jc w:val="center"/>
              <w:rPr>
                <w:rFonts w:ascii="黑体" w:hAnsi="黑体" w:eastAsia="黑体"/>
                <w:szCs w:val="21"/>
              </w:rPr>
            </w:pPr>
            <w:r>
              <w:rPr>
                <w:rFonts w:hint="eastAsia" w:ascii="黑体" w:hAnsi="黑体" w:eastAsia="黑体"/>
                <w:szCs w:val="21"/>
              </w:rPr>
              <w:t>表</w:t>
            </w:r>
            <w:r>
              <w:rPr>
                <w:rFonts w:ascii="黑体" w:hAnsi="黑体" w:eastAsia="黑体"/>
                <w:szCs w:val="21"/>
              </w:rPr>
              <w:t>3-</w:t>
            </w:r>
            <w:r>
              <w:rPr>
                <w:rFonts w:hint="eastAsia" w:ascii="黑体" w:hAnsi="黑体" w:eastAsia="黑体"/>
                <w:szCs w:val="21"/>
              </w:rPr>
              <w:t xml:space="preserve">4 </w:t>
            </w:r>
            <w:r>
              <w:rPr>
                <w:rFonts w:ascii="黑体" w:hAnsi="黑体" w:eastAsia="黑体"/>
                <w:szCs w:val="21"/>
              </w:rPr>
              <w:t xml:space="preserve"> </w:t>
            </w:r>
            <w:r>
              <w:rPr>
                <w:rFonts w:hint="eastAsia" w:ascii="黑体" w:hAnsi="黑体" w:eastAsia="黑体"/>
                <w:szCs w:val="21"/>
              </w:rPr>
              <w:t>工业企业边界挥发性有机物排放建议值</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629"/>
              <w:gridCol w:w="1629"/>
              <w:gridCol w:w="162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rPr>
                      <w:kern w:val="0"/>
                      <w:sz w:val="20"/>
                      <w:szCs w:val="21"/>
                    </w:rPr>
                  </w:pPr>
                  <w:r>
                    <w:rPr>
                      <w:rFonts w:hint="eastAsia"/>
                      <w:kern w:val="0"/>
                      <w:sz w:val="20"/>
                      <w:szCs w:val="21"/>
                    </w:rPr>
                    <w:t>行业</w:t>
                  </w:r>
                </w:p>
              </w:tc>
              <w:tc>
                <w:tcPr>
                  <w:tcW w:w="1629" w:type="dxa"/>
                </w:tcPr>
                <w:p>
                  <w:pPr>
                    <w:rPr>
                      <w:kern w:val="0"/>
                      <w:sz w:val="20"/>
                      <w:szCs w:val="21"/>
                    </w:rPr>
                  </w:pPr>
                  <w:r>
                    <w:rPr>
                      <w:rFonts w:hint="eastAsia"/>
                      <w:kern w:val="0"/>
                      <w:sz w:val="20"/>
                      <w:szCs w:val="21"/>
                    </w:rPr>
                    <w:t>工艺设施</w:t>
                  </w:r>
                </w:p>
              </w:tc>
              <w:tc>
                <w:tcPr>
                  <w:tcW w:w="1629" w:type="dxa"/>
                </w:tcPr>
                <w:p>
                  <w:pPr>
                    <w:rPr>
                      <w:kern w:val="0"/>
                      <w:sz w:val="20"/>
                      <w:szCs w:val="21"/>
                    </w:rPr>
                  </w:pPr>
                  <w:r>
                    <w:rPr>
                      <w:rFonts w:hint="eastAsia"/>
                      <w:kern w:val="0"/>
                      <w:sz w:val="20"/>
                      <w:szCs w:val="21"/>
                    </w:rPr>
                    <w:t>污染物</w:t>
                  </w:r>
                </w:p>
              </w:tc>
              <w:tc>
                <w:tcPr>
                  <w:tcW w:w="1629" w:type="dxa"/>
                </w:tcPr>
                <w:p>
                  <w:pPr>
                    <w:rPr>
                      <w:kern w:val="0"/>
                      <w:sz w:val="20"/>
                      <w:szCs w:val="21"/>
                    </w:rPr>
                  </w:pPr>
                  <w:r>
                    <w:rPr>
                      <w:rFonts w:hint="eastAsia"/>
                      <w:kern w:val="0"/>
                      <w:sz w:val="20"/>
                      <w:szCs w:val="21"/>
                    </w:rPr>
                    <w:t>建议排放浓度</w:t>
                  </w:r>
                </w:p>
                <w:p>
                  <w:pPr>
                    <w:rPr>
                      <w:kern w:val="0"/>
                      <w:sz w:val="20"/>
                      <w:szCs w:val="21"/>
                    </w:rPr>
                  </w:pPr>
                  <w:r>
                    <w:rPr>
                      <w:rFonts w:hint="eastAsia"/>
                      <w:kern w:val="0"/>
                      <w:sz w:val="20"/>
                      <w:szCs w:val="21"/>
                    </w:rPr>
                    <w:t>（mg/m</w:t>
                  </w:r>
                  <w:r>
                    <w:rPr>
                      <w:kern w:val="0"/>
                      <w:sz w:val="20"/>
                      <w:szCs w:val="21"/>
                      <w:vertAlign w:val="superscript"/>
                    </w:rPr>
                    <w:t>3</w:t>
                  </w:r>
                  <w:r>
                    <w:rPr>
                      <w:rFonts w:hint="eastAsia"/>
                      <w:kern w:val="0"/>
                      <w:sz w:val="20"/>
                      <w:szCs w:val="21"/>
                    </w:rPr>
                    <w:t>）</w:t>
                  </w:r>
                </w:p>
              </w:tc>
              <w:tc>
                <w:tcPr>
                  <w:tcW w:w="1629" w:type="dxa"/>
                </w:tcPr>
                <w:p>
                  <w:pPr>
                    <w:rPr>
                      <w:kern w:val="0"/>
                      <w:sz w:val="20"/>
                      <w:szCs w:val="21"/>
                    </w:rPr>
                  </w:pPr>
                  <w:r>
                    <w:rPr>
                      <w:rFonts w:hint="eastAsia"/>
                      <w:kern w:val="0"/>
                      <w:sz w:val="20"/>
                      <w:szCs w:val="21"/>
                    </w:rPr>
                    <w:t>无组织</w:t>
                  </w:r>
                  <w:r>
                    <w:rPr>
                      <w:kern w:val="0"/>
                      <w:sz w:val="20"/>
                      <w:szCs w:val="21"/>
                    </w:rPr>
                    <w:t>排放监控点浓度限值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spacing w:line="360" w:lineRule="auto"/>
                    <w:rPr>
                      <w:kern w:val="0"/>
                      <w:sz w:val="20"/>
                      <w:szCs w:val="21"/>
                    </w:rPr>
                  </w:pPr>
                  <w:r>
                    <w:rPr>
                      <w:rFonts w:hint="eastAsia"/>
                      <w:kern w:val="0"/>
                      <w:sz w:val="20"/>
                      <w:szCs w:val="21"/>
                    </w:rPr>
                    <w:t>其他行业</w:t>
                  </w:r>
                </w:p>
              </w:tc>
              <w:tc>
                <w:tcPr>
                  <w:tcW w:w="1629" w:type="dxa"/>
                </w:tcPr>
                <w:p>
                  <w:pPr>
                    <w:spacing w:line="360" w:lineRule="auto"/>
                    <w:rPr>
                      <w:kern w:val="0"/>
                      <w:sz w:val="20"/>
                      <w:szCs w:val="21"/>
                    </w:rPr>
                  </w:pPr>
                  <w:r>
                    <w:rPr>
                      <w:rFonts w:hint="eastAsia"/>
                      <w:kern w:val="0"/>
                      <w:sz w:val="20"/>
                      <w:szCs w:val="21"/>
                    </w:rPr>
                    <w:t>有机废气</w:t>
                  </w:r>
                  <w:r>
                    <w:rPr>
                      <w:kern w:val="0"/>
                      <w:sz w:val="20"/>
                      <w:szCs w:val="21"/>
                    </w:rPr>
                    <w:t>排放口</w:t>
                  </w:r>
                </w:p>
              </w:tc>
              <w:tc>
                <w:tcPr>
                  <w:tcW w:w="1629" w:type="dxa"/>
                </w:tcPr>
                <w:p>
                  <w:pPr>
                    <w:spacing w:line="360" w:lineRule="auto"/>
                    <w:rPr>
                      <w:kern w:val="0"/>
                      <w:sz w:val="20"/>
                      <w:szCs w:val="21"/>
                    </w:rPr>
                  </w:pPr>
                  <w:r>
                    <w:rPr>
                      <w:rFonts w:hint="eastAsia"/>
                      <w:kern w:val="0"/>
                      <w:sz w:val="20"/>
                      <w:szCs w:val="21"/>
                    </w:rPr>
                    <w:t>非甲烷总烃</w:t>
                  </w:r>
                </w:p>
              </w:tc>
              <w:tc>
                <w:tcPr>
                  <w:tcW w:w="1629" w:type="dxa"/>
                </w:tcPr>
                <w:p>
                  <w:pPr>
                    <w:spacing w:line="360" w:lineRule="auto"/>
                    <w:rPr>
                      <w:kern w:val="0"/>
                      <w:sz w:val="20"/>
                      <w:szCs w:val="21"/>
                    </w:rPr>
                  </w:pPr>
                  <w:r>
                    <w:rPr>
                      <w:rFonts w:hint="eastAsia"/>
                      <w:kern w:val="0"/>
                      <w:sz w:val="20"/>
                      <w:szCs w:val="21"/>
                    </w:rPr>
                    <w:t>80</w:t>
                  </w:r>
                </w:p>
              </w:tc>
              <w:tc>
                <w:tcPr>
                  <w:tcW w:w="1629" w:type="dxa"/>
                </w:tcPr>
                <w:p>
                  <w:pPr>
                    <w:spacing w:line="360" w:lineRule="auto"/>
                    <w:rPr>
                      <w:kern w:val="0"/>
                      <w:sz w:val="20"/>
                      <w:szCs w:val="21"/>
                    </w:rPr>
                  </w:pPr>
                  <w:r>
                    <w:rPr>
                      <w:rFonts w:hint="eastAsia"/>
                      <w:kern w:val="0"/>
                      <w:sz w:val="20"/>
                      <w:szCs w:val="21"/>
                    </w:rPr>
                    <w:t>2.0</w:t>
                  </w:r>
                </w:p>
              </w:tc>
            </w:tr>
          </w:tbl>
          <w:p>
            <w:pPr>
              <w:snapToGrid w:val="0"/>
              <w:spacing w:line="340" w:lineRule="exact"/>
              <w:rPr>
                <w:szCs w:val="21"/>
              </w:rPr>
            </w:pPr>
            <w:r>
              <w:rPr>
                <w:szCs w:val="21"/>
              </w:rPr>
              <w:t>5.</w:t>
            </w:r>
            <w:r>
              <w:rPr>
                <w:rFonts w:hint="eastAsia"/>
                <w:szCs w:val="21"/>
              </w:rPr>
              <w:t>《工业企业厂界环境噪声排放标准》（GB12348-2008）</w:t>
            </w:r>
          </w:p>
          <w:p>
            <w:pPr>
              <w:spacing w:line="340" w:lineRule="exact"/>
              <w:ind w:firstLine="315" w:firstLineChars="150"/>
              <w:rPr>
                <w:szCs w:val="21"/>
              </w:rPr>
            </w:pPr>
            <w:r>
              <w:rPr>
                <w:rFonts w:hint="eastAsia"/>
                <w:szCs w:val="21"/>
              </w:rPr>
              <w:t>2</w:t>
            </w:r>
            <w:r>
              <w:rPr>
                <w:szCs w:val="21"/>
              </w:rPr>
              <w:t>类：昼间</w:t>
            </w:r>
            <w:r>
              <w:rPr>
                <w:rFonts w:hint="eastAsia"/>
                <w:szCs w:val="21"/>
              </w:rPr>
              <w:t>60</w:t>
            </w:r>
            <w:r>
              <w:rPr>
                <w:szCs w:val="21"/>
              </w:rPr>
              <w:t>dB(A)</w:t>
            </w:r>
            <w:r>
              <w:rPr>
                <w:rFonts w:hint="eastAsia"/>
                <w:szCs w:val="21"/>
              </w:rPr>
              <w:t>，</w:t>
            </w:r>
            <w:r>
              <w:rPr>
                <w:szCs w:val="21"/>
              </w:rPr>
              <w:t>夜间</w:t>
            </w:r>
            <w:r>
              <w:rPr>
                <w:rFonts w:hint="eastAsia"/>
                <w:szCs w:val="21"/>
              </w:rPr>
              <w:t>50</w:t>
            </w:r>
            <w:r>
              <w:rPr>
                <w:szCs w:val="21"/>
              </w:rPr>
              <w:t>dB(A)</w:t>
            </w:r>
          </w:p>
          <w:p>
            <w:pPr>
              <w:snapToGrid w:val="0"/>
              <w:spacing w:line="340" w:lineRule="exact"/>
              <w:rPr>
                <w:szCs w:val="21"/>
              </w:rPr>
            </w:pPr>
            <w:r>
              <w:rPr>
                <w:szCs w:val="21"/>
              </w:rPr>
              <w:t>6</w:t>
            </w:r>
            <w:r>
              <w:rPr>
                <w:rFonts w:hint="eastAsia"/>
                <w:szCs w:val="21"/>
              </w:rPr>
              <w:t>.</w:t>
            </w:r>
            <w:r>
              <w:rPr>
                <w:szCs w:val="21"/>
              </w:rPr>
              <w:t>《污水综合排放标准》</w:t>
            </w:r>
            <w:r>
              <w:rPr>
                <w:rFonts w:hint="eastAsia"/>
                <w:szCs w:val="21"/>
              </w:rPr>
              <w:t>（</w:t>
            </w:r>
            <w:r>
              <w:rPr>
                <w:szCs w:val="21"/>
              </w:rPr>
              <w:t>GB8978-1996</w:t>
            </w:r>
            <w:r>
              <w:rPr>
                <w:rFonts w:hint="eastAsia"/>
                <w:szCs w:val="21"/>
              </w:rPr>
              <w:t>）表4一级</w:t>
            </w:r>
          </w:p>
          <w:p>
            <w:pPr>
              <w:adjustRightInd w:val="0"/>
              <w:snapToGrid w:val="0"/>
              <w:spacing w:line="340" w:lineRule="exact"/>
              <w:ind w:firstLine="525" w:firstLineChars="250"/>
              <w:rPr>
                <w:szCs w:val="21"/>
              </w:rPr>
            </w:pPr>
            <w:r>
              <w:rPr>
                <w:rFonts w:hint="eastAsia"/>
                <w:szCs w:val="21"/>
              </w:rPr>
              <w:t>COD100mg/L   BOD</w:t>
            </w:r>
            <w:r>
              <w:rPr>
                <w:rFonts w:hint="eastAsia"/>
                <w:szCs w:val="21"/>
                <w:vertAlign w:val="subscript"/>
              </w:rPr>
              <w:t>5</w:t>
            </w:r>
            <w:r>
              <w:rPr>
                <w:rFonts w:hint="eastAsia"/>
                <w:szCs w:val="21"/>
              </w:rPr>
              <w:t>20mg/L   SS 70mg/L   氨氮 15mg/L 动植物油10mg/L</w:t>
            </w:r>
          </w:p>
          <w:p>
            <w:pPr>
              <w:spacing w:line="340" w:lineRule="exact"/>
              <w:rPr>
                <w:szCs w:val="21"/>
              </w:rPr>
            </w:pPr>
            <w:r>
              <w:rPr>
                <w:szCs w:val="21"/>
              </w:rPr>
              <w:t>7</w:t>
            </w:r>
            <w:r>
              <w:rPr>
                <w:rFonts w:hint="eastAsia"/>
                <w:szCs w:val="21"/>
              </w:rPr>
              <w:t>．</w:t>
            </w:r>
            <w:r>
              <w:rPr>
                <w:szCs w:val="21"/>
              </w:rPr>
              <w:t>《挥发性有机物无组织排放控制标准》（GB37822-2019）表A.1特别排放限值：</w:t>
            </w:r>
          </w:p>
          <w:p>
            <w:pPr>
              <w:adjustRightInd w:val="0"/>
              <w:snapToGrid w:val="0"/>
              <w:spacing w:line="340" w:lineRule="exact"/>
              <w:ind w:firstLine="525" w:firstLineChars="250"/>
              <w:rPr>
                <w:szCs w:val="21"/>
                <w:vertAlign w:val="superscript"/>
              </w:rPr>
            </w:pPr>
            <w:r>
              <w:rPr>
                <w:szCs w:val="21"/>
              </w:rPr>
              <w:t>非甲烷总烃：无组织排放厂房外监</w:t>
            </w:r>
            <w:r>
              <w:rPr>
                <w:rFonts w:hint="eastAsia"/>
                <w:szCs w:val="21"/>
              </w:rPr>
              <w:t>控</w:t>
            </w:r>
            <w:r>
              <w:rPr>
                <w:szCs w:val="21"/>
              </w:rPr>
              <w:t>点1h平均浓度值6mg/m</w:t>
            </w:r>
            <w:r>
              <w:rPr>
                <w:szCs w:val="21"/>
                <w:vertAlign w:val="superscript"/>
              </w:rPr>
              <w:t>3</w:t>
            </w:r>
            <w:r>
              <w:rPr>
                <w:szCs w:val="21"/>
              </w:rPr>
              <w:t>，任意一次浓度值20mg/m</w:t>
            </w:r>
            <w:r>
              <w:rPr>
                <w:szCs w:val="21"/>
                <w:vertAlign w:val="superscript"/>
              </w:rPr>
              <w:t>3</w:t>
            </w:r>
          </w:p>
          <w:p>
            <w:pPr>
              <w:snapToGrid w:val="0"/>
              <w:spacing w:line="340" w:lineRule="exact"/>
              <w:rPr>
                <w:szCs w:val="21"/>
              </w:rPr>
            </w:pPr>
            <w:r>
              <w:rPr>
                <w:szCs w:val="21"/>
              </w:rPr>
              <w:t>8</w:t>
            </w:r>
            <w:r>
              <w:rPr>
                <w:rFonts w:hint="eastAsia"/>
                <w:szCs w:val="21"/>
              </w:rPr>
              <w:t>.</w:t>
            </w:r>
            <w:r>
              <w:rPr>
                <w:rFonts w:hint="eastAsia"/>
                <w:color w:val="000000" w:themeColor="text1"/>
                <w:szCs w:val="21"/>
                <w14:textFill>
                  <w14:solidFill>
                    <w14:schemeClr w14:val="tx1"/>
                  </w14:solidFill>
                </w14:textFill>
              </w:rPr>
              <w:t xml:space="preserve"> 《危险废物贮存污染控制标准》（GB18597-2023）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499" w:type="dxa"/>
            <w:vAlign w:val="center"/>
          </w:tcPr>
          <w:p>
            <w:pPr>
              <w:adjustRightInd w:val="0"/>
              <w:snapToGrid w:val="0"/>
              <w:jc w:val="center"/>
              <w:rPr>
                <w:rFonts w:ascii="宋体" w:hAnsi="宋体" w:cs="宋体"/>
                <w:kern w:val="0"/>
                <w:sz w:val="24"/>
              </w:rPr>
            </w:pPr>
            <w:r>
              <w:rPr>
                <w:rFonts w:hint="eastAsia" w:ascii="宋体" w:hAnsi="宋体" w:cs="宋体"/>
                <w:kern w:val="0"/>
                <w:sz w:val="24"/>
              </w:rPr>
              <w:t>总量</w:t>
            </w:r>
          </w:p>
          <w:p>
            <w:pPr>
              <w:adjustRightInd w:val="0"/>
              <w:snapToGrid w:val="0"/>
              <w:jc w:val="center"/>
              <w:rPr>
                <w:rFonts w:ascii="宋体" w:hAnsi="宋体" w:cs="宋体"/>
                <w:kern w:val="0"/>
                <w:sz w:val="24"/>
              </w:rPr>
            </w:pPr>
            <w:r>
              <w:rPr>
                <w:rFonts w:hint="eastAsia" w:ascii="宋体" w:hAnsi="宋体" w:cs="宋体"/>
                <w:kern w:val="0"/>
                <w:sz w:val="24"/>
              </w:rPr>
              <w:t>控制</w:t>
            </w:r>
          </w:p>
          <w:p>
            <w:pPr>
              <w:adjustRightInd w:val="0"/>
              <w:snapToGrid w:val="0"/>
              <w:jc w:val="center"/>
              <w:rPr>
                <w:rFonts w:ascii="宋体" w:hAnsi="宋体" w:cs="宋体"/>
                <w:kern w:val="0"/>
                <w:sz w:val="24"/>
              </w:rPr>
            </w:pPr>
            <w:r>
              <w:rPr>
                <w:rFonts w:hint="eastAsia" w:ascii="宋体" w:hAnsi="宋体" w:cs="宋体"/>
                <w:kern w:val="0"/>
                <w:sz w:val="24"/>
              </w:rPr>
              <w:t>指标</w:t>
            </w:r>
          </w:p>
        </w:tc>
        <w:tc>
          <w:tcPr>
            <w:tcW w:w="8491" w:type="dxa"/>
            <w:vAlign w:val="center"/>
          </w:tcPr>
          <w:p>
            <w:pPr>
              <w:spacing w:line="360" w:lineRule="auto"/>
              <w:ind w:firstLine="480" w:firstLineChars="200"/>
              <w:contextualSpacing/>
              <w:rPr>
                <w:sz w:val="24"/>
              </w:rPr>
            </w:pPr>
            <w:r>
              <w:rPr>
                <w:sz w:val="24"/>
              </w:rPr>
              <w:t>废水污染物总量控制指标：项目厂区生活污水经化粪池</w:t>
            </w:r>
            <w:r>
              <w:rPr>
                <w:rFonts w:hint="eastAsia"/>
                <w:sz w:val="24"/>
              </w:rPr>
              <w:t>+一体化</w:t>
            </w:r>
            <w:r>
              <w:rPr>
                <w:sz w:val="24"/>
              </w:rPr>
              <w:t>处理后</w:t>
            </w:r>
            <w:r>
              <w:rPr>
                <w:rFonts w:hint="eastAsia"/>
                <w:sz w:val="24"/>
              </w:rPr>
              <w:t>近期进入</w:t>
            </w:r>
            <w:r>
              <w:rPr>
                <w:sz w:val="24"/>
              </w:rPr>
              <w:t>偃师第四污水处理厂</w:t>
            </w:r>
            <w:r>
              <w:rPr>
                <w:rFonts w:hint="eastAsia"/>
                <w:sz w:val="24"/>
              </w:rPr>
              <w:t>。</w:t>
            </w:r>
            <w:r>
              <w:rPr>
                <w:sz w:val="24"/>
              </w:rPr>
              <w:t>厂区</w:t>
            </w:r>
            <w:r>
              <w:rPr>
                <w:rFonts w:hint="eastAsia"/>
                <w:sz w:val="24"/>
              </w:rPr>
              <w:t>总排口COD排放量</w:t>
            </w:r>
            <w:r>
              <w:rPr>
                <w:sz w:val="24"/>
              </w:rPr>
              <w:t>为：</w:t>
            </w:r>
            <w:r>
              <w:rPr>
                <w:rFonts w:hint="eastAsia"/>
                <w:sz w:val="24"/>
              </w:rPr>
              <w:t>0.4007t/a</w:t>
            </w:r>
            <w:r>
              <w:rPr>
                <w:sz w:val="24"/>
              </w:rPr>
              <w:t>；氨氮排放量为</w:t>
            </w:r>
            <w:r>
              <w:rPr>
                <w:rFonts w:hint="eastAsia"/>
                <w:sz w:val="24"/>
              </w:rPr>
              <w:t>0.0801t/a</w:t>
            </w:r>
            <w:r>
              <w:rPr>
                <w:sz w:val="24"/>
              </w:rPr>
              <w:t>。总量</w:t>
            </w:r>
            <w:r>
              <w:rPr>
                <w:rFonts w:hint="eastAsia"/>
                <w:sz w:val="24"/>
              </w:rPr>
              <w:t>指标</w:t>
            </w:r>
            <w:r>
              <w:rPr>
                <w:sz w:val="24"/>
              </w:rPr>
              <w:t>纳入污水处理厂总量指标，故不申请废水总量指标。</w:t>
            </w:r>
          </w:p>
          <w:p>
            <w:pPr>
              <w:adjustRightInd w:val="0"/>
              <w:snapToGrid w:val="0"/>
              <w:spacing w:line="360" w:lineRule="auto"/>
              <w:ind w:firstLine="480" w:firstLineChars="200"/>
              <w:jc w:val="left"/>
              <w:rPr>
                <w:sz w:val="24"/>
              </w:rPr>
            </w:pPr>
            <w:r>
              <w:rPr>
                <w:sz w:val="24"/>
              </w:rPr>
              <w:t>废气污染物总量控制指标：</w:t>
            </w:r>
            <w:r>
              <w:rPr>
                <w:rFonts w:hint="eastAsia"/>
                <w:sz w:val="24"/>
              </w:rPr>
              <w:t>本项目新增NO</w:t>
            </w:r>
            <w:r>
              <w:rPr>
                <w:rFonts w:hint="eastAsia"/>
                <w:sz w:val="24"/>
                <w:vertAlign w:val="subscript"/>
              </w:rPr>
              <w:t>x</w:t>
            </w:r>
            <w:r>
              <w:rPr>
                <w:rFonts w:hint="eastAsia"/>
                <w:spacing w:val="-6"/>
                <w:sz w:val="24"/>
              </w:rPr>
              <w:t>的</w:t>
            </w:r>
            <w:r>
              <w:rPr>
                <w:rFonts w:hint="eastAsia"/>
                <w:sz w:val="24"/>
              </w:rPr>
              <w:t>排放量为</w:t>
            </w:r>
            <w:r>
              <w:rPr>
                <w:rFonts w:hint="eastAsia"/>
                <w:snapToGrid w:val="0"/>
                <w:kern w:val="21"/>
                <w:sz w:val="24"/>
              </w:rPr>
              <w:t>0.0644</w:t>
            </w:r>
            <w:r>
              <w:rPr>
                <w:rFonts w:hint="eastAsia"/>
                <w:sz w:val="24"/>
              </w:rPr>
              <w:t>t/a，VOCs排放量为</w:t>
            </w:r>
            <w:r>
              <w:rPr>
                <w:rFonts w:hint="eastAsia"/>
                <w:snapToGrid w:val="0"/>
                <w:kern w:val="21"/>
                <w:sz w:val="24"/>
              </w:rPr>
              <w:t>3.3941</w:t>
            </w:r>
            <w:r>
              <w:rPr>
                <w:rFonts w:hint="eastAsia"/>
                <w:sz w:val="24"/>
              </w:rPr>
              <w:t>t/a。NOx替代来源为偃师市军鑫矿业有限公司的减排量，VOCs替代来源为洛阳珠峰华鹰三轮摩托车有限公司的减排量。</w:t>
            </w:r>
          </w:p>
          <w:p>
            <w:pPr>
              <w:adjustRightInd w:val="0"/>
              <w:snapToGrid w:val="0"/>
              <w:spacing w:line="360" w:lineRule="auto"/>
              <w:ind w:firstLine="420" w:firstLineChars="200"/>
              <w:jc w:val="left"/>
            </w:pPr>
          </w:p>
          <w:p>
            <w:pPr>
              <w:pStyle w:val="2"/>
              <w:rPr>
                <w:rFonts w:hint="eastAsia"/>
              </w:rPr>
            </w:pPr>
          </w:p>
        </w:tc>
      </w:tr>
    </w:tbl>
    <w:p>
      <w:pPr>
        <w:pStyle w:val="18"/>
        <w:jc w:val="center"/>
        <w:outlineLvl w:val="0"/>
        <w:rPr>
          <w:rFonts w:ascii="黑体" w:hAnsi="黑体" w:eastAsia="黑体"/>
          <w:snapToGrid w:val="0"/>
          <w:sz w:val="30"/>
          <w:szCs w:val="30"/>
        </w:rPr>
      </w:pPr>
      <w:r>
        <w:rPr>
          <w:rFonts w:hint="eastAsia" w:ascii="黑体" w:hAnsi="黑体" w:eastAsia="黑体"/>
          <w:snapToGrid w:val="0"/>
          <w:sz w:val="30"/>
          <w:szCs w:val="30"/>
        </w:rPr>
        <w:t>四、主要环境影响和保护措施</w:t>
      </w: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2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75" w:hRule="atLeast"/>
          <w:jc w:val="center"/>
        </w:trPr>
        <w:tc>
          <w:tcPr>
            <w:tcW w:w="419" w:type="pct"/>
            <w:tcMar>
              <w:left w:w="28" w:type="dxa"/>
              <w:right w:w="28" w:type="dxa"/>
            </w:tcMar>
            <w:vAlign w:val="center"/>
          </w:tcPr>
          <w:p>
            <w:pPr>
              <w:pStyle w:val="18"/>
              <w:adjustRightInd w:val="0"/>
              <w:snapToGrid w:val="0"/>
              <w:spacing w:before="0" w:beforeAutospacing="0" w:after="0" w:afterAutospacing="0" w:line="360" w:lineRule="auto"/>
              <w:jc w:val="center"/>
              <w:rPr>
                <w:rFonts w:ascii="Times New Roman" w:hAnsi="Times New Roman"/>
                <w:kern w:val="2"/>
              </w:rPr>
            </w:pPr>
            <w:r>
              <w:rPr>
                <w:rFonts w:ascii="Times New Roman" w:hAnsi="Times New Roman"/>
                <w:kern w:val="2"/>
              </w:rPr>
              <w:t>施工</w:t>
            </w:r>
          </w:p>
          <w:p>
            <w:pPr>
              <w:pStyle w:val="18"/>
              <w:adjustRightInd w:val="0"/>
              <w:snapToGrid w:val="0"/>
              <w:spacing w:before="0" w:beforeAutospacing="0" w:after="0" w:afterAutospacing="0" w:line="360" w:lineRule="auto"/>
              <w:jc w:val="center"/>
              <w:rPr>
                <w:rFonts w:ascii="Times New Roman" w:hAnsi="Times New Roman"/>
                <w:kern w:val="2"/>
              </w:rPr>
            </w:pPr>
            <w:r>
              <w:rPr>
                <w:rFonts w:ascii="Times New Roman" w:hAnsi="Times New Roman"/>
                <w:kern w:val="2"/>
              </w:rPr>
              <w:t>期环</w:t>
            </w:r>
          </w:p>
          <w:p>
            <w:pPr>
              <w:pStyle w:val="18"/>
              <w:adjustRightInd w:val="0"/>
              <w:snapToGrid w:val="0"/>
              <w:spacing w:before="0" w:beforeAutospacing="0" w:after="0" w:afterAutospacing="0" w:line="360" w:lineRule="auto"/>
              <w:jc w:val="center"/>
              <w:rPr>
                <w:rFonts w:ascii="Times New Roman" w:hAnsi="Times New Roman"/>
                <w:kern w:val="2"/>
              </w:rPr>
            </w:pPr>
            <w:r>
              <w:rPr>
                <w:rFonts w:ascii="Times New Roman" w:hAnsi="Times New Roman"/>
                <w:kern w:val="2"/>
              </w:rPr>
              <w:t>境保</w:t>
            </w:r>
          </w:p>
          <w:p>
            <w:pPr>
              <w:pStyle w:val="18"/>
              <w:adjustRightInd w:val="0"/>
              <w:snapToGrid w:val="0"/>
              <w:spacing w:before="0" w:beforeAutospacing="0" w:after="0" w:afterAutospacing="0" w:line="360" w:lineRule="auto"/>
              <w:jc w:val="center"/>
              <w:rPr>
                <w:rFonts w:ascii="Times New Roman" w:hAnsi="Times New Roman"/>
                <w:kern w:val="2"/>
              </w:rPr>
            </w:pPr>
            <w:r>
              <w:rPr>
                <w:rFonts w:ascii="Times New Roman" w:hAnsi="Times New Roman"/>
                <w:kern w:val="2"/>
              </w:rPr>
              <w:t>护措</w:t>
            </w:r>
          </w:p>
          <w:p>
            <w:pPr>
              <w:pStyle w:val="18"/>
              <w:adjustRightInd w:val="0"/>
              <w:snapToGrid w:val="0"/>
              <w:spacing w:before="0" w:beforeAutospacing="0" w:after="0" w:afterAutospacing="0" w:line="360" w:lineRule="auto"/>
              <w:jc w:val="center"/>
              <w:rPr>
                <w:rFonts w:ascii="Times New Roman" w:hAnsi="Times New Roman"/>
                <w:bCs/>
                <w:kern w:val="2"/>
                <w:sz w:val="21"/>
                <w:szCs w:val="21"/>
              </w:rPr>
            </w:pPr>
            <w:r>
              <w:rPr>
                <w:rFonts w:ascii="Times New Roman" w:hAnsi="Times New Roman"/>
                <w:kern w:val="2"/>
              </w:rPr>
              <w:t>施</w:t>
            </w:r>
          </w:p>
        </w:tc>
        <w:tc>
          <w:tcPr>
            <w:tcW w:w="4581" w:type="pct"/>
            <w:vAlign w:val="center"/>
          </w:tcPr>
          <w:p>
            <w:pPr>
              <w:adjustRightInd w:val="0"/>
              <w:snapToGrid w:val="0"/>
              <w:spacing w:line="360" w:lineRule="auto"/>
              <w:ind w:firstLine="480" w:firstLineChars="200"/>
              <w:rPr>
                <w:bCs/>
                <w:sz w:val="24"/>
              </w:rPr>
            </w:pPr>
            <w:r>
              <w:rPr>
                <w:rFonts w:hint="eastAsia" w:ascii="宋体" w:hAnsi="宋体" w:cs="宋体"/>
                <w:bCs/>
                <w:sz w:val="24"/>
              </w:rPr>
              <w:t>根据设计资料</w:t>
            </w:r>
            <w:r>
              <w:rPr>
                <w:rFonts w:ascii="宋体" w:hAnsi="宋体" w:cs="宋体"/>
                <w:bCs/>
                <w:sz w:val="24"/>
              </w:rPr>
              <w:t>，</w:t>
            </w:r>
            <w:r>
              <w:rPr>
                <w:bCs/>
                <w:sz w:val="24"/>
              </w:rPr>
              <w:t>本项目</w:t>
            </w:r>
            <w:r>
              <w:rPr>
                <w:rFonts w:hint="eastAsia"/>
                <w:bCs/>
                <w:sz w:val="24"/>
              </w:rPr>
              <w:t>预计2024年</w:t>
            </w:r>
            <w:r>
              <w:rPr>
                <w:bCs/>
                <w:sz w:val="24"/>
              </w:rPr>
              <w:t>3</w:t>
            </w:r>
            <w:r>
              <w:rPr>
                <w:rFonts w:hint="eastAsia"/>
                <w:bCs/>
                <w:sz w:val="24"/>
              </w:rPr>
              <w:t>月开始</w:t>
            </w:r>
            <w:r>
              <w:rPr>
                <w:bCs/>
                <w:sz w:val="24"/>
              </w:rPr>
              <w:t>施工</w:t>
            </w:r>
            <w:r>
              <w:rPr>
                <w:rFonts w:hint="eastAsia"/>
                <w:bCs/>
                <w:sz w:val="24"/>
              </w:rPr>
              <w:t>，</w:t>
            </w:r>
            <w:r>
              <w:rPr>
                <w:bCs/>
                <w:sz w:val="24"/>
              </w:rPr>
              <w:t>施工期约8个月，</w:t>
            </w:r>
            <w:r>
              <w:rPr>
                <w:rFonts w:hint="eastAsia"/>
                <w:bCs/>
                <w:sz w:val="24"/>
              </w:rPr>
              <w:t>预计2024年</w:t>
            </w:r>
            <w:r>
              <w:rPr>
                <w:bCs/>
                <w:sz w:val="24"/>
              </w:rPr>
              <w:t>10</w:t>
            </w:r>
            <w:r>
              <w:rPr>
                <w:rFonts w:hint="eastAsia"/>
                <w:bCs/>
                <w:sz w:val="24"/>
              </w:rPr>
              <w:t>月</w:t>
            </w:r>
            <w:r>
              <w:rPr>
                <w:bCs/>
                <w:sz w:val="24"/>
              </w:rPr>
              <w:t>竣工。施工作业流程主要为基础施工、结构施工、以及建筑装饰安装等。施工期环境影响因素主要有施工扬尘、施工废水、施工噪声、建筑垃圾以及施工活动引起的水土流失等。</w:t>
            </w:r>
          </w:p>
          <w:p>
            <w:pPr>
              <w:adjustRightInd w:val="0"/>
              <w:snapToGrid w:val="0"/>
              <w:spacing w:line="360" w:lineRule="auto"/>
              <w:jc w:val="left"/>
              <w:rPr>
                <w:rFonts w:eastAsia="黑体"/>
                <w:sz w:val="24"/>
              </w:rPr>
            </w:pPr>
            <w:r>
              <w:rPr>
                <w:rFonts w:eastAsia="黑体"/>
                <w:sz w:val="24"/>
              </w:rPr>
              <w:t>1施工扬尘污染防治措施</w:t>
            </w:r>
          </w:p>
          <w:p>
            <w:pPr>
              <w:adjustRightInd w:val="0"/>
              <w:snapToGrid w:val="0"/>
              <w:spacing w:line="360" w:lineRule="auto"/>
              <w:ind w:firstLine="480" w:firstLineChars="200"/>
              <w:rPr>
                <w:bCs/>
                <w:sz w:val="24"/>
              </w:rPr>
            </w:pPr>
            <w:r>
              <w:rPr>
                <w:bCs/>
                <w:sz w:val="24"/>
              </w:rPr>
              <w:t>物料、土方的运输，干燥地表的开挖、钻孔产生的粉尘和堆积的泥土在风力较大时，扬尘对施工场地周围及下风向的部分地区噪声影响。根据《河南省大气污染防治条例》、《</w:t>
            </w:r>
            <w:r>
              <w:rPr>
                <w:rFonts w:hint="eastAsia"/>
                <w:sz w:val="24"/>
              </w:rPr>
              <w:t>《洛阳市2023年蓝天、碧水、净土保卫战实施方案》（洛环委办[2023]24号）</w:t>
            </w:r>
            <w:r>
              <w:rPr>
                <w:rFonts w:hint="eastAsia"/>
                <w:bCs/>
                <w:sz w:val="24"/>
              </w:rPr>
              <w:t>等文件中施工扬尘治理相关规定，严格落实房建、市政、拆迁、道路、水利、绿化等各类工地“七个100%”防尘措施，即施工现场100%围挡、现场路面100%硬化、物料堆放和裸地100%覆盖、出入车辆100%冲洗、渣土车运输100%密闭、土方开挖湿法作业100%落实、建筑面积5000平方米及以上的施工工地、长度200米以上的市政、国省干线公路、中标价1000万元以上且长度1公里以上的河道治理等线性工程和中型规模以上水利枢纽工程100%安装扬尘在线监测视频监控设备并与主管部门监控平台联网，同时应采取以下扬尘防治措施：</w:t>
            </w:r>
          </w:p>
          <w:p>
            <w:pPr>
              <w:spacing w:line="360" w:lineRule="auto"/>
              <w:ind w:firstLine="480" w:firstLineChars="200"/>
              <w:rPr>
                <w:color w:val="000000"/>
                <w:sz w:val="24"/>
              </w:rPr>
            </w:pPr>
            <w:r>
              <w:rPr>
                <w:color w:val="000000"/>
                <w:sz w:val="24"/>
              </w:rPr>
              <w:t>（1）进出施工现场的主要道路必须进行硬化处理；对施工现场裸露地表适当采取覆盖、固化、洒水等有效措施，做到不泥泞、不扬尘。根据调查，本项目租赁厂区已全部硬化，施工运输路段洒水后，可使扬尘量减少70%。施工现场的材料存放区等场地必须平整夯实。</w:t>
            </w:r>
          </w:p>
          <w:p>
            <w:pPr>
              <w:spacing w:line="360" w:lineRule="auto"/>
              <w:ind w:firstLine="480" w:firstLineChars="200"/>
              <w:rPr>
                <w:color w:val="000000"/>
                <w:sz w:val="24"/>
              </w:rPr>
            </w:pPr>
            <w:r>
              <w:rPr>
                <w:color w:val="000000"/>
                <w:sz w:val="24"/>
              </w:rPr>
              <w:t>（2）遇有四级或四级以上大风天气不得进行土方回填、转运以及其它可能产生扬尘污染的施工。</w:t>
            </w:r>
          </w:p>
          <w:p>
            <w:pPr>
              <w:spacing w:line="360" w:lineRule="auto"/>
              <w:ind w:firstLine="480" w:firstLineChars="200"/>
              <w:rPr>
                <w:color w:val="000000"/>
                <w:sz w:val="24"/>
              </w:rPr>
            </w:pPr>
            <w:r>
              <w:rPr>
                <w:color w:val="000000"/>
                <w:sz w:val="24"/>
              </w:rPr>
              <w:t>（3）施工现场应有专人负责环保工作，配备洒水设备，及时洒水，减少扬尘污染。</w:t>
            </w:r>
          </w:p>
          <w:p>
            <w:pPr>
              <w:spacing w:line="360" w:lineRule="auto"/>
              <w:ind w:firstLine="480" w:firstLineChars="200"/>
              <w:rPr>
                <w:color w:val="000000"/>
                <w:sz w:val="24"/>
              </w:rPr>
            </w:pPr>
            <w:r>
              <w:rPr>
                <w:color w:val="000000"/>
                <w:sz w:val="24"/>
              </w:rPr>
              <w:t>（4）建筑物内施工垃圾清运必须采用封闭式垃圾通道或封闭式容器吊运，严禁凌空抛撒。施工现场应设密闭式垃圾收集设施，施工垃圾、生活垃圾分类存放；施工垃圾清运时应提前适量洒水，并按规定及时清运消纳。</w:t>
            </w:r>
          </w:p>
          <w:p>
            <w:pPr>
              <w:spacing w:line="360" w:lineRule="auto"/>
              <w:ind w:firstLine="480" w:firstLineChars="200"/>
              <w:rPr>
                <w:color w:val="000000"/>
                <w:sz w:val="24"/>
              </w:rPr>
            </w:pPr>
            <w:r>
              <w:rPr>
                <w:color w:val="000000"/>
                <w:sz w:val="24"/>
              </w:rPr>
              <w:t>（5）易飞扬的细颗粒建筑材料应密闭存放，使用过程中应采取有效措施防止扬尘。施工现场土方应集中堆放，采取覆盖或固化等措施。</w:t>
            </w:r>
          </w:p>
          <w:p>
            <w:pPr>
              <w:spacing w:line="360" w:lineRule="auto"/>
              <w:ind w:firstLine="480" w:firstLineChars="200"/>
              <w:rPr>
                <w:color w:val="000000"/>
                <w:sz w:val="24"/>
              </w:rPr>
            </w:pPr>
            <w:r>
              <w:rPr>
                <w:color w:val="000000"/>
                <w:sz w:val="24"/>
              </w:rPr>
              <w:t>（6）从事土方、渣土和施工垃圾的运输，必须使用密闭式运输车辆。出入口处设置一套车辆冲洗设施，出场时必须将车辆清理干净，不得将泥沙带出现场。</w:t>
            </w:r>
          </w:p>
          <w:p>
            <w:pPr>
              <w:spacing w:line="360" w:lineRule="auto"/>
              <w:ind w:firstLine="480" w:firstLineChars="200"/>
              <w:rPr>
                <w:color w:val="000000"/>
                <w:sz w:val="24"/>
              </w:rPr>
            </w:pPr>
            <w:r>
              <w:rPr>
                <w:color w:val="000000"/>
                <w:sz w:val="24"/>
              </w:rPr>
              <w:t>（7）采用商品混凝土和成品灰，禁止在施工现场搅拌混凝土和砂浆。</w:t>
            </w:r>
          </w:p>
          <w:p>
            <w:pPr>
              <w:spacing w:line="360" w:lineRule="auto"/>
              <w:ind w:firstLine="480" w:firstLineChars="200"/>
              <w:rPr>
                <w:color w:val="000000"/>
                <w:sz w:val="24"/>
              </w:rPr>
            </w:pPr>
            <w:r>
              <w:rPr>
                <w:color w:val="000000"/>
                <w:sz w:val="24"/>
              </w:rPr>
              <w:t>通过采取以上防治措施，可有效减缓施工扬尘对周边环境空气的影响。随着施工期的结束，该影响也随之消失。</w:t>
            </w:r>
          </w:p>
          <w:p>
            <w:pPr>
              <w:adjustRightInd w:val="0"/>
              <w:snapToGrid w:val="0"/>
              <w:spacing w:line="360" w:lineRule="auto"/>
              <w:rPr>
                <w:rFonts w:ascii="黑体" w:hAnsi="黑体" w:eastAsia="黑体"/>
                <w:color w:val="000000"/>
                <w:sz w:val="24"/>
              </w:rPr>
            </w:pPr>
            <w:r>
              <w:rPr>
                <w:rFonts w:hint="eastAsia" w:ascii="黑体" w:hAnsi="黑体" w:eastAsia="黑体"/>
                <w:color w:val="000000"/>
                <w:sz w:val="24"/>
              </w:rPr>
              <w:t>2施工废水污染防治措施</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本项目施工期废水主要为施工过程排放的少量生活污水及生产废水。</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施工人员生活污水主要为施工人员洗涤、冲洗水，主要污</w:t>
            </w:r>
            <w:r>
              <w:rPr>
                <w:bCs/>
                <w:sz w:val="24"/>
              </w:rPr>
              <w:t>染物为COD、BOD</w:t>
            </w:r>
            <w:r>
              <w:rPr>
                <w:bCs/>
                <w:sz w:val="24"/>
                <w:vertAlign w:val="subscript"/>
              </w:rPr>
              <w:t>5</w:t>
            </w:r>
            <w:r>
              <w:rPr>
                <w:bCs/>
                <w:sz w:val="24"/>
              </w:rPr>
              <w:t>、SS等</w:t>
            </w:r>
            <w:r>
              <w:rPr>
                <w:rFonts w:hint="eastAsia" w:ascii="宋体" w:hAnsi="宋体" w:cs="宋体"/>
                <w:bCs/>
                <w:sz w:val="24"/>
              </w:rPr>
              <w:t>，施工现场所产生的生活污水经化粪池收集积肥，定期用于周边农田施肥；生产废水主要来自运输车辆设备的车轮冲洗废水。要求在施工场地出入口处设沉淀池，用于处理运输车辆冲洗废水，冲洗废水经沉淀池，沉淀后回用于下一班设备的再清洗或施工场地洒水抑尘，不外排。</w:t>
            </w:r>
          </w:p>
          <w:p>
            <w:pPr>
              <w:adjustRightInd w:val="0"/>
              <w:snapToGrid w:val="0"/>
              <w:spacing w:line="360" w:lineRule="auto"/>
              <w:rPr>
                <w:rFonts w:ascii="黑体" w:hAnsi="黑体" w:eastAsia="黑体"/>
                <w:color w:val="000000"/>
                <w:sz w:val="24"/>
              </w:rPr>
            </w:pPr>
            <w:r>
              <w:rPr>
                <w:rFonts w:hint="eastAsia" w:ascii="黑体" w:hAnsi="黑体" w:eastAsia="黑体"/>
                <w:color w:val="000000"/>
                <w:sz w:val="24"/>
              </w:rPr>
              <w:t>3施工噪声污染防治措施</w:t>
            </w:r>
          </w:p>
          <w:p>
            <w:pPr>
              <w:adjustRightInd w:val="0"/>
              <w:snapToGrid w:val="0"/>
              <w:spacing w:line="360" w:lineRule="auto"/>
              <w:ind w:firstLine="480" w:firstLineChars="200"/>
              <w:rPr>
                <w:color w:val="000000"/>
                <w:sz w:val="24"/>
              </w:rPr>
            </w:pPr>
            <w:r>
              <w:rPr>
                <w:rFonts w:hint="eastAsia"/>
                <w:color w:val="000000"/>
                <w:sz w:val="24"/>
              </w:rPr>
              <w:t>本项目西侧距离</w:t>
            </w:r>
            <w:r>
              <w:rPr>
                <w:color w:val="000000"/>
                <w:sz w:val="24"/>
              </w:rPr>
              <w:t>枣庄村</w:t>
            </w:r>
            <w:r>
              <w:rPr>
                <w:rFonts w:hint="eastAsia"/>
                <w:color w:val="000000"/>
                <w:sz w:val="24"/>
              </w:rPr>
              <w:t>40米</w:t>
            </w:r>
            <w:r>
              <w:rPr>
                <w:color w:val="000000"/>
                <w:sz w:val="24"/>
              </w:rPr>
              <w:t>，东南侧距离韩庄</w:t>
            </w:r>
            <w:r>
              <w:rPr>
                <w:rFonts w:hint="eastAsia"/>
                <w:color w:val="000000"/>
                <w:sz w:val="24"/>
              </w:rPr>
              <w:t>45米，为减小施工期噪声对敏感点的影响，</w:t>
            </w:r>
            <w:r>
              <w:rPr>
                <w:color w:val="000000"/>
                <w:sz w:val="24"/>
              </w:rPr>
              <w:t>使施工期噪声满足《建筑施工场界环境噪声排放标准》（GB12523-2011）标准要求，本评价对施工特提出以下要求：</w:t>
            </w:r>
          </w:p>
          <w:p>
            <w:pPr>
              <w:spacing w:line="360" w:lineRule="auto"/>
              <w:ind w:firstLine="480" w:firstLineChars="200"/>
              <w:rPr>
                <w:color w:val="000000"/>
                <w:sz w:val="24"/>
              </w:rPr>
            </w:pPr>
            <w:r>
              <w:rPr>
                <w:color w:val="000000"/>
                <w:sz w:val="24"/>
              </w:rPr>
              <w:t>（1）合理安排施工时间：安排施工计划时，应尽可能避免大量的高噪声设备同时施工，避开周围环境对噪声的敏感时间，夜间禁止施工，尽量加快施工进度，缩短工期。</w:t>
            </w:r>
          </w:p>
          <w:p>
            <w:pPr>
              <w:spacing w:line="360" w:lineRule="auto"/>
              <w:ind w:firstLine="480" w:firstLineChars="200"/>
              <w:rPr>
                <w:color w:val="000000"/>
                <w:sz w:val="24"/>
              </w:rPr>
            </w:pPr>
            <w:r>
              <w:rPr>
                <w:color w:val="000000"/>
                <w:sz w:val="24"/>
              </w:rPr>
              <w:t>（2）尽量选用低噪声的施工机械，对动力机械设备进行定期的维修、养护，闲置不用的设备应立即关闭，运输车辆进入现场应减速、并减少鸣笛。</w:t>
            </w:r>
          </w:p>
          <w:p>
            <w:pPr>
              <w:pStyle w:val="8"/>
              <w:spacing w:line="360" w:lineRule="auto"/>
              <w:ind w:firstLine="480"/>
              <w:rPr>
                <w:rFonts w:ascii="Times New Roman" w:hAnsi="Times New Roman" w:cs="Times New Roman"/>
                <w:color w:val="000000"/>
                <w:sz w:val="24"/>
                <w:szCs w:val="24"/>
              </w:rPr>
            </w:pPr>
            <w:r>
              <w:rPr>
                <w:rFonts w:ascii="Times New Roman" w:hAnsi="Times New Roman" w:cs="Times New Roman"/>
                <w:color w:val="000000"/>
                <w:sz w:val="24"/>
                <w:szCs w:val="24"/>
              </w:rPr>
              <w:t>（3）施工单位严格执行《建筑施工场界环境噪声排放标准》（GB12523-2011），确保施工场界噪声值能够达到《建筑施工场界环境噪声排放标准》（GB12523-2011）要求，在施工过程中，尽量减少运行动力机械设备的数量，尽可能使动力机械设备比较均匀地使用。</w:t>
            </w:r>
          </w:p>
          <w:p>
            <w:pPr>
              <w:spacing w:line="360" w:lineRule="auto"/>
              <w:ind w:firstLine="480" w:firstLineChars="200"/>
              <w:rPr>
                <w:color w:val="000000"/>
                <w:sz w:val="24"/>
              </w:rPr>
            </w:pPr>
            <w:r>
              <w:rPr>
                <w:rFonts w:hint="eastAsia"/>
                <w:color w:val="000000"/>
                <w:sz w:val="24"/>
              </w:rPr>
              <w:t>因特殊需要必须连续作业的，必须有县级以上人民政府或者其有关主管部门的证明。夜间作业，必须公告附近居民。</w:t>
            </w:r>
          </w:p>
          <w:p>
            <w:pPr>
              <w:adjustRightInd w:val="0"/>
              <w:snapToGrid w:val="0"/>
              <w:spacing w:line="360" w:lineRule="auto"/>
              <w:ind w:firstLine="480" w:firstLineChars="200"/>
              <w:rPr>
                <w:color w:val="000000"/>
                <w:sz w:val="24"/>
              </w:rPr>
            </w:pPr>
            <w:r>
              <w:rPr>
                <w:color w:val="000000"/>
                <w:sz w:val="24"/>
              </w:rPr>
              <w:t>采取有效措施对项目施工噪声进行控制后，</w:t>
            </w:r>
            <w:r>
              <w:rPr>
                <w:bCs/>
                <w:color w:val="000000"/>
                <w:sz w:val="24"/>
              </w:rPr>
              <w:t>本项目工程</w:t>
            </w:r>
            <w:r>
              <w:rPr>
                <w:color w:val="000000"/>
                <w:sz w:val="24"/>
              </w:rPr>
              <w:t>施工噪声对周围影响将会控制在较低水平。</w:t>
            </w:r>
          </w:p>
          <w:p>
            <w:pPr>
              <w:adjustRightInd w:val="0"/>
              <w:snapToGrid w:val="0"/>
              <w:spacing w:line="360" w:lineRule="auto"/>
              <w:rPr>
                <w:rFonts w:ascii="黑体" w:hAnsi="黑体" w:eastAsia="黑体"/>
                <w:color w:val="000000"/>
                <w:sz w:val="24"/>
              </w:rPr>
            </w:pPr>
            <w:r>
              <w:rPr>
                <w:rFonts w:ascii="黑体" w:hAnsi="黑体" w:eastAsia="黑体"/>
                <w:color w:val="000000"/>
                <w:sz w:val="24"/>
              </w:rPr>
              <w:t xml:space="preserve">4 施工期固体废物污染防治措施 </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施工期固体废物主要为建筑垃圾（混凝土废料，含砖、石、砂的杂土、铁质弃料等）以及施工人员生活垃圾。对建设期间施工人员的生活垃圾，以及施工过程中丢弃的包装袋、废建材等，建设单位应妥善安排分类收集。包装袋、废建材等尽量回收再利用生活垃圾由环卫部门统一处理。在达到以上处理要求后，该项目在建设过程中产生的固体废弃物对周围环境的影响较小。</w:t>
            </w:r>
          </w:p>
          <w:p>
            <w:pPr>
              <w:spacing w:line="360" w:lineRule="auto"/>
              <w:ind w:firstLine="480" w:firstLineChars="200"/>
              <w:rPr>
                <w:color w:val="000000"/>
                <w:sz w:val="24"/>
              </w:rPr>
            </w:pPr>
            <w:r>
              <w:rPr>
                <w:rFonts w:hint="eastAsia"/>
                <w:color w:val="000000"/>
                <w:sz w:val="24"/>
              </w:rPr>
              <w:t>另外装修涂料集中放置，不使用时及时加盖密封，产生的废涂料桶属于危险废物，严格按照</w:t>
            </w:r>
            <w:r>
              <w:rPr>
                <w:bCs/>
                <w:color w:val="000000"/>
                <w:sz w:val="24"/>
              </w:rPr>
              <w:t>《危险废物贮存污染控制标准》（GB18597-20</w:t>
            </w:r>
            <w:r>
              <w:rPr>
                <w:rFonts w:hint="eastAsia"/>
                <w:bCs/>
                <w:color w:val="000000"/>
                <w:sz w:val="24"/>
              </w:rPr>
              <w:t>23</w:t>
            </w:r>
            <w:r>
              <w:rPr>
                <w:bCs/>
                <w:color w:val="000000"/>
                <w:sz w:val="24"/>
              </w:rPr>
              <w:t>）的有关规定采取防风、防雨、防晒、防泄漏、防流失等措施，地面采取防渗措施</w:t>
            </w:r>
            <w:r>
              <w:rPr>
                <w:rFonts w:hint="eastAsia"/>
                <w:bCs/>
                <w:color w:val="000000"/>
                <w:sz w:val="24"/>
              </w:rPr>
              <w:t>，不得随意丢弃，交有资质单位处理处置。</w:t>
            </w:r>
          </w:p>
          <w:p>
            <w:pPr>
              <w:adjustRightInd w:val="0"/>
              <w:snapToGrid w:val="0"/>
              <w:spacing w:line="360" w:lineRule="auto"/>
              <w:ind w:firstLine="480" w:firstLineChars="200"/>
              <w:rPr>
                <w:bCs/>
                <w:spacing w:val="-10"/>
                <w:szCs w:val="21"/>
              </w:rPr>
            </w:pPr>
            <w:r>
              <w:rPr>
                <w:rFonts w:hint="eastAsia" w:ascii="宋体" w:hAnsi="宋体" w:cs="宋体"/>
                <w:bCs/>
                <w:sz w:val="24"/>
              </w:rPr>
              <w:t>综上所述，本项目施工期环境影响属于短期影响，施工结束之后这些影响也随之消失，只要加强施工期的管理，做好施工期扬尘、噪声、生活污水、固体废物防治，因此施工期对周围环境影响不大。</w:t>
            </w:r>
          </w:p>
          <w:p>
            <w:pPr>
              <w:adjustRightInd w:val="0"/>
              <w:snapToGrid w:val="0"/>
              <w:spacing w:line="440" w:lineRule="exact"/>
              <w:ind w:firstLine="380" w:firstLineChars="200"/>
              <w:rPr>
                <w:bCs/>
                <w:spacing w:val="-10"/>
                <w:szCs w:val="21"/>
              </w:rPr>
            </w:pPr>
          </w:p>
          <w:p>
            <w:pPr>
              <w:adjustRightInd w:val="0"/>
              <w:snapToGrid w:val="0"/>
              <w:spacing w:line="440" w:lineRule="exact"/>
              <w:ind w:firstLine="380" w:firstLineChars="200"/>
              <w:rPr>
                <w:bCs/>
                <w:spacing w:val="-10"/>
                <w:szCs w:val="21"/>
              </w:rPr>
            </w:pPr>
          </w:p>
          <w:p>
            <w:pPr>
              <w:adjustRightInd w:val="0"/>
              <w:snapToGrid w:val="0"/>
              <w:spacing w:line="440" w:lineRule="exact"/>
              <w:ind w:firstLine="380" w:firstLineChars="200"/>
              <w:rPr>
                <w:bCs/>
                <w:spacing w:val="-10"/>
                <w:szCs w:val="21"/>
              </w:rPr>
            </w:pPr>
          </w:p>
          <w:p>
            <w:pPr>
              <w:adjustRightInd w:val="0"/>
              <w:snapToGrid w:val="0"/>
              <w:spacing w:line="440" w:lineRule="exact"/>
              <w:ind w:firstLine="380" w:firstLineChars="200"/>
              <w:rPr>
                <w:bCs/>
                <w:spacing w:val="-10"/>
                <w:szCs w:val="21"/>
              </w:rPr>
            </w:pPr>
          </w:p>
          <w:p/>
          <w:p/>
        </w:tc>
      </w:tr>
    </w:tbl>
    <w:p>
      <w:pPr>
        <w:pStyle w:val="18"/>
        <w:outlineLvl w:val="0"/>
        <w:rPr>
          <w:rFonts w:ascii="黑体" w:hAnsi="黑体" w:eastAsia="黑体"/>
          <w:snapToGrid w:val="0"/>
          <w:sz w:val="30"/>
          <w:szCs w:val="30"/>
        </w:rPr>
        <w:sectPr>
          <w:pgSz w:w="11907" w:h="16840"/>
          <w:pgMar w:top="1701" w:right="1531" w:bottom="2127" w:left="1531" w:header="851" w:footer="851" w:gutter="0"/>
          <w:pgNumType w:fmt="numberInDash"/>
          <w:cols w:space="720" w:num="1"/>
          <w:docGrid w:linePitch="312" w:charSpace="0"/>
        </w:sectPr>
      </w:pP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29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75" w:hRule="atLeast"/>
          <w:jc w:val="center"/>
        </w:trPr>
        <w:tc>
          <w:tcPr>
            <w:tcW w:w="419" w:type="pct"/>
            <w:tcMar>
              <w:left w:w="28" w:type="dxa"/>
              <w:right w:w="28" w:type="dxa"/>
            </w:tcMar>
            <w:vAlign w:val="center"/>
          </w:tcPr>
          <w:p>
            <w:pPr>
              <w:pStyle w:val="18"/>
              <w:adjustRightInd w:val="0"/>
              <w:snapToGrid w:val="0"/>
              <w:spacing w:before="0" w:beforeAutospacing="0" w:after="0" w:afterAutospacing="0" w:line="360" w:lineRule="auto"/>
              <w:jc w:val="center"/>
              <w:rPr>
                <w:rFonts w:ascii="Times New Roman" w:hAnsi="Times New Roman"/>
                <w:kern w:val="2"/>
              </w:rPr>
            </w:pPr>
            <w:r>
              <w:rPr>
                <w:rFonts w:hint="eastAsia" w:ascii="Times New Roman" w:hAnsi="Times New Roman"/>
                <w:kern w:val="2"/>
              </w:rPr>
              <w:t>运营期</w:t>
            </w:r>
            <w:r>
              <w:rPr>
                <w:rFonts w:ascii="Times New Roman" w:hAnsi="Times New Roman"/>
                <w:kern w:val="2"/>
              </w:rPr>
              <w:t>环境影响和保护措施</w:t>
            </w:r>
          </w:p>
        </w:tc>
        <w:tc>
          <w:tcPr>
            <w:tcW w:w="4581" w:type="pct"/>
          </w:tcPr>
          <w:p>
            <w:pPr>
              <w:spacing w:line="360" w:lineRule="auto"/>
              <w:jc w:val="left"/>
              <w:rPr>
                <w:rFonts w:ascii="黑体" w:hAnsi="黑体" w:eastAsia="黑体"/>
                <w:sz w:val="24"/>
              </w:rPr>
            </w:pPr>
            <w:r>
              <w:rPr>
                <w:rFonts w:ascii="黑体" w:hAnsi="黑体" w:eastAsia="黑体"/>
                <w:sz w:val="24"/>
              </w:rPr>
              <w:t xml:space="preserve">1 </w:t>
            </w:r>
            <w:r>
              <w:rPr>
                <w:rFonts w:hint="eastAsia" w:ascii="黑体" w:hAnsi="黑体" w:eastAsia="黑体"/>
                <w:sz w:val="24"/>
              </w:rPr>
              <w:t>废气</w:t>
            </w:r>
          </w:p>
          <w:p>
            <w:pPr>
              <w:spacing w:line="360" w:lineRule="auto"/>
              <w:jc w:val="left"/>
              <w:rPr>
                <w:rFonts w:asciiTheme="minorEastAsia" w:hAnsiTheme="minorEastAsia" w:eastAsiaTheme="minorEastAsia"/>
                <w:sz w:val="24"/>
              </w:rPr>
            </w:pPr>
            <w:r>
              <w:rPr>
                <w:rFonts w:hint="eastAsia" w:ascii="黑体" w:hAnsi="黑体" w:eastAsia="黑体"/>
                <w:sz w:val="24"/>
              </w:rPr>
              <w:t>1.1 废气产排</w:t>
            </w:r>
            <w:r>
              <w:rPr>
                <w:rFonts w:ascii="黑体" w:hAnsi="黑体" w:eastAsia="黑体"/>
                <w:sz w:val="24"/>
              </w:rPr>
              <w:t>污节点、污染物及污染治理设施信息</w:t>
            </w:r>
          </w:p>
          <w:p>
            <w:pPr>
              <w:pStyle w:val="105"/>
              <w:spacing w:line="440" w:lineRule="exact"/>
              <w:rPr>
                <w:color w:val="FF0000"/>
              </w:rPr>
            </w:pPr>
            <w:r>
              <w:rPr>
                <w:u w:val="single"/>
              </w:rPr>
              <w:t>工程实施后，</w:t>
            </w:r>
            <w:r>
              <w:rPr>
                <w:rFonts w:hAnsi="宋体"/>
                <w:u w:val="single"/>
              </w:rPr>
              <w:t>挤塑</w:t>
            </w:r>
            <w:r>
              <w:rPr>
                <w:rFonts w:hint="eastAsia" w:hAnsi="宋体"/>
                <w:u w:val="single"/>
              </w:rPr>
              <w:t>工序产生</w:t>
            </w:r>
            <w:r>
              <w:rPr>
                <w:rFonts w:hAnsi="宋体"/>
                <w:u w:val="single"/>
              </w:rPr>
              <w:t>的废气</w:t>
            </w:r>
            <w:r>
              <w:rPr>
                <w:rFonts w:hint="eastAsia"/>
                <w:u w:val="single"/>
              </w:rPr>
              <w:t>经集气罩收集后进入活性炭吸附+浓缩脱附+催化燃烧处理装置处理后由1根15m排气筒排放</w:t>
            </w:r>
            <w:r>
              <w:rPr>
                <w:u w:val="single"/>
              </w:rPr>
              <w:t>；</w:t>
            </w:r>
            <w:r>
              <w:rPr>
                <w:rFonts w:hint="eastAsia"/>
                <w:u w:val="single"/>
              </w:rPr>
              <w:t>拉丝</w:t>
            </w:r>
            <w:r>
              <w:rPr>
                <w:u w:val="single"/>
              </w:rPr>
              <w:t>工序产生的废气经</w:t>
            </w:r>
            <w:r>
              <w:rPr>
                <w:rFonts w:hint="eastAsia"/>
                <w:u w:val="single"/>
              </w:rPr>
              <w:t>高压静电油烟净化器处理后</w:t>
            </w:r>
            <w:r>
              <w:rPr>
                <w:u w:val="single"/>
              </w:rPr>
              <w:t>由4</w:t>
            </w:r>
            <w:r>
              <w:rPr>
                <w:rFonts w:hint="eastAsia"/>
                <w:u w:val="single"/>
              </w:rPr>
              <w:t>根15m排气筒排放；热源机设置</w:t>
            </w:r>
            <w:r>
              <w:rPr>
                <w:u w:val="single"/>
              </w:rPr>
              <w:t>低氮燃烧器，</w:t>
            </w:r>
            <w:r>
              <w:rPr>
                <w:rFonts w:hint="eastAsia"/>
                <w:u w:val="single"/>
              </w:rPr>
              <w:t>燃烧</w:t>
            </w:r>
            <w:r>
              <w:rPr>
                <w:u w:val="single"/>
              </w:rPr>
              <w:t>天然气产生</w:t>
            </w:r>
            <w:r>
              <w:rPr>
                <w:rFonts w:hint="eastAsia"/>
                <w:u w:val="single"/>
              </w:rPr>
              <w:t>废气由1根15m排气筒排放。</w:t>
            </w:r>
            <w:r>
              <w:t>工程废气污染物排放情况统计见下表。</w:t>
            </w:r>
          </w:p>
          <w:p>
            <w:pPr>
              <w:spacing w:line="440" w:lineRule="exact"/>
              <w:ind w:firstLine="600" w:firstLineChars="250"/>
              <w:jc w:val="center"/>
              <w:rPr>
                <w:rFonts w:eastAsia="黑体"/>
                <w:sz w:val="24"/>
              </w:rPr>
            </w:pPr>
            <w:r>
              <w:rPr>
                <w:rFonts w:eastAsia="黑体"/>
                <w:sz w:val="24"/>
              </w:rPr>
              <w:t>表</w:t>
            </w:r>
            <w:r>
              <w:rPr>
                <w:rFonts w:hint="eastAsia" w:eastAsia="黑体"/>
                <w:sz w:val="24"/>
              </w:rPr>
              <w:t>4-1</w:t>
            </w:r>
            <w:r>
              <w:rPr>
                <w:rFonts w:eastAsia="黑体"/>
                <w:sz w:val="24"/>
              </w:rPr>
              <w:t>项目主要大气污染物产排情况汇总表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636"/>
              <w:gridCol w:w="835"/>
              <w:gridCol w:w="574"/>
              <w:gridCol w:w="1056"/>
              <w:gridCol w:w="971"/>
              <w:gridCol w:w="591"/>
              <w:gridCol w:w="2021"/>
              <w:gridCol w:w="486"/>
              <w:gridCol w:w="908"/>
              <w:gridCol w:w="989"/>
              <w:gridCol w:w="981"/>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19" w:type="dxa"/>
                  <w:vMerge w:val="restart"/>
                  <w:vAlign w:val="center"/>
                </w:tcPr>
                <w:p>
                  <w:pPr>
                    <w:jc w:val="center"/>
                    <w:rPr>
                      <w:lang w:val="zh-CN"/>
                    </w:rPr>
                  </w:pPr>
                  <w:r>
                    <w:rPr>
                      <w:rFonts w:hint="eastAsia"/>
                      <w:lang w:val="zh-CN"/>
                    </w:rPr>
                    <w:t>主要生产单元</w:t>
                  </w:r>
                </w:p>
              </w:tc>
              <w:tc>
                <w:tcPr>
                  <w:tcW w:w="636" w:type="dxa"/>
                  <w:vMerge w:val="restart"/>
                  <w:vAlign w:val="center"/>
                </w:tcPr>
                <w:p>
                  <w:pPr>
                    <w:jc w:val="center"/>
                    <w:rPr>
                      <w:lang w:val="zh-CN"/>
                    </w:rPr>
                  </w:pPr>
                  <w:r>
                    <w:rPr>
                      <w:rFonts w:hint="eastAsia"/>
                      <w:lang w:val="zh-CN"/>
                    </w:rPr>
                    <w:t>产污设施</w:t>
                  </w:r>
                </w:p>
              </w:tc>
              <w:tc>
                <w:tcPr>
                  <w:tcW w:w="835" w:type="dxa"/>
                  <w:vMerge w:val="restart"/>
                  <w:vAlign w:val="center"/>
                </w:tcPr>
                <w:p>
                  <w:pPr>
                    <w:jc w:val="center"/>
                    <w:rPr>
                      <w:lang w:val="zh-CN"/>
                    </w:rPr>
                  </w:pPr>
                  <w:r>
                    <w:rPr>
                      <w:rFonts w:hint="eastAsia"/>
                      <w:lang w:val="zh-CN"/>
                    </w:rPr>
                    <w:t>产排污环节</w:t>
                  </w:r>
                </w:p>
              </w:tc>
              <w:tc>
                <w:tcPr>
                  <w:tcW w:w="574" w:type="dxa"/>
                  <w:vMerge w:val="restart"/>
                  <w:vAlign w:val="center"/>
                </w:tcPr>
                <w:p>
                  <w:pPr>
                    <w:adjustRightInd w:val="0"/>
                    <w:snapToGrid w:val="0"/>
                    <w:ind w:left="-105" w:leftChars="-50" w:right="-105" w:rightChars="-50"/>
                    <w:jc w:val="center"/>
                    <w:rPr>
                      <w:lang w:val="zh-CN"/>
                    </w:rPr>
                  </w:pPr>
                  <w:r>
                    <w:rPr>
                      <w:lang w:val="zh-CN"/>
                    </w:rPr>
                    <w:t>污染</w:t>
                  </w:r>
                  <w:r>
                    <w:rPr>
                      <w:rFonts w:hint="eastAsia"/>
                      <w:lang w:val="zh-CN"/>
                    </w:rPr>
                    <w:t>物种类</w:t>
                  </w:r>
                </w:p>
              </w:tc>
              <w:tc>
                <w:tcPr>
                  <w:tcW w:w="1056" w:type="dxa"/>
                  <w:vMerge w:val="restart"/>
                  <w:vAlign w:val="center"/>
                </w:tcPr>
                <w:p>
                  <w:pPr>
                    <w:jc w:val="center"/>
                    <w:rPr>
                      <w:lang w:val="zh-CN"/>
                    </w:rPr>
                  </w:pPr>
                  <w:r>
                    <w:rPr>
                      <w:rFonts w:hint="eastAsia"/>
                      <w:lang w:val="zh-CN"/>
                    </w:rPr>
                    <w:t>污染物</w:t>
                  </w:r>
                  <w:r>
                    <w:rPr>
                      <w:lang w:val="zh-CN"/>
                    </w:rPr>
                    <w:t>产生量t/a</w:t>
                  </w:r>
                </w:p>
              </w:tc>
              <w:tc>
                <w:tcPr>
                  <w:tcW w:w="971" w:type="dxa"/>
                  <w:vMerge w:val="restart"/>
                  <w:vAlign w:val="center"/>
                </w:tcPr>
                <w:p>
                  <w:pPr>
                    <w:adjustRightInd w:val="0"/>
                    <w:snapToGrid w:val="0"/>
                    <w:ind w:left="-105" w:leftChars="-50" w:right="-105" w:rightChars="-50"/>
                    <w:jc w:val="center"/>
                    <w:rPr>
                      <w:lang w:val="zh-CN"/>
                    </w:rPr>
                  </w:pPr>
                  <w:r>
                    <w:rPr>
                      <w:rFonts w:hint="eastAsia"/>
                      <w:lang w:val="zh-CN"/>
                    </w:rPr>
                    <w:t>污染物</w:t>
                  </w:r>
                  <w:r>
                    <w:rPr>
                      <w:lang w:val="zh-CN"/>
                    </w:rPr>
                    <w:t>产生浓度mg/m</w:t>
                  </w:r>
                  <w:r>
                    <w:rPr>
                      <w:vertAlign w:val="superscript"/>
                      <w:lang w:val="zh-CN"/>
                    </w:rPr>
                    <w:t>3</w:t>
                  </w:r>
                </w:p>
              </w:tc>
              <w:tc>
                <w:tcPr>
                  <w:tcW w:w="591" w:type="dxa"/>
                  <w:vMerge w:val="restart"/>
                  <w:vAlign w:val="center"/>
                </w:tcPr>
                <w:p>
                  <w:pPr>
                    <w:jc w:val="center"/>
                    <w:rPr>
                      <w:lang w:val="zh-CN"/>
                    </w:rPr>
                  </w:pPr>
                  <w:r>
                    <w:rPr>
                      <w:rFonts w:hint="eastAsia"/>
                      <w:lang w:val="zh-CN"/>
                    </w:rPr>
                    <w:t>排放形式</w:t>
                  </w:r>
                </w:p>
              </w:tc>
              <w:tc>
                <w:tcPr>
                  <w:tcW w:w="2507" w:type="dxa"/>
                  <w:gridSpan w:val="2"/>
                  <w:vAlign w:val="center"/>
                </w:tcPr>
                <w:p>
                  <w:pPr>
                    <w:jc w:val="center"/>
                    <w:rPr>
                      <w:lang w:val="zh-CN"/>
                    </w:rPr>
                  </w:pPr>
                  <w:r>
                    <w:rPr>
                      <w:lang w:val="zh-CN"/>
                    </w:rPr>
                    <w:t>治理</w:t>
                  </w:r>
                  <w:r>
                    <w:rPr>
                      <w:rFonts w:hint="eastAsia"/>
                      <w:lang w:val="zh-CN"/>
                    </w:rPr>
                    <w:t>设施</w:t>
                  </w:r>
                </w:p>
              </w:tc>
              <w:tc>
                <w:tcPr>
                  <w:tcW w:w="908" w:type="dxa"/>
                  <w:vMerge w:val="restart"/>
                  <w:vAlign w:val="center"/>
                </w:tcPr>
                <w:p>
                  <w:pPr>
                    <w:jc w:val="center"/>
                    <w:rPr>
                      <w:lang w:val="zh-CN"/>
                    </w:rPr>
                  </w:pPr>
                  <w:r>
                    <w:rPr>
                      <w:rFonts w:hint="eastAsia"/>
                      <w:lang w:val="zh-CN"/>
                    </w:rPr>
                    <w:t>污染物</w:t>
                  </w:r>
                  <w:r>
                    <w:rPr>
                      <w:lang w:val="zh-CN"/>
                    </w:rPr>
                    <w:t>排放浓度mg/m</w:t>
                  </w:r>
                  <w:r>
                    <w:rPr>
                      <w:vertAlign w:val="superscript"/>
                      <w:lang w:val="zh-CN"/>
                    </w:rPr>
                    <w:t>3</w:t>
                  </w:r>
                </w:p>
              </w:tc>
              <w:tc>
                <w:tcPr>
                  <w:tcW w:w="989" w:type="dxa"/>
                  <w:vMerge w:val="restart"/>
                  <w:vAlign w:val="center"/>
                </w:tcPr>
                <w:p>
                  <w:pPr>
                    <w:jc w:val="center"/>
                  </w:pPr>
                  <w:r>
                    <w:rPr>
                      <w:rFonts w:hint="eastAsia"/>
                      <w:lang w:val="zh-CN"/>
                    </w:rPr>
                    <w:t>污染物排放速率</w:t>
                  </w:r>
                  <w:r>
                    <w:rPr>
                      <w:rFonts w:hint="eastAsia"/>
                    </w:rPr>
                    <w:t>kg/h</w:t>
                  </w:r>
                </w:p>
              </w:tc>
              <w:tc>
                <w:tcPr>
                  <w:tcW w:w="981" w:type="dxa"/>
                  <w:vMerge w:val="restart"/>
                  <w:vAlign w:val="center"/>
                </w:tcPr>
                <w:p>
                  <w:pPr>
                    <w:jc w:val="center"/>
                    <w:rPr>
                      <w:lang w:val="zh-CN"/>
                    </w:rPr>
                  </w:pPr>
                  <w:r>
                    <w:rPr>
                      <w:rFonts w:hint="eastAsia"/>
                      <w:lang w:val="zh-CN"/>
                    </w:rPr>
                    <w:t>污染物</w:t>
                  </w:r>
                  <w:r>
                    <w:rPr>
                      <w:lang w:val="zh-CN"/>
                    </w:rPr>
                    <w:t>排放量t/a</w:t>
                  </w:r>
                </w:p>
              </w:tc>
              <w:tc>
                <w:tcPr>
                  <w:tcW w:w="1977" w:type="dxa"/>
                  <w:vMerge w:val="restart"/>
                  <w:vAlign w:val="center"/>
                </w:tcPr>
                <w:p>
                  <w:pPr>
                    <w:adjustRightInd w:val="0"/>
                    <w:snapToGrid w:val="0"/>
                    <w:ind w:left="-105" w:leftChars="-50" w:right="-105" w:rightChars="-50"/>
                    <w:jc w:val="center"/>
                    <w:rPr>
                      <w:lang w:val="zh-CN"/>
                    </w:rPr>
                  </w:pPr>
                  <w:r>
                    <w:rPr>
                      <w:rFonts w:hint="eastAsia"/>
                      <w:lang w:val="zh-CN"/>
                    </w:rPr>
                    <w:t>排放执行标准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19" w:type="dxa"/>
                  <w:vMerge w:val="continue"/>
                  <w:vAlign w:val="center"/>
                </w:tcPr>
                <w:p>
                  <w:pPr>
                    <w:spacing w:line="420" w:lineRule="exact"/>
                    <w:jc w:val="center"/>
                  </w:pPr>
                </w:p>
              </w:tc>
              <w:tc>
                <w:tcPr>
                  <w:tcW w:w="636" w:type="dxa"/>
                  <w:vMerge w:val="continue"/>
                  <w:vAlign w:val="center"/>
                </w:tcPr>
                <w:p>
                  <w:pPr>
                    <w:spacing w:line="420" w:lineRule="exact"/>
                    <w:jc w:val="center"/>
                  </w:pPr>
                </w:p>
              </w:tc>
              <w:tc>
                <w:tcPr>
                  <w:tcW w:w="835" w:type="dxa"/>
                  <w:vMerge w:val="continue"/>
                  <w:vAlign w:val="center"/>
                </w:tcPr>
                <w:p>
                  <w:pPr>
                    <w:spacing w:line="420" w:lineRule="exact"/>
                    <w:jc w:val="center"/>
                  </w:pPr>
                </w:p>
              </w:tc>
              <w:tc>
                <w:tcPr>
                  <w:tcW w:w="574" w:type="dxa"/>
                  <w:vMerge w:val="continue"/>
                  <w:vAlign w:val="center"/>
                </w:tcPr>
                <w:p>
                  <w:pPr>
                    <w:spacing w:line="420" w:lineRule="exact"/>
                    <w:jc w:val="center"/>
                  </w:pPr>
                </w:p>
              </w:tc>
              <w:tc>
                <w:tcPr>
                  <w:tcW w:w="1056" w:type="dxa"/>
                  <w:vMerge w:val="continue"/>
                  <w:vAlign w:val="center"/>
                </w:tcPr>
                <w:p>
                  <w:pPr>
                    <w:spacing w:line="420" w:lineRule="exact"/>
                    <w:jc w:val="center"/>
                  </w:pPr>
                </w:p>
              </w:tc>
              <w:tc>
                <w:tcPr>
                  <w:tcW w:w="971" w:type="dxa"/>
                  <w:vMerge w:val="continue"/>
                  <w:vAlign w:val="center"/>
                </w:tcPr>
                <w:p>
                  <w:pPr>
                    <w:spacing w:line="420" w:lineRule="exact"/>
                    <w:jc w:val="center"/>
                  </w:pPr>
                </w:p>
              </w:tc>
              <w:tc>
                <w:tcPr>
                  <w:tcW w:w="591" w:type="dxa"/>
                  <w:vMerge w:val="continue"/>
                  <w:vAlign w:val="center"/>
                </w:tcPr>
                <w:p>
                  <w:pPr>
                    <w:spacing w:line="420" w:lineRule="exact"/>
                    <w:jc w:val="center"/>
                  </w:pPr>
                </w:p>
              </w:tc>
              <w:tc>
                <w:tcPr>
                  <w:tcW w:w="2021" w:type="dxa"/>
                  <w:vAlign w:val="center"/>
                </w:tcPr>
                <w:p>
                  <w:pPr>
                    <w:spacing w:line="420" w:lineRule="exact"/>
                    <w:jc w:val="center"/>
                    <w:rPr>
                      <w:lang w:val="zh-CN"/>
                    </w:rPr>
                  </w:pPr>
                  <w:r>
                    <w:rPr>
                      <w:rFonts w:hint="eastAsia"/>
                      <w:lang w:val="zh-CN"/>
                    </w:rPr>
                    <w:t>名称、处理能力、收集效率、去除率</w:t>
                  </w:r>
                </w:p>
              </w:tc>
              <w:tc>
                <w:tcPr>
                  <w:tcW w:w="486" w:type="dxa"/>
                  <w:vAlign w:val="center"/>
                </w:tcPr>
                <w:p>
                  <w:pPr>
                    <w:jc w:val="center"/>
                    <w:rPr>
                      <w:lang w:val="zh-CN"/>
                    </w:rPr>
                  </w:pPr>
                  <w:r>
                    <w:rPr>
                      <w:rFonts w:hint="eastAsia"/>
                      <w:lang w:val="zh-CN"/>
                    </w:rPr>
                    <w:t>是否技术可行</w:t>
                  </w:r>
                </w:p>
              </w:tc>
              <w:tc>
                <w:tcPr>
                  <w:tcW w:w="908" w:type="dxa"/>
                  <w:vMerge w:val="continue"/>
                  <w:vAlign w:val="center"/>
                </w:tcPr>
                <w:p>
                  <w:pPr>
                    <w:spacing w:line="420" w:lineRule="exact"/>
                    <w:jc w:val="center"/>
                    <w:rPr>
                      <w:lang w:val="zh-CN"/>
                    </w:rPr>
                  </w:pPr>
                </w:p>
              </w:tc>
              <w:tc>
                <w:tcPr>
                  <w:tcW w:w="989" w:type="dxa"/>
                  <w:vMerge w:val="continue"/>
                  <w:vAlign w:val="center"/>
                </w:tcPr>
                <w:p>
                  <w:pPr>
                    <w:spacing w:line="420" w:lineRule="exact"/>
                    <w:jc w:val="center"/>
                    <w:rPr>
                      <w:lang w:val="zh-CN"/>
                    </w:rPr>
                  </w:pPr>
                </w:p>
              </w:tc>
              <w:tc>
                <w:tcPr>
                  <w:tcW w:w="981" w:type="dxa"/>
                  <w:vMerge w:val="continue"/>
                  <w:vAlign w:val="center"/>
                </w:tcPr>
                <w:p>
                  <w:pPr>
                    <w:spacing w:line="420" w:lineRule="exact"/>
                    <w:jc w:val="center"/>
                    <w:rPr>
                      <w:lang w:val="zh-CN"/>
                    </w:rPr>
                  </w:pPr>
                </w:p>
              </w:tc>
              <w:tc>
                <w:tcPr>
                  <w:tcW w:w="1977" w:type="dxa"/>
                  <w:vMerge w:val="continue"/>
                  <w:vAlign w:val="center"/>
                </w:tcPr>
                <w:p>
                  <w:pPr>
                    <w:spacing w:line="420" w:lineRule="exact"/>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9" w:type="dxa"/>
                  <w:vMerge w:val="restart"/>
                  <w:vAlign w:val="center"/>
                </w:tcPr>
                <w:p>
                  <w:pPr>
                    <w:rPr>
                      <w:lang w:val="zh-CN"/>
                    </w:rPr>
                  </w:pPr>
                  <w:r>
                    <w:rPr>
                      <w:rFonts w:hint="eastAsia"/>
                      <w:lang w:val="zh-CN"/>
                    </w:rPr>
                    <w:t>主体工程</w:t>
                  </w:r>
                </w:p>
              </w:tc>
              <w:tc>
                <w:tcPr>
                  <w:tcW w:w="636" w:type="dxa"/>
                  <w:vMerge w:val="restart"/>
                  <w:vAlign w:val="center"/>
                </w:tcPr>
                <w:p>
                  <w:pPr>
                    <w:jc w:val="center"/>
                    <w:rPr>
                      <w:lang w:val="zh-CN"/>
                    </w:rPr>
                  </w:pPr>
                  <w:r>
                    <w:rPr>
                      <w:rFonts w:hint="eastAsia"/>
                      <w:lang w:val="zh-CN"/>
                    </w:rPr>
                    <w:t>挤出机、电力电缆</w:t>
                  </w:r>
                  <w:r>
                    <w:rPr>
                      <w:lang w:val="zh-CN"/>
                    </w:rPr>
                    <w:t>生产线</w:t>
                  </w:r>
                </w:p>
              </w:tc>
              <w:tc>
                <w:tcPr>
                  <w:tcW w:w="835" w:type="dxa"/>
                  <w:vMerge w:val="restart"/>
                  <w:vAlign w:val="center"/>
                </w:tcPr>
                <w:p>
                  <w:pPr>
                    <w:rPr>
                      <w:lang w:val="zh-CN"/>
                    </w:rPr>
                  </w:pPr>
                  <w:r>
                    <w:rPr>
                      <w:rFonts w:hint="eastAsia"/>
                      <w:lang w:val="zh-CN"/>
                    </w:rPr>
                    <w:t>挤制绝缘层和挤包外护套废气DA001</w:t>
                  </w:r>
                </w:p>
              </w:tc>
              <w:tc>
                <w:tcPr>
                  <w:tcW w:w="574" w:type="dxa"/>
                  <w:vAlign w:val="center"/>
                </w:tcPr>
                <w:p>
                  <w:pPr>
                    <w:ind w:left="-105" w:leftChars="-50" w:right="-105" w:rightChars="-50"/>
                    <w:jc w:val="center"/>
                    <w:rPr>
                      <w:lang w:val="zh-CN"/>
                    </w:rPr>
                  </w:pPr>
                  <w:r>
                    <w:rPr>
                      <w:lang w:val="zh-CN"/>
                    </w:rPr>
                    <w:t>非甲烷总烃</w:t>
                  </w:r>
                </w:p>
              </w:tc>
              <w:tc>
                <w:tcPr>
                  <w:tcW w:w="1056" w:type="dxa"/>
                  <w:vAlign w:val="center"/>
                </w:tcPr>
                <w:p>
                  <w:pPr>
                    <w:jc w:val="left"/>
                  </w:pPr>
                  <w:r>
                    <w:t>13.9009</w:t>
                  </w:r>
                </w:p>
              </w:tc>
              <w:tc>
                <w:tcPr>
                  <w:tcW w:w="971" w:type="dxa"/>
                  <w:vAlign w:val="center"/>
                </w:tcPr>
                <w:p>
                  <w:pPr>
                    <w:jc w:val="center"/>
                  </w:pPr>
                  <w:r>
                    <w:t>48</w:t>
                  </w:r>
                </w:p>
              </w:tc>
              <w:tc>
                <w:tcPr>
                  <w:tcW w:w="591" w:type="dxa"/>
                  <w:vAlign w:val="center"/>
                </w:tcPr>
                <w:p>
                  <w:pPr>
                    <w:jc w:val="center"/>
                  </w:pPr>
                  <w:r>
                    <w:rPr>
                      <w:rFonts w:hint="eastAsia"/>
                    </w:rPr>
                    <w:t>有组织</w:t>
                  </w:r>
                </w:p>
              </w:tc>
              <w:tc>
                <w:tcPr>
                  <w:tcW w:w="2021" w:type="dxa"/>
                  <w:vAlign w:val="center"/>
                </w:tcPr>
                <w:p>
                  <w:pPr>
                    <w:jc w:val="center"/>
                  </w:pPr>
                  <w:r>
                    <w:rPr>
                      <w:rFonts w:hint="eastAsia"/>
                    </w:rPr>
                    <w:t>集气措施+活性炭吸附+浓缩脱附+催化燃烧</w:t>
                  </w:r>
                  <w:r>
                    <w:rPr>
                      <w:rFonts w:hint="eastAsia"/>
                      <w:bCs/>
                      <w:szCs w:val="21"/>
                    </w:rPr>
                    <w:t>+1</w:t>
                  </w:r>
                  <w:r>
                    <w:rPr>
                      <w:bCs/>
                      <w:szCs w:val="21"/>
                    </w:rPr>
                    <w:t>5</w:t>
                  </w:r>
                  <w:r>
                    <w:rPr>
                      <w:rFonts w:hint="eastAsia"/>
                      <w:bCs/>
                      <w:szCs w:val="21"/>
                    </w:rPr>
                    <w:t>米排气筒</w:t>
                  </w:r>
                  <w:r>
                    <w:rPr>
                      <w:rFonts w:hint="eastAsia"/>
                      <w:bCs/>
                      <w:sz w:val="24"/>
                    </w:rPr>
                    <w:t>；</w:t>
                  </w:r>
                  <w:r>
                    <w:rPr>
                      <w:rFonts w:hint="eastAsia"/>
                      <w:lang w:val="zh-CN"/>
                    </w:rPr>
                    <w:t>风量</w:t>
                  </w:r>
                  <w:r>
                    <w:t>4</w:t>
                  </w:r>
                  <w:r>
                    <w:rPr>
                      <w:rFonts w:hint="eastAsia"/>
                    </w:rPr>
                    <w:t>0000m</w:t>
                  </w:r>
                  <w:r>
                    <w:rPr>
                      <w:rFonts w:hint="eastAsia"/>
                      <w:vertAlign w:val="superscript"/>
                    </w:rPr>
                    <w:t>3</w:t>
                  </w:r>
                  <w:r>
                    <w:rPr>
                      <w:rFonts w:hint="eastAsia"/>
                    </w:rPr>
                    <w:t>/h</w:t>
                  </w:r>
                </w:p>
                <w:p>
                  <w:pPr>
                    <w:jc w:val="center"/>
                  </w:pPr>
                  <w:r>
                    <w:rPr>
                      <w:rFonts w:hint="eastAsia"/>
                      <w:lang w:val="zh-CN"/>
                    </w:rPr>
                    <w:t>收集效率</w:t>
                  </w:r>
                  <w:r>
                    <w:rPr>
                      <w:rFonts w:hint="eastAsia"/>
                    </w:rPr>
                    <w:t>95%；</w:t>
                  </w:r>
                  <w:r>
                    <w:rPr>
                      <w:rFonts w:hint="eastAsia"/>
                      <w:lang w:val="zh-CN"/>
                    </w:rPr>
                    <w:t>去除率</w:t>
                  </w:r>
                  <w:r>
                    <w:t>85%</w:t>
                  </w:r>
                </w:p>
              </w:tc>
              <w:tc>
                <w:tcPr>
                  <w:tcW w:w="486" w:type="dxa"/>
                  <w:vAlign w:val="center"/>
                </w:tcPr>
                <w:p>
                  <w:pPr>
                    <w:ind w:left="-105" w:leftChars="-50" w:right="-105" w:rightChars="-50"/>
                    <w:jc w:val="center"/>
                    <w:rPr>
                      <w:lang w:val="zh-CN"/>
                    </w:rPr>
                  </w:pPr>
                  <w:r>
                    <w:rPr>
                      <w:rFonts w:hint="eastAsia"/>
                      <w:lang w:val="zh-CN"/>
                    </w:rPr>
                    <w:t>是</w:t>
                  </w:r>
                </w:p>
              </w:tc>
              <w:tc>
                <w:tcPr>
                  <w:tcW w:w="908" w:type="dxa"/>
                  <w:vAlign w:val="center"/>
                </w:tcPr>
                <w:p>
                  <w:pPr>
                    <w:jc w:val="center"/>
                  </w:pPr>
                  <w:r>
                    <w:t>7.2</w:t>
                  </w:r>
                </w:p>
              </w:tc>
              <w:tc>
                <w:tcPr>
                  <w:tcW w:w="989" w:type="dxa"/>
                  <w:vAlign w:val="center"/>
                </w:tcPr>
                <w:p>
                  <w:pPr>
                    <w:jc w:val="center"/>
                  </w:pPr>
                  <w:r>
                    <w:t>0.</w:t>
                  </w:r>
                  <w:r>
                    <w:rPr>
                      <w:rFonts w:hint="eastAsia"/>
                    </w:rPr>
                    <w:t>29</w:t>
                  </w:r>
                </w:p>
              </w:tc>
              <w:tc>
                <w:tcPr>
                  <w:tcW w:w="981" w:type="dxa"/>
                  <w:vAlign w:val="center"/>
                </w:tcPr>
                <w:p>
                  <w:pPr>
                    <w:jc w:val="center"/>
                  </w:pPr>
                  <w:r>
                    <w:rPr>
                      <w:rFonts w:hint="eastAsia"/>
                    </w:rPr>
                    <w:t>2.</w:t>
                  </w:r>
                  <w:r>
                    <w:t>0851</w:t>
                  </w:r>
                </w:p>
              </w:tc>
              <w:tc>
                <w:tcPr>
                  <w:tcW w:w="1977" w:type="dxa"/>
                  <w:vAlign w:val="center"/>
                </w:tcPr>
                <w:p>
                  <w:pPr>
                    <w:jc w:val="center"/>
                    <w:rPr>
                      <w:szCs w:val="21"/>
                    </w:rPr>
                  </w:pPr>
                  <w:r>
                    <w:rPr>
                      <w:rFonts w:hint="eastAsia"/>
                      <w:u w:val="single"/>
                    </w:rPr>
                    <w:t>《合成树脂工业污染物排放标准》（GB31572-2015）表5（有组织非甲烷总烃</w:t>
                  </w:r>
                  <w:r>
                    <w:rPr>
                      <w:u w:val="single"/>
                    </w:rPr>
                    <w:t>6</w:t>
                  </w:r>
                  <w:r>
                    <w:rPr>
                      <w:rFonts w:hint="eastAsia"/>
                      <w:u w:val="single"/>
                    </w:rPr>
                    <w:t>0mg/m</w:t>
                  </w:r>
                  <w:r>
                    <w:rPr>
                      <w:rFonts w:hint="eastAsia"/>
                      <w:u w:val="single"/>
                      <w:vertAlign w:val="superscript"/>
                    </w:rPr>
                    <w:t>3</w:t>
                  </w:r>
                  <w:r>
                    <w:rPr>
                      <w:rFonts w:hint="eastAsia"/>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9" w:type="dxa"/>
                  <w:vMerge w:val="continue"/>
                  <w:vAlign w:val="center"/>
                </w:tcPr>
                <w:p>
                  <w:pPr>
                    <w:rPr>
                      <w:lang w:val="zh-CN"/>
                    </w:rPr>
                  </w:pPr>
                </w:p>
              </w:tc>
              <w:tc>
                <w:tcPr>
                  <w:tcW w:w="636" w:type="dxa"/>
                  <w:vMerge w:val="continue"/>
                  <w:vAlign w:val="center"/>
                </w:tcPr>
                <w:p>
                  <w:pPr>
                    <w:jc w:val="center"/>
                    <w:rPr>
                      <w:lang w:val="zh-CN"/>
                    </w:rPr>
                  </w:pPr>
                </w:p>
              </w:tc>
              <w:tc>
                <w:tcPr>
                  <w:tcW w:w="835" w:type="dxa"/>
                  <w:vMerge w:val="continue"/>
                  <w:vAlign w:val="center"/>
                </w:tcPr>
                <w:p>
                  <w:pPr>
                    <w:rPr>
                      <w:lang w:val="zh-CN"/>
                    </w:rPr>
                  </w:pPr>
                </w:p>
              </w:tc>
              <w:tc>
                <w:tcPr>
                  <w:tcW w:w="574" w:type="dxa"/>
                  <w:vAlign w:val="center"/>
                </w:tcPr>
                <w:p>
                  <w:pPr>
                    <w:ind w:left="-105" w:leftChars="-50" w:right="-105" w:rightChars="-50"/>
                    <w:jc w:val="center"/>
                    <w:rPr>
                      <w:lang w:val="zh-CN"/>
                    </w:rPr>
                  </w:pPr>
                  <w:r>
                    <w:rPr>
                      <w:lang w:val="zh-CN"/>
                    </w:rPr>
                    <w:t>非甲烷总烃</w:t>
                  </w:r>
                </w:p>
              </w:tc>
              <w:tc>
                <w:tcPr>
                  <w:tcW w:w="1056" w:type="dxa"/>
                  <w:vAlign w:val="center"/>
                </w:tcPr>
                <w:p>
                  <w:pPr>
                    <w:jc w:val="center"/>
                  </w:pPr>
                  <w:r>
                    <w:rPr>
                      <w:rFonts w:hint="eastAsia"/>
                    </w:rPr>
                    <w:t>0.73</w:t>
                  </w:r>
                  <w:r>
                    <w:t>16</w:t>
                  </w:r>
                </w:p>
              </w:tc>
              <w:tc>
                <w:tcPr>
                  <w:tcW w:w="971" w:type="dxa"/>
                  <w:vAlign w:val="center"/>
                </w:tcPr>
                <w:p>
                  <w:pPr>
                    <w:jc w:val="center"/>
                  </w:pPr>
                  <w:r>
                    <w:rPr>
                      <w:rFonts w:hint="eastAsia"/>
                    </w:rPr>
                    <w:t>/</w:t>
                  </w:r>
                </w:p>
              </w:tc>
              <w:tc>
                <w:tcPr>
                  <w:tcW w:w="591" w:type="dxa"/>
                  <w:vAlign w:val="center"/>
                </w:tcPr>
                <w:p>
                  <w:pPr>
                    <w:jc w:val="center"/>
                  </w:pPr>
                  <w:r>
                    <w:rPr>
                      <w:rFonts w:hint="eastAsia"/>
                    </w:rPr>
                    <w:t>无组织</w:t>
                  </w:r>
                </w:p>
              </w:tc>
              <w:tc>
                <w:tcPr>
                  <w:tcW w:w="2021" w:type="dxa"/>
                  <w:vAlign w:val="center"/>
                </w:tcPr>
                <w:p>
                  <w:pPr>
                    <w:jc w:val="center"/>
                  </w:pPr>
                  <w:r>
                    <w:rPr>
                      <w:rFonts w:hint="eastAsia"/>
                    </w:rPr>
                    <w:t>车间密闭</w:t>
                  </w:r>
                </w:p>
              </w:tc>
              <w:tc>
                <w:tcPr>
                  <w:tcW w:w="486" w:type="dxa"/>
                  <w:vAlign w:val="center"/>
                </w:tcPr>
                <w:p>
                  <w:pPr>
                    <w:ind w:left="-105" w:leftChars="-50" w:right="-105" w:rightChars="-50"/>
                    <w:jc w:val="center"/>
                    <w:rPr>
                      <w:lang w:val="zh-CN"/>
                    </w:rPr>
                  </w:pPr>
                  <w:r>
                    <w:rPr>
                      <w:rFonts w:hint="eastAsia"/>
                      <w:lang w:val="zh-CN"/>
                    </w:rPr>
                    <w:t>/</w:t>
                  </w:r>
                </w:p>
              </w:tc>
              <w:tc>
                <w:tcPr>
                  <w:tcW w:w="908" w:type="dxa"/>
                  <w:vAlign w:val="center"/>
                </w:tcPr>
                <w:p>
                  <w:pPr>
                    <w:jc w:val="center"/>
                  </w:pPr>
                  <w:r>
                    <w:rPr>
                      <w:rFonts w:hint="eastAsia"/>
                    </w:rPr>
                    <w:t>/</w:t>
                  </w:r>
                </w:p>
              </w:tc>
              <w:tc>
                <w:tcPr>
                  <w:tcW w:w="989" w:type="dxa"/>
                  <w:vAlign w:val="center"/>
                </w:tcPr>
                <w:p>
                  <w:pPr>
                    <w:jc w:val="center"/>
                  </w:pPr>
                  <w:r>
                    <w:rPr>
                      <w:rFonts w:hint="eastAsia"/>
                    </w:rPr>
                    <w:t>/</w:t>
                  </w:r>
                </w:p>
              </w:tc>
              <w:tc>
                <w:tcPr>
                  <w:tcW w:w="981" w:type="dxa"/>
                  <w:vAlign w:val="center"/>
                </w:tcPr>
                <w:p>
                  <w:pPr>
                    <w:jc w:val="center"/>
                  </w:pPr>
                  <w:r>
                    <w:rPr>
                      <w:rFonts w:hint="eastAsia"/>
                    </w:rPr>
                    <w:t>0.73</w:t>
                  </w:r>
                  <w:r>
                    <w:t>16</w:t>
                  </w:r>
                </w:p>
              </w:tc>
              <w:tc>
                <w:tcPr>
                  <w:tcW w:w="1977" w:type="dxa"/>
                  <w:vAlign w:val="center"/>
                </w:tcPr>
                <w:p>
                  <w:pPr>
                    <w:jc w:val="center"/>
                    <w:rPr>
                      <w:szCs w:val="21"/>
                    </w:rPr>
                  </w:pPr>
                  <w:r>
                    <w:rPr>
                      <w:rFonts w:hint="eastAsia"/>
                      <w:szCs w:val="21"/>
                    </w:rPr>
                    <w:t>《关于全省开展工业企业挥发性有机物专项治理工作中排放建议值的通知》（豫环攻坚办[2017]162号）中建议值无组织</w:t>
                  </w:r>
                  <w:r>
                    <w:rPr>
                      <w:szCs w:val="21"/>
                    </w:rPr>
                    <w:t>排放监控点浓度限值</w:t>
                  </w:r>
                  <w:r>
                    <w:rPr>
                      <w:rFonts w:hint="eastAsia"/>
                      <w:szCs w:val="21"/>
                    </w:rPr>
                    <w:t>2.0</w:t>
                  </w:r>
                  <w:r>
                    <w:t>mg/m</w:t>
                  </w:r>
                  <w:r>
                    <w:rPr>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9" w:type="dxa"/>
                  <w:vMerge w:val="restart"/>
                  <w:vAlign w:val="center"/>
                </w:tcPr>
                <w:p>
                  <w:pPr>
                    <w:rPr>
                      <w:lang w:val="zh-CN"/>
                    </w:rPr>
                  </w:pPr>
                  <w:r>
                    <w:rPr>
                      <w:rFonts w:hint="eastAsia"/>
                      <w:lang w:val="zh-CN"/>
                    </w:rPr>
                    <w:t>主体</w:t>
                  </w:r>
                  <w:r>
                    <w:rPr>
                      <w:lang w:val="zh-CN"/>
                    </w:rPr>
                    <w:t>工程</w:t>
                  </w:r>
                </w:p>
              </w:tc>
              <w:tc>
                <w:tcPr>
                  <w:tcW w:w="636" w:type="dxa"/>
                  <w:vMerge w:val="restart"/>
                  <w:vAlign w:val="center"/>
                </w:tcPr>
                <w:p>
                  <w:pPr>
                    <w:jc w:val="center"/>
                    <w:rPr>
                      <w:lang w:val="zh-CN"/>
                    </w:rPr>
                  </w:pPr>
                  <w:r>
                    <w:rPr>
                      <w:rFonts w:hint="eastAsia"/>
                      <w:lang w:val="zh-CN"/>
                    </w:rPr>
                    <w:t>拉丝</w:t>
                  </w:r>
                  <w:r>
                    <w:rPr>
                      <w:lang w:val="zh-CN"/>
                    </w:rPr>
                    <w:t>设备</w:t>
                  </w:r>
                </w:p>
              </w:tc>
              <w:tc>
                <w:tcPr>
                  <w:tcW w:w="835" w:type="dxa"/>
                  <w:vAlign w:val="center"/>
                </w:tcPr>
                <w:p>
                  <w:pPr>
                    <w:rPr>
                      <w:lang w:val="zh-CN"/>
                    </w:rPr>
                  </w:pPr>
                  <w:r>
                    <w:rPr>
                      <w:rFonts w:hint="eastAsia"/>
                      <w:lang w:val="zh-CN"/>
                    </w:rPr>
                    <w:t>拉丝</w:t>
                  </w:r>
                  <w:r>
                    <w:rPr>
                      <w:lang w:val="zh-CN"/>
                    </w:rPr>
                    <w:t>废气</w:t>
                  </w:r>
                  <w:r>
                    <w:rPr>
                      <w:rFonts w:hint="eastAsia"/>
                      <w:lang w:val="zh-CN"/>
                    </w:rPr>
                    <w:t>DA003</w:t>
                  </w:r>
                </w:p>
              </w:tc>
              <w:tc>
                <w:tcPr>
                  <w:tcW w:w="574" w:type="dxa"/>
                  <w:vAlign w:val="center"/>
                </w:tcPr>
                <w:p>
                  <w:pPr>
                    <w:ind w:left="-105" w:leftChars="-50" w:right="-105" w:rightChars="-50"/>
                    <w:jc w:val="center"/>
                    <w:rPr>
                      <w:lang w:val="zh-CN"/>
                    </w:rPr>
                  </w:pPr>
                  <w:r>
                    <w:rPr>
                      <w:rFonts w:hint="eastAsia"/>
                      <w:lang w:val="zh-CN"/>
                    </w:rPr>
                    <w:t>非甲烷总烃</w:t>
                  </w:r>
                </w:p>
              </w:tc>
              <w:tc>
                <w:tcPr>
                  <w:tcW w:w="1056" w:type="dxa"/>
                  <w:vAlign w:val="center"/>
                </w:tcPr>
                <w:p>
                  <w:pPr>
                    <w:jc w:val="center"/>
                  </w:pPr>
                  <w:r>
                    <w:rPr>
                      <w:rFonts w:hint="eastAsia"/>
                    </w:rPr>
                    <w:t>0.9623</w:t>
                  </w:r>
                </w:p>
              </w:tc>
              <w:tc>
                <w:tcPr>
                  <w:tcW w:w="971" w:type="dxa"/>
                  <w:vAlign w:val="center"/>
                </w:tcPr>
                <w:p>
                  <w:pPr>
                    <w:jc w:val="center"/>
                  </w:pPr>
                  <w:r>
                    <w:rPr>
                      <w:rFonts w:hint="eastAsia"/>
                    </w:rPr>
                    <w:t>17.7</w:t>
                  </w:r>
                </w:p>
              </w:tc>
              <w:tc>
                <w:tcPr>
                  <w:tcW w:w="591" w:type="dxa"/>
                  <w:vMerge w:val="restart"/>
                  <w:vAlign w:val="center"/>
                </w:tcPr>
                <w:p>
                  <w:pPr>
                    <w:jc w:val="center"/>
                  </w:pPr>
                  <w:r>
                    <w:rPr>
                      <w:rFonts w:hint="eastAsia"/>
                    </w:rPr>
                    <w:t>有组织</w:t>
                  </w:r>
                </w:p>
              </w:tc>
              <w:tc>
                <w:tcPr>
                  <w:tcW w:w="2021" w:type="dxa"/>
                  <w:vAlign w:val="center"/>
                </w:tcPr>
                <w:p>
                  <w:pPr>
                    <w:jc w:val="center"/>
                  </w:pPr>
                  <w:r>
                    <w:rPr>
                      <w:rFonts w:hint="eastAsia"/>
                    </w:rPr>
                    <w:t>高压静电油烟净化器单台风量</w:t>
                  </w:r>
                  <w:r>
                    <w:t>1500</w:t>
                  </w:r>
                  <w:r>
                    <w:rPr>
                      <w:rFonts w:hint="eastAsia"/>
                    </w:rPr>
                    <w:t>m</w:t>
                  </w:r>
                  <w:r>
                    <w:rPr>
                      <w:rFonts w:hint="eastAsia"/>
                      <w:vertAlign w:val="superscript"/>
                    </w:rPr>
                    <w:t>3</w:t>
                  </w:r>
                  <w:r>
                    <w:rPr>
                      <w:rFonts w:hint="eastAsia"/>
                    </w:rPr>
                    <w:t>/h，</w:t>
                  </w:r>
                  <w:r>
                    <w:t>共</w:t>
                  </w:r>
                  <w:r>
                    <w:rPr>
                      <w:rFonts w:hint="eastAsia"/>
                    </w:rPr>
                    <w:t>5台</w:t>
                  </w:r>
                </w:p>
                <w:p>
                  <w:pPr>
                    <w:jc w:val="center"/>
                  </w:pPr>
                  <w:r>
                    <w:rPr>
                      <w:rFonts w:hint="eastAsia"/>
                    </w:rPr>
                    <w:t>）+15m排气筒，去除率70%</w:t>
                  </w:r>
                </w:p>
              </w:tc>
              <w:tc>
                <w:tcPr>
                  <w:tcW w:w="486" w:type="dxa"/>
                  <w:vAlign w:val="center"/>
                </w:tcPr>
                <w:p>
                  <w:pPr>
                    <w:ind w:left="-105" w:leftChars="-50" w:right="-105" w:rightChars="-50"/>
                    <w:jc w:val="center"/>
                    <w:rPr>
                      <w:lang w:val="zh-CN"/>
                    </w:rPr>
                  </w:pPr>
                  <w:r>
                    <w:rPr>
                      <w:rFonts w:hint="eastAsia"/>
                      <w:lang w:val="zh-CN"/>
                    </w:rPr>
                    <w:t>是</w:t>
                  </w:r>
                </w:p>
              </w:tc>
              <w:tc>
                <w:tcPr>
                  <w:tcW w:w="908" w:type="dxa"/>
                  <w:vAlign w:val="center"/>
                </w:tcPr>
                <w:p>
                  <w:pPr>
                    <w:jc w:val="center"/>
                    <w:rPr>
                      <w:szCs w:val="21"/>
                    </w:rPr>
                  </w:pPr>
                  <w:r>
                    <w:rPr>
                      <w:rFonts w:hint="eastAsia"/>
                      <w:szCs w:val="21"/>
                    </w:rPr>
                    <w:t>5.3</w:t>
                  </w:r>
                </w:p>
              </w:tc>
              <w:tc>
                <w:tcPr>
                  <w:tcW w:w="989" w:type="dxa"/>
                  <w:vAlign w:val="center"/>
                </w:tcPr>
                <w:p>
                  <w:pPr>
                    <w:jc w:val="center"/>
                    <w:rPr>
                      <w:szCs w:val="21"/>
                    </w:rPr>
                  </w:pPr>
                  <w:r>
                    <w:rPr>
                      <w:rFonts w:eastAsiaTheme="minorEastAsia"/>
                      <w:szCs w:val="21"/>
                    </w:rPr>
                    <w:t>0.00802</w:t>
                  </w:r>
                </w:p>
              </w:tc>
              <w:tc>
                <w:tcPr>
                  <w:tcW w:w="981" w:type="dxa"/>
                  <w:vAlign w:val="center"/>
                </w:tcPr>
                <w:p>
                  <w:pPr>
                    <w:jc w:val="center"/>
                    <w:rPr>
                      <w:szCs w:val="21"/>
                    </w:rPr>
                  </w:pPr>
                  <w:r>
                    <w:rPr>
                      <w:rFonts w:eastAsiaTheme="minorEastAsia"/>
                      <w:szCs w:val="21"/>
                    </w:rPr>
                    <w:t>0.2887</w:t>
                  </w:r>
                </w:p>
              </w:tc>
              <w:tc>
                <w:tcPr>
                  <w:tcW w:w="1977" w:type="dxa"/>
                  <w:vMerge w:val="restart"/>
                  <w:vAlign w:val="center"/>
                </w:tcPr>
                <w:p>
                  <w:pPr>
                    <w:jc w:val="center"/>
                    <w:rPr>
                      <w:szCs w:val="21"/>
                    </w:rPr>
                  </w:pPr>
                  <w:r>
                    <w:rPr>
                      <w:rFonts w:hint="eastAsia"/>
                      <w:szCs w:val="21"/>
                    </w:rPr>
                    <w:t>《大气污染物综合排放标准》（GB16297-1996）表2二级标准；同时满足《关于全省开展工业企业挥发性有机物专项治理工作中排放建议值的通知》（豫环攻坚办【2017】162号）其他工业非甲烷总烃建议排放浓度80mg/m</w:t>
                  </w:r>
                  <w:r>
                    <w:rPr>
                      <w:rFonts w:hint="eastAsia"/>
                      <w:szCs w:val="21"/>
                      <w:vertAlign w:val="superscript"/>
                    </w:rPr>
                    <w:t>3</w:t>
                  </w:r>
                  <w:r>
                    <w:rPr>
                      <w:rFonts w:hint="eastAsia"/>
                      <w:szCs w:val="21"/>
                    </w:rPr>
                    <w:t>，建议去除效率大于70%。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9" w:type="dxa"/>
                  <w:vMerge w:val="continue"/>
                  <w:vAlign w:val="center"/>
                </w:tcPr>
                <w:p>
                  <w:pPr>
                    <w:rPr>
                      <w:lang w:val="zh-CN"/>
                    </w:rPr>
                  </w:pPr>
                </w:p>
              </w:tc>
              <w:tc>
                <w:tcPr>
                  <w:tcW w:w="636" w:type="dxa"/>
                  <w:vMerge w:val="continue"/>
                  <w:vAlign w:val="center"/>
                </w:tcPr>
                <w:p>
                  <w:pPr>
                    <w:jc w:val="center"/>
                    <w:rPr>
                      <w:lang w:val="zh-CN"/>
                    </w:rPr>
                  </w:pPr>
                </w:p>
              </w:tc>
              <w:tc>
                <w:tcPr>
                  <w:tcW w:w="835" w:type="dxa"/>
                  <w:vAlign w:val="center"/>
                </w:tcPr>
                <w:p>
                  <w:pPr>
                    <w:rPr>
                      <w:lang w:val="zh-CN"/>
                    </w:rPr>
                  </w:pPr>
                  <w:r>
                    <w:rPr>
                      <w:rFonts w:hint="eastAsia"/>
                      <w:lang w:val="zh-CN"/>
                    </w:rPr>
                    <w:t>拉丝</w:t>
                  </w:r>
                  <w:r>
                    <w:rPr>
                      <w:lang w:val="zh-CN"/>
                    </w:rPr>
                    <w:t>废气</w:t>
                  </w:r>
                  <w:r>
                    <w:rPr>
                      <w:rFonts w:hint="eastAsia"/>
                      <w:lang w:val="zh-CN"/>
                    </w:rPr>
                    <w:t>DA00</w:t>
                  </w:r>
                  <w:r>
                    <w:rPr>
                      <w:lang w:val="zh-CN"/>
                    </w:rPr>
                    <w:t>4</w:t>
                  </w:r>
                </w:p>
              </w:tc>
              <w:tc>
                <w:tcPr>
                  <w:tcW w:w="574" w:type="dxa"/>
                  <w:vAlign w:val="center"/>
                </w:tcPr>
                <w:p>
                  <w:pPr>
                    <w:ind w:left="-105" w:leftChars="-50" w:right="-105" w:rightChars="-50"/>
                    <w:jc w:val="center"/>
                    <w:rPr>
                      <w:lang w:val="zh-CN"/>
                    </w:rPr>
                  </w:pPr>
                  <w:r>
                    <w:rPr>
                      <w:rFonts w:hint="eastAsia"/>
                      <w:lang w:val="zh-CN"/>
                    </w:rPr>
                    <w:t>非甲烷总烃</w:t>
                  </w:r>
                </w:p>
              </w:tc>
              <w:tc>
                <w:tcPr>
                  <w:tcW w:w="1056" w:type="dxa"/>
                  <w:vAlign w:val="center"/>
                </w:tcPr>
                <w:p>
                  <w:pPr>
                    <w:jc w:val="center"/>
                  </w:pPr>
                  <w:r>
                    <w:rPr>
                      <w:rFonts w:hint="eastAsia"/>
                    </w:rPr>
                    <w:t>0.385</w:t>
                  </w:r>
                </w:p>
              </w:tc>
              <w:tc>
                <w:tcPr>
                  <w:tcW w:w="971" w:type="dxa"/>
                  <w:vAlign w:val="center"/>
                </w:tcPr>
                <w:p>
                  <w:pPr>
                    <w:jc w:val="center"/>
                  </w:pPr>
                  <w:r>
                    <w:rPr>
                      <w:rFonts w:hint="eastAsia"/>
                    </w:rPr>
                    <w:t>17.7</w:t>
                  </w:r>
                </w:p>
              </w:tc>
              <w:tc>
                <w:tcPr>
                  <w:tcW w:w="591" w:type="dxa"/>
                  <w:vMerge w:val="continue"/>
                  <w:vAlign w:val="center"/>
                </w:tcPr>
                <w:p>
                  <w:pPr>
                    <w:jc w:val="center"/>
                  </w:pPr>
                </w:p>
              </w:tc>
              <w:tc>
                <w:tcPr>
                  <w:tcW w:w="2021" w:type="dxa"/>
                  <w:vAlign w:val="center"/>
                </w:tcPr>
                <w:p>
                  <w:pPr>
                    <w:jc w:val="center"/>
                  </w:pPr>
                  <w:r>
                    <w:rPr>
                      <w:rFonts w:hint="eastAsia"/>
                    </w:rPr>
                    <w:t>高压静电油烟净化器单台风量</w:t>
                  </w:r>
                  <w:r>
                    <w:t>1500</w:t>
                  </w:r>
                  <w:r>
                    <w:rPr>
                      <w:rFonts w:hint="eastAsia"/>
                    </w:rPr>
                    <w:t>m</w:t>
                  </w:r>
                  <w:r>
                    <w:rPr>
                      <w:rFonts w:hint="eastAsia"/>
                      <w:vertAlign w:val="superscript"/>
                    </w:rPr>
                    <w:t>3</w:t>
                  </w:r>
                  <w:r>
                    <w:rPr>
                      <w:rFonts w:hint="eastAsia"/>
                    </w:rPr>
                    <w:t>/h，</w:t>
                  </w:r>
                  <w:r>
                    <w:t>共2</w:t>
                  </w:r>
                  <w:r>
                    <w:rPr>
                      <w:rFonts w:hint="eastAsia"/>
                    </w:rPr>
                    <w:t>台</w:t>
                  </w:r>
                </w:p>
                <w:p>
                  <w:pPr>
                    <w:jc w:val="center"/>
                  </w:pPr>
                  <w:r>
                    <w:rPr>
                      <w:rFonts w:hint="eastAsia"/>
                    </w:rPr>
                    <w:t>）+15m排气筒，去除率70%</w:t>
                  </w:r>
                </w:p>
              </w:tc>
              <w:tc>
                <w:tcPr>
                  <w:tcW w:w="486" w:type="dxa"/>
                  <w:vAlign w:val="center"/>
                </w:tcPr>
                <w:p>
                  <w:pPr>
                    <w:ind w:left="-105" w:leftChars="-50" w:right="-105" w:rightChars="-50"/>
                    <w:jc w:val="center"/>
                    <w:rPr>
                      <w:lang w:val="zh-CN"/>
                    </w:rPr>
                  </w:pPr>
                  <w:r>
                    <w:rPr>
                      <w:rFonts w:hint="eastAsia"/>
                      <w:lang w:val="zh-CN"/>
                    </w:rPr>
                    <w:t>是</w:t>
                  </w:r>
                </w:p>
              </w:tc>
              <w:tc>
                <w:tcPr>
                  <w:tcW w:w="908" w:type="dxa"/>
                  <w:vAlign w:val="center"/>
                </w:tcPr>
                <w:p>
                  <w:pPr>
                    <w:jc w:val="center"/>
                    <w:rPr>
                      <w:szCs w:val="21"/>
                    </w:rPr>
                  </w:pPr>
                  <w:r>
                    <w:rPr>
                      <w:rFonts w:hint="eastAsia"/>
                      <w:szCs w:val="21"/>
                    </w:rPr>
                    <w:t>5.3</w:t>
                  </w:r>
                </w:p>
              </w:tc>
              <w:tc>
                <w:tcPr>
                  <w:tcW w:w="989" w:type="dxa"/>
                  <w:vAlign w:val="center"/>
                </w:tcPr>
                <w:p>
                  <w:pPr>
                    <w:jc w:val="center"/>
                    <w:rPr>
                      <w:szCs w:val="21"/>
                    </w:rPr>
                  </w:pPr>
                  <w:r>
                    <w:rPr>
                      <w:rFonts w:eastAsiaTheme="minorEastAsia"/>
                      <w:szCs w:val="21"/>
                    </w:rPr>
                    <w:t>0.00802</w:t>
                  </w:r>
                </w:p>
              </w:tc>
              <w:tc>
                <w:tcPr>
                  <w:tcW w:w="981" w:type="dxa"/>
                  <w:vAlign w:val="center"/>
                </w:tcPr>
                <w:p>
                  <w:pPr>
                    <w:jc w:val="center"/>
                    <w:rPr>
                      <w:szCs w:val="21"/>
                    </w:rPr>
                  </w:pPr>
                  <w:r>
                    <w:rPr>
                      <w:rFonts w:eastAsiaTheme="minorEastAsia"/>
                      <w:szCs w:val="21"/>
                    </w:rPr>
                    <w:t>0.1155</w:t>
                  </w:r>
                </w:p>
              </w:tc>
              <w:tc>
                <w:tcPr>
                  <w:tcW w:w="1977"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9" w:type="dxa"/>
                  <w:vMerge w:val="continue"/>
                  <w:vAlign w:val="center"/>
                </w:tcPr>
                <w:p>
                  <w:pPr>
                    <w:rPr>
                      <w:lang w:val="zh-CN"/>
                    </w:rPr>
                  </w:pPr>
                </w:p>
              </w:tc>
              <w:tc>
                <w:tcPr>
                  <w:tcW w:w="636" w:type="dxa"/>
                  <w:vMerge w:val="continue"/>
                  <w:vAlign w:val="center"/>
                </w:tcPr>
                <w:p>
                  <w:pPr>
                    <w:jc w:val="center"/>
                    <w:rPr>
                      <w:lang w:val="zh-CN"/>
                    </w:rPr>
                  </w:pPr>
                </w:p>
              </w:tc>
              <w:tc>
                <w:tcPr>
                  <w:tcW w:w="835" w:type="dxa"/>
                  <w:vAlign w:val="center"/>
                </w:tcPr>
                <w:p>
                  <w:pPr>
                    <w:rPr>
                      <w:lang w:val="zh-CN"/>
                    </w:rPr>
                  </w:pPr>
                  <w:r>
                    <w:rPr>
                      <w:rFonts w:hint="eastAsia"/>
                      <w:lang w:val="zh-CN"/>
                    </w:rPr>
                    <w:t>拉丝</w:t>
                  </w:r>
                  <w:r>
                    <w:rPr>
                      <w:lang w:val="zh-CN"/>
                    </w:rPr>
                    <w:t>废气</w:t>
                  </w:r>
                  <w:r>
                    <w:rPr>
                      <w:rFonts w:hint="eastAsia"/>
                      <w:lang w:val="zh-CN"/>
                    </w:rPr>
                    <w:t>DA00</w:t>
                  </w:r>
                  <w:r>
                    <w:rPr>
                      <w:lang w:val="zh-CN"/>
                    </w:rPr>
                    <w:t>5</w:t>
                  </w:r>
                </w:p>
              </w:tc>
              <w:tc>
                <w:tcPr>
                  <w:tcW w:w="574" w:type="dxa"/>
                  <w:vAlign w:val="center"/>
                </w:tcPr>
                <w:p>
                  <w:pPr>
                    <w:ind w:left="-105" w:leftChars="-50" w:right="-105" w:rightChars="-50"/>
                    <w:jc w:val="center"/>
                    <w:rPr>
                      <w:lang w:val="zh-CN"/>
                    </w:rPr>
                  </w:pPr>
                  <w:r>
                    <w:rPr>
                      <w:rFonts w:hint="eastAsia"/>
                      <w:lang w:val="zh-CN"/>
                    </w:rPr>
                    <w:t>非甲烷总烃</w:t>
                  </w:r>
                </w:p>
              </w:tc>
              <w:tc>
                <w:tcPr>
                  <w:tcW w:w="1056" w:type="dxa"/>
                  <w:vAlign w:val="center"/>
                </w:tcPr>
                <w:p>
                  <w:pPr>
                    <w:jc w:val="center"/>
                  </w:pPr>
                  <w:r>
                    <w:rPr>
                      <w:rFonts w:hint="eastAsia"/>
                    </w:rPr>
                    <w:t>0.385</w:t>
                  </w:r>
                </w:p>
              </w:tc>
              <w:tc>
                <w:tcPr>
                  <w:tcW w:w="971" w:type="dxa"/>
                  <w:vAlign w:val="center"/>
                </w:tcPr>
                <w:p>
                  <w:pPr>
                    <w:jc w:val="center"/>
                  </w:pPr>
                  <w:r>
                    <w:rPr>
                      <w:rFonts w:hint="eastAsia"/>
                    </w:rPr>
                    <w:t>17.7</w:t>
                  </w:r>
                </w:p>
              </w:tc>
              <w:tc>
                <w:tcPr>
                  <w:tcW w:w="591" w:type="dxa"/>
                  <w:vMerge w:val="continue"/>
                  <w:vAlign w:val="center"/>
                </w:tcPr>
                <w:p>
                  <w:pPr>
                    <w:jc w:val="center"/>
                  </w:pPr>
                </w:p>
              </w:tc>
              <w:tc>
                <w:tcPr>
                  <w:tcW w:w="2021" w:type="dxa"/>
                  <w:vAlign w:val="center"/>
                </w:tcPr>
                <w:p>
                  <w:pPr>
                    <w:jc w:val="center"/>
                  </w:pPr>
                  <w:r>
                    <w:rPr>
                      <w:rFonts w:hint="eastAsia"/>
                    </w:rPr>
                    <w:t>高压静电油烟净化器单台风量</w:t>
                  </w:r>
                  <w:r>
                    <w:t>1500</w:t>
                  </w:r>
                  <w:r>
                    <w:rPr>
                      <w:rFonts w:hint="eastAsia"/>
                    </w:rPr>
                    <w:t>m</w:t>
                  </w:r>
                  <w:r>
                    <w:rPr>
                      <w:rFonts w:hint="eastAsia"/>
                      <w:vertAlign w:val="superscript"/>
                    </w:rPr>
                    <w:t>3</w:t>
                  </w:r>
                  <w:r>
                    <w:rPr>
                      <w:rFonts w:hint="eastAsia"/>
                    </w:rPr>
                    <w:t>/h，</w:t>
                  </w:r>
                  <w:r>
                    <w:t>共2</w:t>
                  </w:r>
                  <w:r>
                    <w:rPr>
                      <w:rFonts w:hint="eastAsia"/>
                    </w:rPr>
                    <w:t>台</w:t>
                  </w:r>
                </w:p>
                <w:p>
                  <w:pPr>
                    <w:jc w:val="center"/>
                  </w:pPr>
                  <w:r>
                    <w:rPr>
                      <w:rFonts w:hint="eastAsia"/>
                    </w:rPr>
                    <w:t>）+15m排气筒，去除率70%</w:t>
                  </w:r>
                </w:p>
              </w:tc>
              <w:tc>
                <w:tcPr>
                  <w:tcW w:w="486" w:type="dxa"/>
                  <w:vAlign w:val="center"/>
                </w:tcPr>
                <w:p>
                  <w:pPr>
                    <w:ind w:left="-105" w:leftChars="-50" w:right="-105" w:rightChars="-50"/>
                    <w:jc w:val="center"/>
                    <w:rPr>
                      <w:lang w:val="zh-CN"/>
                    </w:rPr>
                  </w:pPr>
                  <w:r>
                    <w:rPr>
                      <w:rFonts w:hint="eastAsia"/>
                      <w:lang w:val="zh-CN"/>
                    </w:rPr>
                    <w:t>是</w:t>
                  </w:r>
                </w:p>
              </w:tc>
              <w:tc>
                <w:tcPr>
                  <w:tcW w:w="908" w:type="dxa"/>
                  <w:vAlign w:val="center"/>
                </w:tcPr>
                <w:p>
                  <w:pPr>
                    <w:jc w:val="center"/>
                    <w:rPr>
                      <w:szCs w:val="21"/>
                    </w:rPr>
                  </w:pPr>
                  <w:r>
                    <w:rPr>
                      <w:rFonts w:hint="eastAsia"/>
                      <w:szCs w:val="21"/>
                    </w:rPr>
                    <w:t>5.3</w:t>
                  </w:r>
                </w:p>
              </w:tc>
              <w:tc>
                <w:tcPr>
                  <w:tcW w:w="989" w:type="dxa"/>
                  <w:vAlign w:val="center"/>
                </w:tcPr>
                <w:p>
                  <w:pPr>
                    <w:jc w:val="center"/>
                    <w:rPr>
                      <w:szCs w:val="21"/>
                    </w:rPr>
                  </w:pPr>
                  <w:r>
                    <w:rPr>
                      <w:rFonts w:eastAsiaTheme="minorEastAsia"/>
                      <w:szCs w:val="21"/>
                    </w:rPr>
                    <w:t>0.00802</w:t>
                  </w:r>
                </w:p>
              </w:tc>
              <w:tc>
                <w:tcPr>
                  <w:tcW w:w="981" w:type="dxa"/>
                  <w:vAlign w:val="center"/>
                </w:tcPr>
                <w:p>
                  <w:pPr>
                    <w:jc w:val="center"/>
                    <w:rPr>
                      <w:szCs w:val="21"/>
                    </w:rPr>
                  </w:pPr>
                  <w:r>
                    <w:rPr>
                      <w:rFonts w:eastAsiaTheme="minorEastAsia"/>
                      <w:szCs w:val="21"/>
                    </w:rPr>
                    <w:t>0.1155</w:t>
                  </w:r>
                </w:p>
              </w:tc>
              <w:tc>
                <w:tcPr>
                  <w:tcW w:w="1977"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9" w:type="dxa"/>
                  <w:vMerge w:val="continue"/>
                  <w:vAlign w:val="center"/>
                </w:tcPr>
                <w:p>
                  <w:pPr>
                    <w:rPr>
                      <w:lang w:val="zh-CN"/>
                    </w:rPr>
                  </w:pPr>
                </w:p>
              </w:tc>
              <w:tc>
                <w:tcPr>
                  <w:tcW w:w="636" w:type="dxa"/>
                  <w:vMerge w:val="continue"/>
                  <w:vAlign w:val="center"/>
                </w:tcPr>
                <w:p>
                  <w:pPr>
                    <w:jc w:val="center"/>
                    <w:rPr>
                      <w:lang w:val="zh-CN"/>
                    </w:rPr>
                  </w:pPr>
                </w:p>
              </w:tc>
              <w:tc>
                <w:tcPr>
                  <w:tcW w:w="835" w:type="dxa"/>
                  <w:vAlign w:val="center"/>
                </w:tcPr>
                <w:p>
                  <w:pPr>
                    <w:rPr>
                      <w:lang w:val="zh-CN"/>
                    </w:rPr>
                  </w:pPr>
                  <w:r>
                    <w:rPr>
                      <w:rFonts w:hint="eastAsia"/>
                      <w:lang w:val="zh-CN"/>
                    </w:rPr>
                    <w:t>拉丝</w:t>
                  </w:r>
                  <w:r>
                    <w:rPr>
                      <w:lang w:val="zh-CN"/>
                    </w:rPr>
                    <w:t>废气</w:t>
                  </w:r>
                  <w:r>
                    <w:rPr>
                      <w:rFonts w:hint="eastAsia"/>
                      <w:lang w:val="zh-CN"/>
                    </w:rPr>
                    <w:t>DA00</w:t>
                  </w:r>
                  <w:r>
                    <w:rPr>
                      <w:lang w:val="zh-CN"/>
                    </w:rPr>
                    <w:t>6</w:t>
                  </w:r>
                </w:p>
              </w:tc>
              <w:tc>
                <w:tcPr>
                  <w:tcW w:w="574" w:type="dxa"/>
                  <w:vAlign w:val="center"/>
                </w:tcPr>
                <w:p>
                  <w:pPr>
                    <w:ind w:left="-105" w:leftChars="-50" w:right="-105" w:rightChars="-50"/>
                    <w:jc w:val="center"/>
                    <w:rPr>
                      <w:lang w:val="zh-CN"/>
                    </w:rPr>
                  </w:pPr>
                  <w:r>
                    <w:rPr>
                      <w:rFonts w:hint="eastAsia"/>
                      <w:lang w:val="zh-CN"/>
                    </w:rPr>
                    <w:t>非甲烷总烃</w:t>
                  </w:r>
                </w:p>
              </w:tc>
              <w:tc>
                <w:tcPr>
                  <w:tcW w:w="1056" w:type="dxa"/>
                  <w:vAlign w:val="center"/>
                </w:tcPr>
                <w:p>
                  <w:pPr>
                    <w:jc w:val="center"/>
                  </w:pPr>
                  <w:r>
                    <w:rPr>
                      <w:rFonts w:hint="eastAsia"/>
                    </w:rPr>
                    <w:t>0.1923</w:t>
                  </w:r>
                </w:p>
              </w:tc>
              <w:tc>
                <w:tcPr>
                  <w:tcW w:w="971" w:type="dxa"/>
                  <w:vAlign w:val="center"/>
                </w:tcPr>
                <w:p>
                  <w:pPr>
                    <w:jc w:val="center"/>
                  </w:pPr>
                  <w:r>
                    <w:rPr>
                      <w:rFonts w:hint="eastAsia"/>
                    </w:rPr>
                    <w:t>17.7</w:t>
                  </w:r>
                </w:p>
              </w:tc>
              <w:tc>
                <w:tcPr>
                  <w:tcW w:w="591" w:type="dxa"/>
                  <w:vMerge w:val="continue"/>
                  <w:vAlign w:val="center"/>
                </w:tcPr>
                <w:p>
                  <w:pPr>
                    <w:jc w:val="center"/>
                  </w:pPr>
                </w:p>
              </w:tc>
              <w:tc>
                <w:tcPr>
                  <w:tcW w:w="2021" w:type="dxa"/>
                  <w:vAlign w:val="center"/>
                </w:tcPr>
                <w:p>
                  <w:pPr>
                    <w:jc w:val="center"/>
                  </w:pPr>
                  <w:r>
                    <w:rPr>
                      <w:rFonts w:hint="eastAsia"/>
                    </w:rPr>
                    <w:t>高压静电油烟净化器单台风量</w:t>
                  </w:r>
                  <w:r>
                    <w:t>1500</w:t>
                  </w:r>
                  <w:r>
                    <w:rPr>
                      <w:rFonts w:hint="eastAsia"/>
                    </w:rPr>
                    <w:t>m</w:t>
                  </w:r>
                  <w:r>
                    <w:rPr>
                      <w:rFonts w:hint="eastAsia"/>
                      <w:vertAlign w:val="superscript"/>
                    </w:rPr>
                    <w:t>3</w:t>
                  </w:r>
                  <w:r>
                    <w:rPr>
                      <w:rFonts w:hint="eastAsia"/>
                    </w:rPr>
                    <w:t>/h，</w:t>
                  </w:r>
                  <w:r>
                    <w:t>共1</w:t>
                  </w:r>
                  <w:r>
                    <w:rPr>
                      <w:rFonts w:hint="eastAsia"/>
                    </w:rPr>
                    <w:t>台</w:t>
                  </w:r>
                </w:p>
                <w:p>
                  <w:pPr>
                    <w:jc w:val="center"/>
                  </w:pPr>
                  <w:r>
                    <w:rPr>
                      <w:rFonts w:hint="eastAsia"/>
                    </w:rPr>
                    <w:t>）+15m排气筒，去除率70%</w:t>
                  </w:r>
                </w:p>
              </w:tc>
              <w:tc>
                <w:tcPr>
                  <w:tcW w:w="486" w:type="dxa"/>
                  <w:vAlign w:val="center"/>
                </w:tcPr>
                <w:p>
                  <w:pPr>
                    <w:ind w:left="-105" w:leftChars="-50" w:right="-105" w:rightChars="-50"/>
                    <w:jc w:val="center"/>
                    <w:rPr>
                      <w:lang w:val="zh-CN"/>
                    </w:rPr>
                  </w:pPr>
                  <w:r>
                    <w:rPr>
                      <w:rFonts w:hint="eastAsia"/>
                      <w:lang w:val="zh-CN"/>
                    </w:rPr>
                    <w:t>是</w:t>
                  </w:r>
                </w:p>
              </w:tc>
              <w:tc>
                <w:tcPr>
                  <w:tcW w:w="908" w:type="dxa"/>
                  <w:vAlign w:val="center"/>
                </w:tcPr>
                <w:p>
                  <w:pPr>
                    <w:jc w:val="center"/>
                    <w:rPr>
                      <w:szCs w:val="21"/>
                    </w:rPr>
                  </w:pPr>
                  <w:r>
                    <w:rPr>
                      <w:rFonts w:hint="eastAsia"/>
                      <w:szCs w:val="21"/>
                    </w:rPr>
                    <w:t>5.3</w:t>
                  </w:r>
                </w:p>
              </w:tc>
              <w:tc>
                <w:tcPr>
                  <w:tcW w:w="989" w:type="dxa"/>
                  <w:vAlign w:val="center"/>
                </w:tcPr>
                <w:p>
                  <w:pPr>
                    <w:jc w:val="center"/>
                    <w:rPr>
                      <w:szCs w:val="21"/>
                    </w:rPr>
                  </w:pPr>
                  <w:r>
                    <w:rPr>
                      <w:rFonts w:eastAsiaTheme="minorEastAsia"/>
                      <w:szCs w:val="21"/>
                    </w:rPr>
                    <w:t>0.00802</w:t>
                  </w:r>
                </w:p>
              </w:tc>
              <w:tc>
                <w:tcPr>
                  <w:tcW w:w="981" w:type="dxa"/>
                  <w:vAlign w:val="center"/>
                </w:tcPr>
                <w:p>
                  <w:pPr>
                    <w:jc w:val="center"/>
                    <w:rPr>
                      <w:szCs w:val="21"/>
                    </w:rPr>
                  </w:pPr>
                  <w:r>
                    <w:rPr>
                      <w:rFonts w:eastAsiaTheme="minorEastAsia"/>
                      <w:szCs w:val="21"/>
                    </w:rPr>
                    <w:t>0.0577</w:t>
                  </w:r>
                </w:p>
              </w:tc>
              <w:tc>
                <w:tcPr>
                  <w:tcW w:w="1977"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9" w:type="dxa"/>
                  <w:vMerge w:val="restart"/>
                  <w:vAlign w:val="center"/>
                </w:tcPr>
                <w:p>
                  <w:pPr>
                    <w:spacing w:line="340" w:lineRule="exact"/>
                    <w:rPr>
                      <w:lang w:val="zh-CN"/>
                    </w:rPr>
                  </w:pPr>
                  <w:r>
                    <w:rPr>
                      <w:rFonts w:hint="eastAsia"/>
                      <w:lang w:val="zh-CN"/>
                    </w:rPr>
                    <w:t>主体</w:t>
                  </w:r>
                  <w:r>
                    <w:rPr>
                      <w:lang w:val="zh-CN"/>
                    </w:rPr>
                    <w:t>工程</w:t>
                  </w:r>
                </w:p>
              </w:tc>
              <w:tc>
                <w:tcPr>
                  <w:tcW w:w="636" w:type="dxa"/>
                  <w:vMerge w:val="restart"/>
                  <w:vAlign w:val="center"/>
                </w:tcPr>
                <w:p>
                  <w:pPr>
                    <w:spacing w:line="340" w:lineRule="exact"/>
                    <w:jc w:val="center"/>
                    <w:rPr>
                      <w:lang w:val="zh-CN"/>
                    </w:rPr>
                  </w:pPr>
                  <w:r>
                    <w:rPr>
                      <w:rFonts w:hint="eastAsia"/>
                      <w:lang w:val="zh-CN"/>
                    </w:rPr>
                    <w:t>热源机</w:t>
                  </w:r>
                </w:p>
              </w:tc>
              <w:tc>
                <w:tcPr>
                  <w:tcW w:w="835" w:type="dxa"/>
                  <w:vMerge w:val="restart"/>
                  <w:vAlign w:val="center"/>
                </w:tcPr>
                <w:p>
                  <w:pPr>
                    <w:spacing w:line="340" w:lineRule="exact"/>
                  </w:pPr>
                  <w:r>
                    <w:rPr>
                      <w:rFonts w:hint="eastAsia"/>
                      <w:lang w:val="zh-CN"/>
                    </w:rPr>
                    <w:t>燃烧</w:t>
                  </w:r>
                  <w:r>
                    <w:rPr>
                      <w:lang w:val="zh-CN"/>
                    </w:rPr>
                    <w:t>天然气废气</w:t>
                  </w:r>
                  <w:r>
                    <w:rPr>
                      <w:rFonts w:hint="eastAsia"/>
                    </w:rPr>
                    <w:t>DA002</w:t>
                  </w:r>
                </w:p>
              </w:tc>
              <w:tc>
                <w:tcPr>
                  <w:tcW w:w="574" w:type="dxa"/>
                  <w:vAlign w:val="center"/>
                </w:tcPr>
                <w:p>
                  <w:pPr>
                    <w:spacing w:line="340" w:lineRule="exact"/>
                    <w:jc w:val="center"/>
                    <w:rPr>
                      <w:lang w:val="zh-CN"/>
                    </w:rPr>
                  </w:pPr>
                  <w:r>
                    <w:rPr>
                      <w:rFonts w:hint="eastAsia"/>
                      <w:lang w:val="zh-CN"/>
                    </w:rPr>
                    <w:t>颗粒物</w:t>
                  </w:r>
                </w:p>
              </w:tc>
              <w:tc>
                <w:tcPr>
                  <w:tcW w:w="1056" w:type="dxa"/>
                  <w:vAlign w:val="center"/>
                </w:tcPr>
                <w:p>
                  <w:pPr>
                    <w:spacing w:line="340" w:lineRule="exact"/>
                    <w:jc w:val="center"/>
                    <w:rPr>
                      <w:lang w:val="zh-CN"/>
                    </w:rPr>
                  </w:pPr>
                  <w:r>
                    <w:rPr>
                      <w:rFonts w:hint="eastAsia"/>
                      <w:lang w:val="zh-CN"/>
                    </w:rPr>
                    <w:t>/</w:t>
                  </w:r>
                </w:p>
              </w:tc>
              <w:tc>
                <w:tcPr>
                  <w:tcW w:w="971" w:type="dxa"/>
                  <w:vAlign w:val="center"/>
                </w:tcPr>
                <w:p>
                  <w:pPr>
                    <w:spacing w:line="340" w:lineRule="exact"/>
                    <w:jc w:val="center"/>
                  </w:pPr>
                  <w:r>
                    <w:rPr>
                      <w:rFonts w:hint="eastAsia"/>
                    </w:rPr>
                    <w:t>/</w:t>
                  </w:r>
                </w:p>
              </w:tc>
              <w:tc>
                <w:tcPr>
                  <w:tcW w:w="591" w:type="dxa"/>
                  <w:vMerge w:val="restart"/>
                  <w:vAlign w:val="center"/>
                </w:tcPr>
                <w:p>
                  <w:pPr>
                    <w:spacing w:line="340" w:lineRule="exact"/>
                    <w:jc w:val="center"/>
                  </w:pPr>
                  <w:r>
                    <w:rPr>
                      <w:rFonts w:hint="eastAsia"/>
                    </w:rPr>
                    <w:t>有组织</w:t>
                  </w:r>
                </w:p>
              </w:tc>
              <w:tc>
                <w:tcPr>
                  <w:tcW w:w="2021" w:type="dxa"/>
                  <w:vMerge w:val="restart"/>
                  <w:vAlign w:val="center"/>
                </w:tcPr>
                <w:p>
                  <w:pPr>
                    <w:spacing w:line="340" w:lineRule="exact"/>
                    <w:jc w:val="center"/>
                  </w:pPr>
                  <w:r>
                    <w:rPr>
                      <w:rFonts w:hint="eastAsia"/>
                    </w:rPr>
                    <w:t>低氮燃烧器+15m排气筒</w:t>
                  </w:r>
                </w:p>
              </w:tc>
              <w:tc>
                <w:tcPr>
                  <w:tcW w:w="486" w:type="dxa"/>
                  <w:vMerge w:val="restart"/>
                  <w:vAlign w:val="center"/>
                </w:tcPr>
                <w:p>
                  <w:pPr>
                    <w:spacing w:line="340" w:lineRule="exact"/>
                    <w:jc w:val="center"/>
                    <w:rPr>
                      <w:lang w:val="zh-CN"/>
                    </w:rPr>
                  </w:pPr>
                  <w:r>
                    <w:rPr>
                      <w:rFonts w:hint="eastAsia"/>
                      <w:lang w:val="zh-CN"/>
                    </w:rPr>
                    <w:t>是</w:t>
                  </w:r>
                </w:p>
              </w:tc>
              <w:tc>
                <w:tcPr>
                  <w:tcW w:w="908" w:type="dxa"/>
                  <w:vAlign w:val="center"/>
                </w:tcPr>
                <w:p>
                  <w:pPr>
                    <w:pStyle w:val="2"/>
                    <w:spacing w:after="0" w:line="340" w:lineRule="exact"/>
                    <w:ind w:left="0" w:leftChars="0"/>
                    <w:jc w:val="center"/>
                    <w:rPr>
                      <w:rFonts w:ascii="Calibri" w:hAnsi="Calibri"/>
                      <w:szCs w:val="21"/>
                    </w:rPr>
                  </w:pPr>
                  <w:r>
                    <w:rPr>
                      <w:rFonts w:ascii="Calibri" w:hAnsi="Calibri"/>
                      <w:szCs w:val="21"/>
                    </w:rPr>
                    <w:t>4.</w:t>
                  </w:r>
                  <w:r>
                    <w:rPr>
                      <w:rFonts w:hint="eastAsia" w:ascii="Calibri" w:hAnsi="Calibri"/>
                      <w:szCs w:val="21"/>
                    </w:rPr>
                    <w:t>3</w:t>
                  </w:r>
                </w:p>
              </w:tc>
              <w:tc>
                <w:tcPr>
                  <w:tcW w:w="989" w:type="dxa"/>
                  <w:vAlign w:val="center"/>
                </w:tcPr>
                <w:p>
                  <w:pPr>
                    <w:pStyle w:val="2"/>
                    <w:spacing w:after="0" w:line="340" w:lineRule="exact"/>
                    <w:ind w:left="0" w:leftChars="0"/>
                    <w:jc w:val="center"/>
                    <w:rPr>
                      <w:rFonts w:ascii="Calibri" w:hAnsi="Calibri"/>
                      <w:szCs w:val="21"/>
                    </w:rPr>
                  </w:pPr>
                  <w:r>
                    <w:rPr>
                      <w:rFonts w:ascii="Calibri" w:hAnsi="Calibri"/>
                      <w:szCs w:val="21"/>
                    </w:rPr>
                    <w:t>0.00</w:t>
                  </w:r>
                  <w:r>
                    <w:rPr>
                      <w:rFonts w:hint="eastAsia" w:ascii="Calibri" w:hAnsi="Calibri"/>
                      <w:szCs w:val="21"/>
                    </w:rPr>
                    <w:t>55</w:t>
                  </w:r>
                </w:p>
              </w:tc>
              <w:tc>
                <w:tcPr>
                  <w:tcW w:w="981" w:type="dxa"/>
                  <w:vAlign w:val="center"/>
                </w:tcPr>
                <w:p>
                  <w:pPr>
                    <w:pStyle w:val="2"/>
                    <w:spacing w:after="0" w:line="340" w:lineRule="exact"/>
                    <w:ind w:left="0" w:leftChars="0"/>
                    <w:jc w:val="center"/>
                    <w:rPr>
                      <w:rFonts w:ascii="Calibri" w:hAnsi="Calibri"/>
                      <w:szCs w:val="21"/>
                    </w:rPr>
                  </w:pPr>
                  <w:r>
                    <w:rPr>
                      <w:rFonts w:hint="eastAsia" w:ascii="Calibri" w:hAnsi="Calibri"/>
                      <w:szCs w:val="21"/>
                    </w:rPr>
                    <w:t>0.0</w:t>
                  </w:r>
                  <w:r>
                    <w:rPr>
                      <w:rFonts w:ascii="Calibri" w:hAnsi="Calibri"/>
                      <w:szCs w:val="21"/>
                    </w:rPr>
                    <w:t>0</w:t>
                  </w:r>
                  <w:r>
                    <w:rPr>
                      <w:rFonts w:hint="eastAsia" w:ascii="Calibri" w:hAnsi="Calibri"/>
                      <w:szCs w:val="21"/>
                    </w:rPr>
                    <w:t>99</w:t>
                  </w:r>
                </w:p>
              </w:tc>
              <w:tc>
                <w:tcPr>
                  <w:tcW w:w="1977" w:type="dxa"/>
                  <w:vMerge w:val="restart"/>
                  <w:vAlign w:val="center"/>
                </w:tcPr>
                <w:p>
                  <w:pPr>
                    <w:jc w:val="center"/>
                    <w:rPr>
                      <w:szCs w:val="21"/>
                    </w:rPr>
                  </w:pPr>
                  <w:r>
                    <w:rPr>
                      <w:rFonts w:hint="eastAsia"/>
                      <w:szCs w:val="21"/>
                    </w:rPr>
                    <w:t>《锅炉大气污染物排放标准》（DB41/2089-2021）表1燃气锅炉：颗粒物：5mg/m</w:t>
                  </w:r>
                  <w:r>
                    <w:rPr>
                      <w:rFonts w:hint="eastAsia"/>
                      <w:szCs w:val="21"/>
                      <w:vertAlign w:val="superscript"/>
                    </w:rPr>
                    <w:t>3</w:t>
                  </w:r>
                  <w:r>
                    <w:rPr>
                      <w:rFonts w:hint="eastAsia"/>
                      <w:szCs w:val="21"/>
                    </w:rPr>
                    <w:t>,二氧化硫10mg/m</w:t>
                  </w:r>
                  <w:r>
                    <w:rPr>
                      <w:rFonts w:hint="eastAsia"/>
                      <w:szCs w:val="21"/>
                      <w:vertAlign w:val="superscript"/>
                    </w:rPr>
                    <w:t>3</w:t>
                  </w:r>
                  <w:r>
                    <w:rPr>
                      <w:rFonts w:hint="eastAsia"/>
                      <w:szCs w:val="21"/>
                    </w:rPr>
                    <w:t>，氮氧化物：30mg/m</w:t>
                  </w:r>
                  <w:r>
                    <w:rPr>
                      <w:rFonts w:hint="eastAsia"/>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19" w:type="dxa"/>
                  <w:vMerge w:val="continue"/>
                  <w:vAlign w:val="center"/>
                </w:tcPr>
                <w:p>
                  <w:pPr>
                    <w:spacing w:line="340" w:lineRule="exact"/>
                    <w:rPr>
                      <w:lang w:val="zh-CN"/>
                    </w:rPr>
                  </w:pPr>
                </w:p>
              </w:tc>
              <w:tc>
                <w:tcPr>
                  <w:tcW w:w="636" w:type="dxa"/>
                  <w:vMerge w:val="continue"/>
                  <w:vAlign w:val="center"/>
                </w:tcPr>
                <w:p>
                  <w:pPr>
                    <w:spacing w:line="340" w:lineRule="exact"/>
                    <w:jc w:val="center"/>
                    <w:rPr>
                      <w:lang w:val="zh-CN"/>
                    </w:rPr>
                  </w:pPr>
                </w:p>
              </w:tc>
              <w:tc>
                <w:tcPr>
                  <w:tcW w:w="835" w:type="dxa"/>
                  <w:vMerge w:val="continue"/>
                  <w:vAlign w:val="center"/>
                </w:tcPr>
                <w:p>
                  <w:pPr>
                    <w:spacing w:line="340" w:lineRule="exact"/>
                    <w:rPr>
                      <w:lang w:val="zh-CN"/>
                    </w:rPr>
                  </w:pPr>
                </w:p>
              </w:tc>
              <w:tc>
                <w:tcPr>
                  <w:tcW w:w="574" w:type="dxa"/>
                  <w:vAlign w:val="center"/>
                </w:tcPr>
                <w:p>
                  <w:pPr>
                    <w:spacing w:line="340" w:lineRule="exact"/>
                    <w:jc w:val="center"/>
                    <w:rPr>
                      <w:lang w:val="zh-CN"/>
                    </w:rPr>
                  </w:pPr>
                  <w:r>
                    <w:rPr>
                      <w:rFonts w:hint="eastAsia"/>
                      <w:lang w:val="zh-CN"/>
                    </w:rPr>
                    <w:t>SO</w:t>
                  </w:r>
                  <w:r>
                    <w:rPr>
                      <w:rFonts w:hint="eastAsia"/>
                      <w:vertAlign w:val="subscript"/>
                      <w:lang w:val="zh-CN"/>
                    </w:rPr>
                    <w:t>2</w:t>
                  </w:r>
                </w:p>
              </w:tc>
              <w:tc>
                <w:tcPr>
                  <w:tcW w:w="1056" w:type="dxa"/>
                  <w:vAlign w:val="center"/>
                </w:tcPr>
                <w:p>
                  <w:pPr>
                    <w:spacing w:line="340" w:lineRule="exact"/>
                    <w:jc w:val="center"/>
                    <w:rPr>
                      <w:lang w:val="zh-CN"/>
                    </w:rPr>
                  </w:pPr>
                  <w:r>
                    <w:rPr>
                      <w:rFonts w:hint="eastAsia"/>
                      <w:lang w:val="zh-CN"/>
                    </w:rPr>
                    <w:t>/</w:t>
                  </w:r>
                </w:p>
              </w:tc>
              <w:tc>
                <w:tcPr>
                  <w:tcW w:w="971" w:type="dxa"/>
                  <w:vAlign w:val="center"/>
                </w:tcPr>
                <w:p>
                  <w:pPr>
                    <w:spacing w:line="340" w:lineRule="exact"/>
                    <w:jc w:val="center"/>
                  </w:pPr>
                  <w:r>
                    <w:rPr>
                      <w:rFonts w:hint="eastAsia"/>
                    </w:rPr>
                    <w:t>/</w:t>
                  </w:r>
                </w:p>
              </w:tc>
              <w:tc>
                <w:tcPr>
                  <w:tcW w:w="591" w:type="dxa"/>
                  <w:vMerge w:val="continue"/>
                  <w:vAlign w:val="center"/>
                </w:tcPr>
                <w:p>
                  <w:pPr>
                    <w:spacing w:line="340" w:lineRule="exact"/>
                    <w:jc w:val="center"/>
                  </w:pPr>
                </w:p>
              </w:tc>
              <w:tc>
                <w:tcPr>
                  <w:tcW w:w="2021" w:type="dxa"/>
                  <w:vMerge w:val="continue"/>
                  <w:vAlign w:val="center"/>
                </w:tcPr>
                <w:p>
                  <w:pPr>
                    <w:spacing w:line="340" w:lineRule="exact"/>
                    <w:jc w:val="center"/>
                  </w:pPr>
                </w:p>
              </w:tc>
              <w:tc>
                <w:tcPr>
                  <w:tcW w:w="486" w:type="dxa"/>
                  <w:vMerge w:val="continue"/>
                  <w:vAlign w:val="center"/>
                </w:tcPr>
                <w:p>
                  <w:pPr>
                    <w:spacing w:line="340" w:lineRule="exact"/>
                    <w:jc w:val="center"/>
                    <w:rPr>
                      <w:lang w:val="zh-CN"/>
                    </w:rPr>
                  </w:pPr>
                </w:p>
              </w:tc>
              <w:tc>
                <w:tcPr>
                  <w:tcW w:w="908" w:type="dxa"/>
                  <w:vAlign w:val="center"/>
                </w:tcPr>
                <w:p>
                  <w:pPr>
                    <w:pStyle w:val="2"/>
                    <w:spacing w:after="0" w:line="340" w:lineRule="exact"/>
                    <w:ind w:left="0" w:leftChars="0"/>
                    <w:jc w:val="center"/>
                    <w:rPr>
                      <w:rFonts w:ascii="Calibri" w:hAnsi="Calibri"/>
                      <w:szCs w:val="21"/>
                    </w:rPr>
                  </w:pPr>
                  <w:r>
                    <w:rPr>
                      <w:rFonts w:ascii="Calibri" w:hAnsi="Calibri"/>
                      <w:szCs w:val="21"/>
                    </w:rPr>
                    <w:t>3.7</w:t>
                  </w:r>
                </w:p>
              </w:tc>
              <w:tc>
                <w:tcPr>
                  <w:tcW w:w="989" w:type="dxa"/>
                  <w:vAlign w:val="center"/>
                </w:tcPr>
                <w:p>
                  <w:pPr>
                    <w:pStyle w:val="2"/>
                    <w:spacing w:after="0" w:line="340" w:lineRule="exact"/>
                    <w:ind w:left="0" w:leftChars="0"/>
                    <w:jc w:val="center"/>
                    <w:rPr>
                      <w:rFonts w:ascii="Calibri" w:hAnsi="Calibri"/>
                      <w:szCs w:val="21"/>
                    </w:rPr>
                  </w:pPr>
                  <w:r>
                    <w:rPr>
                      <w:rFonts w:ascii="Calibri" w:hAnsi="Calibri"/>
                      <w:szCs w:val="21"/>
                    </w:rPr>
                    <w:t>0.00</w:t>
                  </w:r>
                  <w:r>
                    <w:rPr>
                      <w:rFonts w:hint="eastAsia" w:ascii="Calibri" w:hAnsi="Calibri"/>
                      <w:szCs w:val="21"/>
                    </w:rPr>
                    <w:t>47</w:t>
                  </w:r>
                </w:p>
              </w:tc>
              <w:tc>
                <w:tcPr>
                  <w:tcW w:w="981" w:type="dxa"/>
                  <w:vAlign w:val="center"/>
                </w:tcPr>
                <w:p>
                  <w:pPr>
                    <w:pStyle w:val="2"/>
                    <w:spacing w:after="0" w:line="340" w:lineRule="exact"/>
                    <w:ind w:left="0" w:leftChars="0"/>
                    <w:jc w:val="center"/>
                    <w:rPr>
                      <w:rFonts w:ascii="Calibri" w:hAnsi="Calibri"/>
                      <w:szCs w:val="21"/>
                    </w:rPr>
                  </w:pPr>
                  <w:r>
                    <w:rPr>
                      <w:rFonts w:hint="eastAsia" w:ascii="Calibri" w:hAnsi="Calibri"/>
                      <w:szCs w:val="21"/>
                    </w:rPr>
                    <w:t>0.0</w:t>
                  </w:r>
                  <w:r>
                    <w:rPr>
                      <w:rFonts w:ascii="Calibri" w:hAnsi="Calibri"/>
                      <w:szCs w:val="21"/>
                    </w:rPr>
                    <w:t>0</w:t>
                  </w:r>
                  <w:r>
                    <w:rPr>
                      <w:rFonts w:hint="eastAsia" w:ascii="Calibri" w:hAnsi="Calibri"/>
                      <w:szCs w:val="21"/>
                    </w:rPr>
                    <w:t>85</w:t>
                  </w:r>
                </w:p>
              </w:tc>
              <w:tc>
                <w:tcPr>
                  <w:tcW w:w="1977"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9" w:type="dxa"/>
                  <w:vMerge w:val="continue"/>
                  <w:vAlign w:val="center"/>
                </w:tcPr>
                <w:p>
                  <w:pPr>
                    <w:spacing w:line="340" w:lineRule="exact"/>
                    <w:rPr>
                      <w:lang w:val="zh-CN"/>
                    </w:rPr>
                  </w:pPr>
                </w:p>
              </w:tc>
              <w:tc>
                <w:tcPr>
                  <w:tcW w:w="636" w:type="dxa"/>
                  <w:vMerge w:val="continue"/>
                  <w:vAlign w:val="center"/>
                </w:tcPr>
                <w:p>
                  <w:pPr>
                    <w:spacing w:line="340" w:lineRule="exact"/>
                    <w:jc w:val="center"/>
                    <w:rPr>
                      <w:lang w:val="zh-CN"/>
                    </w:rPr>
                  </w:pPr>
                </w:p>
              </w:tc>
              <w:tc>
                <w:tcPr>
                  <w:tcW w:w="835" w:type="dxa"/>
                  <w:vMerge w:val="continue"/>
                  <w:vAlign w:val="center"/>
                </w:tcPr>
                <w:p>
                  <w:pPr>
                    <w:spacing w:line="340" w:lineRule="exact"/>
                    <w:rPr>
                      <w:lang w:val="zh-CN"/>
                    </w:rPr>
                  </w:pPr>
                </w:p>
              </w:tc>
              <w:tc>
                <w:tcPr>
                  <w:tcW w:w="574" w:type="dxa"/>
                  <w:vAlign w:val="center"/>
                </w:tcPr>
                <w:p>
                  <w:pPr>
                    <w:spacing w:line="340" w:lineRule="exact"/>
                    <w:jc w:val="center"/>
                    <w:rPr>
                      <w:lang w:val="zh-CN"/>
                    </w:rPr>
                  </w:pPr>
                  <w:r>
                    <w:rPr>
                      <w:rFonts w:hint="eastAsia"/>
                      <w:lang w:val="zh-CN"/>
                    </w:rPr>
                    <w:t>N0</w:t>
                  </w:r>
                  <w:r>
                    <w:rPr>
                      <w:rFonts w:hint="eastAsia"/>
                      <w:vertAlign w:val="subscript"/>
                      <w:lang w:val="zh-CN"/>
                    </w:rPr>
                    <w:t>X</w:t>
                  </w:r>
                </w:p>
              </w:tc>
              <w:tc>
                <w:tcPr>
                  <w:tcW w:w="1056" w:type="dxa"/>
                  <w:vAlign w:val="center"/>
                </w:tcPr>
                <w:p>
                  <w:pPr>
                    <w:spacing w:line="340" w:lineRule="exact"/>
                    <w:jc w:val="center"/>
                    <w:rPr>
                      <w:lang w:val="zh-CN"/>
                    </w:rPr>
                  </w:pPr>
                  <w:r>
                    <w:rPr>
                      <w:rFonts w:hint="eastAsia"/>
                      <w:lang w:val="zh-CN"/>
                    </w:rPr>
                    <w:t>/</w:t>
                  </w:r>
                </w:p>
              </w:tc>
              <w:tc>
                <w:tcPr>
                  <w:tcW w:w="971" w:type="dxa"/>
                  <w:vAlign w:val="center"/>
                </w:tcPr>
                <w:p>
                  <w:pPr>
                    <w:spacing w:line="340" w:lineRule="exact"/>
                    <w:jc w:val="center"/>
                  </w:pPr>
                  <w:r>
                    <w:rPr>
                      <w:rFonts w:hint="eastAsia"/>
                    </w:rPr>
                    <w:t>/</w:t>
                  </w:r>
                </w:p>
              </w:tc>
              <w:tc>
                <w:tcPr>
                  <w:tcW w:w="591" w:type="dxa"/>
                  <w:vMerge w:val="continue"/>
                  <w:vAlign w:val="center"/>
                </w:tcPr>
                <w:p>
                  <w:pPr>
                    <w:spacing w:line="340" w:lineRule="exact"/>
                    <w:jc w:val="center"/>
                  </w:pPr>
                </w:p>
              </w:tc>
              <w:tc>
                <w:tcPr>
                  <w:tcW w:w="2021" w:type="dxa"/>
                  <w:vMerge w:val="continue"/>
                  <w:vAlign w:val="center"/>
                </w:tcPr>
                <w:p>
                  <w:pPr>
                    <w:spacing w:line="340" w:lineRule="exact"/>
                    <w:jc w:val="center"/>
                  </w:pPr>
                </w:p>
              </w:tc>
              <w:tc>
                <w:tcPr>
                  <w:tcW w:w="486" w:type="dxa"/>
                  <w:vMerge w:val="continue"/>
                  <w:vAlign w:val="center"/>
                </w:tcPr>
                <w:p>
                  <w:pPr>
                    <w:spacing w:line="340" w:lineRule="exact"/>
                    <w:jc w:val="center"/>
                    <w:rPr>
                      <w:lang w:val="zh-CN"/>
                    </w:rPr>
                  </w:pPr>
                </w:p>
              </w:tc>
              <w:tc>
                <w:tcPr>
                  <w:tcW w:w="908" w:type="dxa"/>
                  <w:vAlign w:val="center"/>
                </w:tcPr>
                <w:p>
                  <w:pPr>
                    <w:pStyle w:val="2"/>
                    <w:spacing w:after="0" w:line="340" w:lineRule="exact"/>
                    <w:ind w:left="0" w:leftChars="0"/>
                    <w:jc w:val="center"/>
                    <w:rPr>
                      <w:rFonts w:ascii="Calibri" w:hAnsi="Calibri"/>
                      <w:szCs w:val="21"/>
                    </w:rPr>
                  </w:pPr>
                  <w:r>
                    <w:rPr>
                      <w:rFonts w:ascii="Calibri" w:hAnsi="Calibri"/>
                      <w:szCs w:val="21"/>
                    </w:rPr>
                    <w:t>28</w:t>
                  </w:r>
                </w:p>
              </w:tc>
              <w:tc>
                <w:tcPr>
                  <w:tcW w:w="989" w:type="dxa"/>
                  <w:vAlign w:val="center"/>
                </w:tcPr>
                <w:p>
                  <w:pPr>
                    <w:pStyle w:val="2"/>
                    <w:spacing w:after="0" w:line="340" w:lineRule="exact"/>
                    <w:ind w:left="0" w:leftChars="0"/>
                    <w:jc w:val="center"/>
                    <w:rPr>
                      <w:rFonts w:ascii="Calibri" w:hAnsi="Calibri"/>
                      <w:szCs w:val="21"/>
                    </w:rPr>
                  </w:pPr>
                  <w:r>
                    <w:rPr>
                      <w:rFonts w:ascii="Calibri" w:hAnsi="Calibri"/>
                      <w:szCs w:val="21"/>
                    </w:rPr>
                    <w:t>0.0</w:t>
                  </w:r>
                  <w:r>
                    <w:rPr>
                      <w:rFonts w:hint="eastAsia" w:ascii="Calibri" w:hAnsi="Calibri"/>
                      <w:szCs w:val="21"/>
                    </w:rPr>
                    <w:t>358</w:t>
                  </w:r>
                </w:p>
              </w:tc>
              <w:tc>
                <w:tcPr>
                  <w:tcW w:w="981" w:type="dxa"/>
                  <w:vAlign w:val="center"/>
                </w:tcPr>
                <w:p>
                  <w:pPr>
                    <w:pStyle w:val="2"/>
                    <w:spacing w:after="0" w:line="340" w:lineRule="exact"/>
                    <w:ind w:left="0" w:leftChars="0"/>
                    <w:jc w:val="center"/>
                    <w:rPr>
                      <w:rFonts w:ascii="Calibri" w:hAnsi="Calibri"/>
                      <w:szCs w:val="21"/>
                    </w:rPr>
                  </w:pPr>
                  <w:r>
                    <w:rPr>
                      <w:rFonts w:hint="eastAsia" w:ascii="Calibri" w:hAnsi="Calibri"/>
                      <w:szCs w:val="21"/>
                    </w:rPr>
                    <w:t>0</w:t>
                  </w:r>
                  <w:r>
                    <w:rPr>
                      <w:rFonts w:ascii="Calibri" w:hAnsi="Calibri"/>
                      <w:szCs w:val="21"/>
                    </w:rPr>
                    <w:t>.0</w:t>
                  </w:r>
                  <w:r>
                    <w:rPr>
                      <w:rFonts w:hint="eastAsia" w:ascii="Calibri" w:hAnsi="Calibri"/>
                      <w:szCs w:val="21"/>
                    </w:rPr>
                    <w:t>644</w:t>
                  </w:r>
                </w:p>
              </w:tc>
              <w:tc>
                <w:tcPr>
                  <w:tcW w:w="1977"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9" w:type="dxa"/>
                  <w:vMerge w:val="restart"/>
                </w:tcPr>
                <w:p>
                  <w:r>
                    <w:rPr>
                      <w:rFonts w:hint="eastAsia"/>
                      <w:lang w:val="zh-CN"/>
                    </w:rPr>
                    <w:t>辅助</w:t>
                  </w:r>
                  <w:r>
                    <w:rPr>
                      <w:lang w:val="zh-CN"/>
                    </w:rPr>
                    <w:t>工程</w:t>
                  </w:r>
                </w:p>
              </w:tc>
              <w:tc>
                <w:tcPr>
                  <w:tcW w:w="636" w:type="dxa"/>
                  <w:vMerge w:val="restart"/>
                  <w:vAlign w:val="center"/>
                </w:tcPr>
                <w:p>
                  <w:pPr>
                    <w:jc w:val="center"/>
                    <w:rPr>
                      <w:lang w:val="zh-CN"/>
                    </w:rPr>
                  </w:pPr>
                  <w:r>
                    <w:rPr>
                      <w:rFonts w:hint="eastAsia"/>
                      <w:sz w:val="18"/>
                      <w:szCs w:val="18"/>
                    </w:rPr>
                    <w:t>食堂</w:t>
                  </w:r>
                </w:p>
              </w:tc>
              <w:tc>
                <w:tcPr>
                  <w:tcW w:w="835" w:type="dxa"/>
                  <w:vMerge w:val="restart"/>
                  <w:vAlign w:val="center"/>
                </w:tcPr>
                <w:p>
                  <w:pPr>
                    <w:jc w:val="center"/>
                    <w:rPr>
                      <w:sz w:val="18"/>
                      <w:szCs w:val="18"/>
                    </w:rPr>
                  </w:pPr>
                  <w:r>
                    <w:rPr>
                      <w:rFonts w:hint="eastAsia"/>
                      <w:sz w:val="18"/>
                      <w:szCs w:val="18"/>
                    </w:rPr>
                    <w:t>食堂</w:t>
                  </w:r>
                  <w:r>
                    <w:rPr>
                      <w:sz w:val="18"/>
                      <w:szCs w:val="18"/>
                    </w:rPr>
                    <w:t>油烟</w:t>
                  </w:r>
                </w:p>
              </w:tc>
              <w:tc>
                <w:tcPr>
                  <w:tcW w:w="574" w:type="dxa"/>
                  <w:vAlign w:val="center"/>
                </w:tcPr>
                <w:p>
                  <w:pPr>
                    <w:pStyle w:val="2"/>
                    <w:ind w:left="0" w:leftChars="0"/>
                    <w:jc w:val="center"/>
                    <w:rPr>
                      <w:sz w:val="18"/>
                      <w:szCs w:val="18"/>
                    </w:rPr>
                  </w:pPr>
                  <w:r>
                    <w:rPr>
                      <w:rFonts w:hint="eastAsia"/>
                      <w:sz w:val="18"/>
                      <w:szCs w:val="18"/>
                    </w:rPr>
                    <w:t>油烟</w:t>
                  </w:r>
                </w:p>
              </w:tc>
              <w:tc>
                <w:tcPr>
                  <w:tcW w:w="1056" w:type="dxa"/>
                  <w:vAlign w:val="center"/>
                </w:tcPr>
                <w:p>
                  <w:pPr>
                    <w:jc w:val="center"/>
                  </w:pPr>
                  <w:r>
                    <w:rPr>
                      <w:rFonts w:hint="eastAsia"/>
                    </w:rPr>
                    <w:t>0.081</w:t>
                  </w:r>
                </w:p>
              </w:tc>
              <w:tc>
                <w:tcPr>
                  <w:tcW w:w="971" w:type="dxa"/>
                  <w:vAlign w:val="center"/>
                </w:tcPr>
                <w:p>
                  <w:pPr>
                    <w:jc w:val="center"/>
                  </w:pPr>
                  <w:r>
                    <w:rPr>
                      <w:rFonts w:hint="eastAsia"/>
                    </w:rPr>
                    <w:t>11.25</w:t>
                  </w:r>
                </w:p>
              </w:tc>
              <w:tc>
                <w:tcPr>
                  <w:tcW w:w="591" w:type="dxa"/>
                  <w:vMerge w:val="restart"/>
                  <w:vAlign w:val="center"/>
                </w:tcPr>
                <w:p>
                  <w:pPr>
                    <w:jc w:val="center"/>
                  </w:pPr>
                  <w:r>
                    <w:rPr>
                      <w:rFonts w:hint="eastAsia"/>
                    </w:rPr>
                    <w:t>有组织</w:t>
                  </w:r>
                </w:p>
              </w:tc>
              <w:tc>
                <w:tcPr>
                  <w:tcW w:w="2021" w:type="dxa"/>
                  <w:vMerge w:val="restart"/>
                  <w:vAlign w:val="center"/>
                </w:tcPr>
                <w:p>
                  <w:pPr>
                    <w:jc w:val="center"/>
                  </w:pPr>
                  <w:r>
                    <w:rPr>
                      <w:rFonts w:hint="eastAsia"/>
                    </w:rPr>
                    <w:t>“机械滤网+静电式+等离子”复合式油烟净化器，油烟最低去除效率90%，非甲烷总烃去除效率70%</w:t>
                  </w:r>
                </w:p>
              </w:tc>
              <w:tc>
                <w:tcPr>
                  <w:tcW w:w="486" w:type="dxa"/>
                  <w:vMerge w:val="restart"/>
                  <w:vAlign w:val="center"/>
                </w:tcPr>
                <w:p>
                  <w:pPr>
                    <w:ind w:left="-105" w:leftChars="-50" w:right="-105" w:rightChars="-50"/>
                    <w:jc w:val="center"/>
                    <w:rPr>
                      <w:lang w:val="zh-CN"/>
                    </w:rPr>
                  </w:pPr>
                  <w:r>
                    <w:rPr>
                      <w:rFonts w:hint="eastAsia"/>
                      <w:lang w:val="zh-CN"/>
                    </w:rPr>
                    <w:t>是</w:t>
                  </w:r>
                </w:p>
              </w:tc>
              <w:tc>
                <w:tcPr>
                  <w:tcW w:w="908" w:type="dxa"/>
                  <w:vAlign w:val="center"/>
                </w:tcPr>
                <w:p>
                  <w:pPr>
                    <w:jc w:val="center"/>
                  </w:pPr>
                  <w:r>
                    <w:rPr>
                      <w:rFonts w:hint="eastAsia"/>
                    </w:rPr>
                    <w:t>1.13</w:t>
                  </w:r>
                </w:p>
              </w:tc>
              <w:tc>
                <w:tcPr>
                  <w:tcW w:w="989" w:type="dxa"/>
                  <w:vAlign w:val="center"/>
                </w:tcPr>
                <w:p>
                  <w:pPr>
                    <w:jc w:val="center"/>
                  </w:pPr>
                  <w:r>
                    <w:rPr>
                      <w:rFonts w:hint="eastAsia"/>
                    </w:rPr>
                    <w:t>0.0045</w:t>
                  </w:r>
                </w:p>
              </w:tc>
              <w:tc>
                <w:tcPr>
                  <w:tcW w:w="981" w:type="dxa"/>
                  <w:vAlign w:val="center"/>
                </w:tcPr>
                <w:p>
                  <w:pPr>
                    <w:jc w:val="center"/>
                  </w:pPr>
                  <w:r>
                    <w:rPr>
                      <w:rFonts w:hint="eastAsia"/>
                    </w:rPr>
                    <w:t>0.0081</w:t>
                  </w:r>
                </w:p>
              </w:tc>
              <w:tc>
                <w:tcPr>
                  <w:tcW w:w="1977" w:type="dxa"/>
                  <w:vMerge w:val="restart"/>
                  <w:vAlign w:val="center"/>
                </w:tcPr>
                <w:p>
                  <w:pPr>
                    <w:jc w:val="center"/>
                    <w:rPr>
                      <w:szCs w:val="21"/>
                    </w:rPr>
                  </w:pPr>
                  <w:r>
                    <w:rPr>
                      <w:rFonts w:hint="eastAsia"/>
                    </w:rPr>
                    <w:t>《餐饮业油烟污染物排放标准》（DB41/1604-2018）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9" w:type="dxa"/>
                  <w:vMerge w:val="continue"/>
                </w:tcPr>
                <w:p>
                  <w:pPr>
                    <w:rPr>
                      <w:lang w:val="zh-CN"/>
                    </w:rPr>
                  </w:pPr>
                </w:p>
              </w:tc>
              <w:tc>
                <w:tcPr>
                  <w:tcW w:w="636" w:type="dxa"/>
                  <w:vMerge w:val="continue"/>
                  <w:vAlign w:val="center"/>
                </w:tcPr>
                <w:p>
                  <w:pPr>
                    <w:jc w:val="center"/>
                    <w:rPr>
                      <w:lang w:val="zh-CN"/>
                    </w:rPr>
                  </w:pPr>
                </w:p>
              </w:tc>
              <w:tc>
                <w:tcPr>
                  <w:tcW w:w="835" w:type="dxa"/>
                  <w:vMerge w:val="continue"/>
                  <w:vAlign w:val="center"/>
                </w:tcPr>
                <w:p>
                  <w:pPr>
                    <w:rPr>
                      <w:lang w:val="zh-CN"/>
                    </w:rPr>
                  </w:pPr>
                </w:p>
              </w:tc>
              <w:tc>
                <w:tcPr>
                  <w:tcW w:w="574" w:type="dxa"/>
                  <w:vAlign w:val="center"/>
                </w:tcPr>
                <w:p>
                  <w:pPr>
                    <w:jc w:val="center"/>
                    <w:rPr>
                      <w:bCs/>
                      <w:color w:val="000000"/>
                      <w:szCs w:val="21"/>
                    </w:rPr>
                  </w:pPr>
                  <w:r>
                    <w:rPr>
                      <w:rFonts w:hint="eastAsia"/>
                      <w:sz w:val="18"/>
                      <w:szCs w:val="18"/>
                    </w:rPr>
                    <w:t>非甲烷总烃</w:t>
                  </w:r>
                </w:p>
              </w:tc>
              <w:tc>
                <w:tcPr>
                  <w:tcW w:w="1056" w:type="dxa"/>
                  <w:vAlign w:val="center"/>
                </w:tcPr>
                <w:p>
                  <w:pPr>
                    <w:jc w:val="center"/>
                  </w:pPr>
                  <w:r>
                    <w:rPr>
                      <w:rFonts w:hint="eastAsia"/>
                    </w:rPr>
                    <w:t>0.0696</w:t>
                  </w:r>
                </w:p>
              </w:tc>
              <w:tc>
                <w:tcPr>
                  <w:tcW w:w="971" w:type="dxa"/>
                  <w:vAlign w:val="center"/>
                </w:tcPr>
                <w:p>
                  <w:pPr>
                    <w:jc w:val="center"/>
                  </w:pPr>
                  <w:r>
                    <w:rPr>
                      <w:rFonts w:hint="eastAsia"/>
                    </w:rPr>
                    <w:t>9.7</w:t>
                  </w:r>
                </w:p>
              </w:tc>
              <w:tc>
                <w:tcPr>
                  <w:tcW w:w="591" w:type="dxa"/>
                  <w:vMerge w:val="continue"/>
                  <w:vAlign w:val="center"/>
                </w:tcPr>
                <w:p>
                  <w:pPr>
                    <w:jc w:val="center"/>
                  </w:pPr>
                </w:p>
              </w:tc>
              <w:tc>
                <w:tcPr>
                  <w:tcW w:w="2021" w:type="dxa"/>
                  <w:vMerge w:val="continue"/>
                  <w:vAlign w:val="center"/>
                </w:tcPr>
                <w:p>
                  <w:pPr>
                    <w:jc w:val="center"/>
                  </w:pPr>
                </w:p>
              </w:tc>
              <w:tc>
                <w:tcPr>
                  <w:tcW w:w="486" w:type="dxa"/>
                  <w:vMerge w:val="continue"/>
                  <w:vAlign w:val="center"/>
                </w:tcPr>
                <w:p>
                  <w:pPr>
                    <w:ind w:left="-105" w:leftChars="-50" w:right="-105" w:rightChars="-50"/>
                    <w:jc w:val="center"/>
                    <w:rPr>
                      <w:lang w:val="zh-CN"/>
                    </w:rPr>
                  </w:pPr>
                </w:p>
              </w:tc>
              <w:tc>
                <w:tcPr>
                  <w:tcW w:w="908" w:type="dxa"/>
                  <w:vAlign w:val="center"/>
                </w:tcPr>
                <w:p>
                  <w:pPr>
                    <w:jc w:val="center"/>
                  </w:pPr>
                  <w:r>
                    <w:rPr>
                      <w:rFonts w:hint="eastAsia"/>
                    </w:rPr>
                    <w:t>2.91</w:t>
                  </w:r>
                </w:p>
              </w:tc>
              <w:tc>
                <w:tcPr>
                  <w:tcW w:w="989" w:type="dxa"/>
                  <w:vAlign w:val="center"/>
                </w:tcPr>
                <w:p>
                  <w:pPr>
                    <w:jc w:val="center"/>
                  </w:pPr>
                  <w:r>
                    <w:rPr>
                      <w:rFonts w:hint="eastAsia"/>
                    </w:rPr>
                    <w:t>0.012</w:t>
                  </w:r>
                </w:p>
              </w:tc>
              <w:tc>
                <w:tcPr>
                  <w:tcW w:w="981" w:type="dxa"/>
                  <w:vAlign w:val="center"/>
                </w:tcPr>
                <w:p>
                  <w:pPr>
                    <w:jc w:val="center"/>
                  </w:pPr>
                  <w:r>
                    <w:rPr>
                      <w:rFonts w:hint="eastAsia"/>
                    </w:rPr>
                    <w:t>0.021</w:t>
                  </w:r>
                </w:p>
              </w:tc>
              <w:tc>
                <w:tcPr>
                  <w:tcW w:w="1977"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544" w:type="dxa"/>
                  <w:gridSpan w:val="13"/>
                </w:tcPr>
                <w:p>
                  <w:pPr>
                    <w:jc w:val="left"/>
                    <w:rPr>
                      <w:b/>
                      <w:szCs w:val="21"/>
                      <w:u w:val="single"/>
                    </w:rPr>
                  </w:pPr>
                  <w:r>
                    <w:rPr>
                      <w:rFonts w:hint="eastAsia"/>
                      <w:b/>
                      <w:szCs w:val="21"/>
                      <w:u w:val="single"/>
                    </w:rPr>
                    <w:t>执行</w:t>
                  </w:r>
                  <w:r>
                    <w:rPr>
                      <w:b/>
                      <w:szCs w:val="21"/>
                      <w:u w:val="single"/>
                    </w:rPr>
                    <w:t>标准说明：</w:t>
                  </w:r>
                </w:p>
                <w:p>
                  <w:pPr>
                    <w:pStyle w:val="2"/>
                    <w:spacing w:after="0"/>
                    <w:ind w:left="0" w:leftChars="0" w:firstLine="420" w:firstLineChars="200"/>
                  </w:pPr>
                  <w:r>
                    <w:rPr>
                      <w:rFonts w:hint="eastAsia"/>
                      <w:u w:val="single"/>
                    </w:rPr>
                    <w:t>本项目</w:t>
                  </w:r>
                  <w:r>
                    <w:rPr>
                      <w:u w:val="single"/>
                    </w:rPr>
                    <w:t>挤塑废气根据</w:t>
                  </w:r>
                  <w:r>
                    <w:rPr>
                      <w:rFonts w:hint="eastAsia"/>
                      <w:u w:val="single"/>
                    </w:rPr>
                    <w:t>使用</w:t>
                  </w:r>
                  <w:r>
                    <w:rPr>
                      <w:u w:val="single"/>
                    </w:rPr>
                    <w:t>原料不同执行不同的标准，</w:t>
                  </w:r>
                  <w:r>
                    <w:rPr>
                      <w:rFonts w:hint="eastAsia"/>
                      <w:u w:val="single"/>
                    </w:rPr>
                    <w:t>单独</w:t>
                  </w:r>
                  <w:r>
                    <w:rPr>
                      <w:u w:val="single"/>
                    </w:rPr>
                    <w:t>挤出</w:t>
                  </w:r>
                  <w:r>
                    <w:rPr>
                      <w:rFonts w:hint="eastAsia"/>
                      <w:u w:val="single"/>
                    </w:rPr>
                    <w:t>阻燃PVC护套料</w:t>
                  </w:r>
                  <w:r>
                    <w:rPr>
                      <w:u w:val="single"/>
                    </w:rPr>
                    <w:t>时，执行</w:t>
                  </w:r>
                  <w:r>
                    <w:rPr>
                      <w:rFonts w:hint="eastAsia"/>
                      <w:u w:val="single"/>
                    </w:rPr>
                    <w:t>《大气污染物综合排放标准》（GB16297-1996）表2二级</w:t>
                  </w:r>
                  <w:r>
                    <w:rPr>
                      <w:u w:val="single"/>
                    </w:rPr>
                    <w:t>标准，单独挤出硅橡胶时，执行</w:t>
                  </w:r>
                  <w:r>
                    <w:rPr>
                      <w:rFonts w:hint="eastAsia"/>
                      <w:u w:val="single"/>
                    </w:rPr>
                    <w:t>《橡胶制品工业污染物排放标准》（GB27632-2011）表5（有组织非甲烷总烃10mg/m</w:t>
                  </w:r>
                  <w:r>
                    <w:rPr>
                      <w:rFonts w:hint="eastAsia"/>
                      <w:u w:val="single"/>
                      <w:vertAlign w:val="superscript"/>
                    </w:rPr>
                    <w:t>3</w:t>
                  </w:r>
                  <w:r>
                    <w:rPr>
                      <w:rFonts w:hint="eastAsia"/>
                      <w:u w:val="single"/>
                    </w:rPr>
                    <w:t>）要求；</w:t>
                  </w:r>
                  <w:r>
                    <w:rPr>
                      <w:u w:val="single"/>
                    </w:rPr>
                    <w:t>执行其他塑料颗粒时执行</w:t>
                  </w:r>
                  <w:r>
                    <w:rPr>
                      <w:rFonts w:hint="eastAsia"/>
                      <w:u w:val="single"/>
                    </w:rPr>
                    <w:t>《合成树脂工业污染物排放标准》（GB31572-2015）表5（有组织非甲烷总烃</w:t>
                  </w:r>
                  <w:r>
                    <w:rPr>
                      <w:u w:val="single"/>
                    </w:rPr>
                    <w:t>6</w:t>
                  </w:r>
                  <w:r>
                    <w:rPr>
                      <w:rFonts w:hint="eastAsia"/>
                      <w:u w:val="single"/>
                    </w:rPr>
                    <w:t>0mg/m</w:t>
                  </w:r>
                  <w:r>
                    <w:rPr>
                      <w:rFonts w:hint="eastAsia"/>
                      <w:u w:val="single"/>
                      <w:vertAlign w:val="superscript"/>
                    </w:rPr>
                    <w:t>3</w:t>
                  </w:r>
                  <w:r>
                    <w:rPr>
                      <w:rFonts w:hint="eastAsia"/>
                      <w:u w:val="single"/>
                    </w:rPr>
                    <w:t>），</w:t>
                  </w:r>
                  <w:r>
                    <w:rPr>
                      <w:u w:val="single"/>
                    </w:rPr>
                    <w:t>由于本项目挤</w:t>
                  </w:r>
                  <w:r>
                    <w:rPr>
                      <w:rFonts w:hint="eastAsia"/>
                      <w:u w:val="single"/>
                    </w:rPr>
                    <w:t>塑</w:t>
                  </w:r>
                  <w:r>
                    <w:rPr>
                      <w:u w:val="single"/>
                    </w:rPr>
                    <w:t>工序时段不固定，</w:t>
                  </w:r>
                  <w:r>
                    <w:rPr>
                      <w:rFonts w:hint="eastAsia"/>
                      <w:u w:val="single"/>
                    </w:rPr>
                    <w:t>根据《橡胶制品工业污染物排放标准》（GB27632-2011）4.2.8：大气污染物排放浓度限值适用于单位胶料实际排气量不高于单位基准排气量的情况，由于本次硅橡胶的用量较少，本次对硅橡胶挤出机单台设备实际排放大气污染物浓度折算为大气污染物基准排气量排放浓度，折算后硅橡胶挤出机基准排气量排放浓度为0.225mg/m</w:t>
                  </w:r>
                  <w:r>
                    <w:rPr>
                      <w:rFonts w:hint="eastAsia"/>
                      <w:u w:val="single"/>
                      <w:vertAlign w:val="superscript"/>
                    </w:rPr>
                    <w:t>3</w:t>
                  </w:r>
                  <w:r>
                    <w:rPr>
                      <w:rFonts w:hint="eastAsia"/>
                      <w:u w:val="single"/>
                    </w:rPr>
                    <w:t>远小于10mg/m</w:t>
                  </w:r>
                  <w:r>
                    <w:rPr>
                      <w:rFonts w:hint="eastAsia"/>
                      <w:u w:val="single"/>
                      <w:vertAlign w:val="superscript"/>
                    </w:rPr>
                    <w:t>3</w:t>
                  </w:r>
                  <w:r>
                    <w:rPr>
                      <w:rFonts w:hint="eastAsia"/>
                      <w:u w:val="single"/>
                    </w:rPr>
                    <w:t>。本次</w:t>
                  </w:r>
                  <w:r>
                    <w:rPr>
                      <w:u w:val="single"/>
                    </w:rPr>
                    <w:t>其他塑料颗粒</w:t>
                  </w:r>
                  <w:r>
                    <w:rPr>
                      <w:rFonts w:hint="eastAsia"/>
                      <w:u w:val="single"/>
                    </w:rPr>
                    <w:t>用量较大，排放标准就严按照《合成树脂工业污染物排放标准》（GB31572-2015）表5（有组织非甲烷总烃60mg/m</w:t>
                  </w:r>
                  <w:r>
                    <w:rPr>
                      <w:rFonts w:hint="eastAsia"/>
                      <w:u w:val="single"/>
                      <w:vertAlign w:val="superscript"/>
                    </w:rPr>
                    <w:t>3</w:t>
                  </w:r>
                  <w:r>
                    <w:rPr>
                      <w:rFonts w:hint="eastAsia"/>
                      <w:u w:val="single"/>
                    </w:rPr>
                    <w:t>）要求进行</w:t>
                  </w:r>
                  <w:r>
                    <w:rPr>
                      <w:u w:val="single"/>
                    </w:rPr>
                    <w:t>评价</w:t>
                  </w:r>
                  <w:r>
                    <w:rPr>
                      <w:rFonts w:hint="eastAsia"/>
                      <w:u w:val="single"/>
                    </w:rPr>
                    <w:t>较为合理。</w:t>
                  </w:r>
                </w:p>
              </w:tc>
            </w:tr>
          </w:tbl>
          <w:p>
            <w:pPr>
              <w:spacing w:line="360" w:lineRule="auto"/>
              <w:ind w:firstLine="480" w:firstLineChars="200"/>
              <w:jc w:val="left"/>
              <w:rPr>
                <w:sz w:val="24"/>
              </w:rPr>
            </w:pPr>
            <w:r>
              <w:rPr>
                <w:sz w:val="24"/>
              </w:rPr>
              <w:t>由上表可知，</w:t>
            </w:r>
            <w:r>
              <w:rPr>
                <w:rFonts w:hint="eastAsia"/>
                <w:sz w:val="24"/>
              </w:rPr>
              <w:t>挤制绝缘层和挤包外护套</w:t>
            </w:r>
            <w:r>
              <w:rPr>
                <w:sz w:val="24"/>
              </w:rPr>
              <w:t>工序产生的有机废气通过</w:t>
            </w:r>
            <w:r>
              <w:rPr>
                <w:rFonts w:hint="eastAsia"/>
                <w:sz w:val="24"/>
              </w:rPr>
              <w:t>集气罩经</w:t>
            </w:r>
            <w:r>
              <w:rPr>
                <w:rFonts w:hint="eastAsia" w:hAnsiTheme="minorEastAsia" w:eastAsiaTheme="minorEastAsia"/>
                <w:sz w:val="24"/>
              </w:rPr>
              <w:t>活性炭吸附+浓缩脱附+催化燃烧装置</w:t>
            </w:r>
            <w:r>
              <w:rPr>
                <w:rFonts w:hint="eastAsia"/>
                <w:sz w:val="24"/>
              </w:rPr>
              <w:t>处理后</w:t>
            </w:r>
            <w:r>
              <w:rPr>
                <w:sz w:val="24"/>
              </w:rPr>
              <w:t>由</w:t>
            </w:r>
            <w:r>
              <w:rPr>
                <w:rFonts w:hint="eastAsia"/>
                <w:sz w:val="24"/>
              </w:rPr>
              <w:t>15</w:t>
            </w:r>
            <w:r>
              <w:rPr>
                <w:sz w:val="24"/>
              </w:rPr>
              <w:t>m高排气筒排出，排出非甲烷总烃</w:t>
            </w:r>
            <w:r>
              <w:rPr>
                <w:rFonts w:hint="eastAsia"/>
                <w:sz w:val="24"/>
              </w:rPr>
              <w:t>排放浓度和</w:t>
            </w:r>
            <w:r>
              <w:rPr>
                <w:sz w:val="24"/>
              </w:rPr>
              <w:t>排放速率均满足</w:t>
            </w:r>
            <w:r>
              <w:rPr>
                <w:rFonts w:hint="eastAsia"/>
                <w:sz w:val="24"/>
              </w:rPr>
              <w:t>《合成树脂工业污染物排放标准》（GB31572-2015）表5（有组织非甲烷总烃60mg/m</w:t>
            </w:r>
            <w:r>
              <w:rPr>
                <w:rFonts w:hint="eastAsia"/>
                <w:sz w:val="24"/>
                <w:vertAlign w:val="superscript"/>
              </w:rPr>
              <w:t>3</w:t>
            </w:r>
            <w:r>
              <w:rPr>
                <w:rFonts w:hint="eastAsia"/>
                <w:sz w:val="24"/>
              </w:rPr>
              <w:t>）要求。另外</w:t>
            </w:r>
            <w:r>
              <w:rPr>
                <w:sz w:val="24"/>
              </w:rPr>
              <w:t>，</w:t>
            </w:r>
            <w:r>
              <w:rPr>
                <w:rFonts w:hint="eastAsia"/>
                <w:sz w:val="24"/>
              </w:rPr>
              <w:t>经核算单位产品非甲烷总烃排放量0.21kg/t产品，满足《合成树脂工业污染物排放标准》（GB31572-2015）表5单位产品非甲烷总烃排放量0.3kg/t产品。</w:t>
            </w:r>
            <w:r>
              <w:rPr>
                <w:rFonts w:hint="eastAsia" w:hAnsiTheme="minorEastAsia" w:eastAsiaTheme="minorEastAsia"/>
                <w:sz w:val="24"/>
              </w:rPr>
              <w:t>同时能够满足《关于全省开展工业企业挥发性有机物专项治理工作排放建议值的通知》（豫环攻坚办【2017】162号）其他工业非甲烷总烃建议排放浓度80mg/m</w:t>
            </w:r>
            <w:r>
              <w:rPr>
                <w:rFonts w:hint="eastAsia" w:hAnsiTheme="minorEastAsia" w:eastAsiaTheme="minorEastAsia"/>
                <w:sz w:val="24"/>
                <w:vertAlign w:val="superscript"/>
              </w:rPr>
              <w:t>3</w:t>
            </w:r>
            <w:r>
              <w:rPr>
                <w:rFonts w:hint="eastAsia" w:hAnsiTheme="minorEastAsia" w:eastAsiaTheme="minorEastAsia"/>
                <w:sz w:val="24"/>
              </w:rPr>
              <w:t>，建议去除效率大于70%。</w:t>
            </w:r>
            <w:r>
              <w:rPr>
                <w:sz w:val="24"/>
              </w:rPr>
              <w:t>项目</w:t>
            </w:r>
            <w:r>
              <w:rPr>
                <w:rFonts w:hint="eastAsia"/>
                <w:sz w:val="24"/>
              </w:rPr>
              <w:t>热源机</w:t>
            </w:r>
            <w:r>
              <w:rPr>
                <w:sz w:val="24"/>
              </w:rPr>
              <w:t>燃烧废气颗粒物排放浓度为4.3mg/m</w:t>
            </w:r>
            <w:r>
              <w:rPr>
                <w:sz w:val="24"/>
                <w:vertAlign w:val="superscript"/>
              </w:rPr>
              <w:t>3</w:t>
            </w:r>
            <w:r>
              <w:rPr>
                <w:sz w:val="24"/>
              </w:rPr>
              <w:t>，二氧化硫排放浓度为</w:t>
            </w:r>
            <w:r>
              <w:rPr>
                <w:rFonts w:hint="eastAsia"/>
                <w:sz w:val="24"/>
              </w:rPr>
              <w:t>3.7</w:t>
            </w:r>
            <w:r>
              <w:rPr>
                <w:sz w:val="24"/>
              </w:rPr>
              <w:t>mg/m</w:t>
            </w:r>
            <w:r>
              <w:rPr>
                <w:sz w:val="24"/>
                <w:vertAlign w:val="superscript"/>
              </w:rPr>
              <w:t>3</w:t>
            </w:r>
            <w:r>
              <w:rPr>
                <w:sz w:val="24"/>
              </w:rPr>
              <w:t>，氮氧化物排放浓度为28mg/m</w:t>
            </w:r>
            <w:r>
              <w:rPr>
                <w:sz w:val="24"/>
                <w:vertAlign w:val="superscript"/>
              </w:rPr>
              <w:t>3</w:t>
            </w:r>
            <w:r>
              <w:rPr>
                <w:sz w:val="24"/>
              </w:rPr>
              <w:t>，均满足河南省地方标准《锅炉大气污染物排放标准》（DB41/2089-2021）表1燃气锅炉限值要求</w:t>
            </w:r>
            <w:r>
              <w:rPr>
                <w:rFonts w:hint="eastAsia"/>
                <w:sz w:val="24"/>
              </w:rPr>
              <w:t>。餐厅油烟、非甲烷总烃排放浓度均能满足《餐饮业油烟污染物排放标准》（DB41/1604-2018）中对“中型”标准的规定。</w:t>
            </w:r>
          </w:p>
          <w:p>
            <w:pPr>
              <w:spacing w:line="440" w:lineRule="exact"/>
              <w:ind w:firstLine="600" w:firstLineChars="250"/>
              <w:jc w:val="left"/>
              <w:rPr>
                <w:sz w:val="24"/>
              </w:rPr>
            </w:pPr>
          </w:p>
        </w:tc>
      </w:tr>
    </w:tbl>
    <w:p/>
    <w:p>
      <w:pPr>
        <w:sectPr>
          <w:footerReference r:id="rId6" w:type="default"/>
          <w:pgSz w:w="16838" w:h="11906" w:orient="landscape"/>
          <w:pgMar w:top="1800" w:right="1440" w:bottom="1800" w:left="1440" w:header="851" w:footer="992" w:gutter="0"/>
          <w:cols w:space="425" w:num="1"/>
          <w:docGrid w:type="lines" w:linePitch="312" w:charSpace="0"/>
        </w:sectPr>
      </w:pPr>
    </w:p>
    <w:tbl>
      <w:tblPr>
        <w:tblStyle w:val="22"/>
        <w:tblW w:w="82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78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76" w:hRule="atLeast"/>
          <w:jc w:val="center"/>
        </w:trPr>
        <w:tc>
          <w:tcPr>
            <w:tcW w:w="251" w:type="pct"/>
            <w:tcMar>
              <w:left w:w="28" w:type="dxa"/>
              <w:right w:w="28" w:type="dxa"/>
            </w:tcMar>
            <w:vAlign w:val="center"/>
          </w:tcPr>
          <w:p>
            <w:pPr>
              <w:adjustRightInd w:val="0"/>
              <w:snapToGrid w:val="0"/>
              <w:spacing w:line="360" w:lineRule="auto"/>
              <w:jc w:val="center"/>
              <w:rPr>
                <w:bCs/>
                <w:sz w:val="24"/>
              </w:rPr>
            </w:pPr>
            <w:r>
              <w:rPr>
                <w:bCs/>
                <w:sz w:val="24"/>
              </w:rPr>
              <w:t>运营</w:t>
            </w:r>
          </w:p>
          <w:p>
            <w:pPr>
              <w:adjustRightInd w:val="0"/>
              <w:snapToGrid w:val="0"/>
              <w:spacing w:line="360" w:lineRule="auto"/>
              <w:jc w:val="center"/>
              <w:rPr>
                <w:bCs/>
                <w:sz w:val="24"/>
              </w:rPr>
            </w:pPr>
            <w:r>
              <w:rPr>
                <w:bCs/>
                <w:sz w:val="24"/>
              </w:rPr>
              <w:t>期环</w:t>
            </w:r>
          </w:p>
          <w:p>
            <w:pPr>
              <w:adjustRightInd w:val="0"/>
              <w:snapToGrid w:val="0"/>
              <w:spacing w:line="360" w:lineRule="auto"/>
              <w:jc w:val="center"/>
              <w:rPr>
                <w:bCs/>
                <w:sz w:val="24"/>
              </w:rPr>
            </w:pPr>
            <w:r>
              <w:rPr>
                <w:bCs/>
                <w:sz w:val="24"/>
              </w:rPr>
              <w:t>境影</w:t>
            </w:r>
          </w:p>
          <w:p>
            <w:pPr>
              <w:adjustRightInd w:val="0"/>
              <w:snapToGrid w:val="0"/>
              <w:spacing w:line="360" w:lineRule="auto"/>
              <w:jc w:val="center"/>
              <w:rPr>
                <w:bCs/>
                <w:sz w:val="24"/>
              </w:rPr>
            </w:pPr>
            <w:r>
              <w:rPr>
                <w:bCs/>
                <w:sz w:val="24"/>
              </w:rPr>
              <w:t>响和</w:t>
            </w:r>
          </w:p>
          <w:p>
            <w:pPr>
              <w:adjustRightInd w:val="0"/>
              <w:snapToGrid w:val="0"/>
              <w:spacing w:line="360" w:lineRule="auto"/>
              <w:jc w:val="center"/>
              <w:rPr>
                <w:bCs/>
                <w:sz w:val="24"/>
              </w:rPr>
            </w:pPr>
            <w:r>
              <w:rPr>
                <w:bCs/>
                <w:sz w:val="24"/>
              </w:rPr>
              <w:t>保护</w:t>
            </w:r>
          </w:p>
          <w:p>
            <w:pPr>
              <w:adjustRightInd w:val="0"/>
              <w:snapToGrid w:val="0"/>
              <w:spacing w:line="360" w:lineRule="auto"/>
              <w:jc w:val="center"/>
              <w:rPr>
                <w:bCs/>
                <w:sz w:val="24"/>
              </w:rPr>
            </w:pPr>
            <w:r>
              <w:rPr>
                <w:bCs/>
                <w:sz w:val="24"/>
              </w:rPr>
              <w:t>措施</w:t>
            </w:r>
          </w:p>
        </w:tc>
        <w:tc>
          <w:tcPr>
            <w:tcW w:w="4749" w:type="pct"/>
            <w:vAlign w:val="center"/>
          </w:tcPr>
          <w:p>
            <w:pPr>
              <w:pStyle w:val="4"/>
              <w:numPr>
                <w:ilvl w:val="0"/>
                <w:numId w:val="0"/>
              </w:numPr>
              <w:spacing w:line="360" w:lineRule="auto"/>
              <w:rPr>
                <w:sz w:val="24"/>
              </w:rPr>
            </w:pPr>
            <w:r>
              <w:rPr>
                <w:rFonts w:hint="eastAsia"/>
                <w:sz w:val="24"/>
              </w:rPr>
              <w:t>1.2</w:t>
            </w:r>
            <w:r>
              <w:rPr>
                <w:rFonts w:hint="eastAsia" w:ascii="黑体" w:hAnsi="黑体" w:eastAsia="黑体" w:cs="黑体"/>
                <w:sz w:val="24"/>
              </w:rPr>
              <w:t>废气源强分析</w:t>
            </w:r>
          </w:p>
          <w:p>
            <w:pPr>
              <w:spacing w:line="360" w:lineRule="auto"/>
              <w:jc w:val="left"/>
              <w:rPr>
                <w:rFonts w:eastAsia="黑体"/>
                <w:sz w:val="24"/>
              </w:rPr>
            </w:pPr>
            <w:r>
              <w:rPr>
                <w:rFonts w:hint="eastAsia"/>
              </w:rPr>
              <w:t>1.2.</w:t>
            </w:r>
            <w:r>
              <w:t>1</w:t>
            </w:r>
            <w:r>
              <w:rPr>
                <w:rFonts w:hint="eastAsia" w:eastAsia="黑体"/>
                <w:sz w:val="24"/>
              </w:rPr>
              <w:t>生产有机废气</w:t>
            </w:r>
          </w:p>
          <w:p>
            <w:pPr>
              <w:widowControl/>
              <w:spacing w:line="360" w:lineRule="auto"/>
              <w:ind w:firstLine="480" w:firstLineChars="200"/>
              <w:rPr>
                <w:sz w:val="24"/>
              </w:rPr>
            </w:pPr>
            <w:r>
              <w:rPr>
                <w:rFonts w:eastAsia="黑体"/>
                <w:sz w:val="24"/>
              </w:rPr>
              <w:t>（1）废气量</w:t>
            </w:r>
          </w:p>
          <w:p>
            <w:pPr>
              <w:tabs>
                <w:tab w:val="left" w:pos="2040"/>
              </w:tabs>
              <w:spacing w:line="360" w:lineRule="auto"/>
              <w:ind w:firstLine="480" w:firstLineChars="200"/>
              <w:rPr>
                <w:rFonts w:hAnsiTheme="minorEastAsia" w:eastAsiaTheme="minorEastAsia"/>
                <w:sz w:val="24"/>
              </w:rPr>
            </w:pPr>
            <w:r>
              <w:rPr>
                <w:rFonts w:hint="eastAsia" w:hAnsiTheme="minorEastAsia" w:eastAsiaTheme="minorEastAsia"/>
                <w:sz w:val="24"/>
              </w:rPr>
              <w:t>根据《局部排风设施控制风速检测与评估技术规范》AQ/T 4274-2016中表1局部排风设施控制风速限制标准：上吸罩控制风速为1.0~1.2m/s（有毒气体1.2m/s，粉尘1.0m/s），密闭罩的控制风速为0.4m/s。</w:t>
            </w:r>
          </w:p>
          <w:p>
            <w:pPr>
              <w:tabs>
                <w:tab w:val="left" w:pos="2040"/>
              </w:tabs>
              <w:spacing w:line="360" w:lineRule="auto"/>
              <w:ind w:firstLine="480" w:firstLineChars="200"/>
              <w:rPr>
                <w:rFonts w:hAnsiTheme="minorEastAsia" w:eastAsiaTheme="minorEastAsia"/>
                <w:sz w:val="24"/>
              </w:rPr>
            </w:pPr>
            <w:r>
              <w:rPr>
                <w:rFonts w:hint="eastAsia" w:hAnsiTheme="minorEastAsia" w:eastAsiaTheme="minorEastAsia"/>
                <w:sz w:val="24"/>
              </w:rPr>
              <w:t>根据《排风罩的分类及技术条件》GB/T 16758-2008中排风罩的排风量计算公式：</w:t>
            </w:r>
          </w:p>
          <w:p>
            <w:pPr>
              <w:tabs>
                <w:tab w:val="left" w:pos="2040"/>
              </w:tabs>
              <w:spacing w:line="360" w:lineRule="auto"/>
              <w:ind w:firstLine="1080" w:firstLineChars="450"/>
              <w:rPr>
                <w:rFonts w:hAnsiTheme="minorEastAsia" w:eastAsiaTheme="minorEastAsia"/>
                <w:sz w:val="24"/>
              </w:rPr>
            </w:pPr>
            <w:r>
              <w:rPr>
                <w:rFonts w:hAnsiTheme="minorEastAsia" w:eastAsiaTheme="minorEastAsia"/>
                <w:sz w:val="24"/>
              </w:rPr>
              <w:t>Q=F×V</w:t>
            </w:r>
          </w:p>
          <w:p>
            <w:pPr>
              <w:tabs>
                <w:tab w:val="left" w:pos="2040"/>
              </w:tabs>
              <w:spacing w:line="360" w:lineRule="auto"/>
              <w:ind w:firstLine="960" w:firstLineChars="400"/>
              <w:rPr>
                <w:rFonts w:hAnsiTheme="minorEastAsia" w:eastAsiaTheme="minorEastAsia"/>
                <w:sz w:val="24"/>
              </w:rPr>
            </w:pPr>
            <w:r>
              <w:rPr>
                <w:rFonts w:hint="eastAsia" w:hAnsiTheme="minorEastAsia" w:eastAsiaTheme="minorEastAsia"/>
                <w:sz w:val="24"/>
              </w:rPr>
              <w:t>式中：Q---排风罩排风量，m</w:t>
            </w:r>
            <w:r>
              <w:rPr>
                <w:rFonts w:hint="eastAsia" w:hAnsiTheme="minorEastAsia" w:eastAsiaTheme="minorEastAsia"/>
                <w:sz w:val="24"/>
                <w:vertAlign w:val="superscript"/>
              </w:rPr>
              <w:t>3</w:t>
            </w:r>
            <w:r>
              <w:rPr>
                <w:rFonts w:hint="eastAsia" w:hAnsiTheme="minorEastAsia" w:eastAsiaTheme="minorEastAsia"/>
                <w:sz w:val="24"/>
              </w:rPr>
              <w:t>/s；</w:t>
            </w:r>
          </w:p>
          <w:p>
            <w:pPr>
              <w:tabs>
                <w:tab w:val="left" w:pos="2040"/>
              </w:tabs>
              <w:spacing w:line="360" w:lineRule="auto"/>
              <w:ind w:firstLine="960" w:firstLineChars="400"/>
              <w:rPr>
                <w:rFonts w:hAnsiTheme="minorEastAsia" w:eastAsiaTheme="minorEastAsia"/>
                <w:sz w:val="24"/>
              </w:rPr>
            </w:pPr>
            <w:r>
              <w:rPr>
                <w:rFonts w:hint="eastAsia" w:hAnsiTheme="minorEastAsia" w:eastAsiaTheme="minorEastAsia"/>
                <w:sz w:val="24"/>
              </w:rPr>
              <w:t>F---排风罩罩口面积，m</w:t>
            </w:r>
            <w:r>
              <w:rPr>
                <w:rFonts w:hint="eastAsia" w:hAnsiTheme="minorEastAsia" w:eastAsiaTheme="minorEastAsia"/>
                <w:sz w:val="24"/>
                <w:vertAlign w:val="superscript"/>
              </w:rPr>
              <w:t>2</w:t>
            </w:r>
            <w:r>
              <w:rPr>
                <w:rFonts w:hint="eastAsia" w:hAnsiTheme="minorEastAsia" w:eastAsiaTheme="minorEastAsia"/>
                <w:sz w:val="24"/>
              </w:rPr>
              <w:t>；</w:t>
            </w:r>
          </w:p>
          <w:p>
            <w:pPr>
              <w:tabs>
                <w:tab w:val="left" w:pos="2040"/>
              </w:tabs>
              <w:spacing w:line="360" w:lineRule="auto"/>
              <w:ind w:firstLine="960" w:firstLineChars="400"/>
              <w:rPr>
                <w:rFonts w:hAnsiTheme="minorEastAsia" w:eastAsiaTheme="minorEastAsia"/>
                <w:sz w:val="24"/>
              </w:rPr>
            </w:pPr>
            <w:r>
              <w:rPr>
                <w:rFonts w:hAnsiTheme="minorEastAsia" w:eastAsiaTheme="minorEastAsia"/>
                <w:sz w:val="24"/>
              </w:rPr>
              <w:t>V</w:t>
            </w:r>
            <w:r>
              <w:rPr>
                <w:rFonts w:hint="eastAsia" w:hAnsiTheme="minorEastAsia" w:eastAsiaTheme="minorEastAsia"/>
                <w:sz w:val="24"/>
              </w:rPr>
              <w:t>---排风罩罩口平均风速，单位m/s。</w:t>
            </w:r>
          </w:p>
          <w:p>
            <w:pPr>
              <w:tabs>
                <w:tab w:val="left" w:pos="2040"/>
              </w:tabs>
              <w:spacing w:line="360" w:lineRule="auto"/>
              <w:ind w:firstLine="480" w:firstLineChars="200"/>
              <w:rPr>
                <w:rFonts w:hAnsiTheme="minorEastAsia" w:eastAsiaTheme="minorEastAsia"/>
                <w:sz w:val="24"/>
              </w:rPr>
            </w:pPr>
            <w:r>
              <w:rPr>
                <w:rFonts w:hint="eastAsia" w:hAnsiTheme="minorEastAsia" w:eastAsiaTheme="minorEastAsia"/>
                <w:sz w:val="24"/>
              </w:rPr>
              <w:t>本项目所有</w:t>
            </w:r>
            <w:r>
              <w:rPr>
                <w:rFonts w:hAnsiTheme="minorEastAsia" w:eastAsiaTheme="minorEastAsia"/>
                <w:sz w:val="24"/>
              </w:rPr>
              <w:t>挤塑机</w:t>
            </w:r>
            <w:r>
              <w:rPr>
                <w:rFonts w:hint="eastAsia" w:hAnsiTheme="minorEastAsia" w:eastAsiaTheme="minorEastAsia"/>
                <w:sz w:val="24"/>
              </w:rPr>
              <w:t>和的</w:t>
            </w:r>
            <w:r>
              <w:rPr>
                <w:rFonts w:hAnsiTheme="minorEastAsia" w:eastAsiaTheme="minorEastAsia"/>
                <w:sz w:val="24"/>
              </w:rPr>
              <w:t>电力电缆生产线挤出口</w:t>
            </w:r>
            <w:r>
              <w:rPr>
                <w:rFonts w:hint="eastAsia" w:hAnsiTheme="minorEastAsia" w:eastAsiaTheme="minorEastAsia"/>
                <w:sz w:val="24"/>
              </w:rPr>
              <w:t>上部设置固定式上吸罩，四周设置有软帘局部密闭，局部</w:t>
            </w:r>
            <w:r>
              <w:rPr>
                <w:rFonts w:hAnsiTheme="minorEastAsia" w:eastAsiaTheme="minorEastAsia"/>
                <w:sz w:val="24"/>
              </w:rPr>
              <w:t>密闭的</w:t>
            </w:r>
            <w:r>
              <w:rPr>
                <w:rFonts w:hint="eastAsia" w:hAnsiTheme="minorEastAsia" w:eastAsiaTheme="minorEastAsia"/>
                <w:sz w:val="24"/>
              </w:rPr>
              <w:t>上吸罩按照</w:t>
            </w:r>
            <w:r>
              <w:rPr>
                <w:rFonts w:hAnsiTheme="minorEastAsia" w:eastAsiaTheme="minorEastAsia"/>
                <w:sz w:val="24"/>
              </w:rPr>
              <w:t>上吸罩和密闭罩的平均</w:t>
            </w:r>
            <w:r>
              <w:rPr>
                <w:rFonts w:hint="eastAsia" w:hAnsiTheme="minorEastAsia" w:eastAsiaTheme="minorEastAsia"/>
                <w:sz w:val="24"/>
              </w:rPr>
              <w:t>控制风速为</w:t>
            </w:r>
            <w:r>
              <w:rPr>
                <w:rFonts w:hAnsiTheme="minorEastAsia" w:eastAsiaTheme="minorEastAsia"/>
                <w:sz w:val="24"/>
              </w:rPr>
              <w:t>0.8</w:t>
            </w:r>
            <w:r>
              <w:rPr>
                <w:rFonts w:hint="eastAsia" w:hAnsiTheme="minorEastAsia" w:eastAsiaTheme="minorEastAsia"/>
                <w:sz w:val="24"/>
              </w:rPr>
              <w:t>m/s进行考虑。每个集气罩罩口面积平均为</w:t>
            </w:r>
            <w:r>
              <w:rPr>
                <w:rFonts w:hAnsiTheme="minorEastAsia" w:eastAsiaTheme="minorEastAsia"/>
                <w:sz w:val="24"/>
              </w:rPr>
              <w:t>0.6</w:t>
            </w:r>
            <w:r>
              <w:rPr>
                <w:rFonts w:hint="eastAsia" w:hAnsiTheme="minorEastAsia" w:eastAsiaTheme="minorEastAsia"/>
                <w:sz w:val="24"/>
              </w:rPr>
              <w:t>m</w:t>
            </w:r>
            <w:r>
              <w:rPr>
                <w:rFonts w:hint="eastAsia" w:hAnsiTheme="minorEastAsia" w:eastAsiaTheme="minorEastAsia"/>
                <w:sz w:val="24"/>
                <w:vertAlign w:val="superscript"/>
              </w:rPr>
              <w:t>2</w:t>
            </w:r>
            <w:r>
              <w:rPr>
                <w:rFonts w:hint="eastAsia" w:hAnsiTheme="minorEastAsia" w:eastAsiaTheme="minorEastAsia"/>
                <w:sz w:val="24"/>
              </w:rPr>
              <w:t>。经过计算，项目每台挤塑</w:t>
            </w:r>
            <w:r>
              <w:rPr>
                <w:rFonts w:hAnsiTheme="minorEastAsia" w:eastAsiaTheme="minorEastAsia"/>
                <w:sz w:val="24"/>
              </w:rPr>
              <w:t>机</w:t>
            </w:r>
            <w:r>
              <w:rPr>
                <w:rFonts w:hint="eastAsia" w:hAnsiTheme="minorEastAsia" w:eastAsiaTheme="minorEastAsia"/>
                <w:sz w:val="24"/>
              </w:rPr>
              <w:t>或</w:t>
            </w:r>
            <w:r>
              <w:rPr>
                <w:rFonts w:hAnsiTheme="minorEastAsia" w:eastAsiaTheme="minorEastAsia"/>
                <w:sz w:val="24"/>
              </w:rPr>
              <w:t>电力电缆生产线</w:t>
            </w:r>
            <w:r>
              <w:rPr>
                <w:rFonts w:hint="eastAsia" w:hAnsiTheme="minorEastAsia" w:eastAsiaTheme="minorEastAsia"/>
                <w:sz w:val="24"/>
              </w:rPr>
              <w:t>挤出</w:t>
            </w:r>
            <w:r>
              <w:rPr>
                <w:rFonts w:hAnsiTheme="minorEastAsia" w:eastAsiaTheme="minorEastAsia"/>
                <w:sz w:val="24"/>
              </w:rPr>
              <w:t>口</w:t>
            </w:r>
            <w:r>
              <w:rPr>
                <w:rFonts w:hint="eastAsia" w:hAnsiTheme="minorEastAsia" w:eastAsiaTheme="minorEastAsia"/>
                <w:sz w:val="24"/>
              </w:rPr>
              <w:t>配套风机风量合计为</w:t>
            </w:r>
            <w:r>
              <w:rPr>
                <w:rFonts w:hAnsiTheme="minorEastAsia" w:eastAsiaTheme="minorEastAsia"/>
                <w:sz w:val="24"/>
              </w:rPr>
              <w:t>1728</w:t>
            </w:r>
            <w:r>
              <w:rPr>
                <w:rFonts w:hint="eastAsia" w:hAnsiTheme="minorEastAsia" w:eastAsiaTheme="minorEastAsia"/>
                <w:sz w:val="24"/>
              </w:rPr>
              <w:t>m</w:t>
            </w:r>
            <w:r>
              <w:rPr>
                <w:rFonts w:hint="eastAsia" w:hAnsiTheme="minorEastAsia" w:eastAsiaTheme="minorEastAsia"/>
                <w:sz w:val="24"/>
                <w:vertAlign w:val="superscript"/>
              </w:rPr>
              <w:t>3</w:t>
            </w:r>
            <w:r>
              <w:rPr>
                <w:rFonts w:hint="eastAsia" w:hAnsiTheme="minorEastAsia" w:eastAsiaTheme="minorEastAsia"/>
                <w:sz w:val="24"/>
              </w:rPr>
              <w:t>/h。</w:t>
            </w:r>
          </w:p>
          <w:p>
            <w:pPr>
              <w:tabs>
                <w:tab w:val="left" w:pos="2040"/>
              </w:tabs>
              <w:spacing w:line="360" w:lineRule="auto"/>
              <w:ind w:firstLine="480" w:firstLineChars="200"/>
              <w:rPr>
                <w:rFonts w:asciiTheme="minorEastAsia" w:hAnsiTheme="minorEastAsia" w:eastAsiaTheme="minorEastAsia"/>
                <w:sz w:val="24"/>
              </w:rPr>
            </w:pPr>
            <w:r>
              <w:rPr>
                <w:rFonts w:hint="eastAsia" w:hAnsiTheme="minorEastAsia" w:eastAsiaTheme="minorEastAsia"/>
                <w:sz w:val="24"/>
              </w:rPr>
              <w:t>本项目挤出机</w:t>
            </w:r>
            <w:r>
              <w:rPr>
                <w:rFonts w:hAnsiTheme="minorEastAsia" w:eastAsiaTheme="minorEastAsia"/>
                <w:sz w:val="24"/>
              </w:rPr>
              <w:t>共</w:t>
            </w:r>
            <w:r>
              <w:rPr>
                <w:rFonts w:hint="eastAsia" w:hAnsiTheme="minorEastAsia" w:eastAsiaTheme="minorEastAsia"/>
                <w:sz w:val="24"/>
              </w:rPr>
              <w:t>20台</w:t>
            </w:r>
            <w:r>
              <w:rPr>
                <w:rFonts w:hAnsiTheme="minorEastAsia" w:eastAsiaTheme="minorEastAsia"/>
                <w:sz w:val="24"/>
              </w:rPr>
              <w:t>，电力电缆生产线</w:t>
            </w:r>
            <w:r>
              <w:rPr>
                <w:rFonts w:hint="eastAsia" w:hAnsiTheme="minorEastAsia" w:eastAsiaTheme="minorEastAsia"/>
                <w:sz w:val="24"/>
              </w:rPr>
              <w:t>2条</w:t>
            </w:r>
            <w:r>
              <w:rPr>
                <w:rFonts w:hAnsiTheme="minorEastAsia" w:eastAsiaTheme="minorEastAsia"/>
                <w:sz w:val="24"/>
              </w:rPr>
              <w:t>，合计</w:t>
            </w:r>
            <w:r>
              <w:rPr>
                <w:rFonts w:hint="eastAsia" w:hAnsiTheme="minorEastAsia" w:eastAsiaTheme="minorEastAsia"/>
                <w:sz w:val="24"/>
              </w:rPr>
              <w:t>22个</w:t>
            </w:r>
            <w:r>
              <w:rPr>
                <w:rFonts w:hAnsiTheme="minorEastAsia" w:eastAsiaTheme="minorEastAsia"/>
                <w:sz w:val="24"/>
              </w:rPr>
              <w:t>集气罩</w:t>
            </w:r>
            <w:r>
              <w:rPr>
                <w:rFonts w:hint="eastAsia" w:hAnsiTheme="minorEastAsia" w:eastAsiaTheme="minorEastAsia"/>
                <w:sz w:val="24"/>
              </w:rPr>
              <w:t>，挤出机和</w:t>
            </w:r>
            <w:r>
              <w:rPr>
                <w:rFonts w:hAnsiTheme="minorEastAsia" w:eastAsiaTheme="minorEastAsia"/>
                <w:sz w:val="24"/>
              </w:rPr>
              <w:t>电力电缆生产线</w:t>
            </w:r>
            <w:r>
              <w:rPr>
                <w:rFonts w:hint="eastAsia" w:hAnsiTheme="minorEastAsia" w:eastAsiaTheme="minorEastAsia"/>
                <w:sz w:val="24"/>
              </w:rPr>
              <w:t>的</w:t>
            </w:r>
            <w:r>
              <w:rPr>
                <w:rFonts w:hAnsiTheme="minorEastAsia" w:eastAsiaTheme="minorEastAsia"/>
                <w:sz w:val="24"/>
              </w:rPr>
              <w:t>挤出口需要风量38016</w:t>
            </w:r>
            <w:r>
              <w:rPr>
                <w:rFonts w:hint="eastAsia" w:hAnsiTheme="minorEastAsia" w:eastAsiaTheme="minorEastAsia"/>
                <w:sz w:val="24"/>
              </w:rPr>
              <w:t>m</w:t>
            </w:r>
            <w:r>
              <w:rPr>
                <w:rFonts w:hint="eastAsia" w:hAnsiTheme="minorEastAsia" w:eastAsiaTheme="minorEastAsia"/>
                <w:sz w:val="24"/>
                <w:vertAlign w:val="superscript"/>
              </w:rPr>
              <w:t>3</w:t>
            </w:r>
            <w:r>
              <w:rPr>
                <w:rFonts w:hint="eastAsia" w:hAnsiTheme="minorEastAsia" w:eastAsiaTheme="minorEastAsia"/>
                <w:sz w:val="24"/>
              </w:rPr>
              <w:t>/h。本次以</w:t>
            </w:r>
            <w:r>
              <w:rPr>
                <w:rFonts w:hAnsiTheme="minorEastAsia" w:eastAsiaTheme="minorEastAsia"/>
                <w:sz w:val="24"/>
              </w:rPr>
              <w:t>40000</w:t>
            </w:r>
            <w:r>
              <w:rPr>
                <w:rFonts w:hint="eastAsia" w:hAnsiTheme="minorEastAsia" w:eastAsiaTheme="minorEastAsia"/>
                <w:sz w:val="24"/>
              </w:rPr>
              <w:t>m</w:t>
            </w:r>
            <w:r>
              <w:rPr>
                <w:rFonts w:hint="eastAsia" w:hAnsiTheme="minorEastAsia" w:eastAsiaTheme="minorEastAsia"/>
                <w:sz w:val="24"/>
                <w:vertAlign w:val="superscript"/>
              </w:rPr>
              <w:t>3</w:t>
            </w:r>
            <w:r>
              <w:rPr>
                <w:rFonts w:hint="eastAsia" w:hAnsiTheme="minorEastAsia" w:eastAsiaTheme="minorEastAsia"/>
                <w:sz w:val="24"/>
              </w:rPr>
              <w:t>/h计，挤出</w:t>
            </w:r>
            <w:r>
              <w:rPr>
                <w:rFonts w:hAnsiTheme="minorEastAsia" w:eastAsiaTheme="minorEastAsia"/>
                <w:sz w:val="24"/>
              </w:rPr>
              <w:t>机</w:t>
            </w:r>
            <w:r>
              <w:rPr>
                <w:rFonts w:hint="eastAsia" w:hAnsiTheme="minorEastAsia" w:eastAsiaTheme="minorEastAsia"/>
                <w:sz w:val="24"/>
              </w:rPr>
              <w:t>或</w:t>
            </w:r>
            <w:r>
              <w:rPr>
                <w:rFonts w:hAnsiTheme="minorEastAsia" w:eastAsiaTheme="minorEastAsia"/>
                <w:sz w:val="24"/>
              </w:rPr>
              <w:t>电力电缆生产线</w:t>
            </w:r>
            <w:r>
              <w:rPr>
                <w:rFonts w:hint="eastAsia" w:hAnsiTheme="minorEastAsia" w:eastAsiaTheme="minorEastAsia"/>
                <w:sz w:val="24"/>
              </w:rPr>
              <w:t>挤出</w:t>
            </w:r>
            <w:r>
              <w:rPr>
                <w:rFonts w:hAnsiTheme="minorEastAsia" w:eastAsiaTheme="minorEastAsia"/>
                <w:sz w:val="24"/>
              </w:rPr>
              <w:t>口</w:t>
            </w:r>
            <w:r>
              <w:rPr>
                <w:sz w:val="24"/>
              </w:rPr>
              <w:t>集气罩对废气的收集效率以95%计</w:t>
            </w:r>
            <w:r>
              <w:rPr>
                <w:rFonts w:hint="eastAsia"/>
                <w:sz w:val="24"/>
              </w:rPr>
              <w:t>，</w:t>
            </w:r>
            <w:r>
              <w:rPr>
                <w:rFonts w:hint="eastAsia" w:hAnsiTheme="minorEastAsia" w:eastAsiaTheme="minorEastAsia"/>
                <w:sz w:val="24"/>
              </w:rPr>
              <w:t>拉丝设备密闭罩的</w:t>
            </w:r>
            <w:r>
              <w:rPr>
                <w:sz w:val="24"/>
              </w:rPr>
              <w:t>收集效率以100%计</w:t>
            </w:r>
            <w:r>
              <w:rPr>
                <w:rFonts w:hint="eastAsia" w:asciiTheme="minorEastAsia" w:hAnsiTheme="minorEastAsia" w:eastAsiaTheme="minorEastAsia"/>
                <w:sz w:val="24"/>
              </w:rPr>
              <w:t>。</w:t>
            </w:r>
          </w:p>
          <w:p>
            <w:pPr>
              <w:pStyle w:val="2"/>
              <w:spacing w:after="0" w:line="360" w:lineRule="auto"/>
              <w:ind w:left="0" w:leftChars="0" w:firstLine="480" w:firstLineChars="200"/>
              <w:rPr>
                <w:rFonts w:ascii="Times New Roman" w:cs="Times New Roman" w:hAnsiTheme="minorEastAsia"/>
                <w:sz w:val="24"/>
                <w:u w:val="single"/>
              </w:rPr>
            </w:pPr>
            <w:r>
              <w:rPr>
                <w:rFonts w:hint="eastAsia" w:ascii="Times New Roman" w:cs="Times New Roman" w:hAnsiTheme="minorEastAsia"/>
                <w:sz w:val="24"/>
                <w:u w:val="single"/>
              </w:rPr>
              <w:t>拉丝设备的出线口处局部封闭，密闭罩的控制风速为0.4m/s，每个集气罩罩口面积平均为0.4m</w:t>
            </w:r>
            <w:r>
              <w:rPr>
                <w:rFonts w:hint="eastAsia" w:ascii="Times New Roman" w:cs="Times New Roman" w:hAnsiTheme="minorEastAsia"/>
                <w:sz w:val="24"/>
                <w:u w:val="single"/>
                <w:vertAlign w:val="superscript"/>
              </w:rPr>
              <w:t>2</w:t>
            </w:r>
            <w:r>
              <w:rPr>
                <w:rFonts w:hint="eastAsia" w:ascii="Times New Roman" w:cs="Times New Roman" w:hAnsiTheme="minorEastAsia"/>
                <w:sz w:val="24"/>
                <w:u w:val="single"/>
              </w:rPr>
              <w:t>。经过计算，每台拉丝设备的出线口配套风机风量为576m</w:t>
            </w:r>
            <w:r>
              <w:rPr>
                <w:rFonts w:hint="eastAsia" w:ascii="Times New Roman" w:cs="Times New Roman" w:hAnsiTheme="minorEastAsia"/>
                <w:sz w:val="24"/>
                <w:u w:val="single"/>
                <w:vertAlign w:val="superscript"/>
              </w:rPr>
              <w:t>3</w:t>
            </w:r>
            <w:r>
              <w:rPr>
                <w:rFonts w:hint="eastAsia" w:ascii="Times New Roman" w:cs="Times New Roman" w:hAnsiTheme="minorEastAsia"/>
                <w:sz w:val="24"/>
                <w:u w:val="single"/>
              </w:rPr>
              <w:t>/h。每两台拉丝</w:t>
            </w:r>
            <w:r>
              <w:rPr>
                <w:rFonts w:ascii="Times New Roman" w:cs="Times New Roman" w:hAnsiTheme="minorEastAsia"/>
                <w:sz w:val="24"/>
                <w:u w:val="single"/>
              </w:rPr>
              <w:t>设备出线口需要风量为</w:t>
            </w:r>
            <w:r>
              <w:rPr>
                <w:rFonts w:hint="eastAsia" w:ascii="Times New Roman" w:cs="Times New Roman" w:hAnsiTheme="minorEastAsia"/>
                <w:sz w:val="24"/>
                <w:u w:val="single"/>
              </w:rPr>
              <w:t>1152 m</w:t>
            </w:r>
            <w:r>
              <w:rPr>
                <w:rFonts w:hint="eastAsia" w:ascii="Times New Roman" w:cs="Times New Roman" w:hAnsiTheme="minorEastAsia"/>
                <w:sz w:val="24"/>
                <w:u w:val="single"/>
                <w:vertAlign w:val="superscript"/>
              </w:rPr>
              <w:t>3</w:t>
            </w:r>
            <w:r>
              <w:rPr>
                <w:rFonts w:hint="eastAsia" w:ascii="Times New Roman" w:cs="Times New Roman" w:hAnsiTheme="minorEastAsia"/>
                <w:sz w:val="24"/>
                <w:u w:val="single"/>
              </w:rPr>
              <w:t>/</w:t>
            </w:r>
            <w:r>
              <w:rPr>
                <w:rFonts w:ascii="Times New Roman" w:cs="Times New Roman" w:hAnsiTheme="minorEastAsia"/>
                <w:sz w:val="24"/>
                <w:u w:val="single"/>
              </w:rPr>
              <w:t>h</w:t>
            </w:r>
            <w:r>
              <w:rPr>
                <w:rFonts w:hint="eastAsia" w:ascii="Times New Roman" w:cs="Times New Roman" w:hAnsiTheme="minorEastAsia"/>
                <w:sz w:val="24"/>
                <w:u w:val="single"/>
              </w:rPr>
              <w:t>。本项目</w:t>
            </w:r>
            <w:r>
              <w:rPr>
                <w:rFonts w:ascii="Times New Roman" w:cs="Times New Roman" w:hAnsiTheme="minorEastAsia"/>
                <w:sz w:val="24"/>
                <w:u w:val="single"/>
              </w:rPr>
              <w:t>共</w:t>
            </w:r>
            <w:r>
              <w:rPr>
                <w:rFonts w:hint="eastAsia" w:ascii="Times New Roman" w:cs="Times New Roman" w:hAnsiTheme="minorEastAsia"/>
                <w:sz w:val="24"/>
                <w:u w:val="single"/>
              </w:rPr>
              <w:t>有20台</w:t>
            </w:r>
            <w:r>
              <w:rPr>
                <w:rFonts w:ascii="Times New Roman" w:cs="Times New Roman" w:hAnsiTheme="minorEastAsia"/>
                <w:sz w:val="24"/>
                <w:u w:val="single"/>
              </w:rPr>
              <w:t>拉丝机，设计</w:t>
            </w:r>
            <w:r>
              <w:rPr>
                <w:rFonts w:hint="eastAsia" w:ascii="Times New Roman" w:cs="Times New Roman" w:hAnsiTheme="minorEastAsia"/>
                <w:sz w:val="24"/>
                <w:u w:val="single"/>
              </w:rPr>
              <w:t>1</w:t>
            </w:r>
            <w:r>
              <w:rPr>
                <w:rFonts w:ascii="Times New Roman" w:cs="Times New Roman" w:hAnsiTheme="minorEastAsia"/>
                <w:sz w:val="24"/>
                <w:u w:val="single"/>
              </w:rPr>
              <w:t>0</w:t>
            </w:r>
            <w:r>
              <w:rPr>
                <w:rFonts w:hint="eastAsia" w:ascii="Times New Roman" w:cs="Times New Roman" w:hAnsiTheme="minorEastAsia"/>
                <w:sz w:val="24"/>
                <w:u w:val="single"/>
              </w:rPr>
              <w:t>套高压静电油烟净化器，2台</w:t>
            </w:r>
            <w:r>
              <w:rPr>
                <w:rFonts w:ascii="Times New Roman" w:cs="Times New Roman" w:hAnsiTheme="minorEastAsia"/>
                <w:sz w:val="24"/>
                <w:u w:val="single"/>
              </w:rPr>
              <w:t>双头铜大</w:t>
            </w:r>
            <w:r>
              <w:rPr>
                <w:rFonts w:hint="eastAsia" w:ascii="Times New Roman" w:cs="Times New Roman" w:hAnsiTheme="minorEastAsia"/>
                <w:sz w:val="24"/>
                <w:u w:val="single"/>
              </w:rPr>
              <w:t>拉</w:t>
            </w:r>
            <w:r>
              <w:rPr>
                <w:rFonts w:ascii="Times New Roman" w:cs="Times New Roman" w:hAnsiTheme="minorEastAsia"/>
                <w:sz w:val="24"/>
                <w:u w:val="single"/>
              </w:rPr>
              <w:t>机</w:t>
            </w:r>
            <w:r>
              <w:rPr>
                <w:rFonts w:hint="eastAsia" w:ascii="Times New Roman" w:cs="Times New Roman" w:hAnsiTheme="minorEastAsia"/>
                <w:sz w:val="24"/>
                <w:u w:val="single"/>
              </w:rPr>
              <w:t>共用</w:t>
            </w:r>
            <w:r>
              <w:rPr>
                <w:rFonts w:ascii="Times New Roman" w:cs="Times New Roman" w:hAnsiTheme="minorEastAsia"/>
                <w:sz w:val="24"/>
                <w:u w:val="single"/>
              </w:rPr>
              <w:t>一套</w:t>
            </w:r>
            <w:r>
              <w:rPr>
                <w:rFonts w:hint="eastAsia" w:ascii="Times New Roman" w:cs="Times New Roman" w:hAnsiTheme="minorEastAsia"/>
                <w:sz w:val="24"/>
                <w:u w:val="single"/>
              </w:rPr>
              <w:t>高压静电油烟净化器，</w:t>
            </w:r>
            <w:r>
              <w:rPr>
                <w:rFonts w:ascii="Times New Roman" w:cs="Times New Roman" w:hAnsiTheme="minorEastAsia"/>
                <w:sz w:val="24"/>
                <w:u w:val="single"/>
              </w:rPr>
              <w:t>设计风量为</w:t>
            </w:r>
            <w:r>
              <w:rPr>
                <w:rFonts w:hint="eastAsia" w:ascii="Times New Roman" w:cs="Times New Roman" w:hAnsiTheme="minorEastAsia"/>
                <w:sz w:val="24"/>
                <w:u w:val="single"/>
              </w:rPr>
              <w:t>1500m</w:t>
            </w:r>
            <w:r>
              <w:rPr>
                <w:rFonts w:hint="eastAsia" w:ascii="Times New Roman" w:cs="Times New Roman" w:hAnsiTheme="minorEastAsia"/>
                <w:sz w:val="24"/>
                <w:u w:val="single"/>
                <w:vertAlign w:val="superscript"/>
              </w:rPr>
              <w:t>3</w:t>
            </w:r>
            <w:r>
              <w:rPr>
                <w:rFonts w:hint="eastAsia" w:ascii="Times New Roman" w:cs="Times New Roman" w:hAnsiTheme="minorEastAsia"/>
                <w:sz w:val="24"/>
                <w:u w:val="single"/>
              </w:rPr>
              <w:t>/</w:t>
            </w:r>
            <w:r>
              <w:rPr>
                <w:rFonts w:ascii="Times New Roman" w:cs="Times New Roman" w:hAnsiTheme="minorEastAsia"/>
                <w:sz w:val="24"/>
                <w:u w:val="single"/>
              </w:rPr>
              <w:t>h</w:t>
            </w:r>
            <w:r>
              <w:rPr>
                <w:rFonts w:hint="eastAsia" w:ascii="Times New Roman" w:cs="Times New Roman" w:hAnsiTheme="minorEastAsia"/>
                <w:sz w:val="24"/>
                <w:u w:val="single"/>
              </w:rPr>
              <w:t>；2台</w:t>
            </w:r>
            <w:r>
              <w:rPr>
                <w:rFonts w:ascii="Times New Roman" w:cs="Times New Roman" w:hAnsiTheme="minorEastAsia"/>
                <w:sz w:val="24"/>
                <w:u w:val="single"/>
              </w:rPr>
              <w:t>铝合金大拉机</w:t>
            </w:r>
            <w:r>
              <w:rPr>
                <w:rFonts w:hint="eastAsia" w:ascii="Times New Roman" w:cs="Times New Roman" w:hAnsiTheme="minorEastAsia"/>
                <w:sz w:val="24"/>
                <w:u w:val="single"/>
              </w:rPr>
              <w:t>共用</w:t>
            </w:r>
            <w:r>
              <w:rPr>
                <w:rFonts w:ascii="Times New Roman" w:cs="Times New Roman" w:hAnsiTheme="minorEastAsia"/>
                <w:sz w:val="24"/>
                <w:u w:val="single"/>
              </w:rPr>
              <w:t>一套</w:t>
            </w:r>
            <w:r>
              <w:rPr>
                <w:rFonts w:hint="eastAsia" w:ascii="Times New Roman" w:cs="Times New Roman" w:hAnsiTheme="minorEastAsia"/>
                <w:sz w:val="24"/>
                <w:u w:val="single"/>
              </w:rPr>
              <w:t>高压静电油烟净化器，</w:t>
            </w:r>
            <w:r>
              <w:rPr>
                <w:rFonts w:ascii="Times New Roman" w:cs="Times New Roman" w:hAnsiTheme="minorEastAsia"/>
                <w:sz w:val="24"/>
                <w:u w:val="single"/>
              </w:rPr>
              <w:t>设计风量为</w:t>
            </w:r>
            <w:r>
              <w:rPr>
                <w:rFonts w:hint="eastAsia" w:ascii="Times New Roman" w:cs="Times New Roman" w:hAnsiTheme="minorEastAsia"/>
                <w:sz w:val="24"/>
                <w:u w:val="single"/>
              </w:rPr>
              <w:t>1500m</w:t>
            </w:r>
            <w:r>
              <w:rPr>
                <w:rFonts w:hint="eastAsia" w:ascii="Times New Roman" w:cs="Times New Roman" w:hAnsiTheme="minorEastAsia"/>
                <w:sz w:val="24"/>
                <w:u w:val="single"/>
                <w:vertAlign w:val="superscript"/>
              </w:rPr>
              <w:t>3</w:t>
            </w:r>
            <w:r>
              <w:rPr>
                <w:rFonts w:hint="eastAsia" w:ascii="Times New Roman" w:cs="Times New Roman" w:hAnsiTheme="minorEastAsia"/>
                <w:sz w:val="24"/>
                <w:u w:val="single"/>
              </w:rPr>
              <w:t>/</w:t>
            </w:r>
            <w:r>
              <w:rPr>
                <w:rFonts w:ascii="Times New Roman" w:cs="Times New Roman" w:hAnsiTheme="minorEastAsia"/>
                <w:sz w:val="24"/>
                <w:u w:val="single"/>
              </w:rPr>
              <w:t>h</w:t>
            </w:r>
            <w:r>
              <w:rPr>
                <w:rFonts w:hint="eastAsia" w:ascii="Times New Roman" w:cs="Times New Roman" w:hAnsiTheme="minorEastAsia"/>
                <w:sz w:val="24"/>
                <w:u w:val="single"/>
              </w:rPr>
              <w:t>；</w:t>
            </w:r>
            <w:r>
              <w:rPr>
                <w:rFonts w:ascii="Times New Roman" w:cs="Times New Roman" w:hAnsiTheme="minorEastAsia"/>
                <w:sz w:val="24"/>
                <w:u w:val="single"/>
              </w:rPr>
              <w:t>4</w:t>
            </w:r>
            <w:r>
              <w:rPr>
                <w:rFonts w:hint="eastAsia" w:ascii="Times New Roman" w:cs="Times New Roman" w:hAnsiTheme="minorEastAsia"/>
                <w:sz w:val="24"/>
                <w:u w:val="single"/>
              </w:rPr>
              <w:t>台铜中</w:t>
            </w:r>
            <w:r>
              <w:rPr>
                <w:rFonts w:ascii="Times New Roman" w:cs="Times New Roman" w:hAnsiTheme="minorEastAsia"/>
                <w:sz w:val="24"/>
                <w:u w:val="single"/>
              </w:rPr>
              <w:t>拉机</w:t>
            </w:r>
            <w:r>
              <w:rPr>
                <w:rFonts w:hint="eastAsia" w:ascii="Times New Roman" w:cs="Times New Roman" w:hAnsiTheme="minorEastAsia"/>
                <w:sz w:val="24"/>
                <w:u w:val="single"/>
              </w:rPr>
              <w:t>设计两</w:t>
            </w:r>
            <w:r>
              <w:rPr>
                <w:rFonts w:ascii="Times New Roman" w:cs="Times New Roman" w:hAnsiTheme="minorEastAsia"/>
                <w:sz w:val="24"/>
                <w:u w:val="single"/>
              </w:rPr>
              <w:t>套</w:t>
            </w:r>
            <w:r>
              <w:rPr>
                <w:rFonts w:hint="eastAsia" w:ascii="Times New Roman" w:cs="Times New Roman" w:hAnsiTheme="minorEastAsia"/>
                <w:sz w:val="24"/>
                <w:u w:val="single"/>
              </w:rPr>
              <w:t>高压静电油烟净化器，</w:t>
            </w:r>
            <w:r>
              <w:rPr>
                <w:rFonts w:ascii="Times New Roman" w:cs="Times New Roman" w:hAnsiTheme="minorEastAsia"/>
                <w:sz w:val="24"/>
                <w:u w:val="single"/>
              </w:rPr>
              <w:t>每套设计风量为</w:t>
            </w:r>
            <w:r>
              <w:rPr>
                <w:rFonts w:hint="eastAsia" w:ascii="Times New Roman" w:cs="Times New Roman" w:hAnsiTheme="minorEastAsia"/>
                <w:sz w:val="24"/>
                <w:u w:val="single"/>
              </w:rPr>
              <w:t>1500m</w:t>
            </w:r>
            <w:r>
              <w:rPr>
                <w:rFonts w:hint="eastAsia" w:ascii="Times New Roman" w:cs="Times New Roman" w:hAnsiTheme="minorEastAsia"/>
                <w:sz w:val="24"/>
                <w:u w:val="single"/>
                <w:vertAlign w:val="superscript"/>
              </w:rPr>
              <w:t>3</w:t>
            </w:r>
            <w:r>
              <w:rPr>
                <w:rFonts w:hint="eastAsia" w:ascii="Times New Roman" w:cs="Times New Roman" w:hAnsiTheme="minorEastAsia"/>
                <w:sz w:val="24"/>
                <w:u w:val="single"/>
              </w:rPr>
              <w:t>/</w:t>
            </w:r>
            <w:r>
              <w:rPr>
                <w:rFonts w:ascii="Times New Roman" w:cs="Times New Roman" w:hAnsiTheme="minorEastAsia"/>
                <w:sz w:val="24"/>
                <w:u w:val="single"/>
              </w:rPr>
              <w:t>h</w:t>
            </w:r>
            <w:r>
              <w:rPr>
                <w:rFonts w:hint="eastAsia" w:ascii="Times New Roman" w:cs="Times New Roman" w:hAnsiTheme="minorEastAsia"/>
                <w:sz w:val="24"/>
                <w:u w:val="single"/>
              </w:rPr>
              <w:t>；2台16头</w:t>
            </w:r>
            <w:r>
              <w:rPr>
                <w:rFonts w:ascii="Times New Roman" w:cs="Times New Roman" w:hAnsiTheme="minorEastAsia"/>
                <w:sz w:val="24"/>
                <w:u w:val="single"/>
              </w:rPr>
              <w:t>小拉机</w:t>
            </w:r>
            <w:r>
              <w:rPr>
                <w:rFonts w:hint="eastAsia" w:ascii="Times New Roman" w:cs="Times New Roman" w:hAnsiTheme="minorEastAsia"/>
                <w:sz w:val="24"/>
                <w:u w:val="single"/>
              </w:rPr>
              <w:t>共用</w:t>
            </w:r>
            <w:r>
              <w:rPr>
                <w:rFonts w:ascii="Times New Roman" w:cs="Times New Roman" w:hAnsiTheme="minorEastAsia"/>
                <w:sz w:val="24"/>
                <w:u w:val="single"/>
              </w:rPr>
              <w:t>一套</w:t>
            </w:r>
            <w:r>
              <w:rPr>
                <w:rFonts w:hint="eastAsia" w:ascii="Times New Roman" w:cs="Times New Roman" w:hAnsiTheme="minorEastAsia"/>
                <w:sz w:val="24"/>
                <w:u w:val="single"/>
              </w:rPr>
              <w:t>高压静电油烟净化器，</w:t>
            </w:r>
            <w:r>
              <w:rPr>
                <w:rFonts w:ascii="Times New Roman" w:cs="Times New Roman" w:hAnsiTheme="minorEastAsia"/>
                <w:sz w:val="24"/>
                <w:u w:val="single"/>
              </w:rPr>
              <w:t>设计风量为</w:t>
            </w:r>
            <w:r>
              <w:rPr>
                <w:rFonts w:hint="eastAsia" w:ascii="Times New Roman" w:cs="Times New Roman" w:hAnsiTheme="minorEastAsia"/>
                <w:sz w:val="24"/>
                <w:u w:val="single"/>
              </w:rPr>
              <w:t>1500m</w:t>
            </w:r>
            <w:r>
              <w:rPr>
                <w:rFonts w:hint="eastAsia" w:ascii="Times New Roman" w:cs="Times New Roman" w:hAnsiTheme="minorEastAsia"/>
                <w:sz w:val="24"/>
                <w:u w:val="single"/>
                <w:vertAlign w:val="superscript"/>
              </w:rPr>
              <w:t>3</w:t>
            </w:r>
            <w:r>
              <w:rPr>
                <w:rFonts w:hint="eastAsia" w:ascii="Times New Roman" w:cs="Times New Roman" w:hAnsiTheme="minorEastAsia"/>
                <w:sz w:val="24"/>
                <w:u w:val="single"/>
              </w:rPr>
              <w:t>/</w:t>
            </w:r>
            <w:r>
              <w:rPr>
                <w:rFonts w:ascii="Times New Roman" w:cs="Times New Roman" w:hAnsiTheme="minorEastAsia"/>
                <w:sz w:val="24"/>
                <w:u w:val="single"/>
              </w:rPr>
              <w:t>h</w:t>
            </w:r>
            <w:r>
              <w:rPr>
                <w:rFonts w:hint="eastAsia" w:ascii="Times New Roman" w:cs="Times New Roman" w:hAnsiTheme="minorEastAsia"/>
                <w:sz w:val="24"/>
                <w:u w:val="single"/>
              </w:rPr>
              <w:t>；10台</w:t>
            </w:r>
            <w:r>
              <w:rPr>
                <w:rFonts w:ascii="Times New Roman" w:cs="Times New Roman" w:hAnsiTheme="minorEastAsia"/>
                <w:sz w:val="24"/>
                <w:u w:val="single"/>
              </w:rPr>
              <w:t>铝合金小拉机设计</w:t>
            </w:r>
            <w:r>
              <w:rPr>
                <w:rFonts w:hint="eastAsia" w:ascii="Times New Roman" w:cs="Times New Roman" w:hAnsiTheme="minorEastAsia"/>
                <w:sz w:val="24"/>
                <w:u w:val="single"/>
              </w:rPr>
              <w:t>五</w:t>
            </w:r>
            <w:r>
              <w:rPr>
                <w:rFonts w:ascii="Times New Roman" w:cs="Times New Roman" w:hAnsiTheme="minorEastAsia"/>
                <w:sz w:val="24"/>
                <w:u w:val="single"/>
              </w:rPr>
              <w:t>套</w:t>
            </w:r>
            <w:r>
              <w:rPr>
                <w:rFonts w:hint="eastAsia" w:ascii="Times New Roman" w:cs="Times New Roman" w:hAnsiTheme="minorEastAsia"/>
                <w:sz w:val="24"/>
                <w:u w:val="single"/>
              </w:rPr>
              <w:t>高压静电油烟净化器，</w:t>
            </w:r>
            <w:r>
              <w:rPr>
                <w:rFonts w:ascii="Times New Roman" w:cs="Times New Roman" w:hAnsiTheme="minorEastAsia"/>
                <w:sz w:val="24"/>
                <w:u w:val="single"/>
              </w:rPr>
              <w:t>每套设计风量为</w:t>
            </w:r>
            <w:r>
              <w:rPr>
                <w:rFonts w:hint="eastAsia" w:ascii="Times New Roman" w:cs="Times New Roman" w:hAnsiTheme="minorEastAsia"/>
                <w:sz w:val="24"/>
                <w:u w:val="single"/>
              </w:rPr>
              <w:t>1500m</w:t>
            </w:r>
            <w:r>
              <w:rPr>
                <w:rFonts w:hint="eastAsia" w:ascii="Times New Roman" w:cs="Times New Roman" w:hAnsiTheme="minorEastAsia"/>
                <w:sz w:val="24"/>
                <w:u w:val="single"/>
                <w:vertAlign w:val="superscript"/>
              </w:rPr>
              <w:t>3</w:t>
            </w:r>
            <w:r>
              <w:rPr>
                <w:rFonts w:hint="eastAsia" w:ascii="Times New Roman" w:cs="Times New Roman" w:hAnsiTheme="minorEastAsia"/>
                <w:sz w:val="24"/>
                <w:u w:val="single"/>
              </w:rPr>
              <w:t>/</w:t>
            </w:r>
            <w:r>
              <w:rPr>
                <w:rFonts w:ascii="Times New Roman" w:cs="Times New Roman" w:hAnsiTheme="minorEastAsia"/>
                <w:sz w:val="24"/>
                <w:u w:val="single"/>
              </w:rPr>
              <w:t>h</w:t>
            </w:r>
            <w:r>
              <w:rPr>
                <w:rFonts w:hint="eastAsia" w:ascii="Times New Roman" w:cs="Times New Roman" w:hAnsiTheme="minorEastAsia"/>
                <w:sz w:val="24"/>
                <w:u w:val="single"/>
              </w:rPr>
              <w:t>。</w:t>
            </w:r>
          </w:p>
          <w:p>
            <w:pPr>
              <w:widowControl/>
              <w:spacing w:line="360" w:lineRule="auto"/>
              <w:ind w:firstLine="480" w:firstLineChars="200"/>
              <w:rPr>
                <w:rFonts w:eastAsia="黑体"/>
                <w:sz w:val="24"/>
              </w:rPr>
            </w:pPr>
            <w:r>
              <w:rPr>
                <w:rFonts w:hint="eastAsia" w:eastAsia="黑体"/>
                <w:sz w:val="24"/>
              </w:rPr>
              <w:t>（2）废气治理措施</w:t>
            </w:r>
          </w:p>
          <w:p>
            <w:pPr>
              <w:spacing w:line="360" w:lineRule="auto"/>
              <w:ind w:firstLine="480" w:firstLineChars="200"/>
              <w:jc w:val="left"/>
              <w:rPr>
                <w:sz w:val="24"/>
              </w:rPr>
            </w:pPr>
            <w:r>
              <w:rPr>
                <w:rFonts w:hAnsiTheme="minorEastAsia" w:eastAsiaTheme="minorEastAsia"/>
                <w:sz w:val="24"/>
              </w:rPr>
              <w:t>挤塑设备出口</w:t>
            </w:r>
            <w:r>
              <w:rPr>
                <w:rFonts w:hint="eastAsia" w:hAnsiTheme="minorEastAsia" w:eastAsiaTheme="minorEastAsia"/>
                <w:sz w:val="24"/>
              </w:rPr>
              <w:t>设置上吸罩，四周设置有软帘局部密闭</w:t>
            </w:r>
            <w:r>
              <w:rPr>
                <w:rFonts w:hAnsiTheme="minorEastAsia" w:eastAsiaTheme="minorEastAsia"/>
                <w:sz w:val="24"/>
              </w:rPr>
              <w:t>，集气罩</w:t>
            </w:r>
            <w:r>
              <w:rPr>
                <w:rFonts w:hint="eastAsia" w:hAnsiTheme="minorEastAsia" w:eastAsiaTheme="minorEastAsia"/>
                <w:sz w:val="24"/>
              </w:rPr>
              <w:t>罩口</w:t>
            </w:r>
            <w:r>
              <w:rPr>
                <w:rFonts w:hAnsiTheme="minorEastAsia" w:eastAsiaTheme="minorEastAsia"/>
                <w:sz w:val="24"/>
              </w:rPr>
              <w:t>面积为</w:t>
            </w:r>
            <w:r>
              <w:rPr>
                <w:rFonts w:eastAsiaTheme="minorEastAsia"/>
                <w:sz w:val="24"/>
              </w:rPr>
              <w:t>0.6m</w:t>
            </w:r>
            <w:r>
              <w:rPr>
                <w:rFonts w:eastAsiaTheme="minorEastAsia"/>
                <w:sz w:val="24"/>
                <w:vertAlign w:val="superscript"/>
              </w:rPr>
              <w:t>2</w:t>
            </w:r>
            <w:r>
              <w:rPr>
                <w:rFonts w:hAnsiTheme="minorEastAsia" w:eastAsiaTheme="minorEastAsia"/>
                <w:sz w:val="24"/>
              </w:rPr>
              <w:t>，集气罩四周设置软帘，集气后的废气经收集支管链接至收集主管</w:t>
            </w:r>
            <w:r>
              <w:rPr>
                <w:rFonts w:hint="eastAsia" w:hAnsiTheme="minorEastAsia" w:eastAsiaTheme="minorEastAsia"/>
                <w:sz w:val="24"/>
              </w:rPr>
              <w:t>；</w:t>
            </w:r>
            <w:r>
              <w:rPr>
                <w:rFonts w:hAnsiTheme="minorEastAsia" w:eastAsiaTheme="minorEastAsia"/>
                <w:sz w:val="24"/>
              </w:rPr>
              <w:t>最</w:t>
            </w:r>
            <w:r>
              <w:rPr>
                <w:rFonts w:hint="eastAsia" w:asciiTheme="minorEastAsia" w:hAnsiTheme="minorEastAsia" w:eastAsiaTheme="minorEastAsia"/>
                <w:sz w:val="24"/>
              </w:rPr>
              <w:t>终进入车间西部的有机</w:t>
            </w:r>
            <w:r>
              <w:rPr>
                <w:rFonts w:asciiTheme="minorEastAsia" w:hAnsiTheme="minorEastAsia" w:eastAsiaTheme="minorEastAsia"/>
                <w:sz w:val="24"/>
              </w:rPr>
              <w:t>废气</w:t>
            </w:r>
            <w:r>
              <w:rPr>
                <w:rFonts w:hint="eastAsia" w:asciiTheme="minorEastAsia" w:hAnsiTheme="minorEastAsia" w:eastAsiaTheme="minorEastAsia"/>
                <w:sz w:val="24"/>
              </w:rPr>
              <w:t>治理</w:t>
            </w:r>
            <w:r>
              <w:rPr>
                <w:rFonts w:asciiTheme="minorEastAsia" w:hAnsiTheme="minorEastAsia" w:eastAsiaTheme="minorEastAsia"/>
                <w:sz w:val="24"/>
              </w:rPr>
              <w:t>措施</w:t>
            </w:r>
            <w:r>
              <w:rPr>
                <w:rFonts w:hint="eastAsia" w:asciiTheme="minorEastAsia" w:hAnsiTheme="minorEastAsia" w:eastAsiaTheme="minorEastAsia"/>
                <w:sz w:val="24"/>
              </w:rPr>
              <w:t>（活性炭吸附+浓缩脱附+催化燃烧）处理</w:t>
            </w:r>
            <w:r>
              <w:rPr>
                <w:rFonts w:hAnsiTheme="minorEastAsia" w:eastAsiaTheme="minorEastAsia"/>
                <w:sz w:val="24"/>
              </w:rPr>
              <w:t>（</w:t>
            </w:r>
            <w:r>
              <w:rPr>
                <w:rFonts w:hint="eastAsia" w:hAnsiTheme="minorEastAsia" w:eastAsiaTheme="minorEastAsia"/>
                <w:sz w:val="24"/>
              </w:rPr>
              <w:t>处理</w:t>
            </w:r>
            <w:r>
              <w:rPr>
                <w:rFonts w:hAnsiTheme="minorEastAsia" w:eastAsiaTheme="minorEastAsia"/>
                <w:sz w:val="24"/>
              </w:rPr>
              <w:t>效率</w:t>
            </w:r>
            <w:r>
              <w:rPr>
                <w:rFonts w:eastAsiaTheme="minorEastAsia"/>
                <w:sz w:val="24"/>
              </w:rPr>
              <w:t>85%</w:t>
            </w:r>
            <w:r>
              <w:rPr>
                <w:rFonts w:hAnsiTheme="minorEastAsia" w:eastAsiaTheme="minorEastAsia"/>
                <w:sz w:val="24"/>
              </w:rPr>
              <w:t>）</w:t>
            </w:r>
            <w:r>
              <w:rPr>
                <w:rFonts w:hint="eastAsia"/>
                <w:sz w:val="24"/>
              </w:rPr>
              <w:t>后</w:t>
            </w:r>
            <w:r>
              <w:rPr>
                <w:sz w:val="24"/>
              </w:rPr>
              <w:t>由</w:t>
            </w:r>
            <w:r>
              <w:rPr>
                <w:rFonts w:hint="eastAsia"/>
                <w:sz w:val="24"/>
              </w:rPr>
              <w:t>1根1</w:t>
            </w:r>
            <w:r>
              <w:rPr>
                <w:sz w:val="24"/>
              </w:rPr>
              <w:t>5</w:t>
            </w:r>
            <w:r>
              <w:rPr>
                <w:rFonts w:hint="eastAsia"/>
                <w:sz w:val="24"/>
              </w:rPr>
              <w:t>m排气筒排放。挤塑</w:t>
            </w:r>
            <w:r>
              <w:rPr>
                <w:sz w:val="24"/>
              </w:rPr>
              <w:t>废气能够满足</w:t>
            </w:r>
          </w:p>
          <w:p>
            <w:pPr>
              <w:pStyle w:val="2"/>
              <w:spacing w:after="0" w:line="360" w:lineRule="auto"/>
              <w:ind w:left="0" w:leftChars="0" w:firstLine="480" w:firstLineChars="200"/>
              <w:rPr>
                <w:rFonts w:ascii="Times New Roman" w:cs="Times New Roman" w:hAnsiTheme="minorEastAsia"/>
                <w:sz w:val="24"/>
              </w:rPr>
            </w:pPr>
            <w:r>
              <w:rPr>
                <w:rFonts w:hint="eastAsia" w:ascii="Times New Roman" w:cs="Times New Roman" w:hAnsiTheme="minorEastAsia"/>
                <w:sz w:val="24"/>
              </w:rPr>
              <w:t>本项目所有</w:t>
            </w:r>
            <w:r>
              <w:rPr>
                <w:rFonts w:ascii="Times New Roman" w:cs="Times New Roman" w:hAnsiTheme="minorEastAsia"/>
                <w:sz w:val="24"/>
              </w:rPr>
              <w:t>拉丝设备设置</w:t>
            </w:r>
            <w:r>
              <w:rPr>
                <w:rFonts w:hint="eastAsia" w:ascii="Times New Roman" w:cs="Times New Roman" w:hAnsiTheme="minorEastAsia"/>
                <w:sz w:val="24"/>
              </w:rPr>
              <w:t>密闭罩</w:t>
            </w:r>
            <w:r>
              <w:rPr>
                <w:rFonts w:ascii="Times New Roman" w:cs="Times New Roman" w:hAnsiTheme="minorEastAsia"/>
                <w:sz w:val="24"/>
              </w:rPr>
              <w:t>，拉丝废气经集气管直接连入</w:t>
            </w:r>
            <w:r>
              <w:rPr>
                <w:rFonts w:hint="eastAsia" w:ascii="Times New Roman" w:cs="Times New Roman" w:hAnsiTheme="minorEastAsia"/>
                <w:sz w:val="24"/>
              </w:rPr>
              <w:t>高压静电油烟净化器</w:t>
            </w:r>
            <w:r>
              <w:rPr>
                <w:rFonts w:hint="eastAsia" w:asciiTheme="minorEastAsia" w:hAnsiTheme="minorEastAsia"/>
                <w:sz w:val="24"/>
              </w:rPr>
              <w:t>处理</w:t>
            </w:r>
            <w:r>
              <w:rPr>
                <w:rFonts w:hAnsiTheme="minorEastAsia"/>
                <w:sz w:val="24"/>
              </w:rPr>
              <w:t>（</w:t>
            </w:r>
            <w:r>
              <w:rPr>
                <w:rFonts w:hint="eastAsia" w:hAnsiTheme="minorEastAsia"/>
                <w:sz w:val="24"/>
              </w:rPr>
              <w:t>处理</w:t>
            </w:r>
            <w:r>
              <w:rPr>
                <w:rFonts w:hAnsiTheme="minorEastAsia"/>
                <w:sz w:val="24"/>
              </w:rPr>
              <w:t>效率</w:t>
            </w:r>
            <w:r>
              <w:rPr>
                <w:sz w:val="24"/>
              </w:rPr>
              <w:t>70%</w:t>
            </w:r>
            <w:r>
              <w:rPr>
                <w:rFonts w:hAnsiTheme="minorEastAsia"/>
                <w:sz w:val="24"/>
              </w:rPr>
              <w:t>）</w:t>
            </w:r>
            <w:r>
              <w:rPr>
                <w:rFonts w:hint="eastAsia"/>
                <w:sz w:val="24"/>
              </w:rPr>
              <w:t>后</w:t>
            </w:r>
            <w:r>
              <w:rPr>
                <w:sz w:val="24"/>
              </w:rPr>
              <w:t>由4</w:t>
            </w:r>
            <w:r>
              <w:rPr>
                <w:rFonts w:hint="eastAsia"/>
                <w:sz w:val="24"/>
              </w:rPr>
              <w:t>根1</w:t>
            </w:r>
            <w:r>
              <w:rPr>
                <w:sz w:val="24"/>
              </w:rPr>
              <w:t>5</w:t>
            </w:r>
            <w:r>
              <w:rPr>
                <w:rFonts w:hint="eastAsia"/>
                <w:sz w:val="24"/>
              </w:rPr>
              <w:t>m排气筒排放</w:t>
            </w:r>
            <w:r>
              <w:rPr>
                <w:rFonts w:hint="eastAsia" w:ascii="Times New Roman" w:cs="Times New Roman" w:hAnsiTheme="minorEastAsia"/>
                <w:sz w:val="24"/>
              </w:rPr>
              <w:t>。拉丝工序使用高压静电油烟净化器处理散发出来的少量非甲烷总烃，能够满足《大气污染物综合排放标准》（GB16297-1996）表2二级</w:t>
            </w:r>
            <w:r>
              <w:rPr>
                <w:rFonts w:ascii="Times New Roman" w:cs="Times New Roman" w:hAnsiTheme="minorEastAsia"/>
                <w:sz w:val="24"/>
              </w:rPr>
              <w:t>标准</w:t>
            </w:r>
            <w:r>
              <w:rPr>
                <w:rFonts w:hint="eastAsia" w:ascii="Times New Roman" w:cs="Times New Roman" w:hAnsiTheme="minorEastAsia"/>
                <w:sz w:val="24"/>
              </w:rPr>
              <w:t>，同时满足《关于全省开展工业企业挥发性有机物专项治理工作中排放建议值的通知》（豫环攻坚办【2017】162号）要求。</w:t>
            </w:r>
          </w:p>
          <w:p>
            <w:pPr>
              <w:widowControl/>
              <w:spacing w:line="360" w:lineRule="auto"/>
              <w:ind w:firstLine="480" w:firstLineChars="200"/>
              <w:rPr>
                <w:rFonts w:eastAsia="黑体"/>
                <w:sz w:val="24"/>
              </w:rPr>
            </w:pPr>
            <w:r>
              <w:rPr>
                <w:rFonts w:eastAsia="黑体"/>
                <w:sz w:val="24"/>
              </w:rPr>
              <w:t>（</w:t>
            </w:r>
            <w:r>
              <w:rPr>
                <w:rFonts w:hint="eastAsia" w:eastAsia="黑体"/>
                <w:sz w:val="24"/>
              </w:rPr>
              <w:t>3</w:t>
            </w:r>
            <w:r>
              <w:rPr>
                <w:rFonts w:eastAsia="黑体"/>
                <w:sz w:val="24"/>
              </w:rPr>
              <w:t>）</w:t>
            </w:r>
            <w:r>
              <w:rPr>
                <w:rFonts w:hint="eastAsia" w:eastAsia="黑体"/>
                <w:sz w:val="24"/>
              </w:rPr>
              <w:t>废气排放量算</w:t>
            </w:r>
          </w:p>
          <w:p>
            <w:pPr>
              <w:pStyle w:val="2"/>
              <w:spacing w:after="0" w:line="360" w:lineRule="auto"/>
              <w:ind w:left="0" w:leftChars="0"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挤塑废气</w:t>
            </w:r>
            <w:r>
              <w:rPr>
                <w:sz w:val="24"/>
              </w:rPr>
              <w:t>（</w:t>
            </w:r>
            <w:r>
              <w:rPr>
                <w:rFonts w:hint="eastAsia"/>
                <w:sz w:val="24"/>
              </w:rPr>
              <w:t>含</w:t>
            </w:r>
            <w:r>
              <w:rPr>
                <w:sz w:val="24"/>
              </w:rPr>
              <w:t>挤橡机废气）</w:t>
            </w:r>
          </w:p>
          <w:p>
            <w:pPr>
              <w:spacing w:line="360" w:lineRule="auto"/>
              <w:ind w:firstLine="480" w:firstLineChars="200"/>
              <w:jc w:val="left"/>
              <w:rPr>
                <w:rFonts w:hAnsiTheme="minorEastAsia" w:eastAsiaTheme="minorEastAsia"/>
                <w:sz w:val="24"/>
              </w:rPr>
            </w:pPr>
            <w:r>
              <w:rPr>
                <w:rFonts w:hint="eastAsia" w:hAnsiTheme="minorEastAsia" w:eastAsiaTheme="minorEastAsia"/>
                <w:sz w:val="24"/>
              </w:rPr>
              <w:t>项目绝缘/护套挤出工段需使用的原料为大类</w:t>
            </w:r>
            <w:r>
              <w:rPr>
                <w:rFonts w:hAnsiTheme="minorEastAsia" w:eastAsiaTheme="minorEastAsia"/>
                <w:sz w:val="24"/>
              </w:rPr>
              <w:t>分为</w:t>
            </w:r>
            <w:r>
              <w:rPr>
                <w:rFonts w:hint="eastAsia" w:hAnsiTheme="minorEastAsia" w:eastAsiaTheme="minorEastAsia"/>
                <w:sz w:val="24"/>
              </w:rPr>
              <w:t>交联聚乙烯绝缘料、硅橡胶、聚烯烃、PUR、TPE热塑性弹性体材料及PVC，挤出工序采用电加热。</w:t>
            </w:r>
          </w:p>
          <w:p>
            <w:pPr>
              <w:spacing w:line="360" w:lineRule="auto"/>
              <w:ind w:firstLine="480" w:firstLineChars="200"/>
              <w:jc w:val="left"/>
              <w:rPr>
                <w:rFonts w:hAnsiTheme="minorEastAsia" w:eastAsiaTheme="minorEastAsia"/>
                <w:sz w:val="24"/>
              </w:rPr>
            </w:pPr>
            <w:r>
              <w:rPr>
                <w:rFonts w:hint="eastAsia" w:hAnsiTheme="minorEastAsia" w:eastAsiaTheme="minorEastAsia"/>
                <w:sz w:val="24"/>
              </w:rPr>
              <w:t>根据原辅材料的理化性质分析，交联聚乙烯在300℃以下不会分解或碳化，</w:t>
            </w:r>
            <w:r>
              <w:rPr>
                <w:rFonts w:hint="eastAsia"/>
                <w:sz w:val="24"/>
              </w:rPr>
              <w:t>硅烷交联聚乙烯</w:t>
            </w:r>
            <w:r>
              <w:rPr>
                <w:sz w:val="24"/>
              </w:rPr>
              <w:t>分解温度为</w:t>
            </w:r>
            <w:r>
              <w:rPr>
                <w:rFonts w:hint="eastAsia"/>
                <w:sz w:val="24"/>
              </w:rPr>
              <w:t>240℃~</w:t>
            </w:r>
            <w:r>
              <w:rPr>
                <w:sz w:val="24"/>
              </w:rPr>
              <w:t>250</w:t>
            </w:r>
            <w:r>
              <w:rPr>
                <w:rFonts w:hint="eastAsia"/>
                <w:sz w:val="24"/>
              </w:rPr>
              <w:t>℃，</w:t>
            </w:r>
            <w:r>
              <w:rPr>
                <w:rFonts w:hint="eastAsia" w:hAnsiTheme="minorEastAsia" w:eastAsiaTheme="minorEastAsia"/>
                <w:sz w:val="24"/>
              </w:rPr>
              <w:t>聚烯烃热分解温度一般在315℃以上，TPE热塑性弹性体材料（由SEBS基材改性而成）分解温度为270℃，PUR分解</w:t>
            </w:r>
            <w:r>
              <w:rPr>
                <w:rFonts w:hAnsiTheme="minorEastAsia" w:eastAsiaTheme="minorEastAsia"/>
                <w:sz w:val="24"/>
              </w:rPr>
              <w:t>温度为</w:t>
            </w:r>
            <w:r>
              <w:rPr>
                <w:rFonts w:hint="eastAsia"/>
                <w:kern w:val="0"/>
                <w:sz w:val="24"/>
              </w:rPr>
              <w:t>250~350℃，</w:t>
            </w:r>
            <w:r>
              <w:rPr>
                <w:rFonts w:hint="eastAsia" w:hAnsiTheme="minorEastAsia" w:eastAsiaTheme="minorEastAsia"/>
                <w:sz w:val="24"/>
              </w:rPr>
              <w:t>硅橡胶</w:t>
            </w:r>
            <w:r>
              <w:rPr>
                <w:rFonts w:hAnsiTheme="minorEastAsia" w:eastAsiaTheme="minorEastAsia"/>
                <w:sz w:val="24"/>
              </w:rPr>
              <w:t>的分解温度</w:t>
            </w:r>
            <w:r>
              <w:rPr>
                <w:rFonts w:hint="eastAsia" w:hAnsiTheme="minorEastAsia" w:eastAsiaTheme="minorEastAsia"/>
                <w:sz w:val="24"/>
              </w:rPr>
              <w:t>为</w:t>
            </w:r>
            <w:r>
              <w:rPr>
                <w:rFonts w:hAnsiTheme="minorEastAsia" w:eastAsiaTheme="minorEastAsia"/>
                <w:sz w:val="24"/>
              </w:rPr>
              <w:t>300</w:t>
            </w:r>
            <w:r>
              <w:rPr>
                <w:rFonts w:hint="eastAsia" w:hAnsiTheme="minorEastAsia" w:eastAsiaTheme="minorEastAsia"/>
                <w:sz w:val="24"/>
              </w:rPr>
              <w:t>℃以上。根据建设单位提供资料，项目PUR和TPE热塑性弹性体材料挤出温度为130℃-150℃，交联聚乙烯、</w:t>
            </w:r>
            <w:r>
              <w:rPr>
                <w:rFonts w:hint="eastAsia"/>
                <w:sz w:val="24"/>
              </w:rPr>
              <w:t>硅烷交联聚乙烯</w:t>
            </w:r>
            <w:r>
              <w:rPr>
                <w:rFonts w:hint="eastAsia" w:hAnsiTheme="minorEastAsia" w:eastAsiaTheme="minorEastAsia"/>
                <w:sz w:val="24"/>
              </w:rPr>
              <w:t>挤出温度约1</w:t>
            </w:r>
            <w:r>
              <w:rPr>
                <w:rFonts w:hAnsiTheme="minorEastAsia" w:eastAsiaTheme="minorEastAsia"/>
                <w:sz w:val="24"/>
              </w:rPr>
              <w:t>8</w:t>
            </w:r>
            <w:r>
              <w:rPr>
                <w:rFonts w:hint="eastAsia" w:hAnsiTheme="minorEastAsia" w:eastAsiaTheme="minorEastAsia"/>
                <w:sz w:val="24"/>
              </w:rPr>
              <w:t>0℃，故聚烯烃、TPE热塑性弹性体材料、交联聚乙烯、</w:t>
            </w:r>
            <w:r>
              <w:rPr>
                <w:rFonts w:hAnsiTheme="minorEastAsia" w:eastAsiaTheme="minorEastAsia"/>
                <w:sz w:val="24"/>
              </w:rPr>
              <w:t>硅橡胶</w:t>
            </w:r>
            <w:r>
              <w:rPr>
                <w:rFonts w:hint="eastAsia" w:hAnsiTheme="minorEastAsia" w:eastAsiaTheme="minorEastAsia"/>
                <w:sz w:val="24"/>
              </w:rPr>
              <w:t>挤出</w:t>
            </w:r>
            <w:r>
              <w:rPr>
                <w:rFonts w:hAnsiTheme="minorEastAsia" w:eastAsiaTheme="minorEastAsia"/>
                <w:sz w:val="24"/>
              </w:rPr>
              <w:t>温度均低于分解温度。</w:t>
            </w:r>
            <w:r>
              <w:rPr>
                <w:rFonts w:hint="eastAsia" w:hAnsiTheme="minorEastAsia" w:eastAsiaTheme="minorEastAsia"/>
                <w:sz w:val="24"/>
              </w:rPr>
              <w:t>根据化学工业出版社1979年出版的《化工辞典》可知，挤出原料—P</w:t>
            </w:r>
            <w:r>
              <w:rPr>
                <w:rFonts w:hAnsiTheme="minorEastAsia" w:eastAsiaTheme="minorEastAsia"/>
                <w:sz w:val="24"/>
              </w:rPr>
              <w:t>VC</w:t>
            </w:r>
            <w:r>
              <w:rPr>
                <w:rFonts w:hint="eastAsia" w:hAnsiTheme="minorEastAsia" w:eastAsiaTheme="minorEastAsia"/>
                <w:sz w:val="24"/>
              </w:rPr>
              <w:t>是由氯乙烯经聚合而成的高分子化合物，在130℃才能分解出氯化氢（含稳定剂的聚氯乙烯分解温度为220~240℃），电绝缘性优良，不会燃烧。根据建设单位提供资料，项目挤出温度为130℃，外购的聚氯乙烯中必须含有热稳定剂（若不含热稳定剂，聚氯乙烯将因分解失效而无法生产塑料制品），故本项目聚氯乙烯在挤出过程中不会分解出氯化氢。</w:t>
            </w:r>
          </w:p>
          <w:p>
            <w:pPr>
              <w:spacing w:line="360" w:lineRule="auto"/>
              <w:ind w:firstLine="480" w:firstLineChars="200"/>
              <w:jc w:val="left"/>
              <w:rPr>
                <w:rFonts w:hAnsiTheme="minorEastAsia" w:eastAsiaTheme="minorEastAsia"/>
                <w:sz w:val="24"/>
              </w:rPr>
            </w:pPr>
            <w:r>
              <w:rPr>
                <w:rFonts w:hint="eastAsia" w:hAnsiTheme="minorEastAsia" w:eastAsiaTheme="minorEastAsia"/>
                <w:sz w:val="24"/>
              </w:rPr>
              <w:t>塑料和</w:t>
            </w:r>
            <w:r>
              <w:rPr>
                <w:rFonts w:hAnsiTheme="minorEastAsia" w:eastAsiaTheme="minorEastAsia"/>
                <w:sz w:val="24"/>
              </w:rPr>
              <w:t>橡胶</w:t>
            </w:r>
            <w:r>
              <w:rPr>
                <w:rFonts w:hint="eastAsia" w:hAnsiTheme="minorEastAsia" w:eastAsiaTheme="minorEastAsia"/>
                <w:sz w:val="24"/>
              </w:rPr>
              <w:t>原料在挤出过程中虽然不会分解，但在受热情况下，塑料和</w:t>
            </w:r>
            <w:r>
              <w:rPr>
                <w:rFonts w:hAnsiTheme="minorEastAsia" w:eastAsiaTheme="minorEastAsia"/>
                <w:sz w:val="24"/>
              </w:rPr>
              <w:t>橡胶</w:t>
            </w:r>
            <w:r>
              <w:rPr>
                <w:rFonts w:hint="eastAsia" w:hAnsiTheme="minorEastAsia" w:eastAsiaTheme="minorEastAsia"/>
                <w:sz w:val="24"/>
              </w:rPr>
              <w:t>中残存未聚合的反应单体挥发至空气中，从而形成有机废气，有机废气成分复杂，以非甲烷总烃计。</w:t>
            </w:r>
          </w:p>
          <w:p>
            <w:pPr>
              <w:spacing w:line="360" w:lineRule="auto"/>
              <w:ind w:firstLine="480" w:firstLineChars="200"/>
              <w:jc w:val="left"/>
              <w:rPr>
                <w:sz w:val="24"/>
              </w:rPr>
            </w:pPr>
            <w:r>
              <w:rPr>
                <w:rFonts w:hint="eastAsia" w:hAnsiTheme="minorEastAsia" w:eastAsiaTheme="minorEastAsia"/>
                <w:sz w:val="24"/>
              </w:rPr>
              <w:t>挤出机挤塑废气产污系数根据《排放源统计调查产排污核算方法和系数手册》（2021年本）292塑料制品行业系数手册中2922塑料板、管、型材制造行业系数表（产品名称：塑料板、管、型材，原料名称：树脂、助剂，工艺名称：配料、混合、挤出），挥发性有机污染物产污系数1.5kg/t产品（原料）。本项目使用的主要原料为聚乙烯、</w:t>
            </w:r>
            <w:r>
              <w:rPr>
                <w:rFonts w:hAnsiTheme="minorEastAsia" w:eastAsiaTheme="minorEastAsia"/>
                <w:sz w:val="24"/>
              </w:rPr>
              <w:t>聚烯烃</w:t>
            </w:r>
            <w:r>
              <w:rPr>
                <w:rFonts w:hint="eastAsia" w:hAnsiTheme="minorEastAsia" w:eastAsiaTheme="minorEastAsia"/>
                <w:sz w:val="24"/>
              </w:rPr>
              <w:t>和聚氯乙烯，生产工艺为挤出，与2922塑料板、管、型材制造行业挤出工序类似，具有可参考性。本项目</w:t>
            </w:r>
            <w:r>
              <w:rPr>
                <w:rFonts w:hAnsiTheme="minorEastAsia" w:eastAsiaTheme="minorEastAsia"/>
                <w:sz w:val="24"/>
              </w:rPr>
              <w:t>塑料类原料</w:t>
            </w:r>
            <w:r>
              <w:rPr>
                <w:rFonts w:hint="eastAsia" w:hAnsiTheme="minorEastAsia" w:eastAsiaTheme="minorEastAsia"/>
                <w:sz w:val="24"/>
              </w:rPr>
              <w:t>交联聚乙烯绝缘料、聚烯烃、PUR、TPE热塑性弹性体材料及PVC合计</w:t>
            </w:r>
            <w:r>
              <w:rPr>
                <w:rFonts w:hAnsiTheme="minorEastAsia" w:eastAsiaTheme="minorEastAsia"/>
                <w:sz w:val="24"/>
              </w:rPr>
              <w:t>用量为</w:t>
            </w:r>
            <w:r>
              <w:rPr>
                <w:rFonts w:hint="eastAsia" w:hAnsiTheme="minorEastAsia" w:eastAsiaTheme="minorEastAsia"/>
                <w:sz w:val="24"/>
              </w:rPr>
              <w:t>9754.5</w:t>
            </w:r>
            <w:r>
              <w:rPr>
                <w:rFonts w:hAnsiTheme="minorEastAsia" w:eastAsiaTheme="minorEastAsia"/>
                <w:sz w:val="24"/>
              </w:rPr>
              <w:t>t/a</w:t>
            </w:r>
            <w:r>
              <w:rPr>
                <w:rFonts w:hint="eastAsia" w:hAnsiTheme="minorEastAsia" w:eastAsiaTheme="minorEastAsia"/>
                <w:sz w:val="24"/>
              </w:rPr>
              <w:t>，</w:t>
            </w:r>
            <w:r>
              <w:rPr>
                <w:rFonts w:hint="eastAsia"/>
                <w:sz w:val="24"/>
              </w:rPr>
              <w:t>则挤塑工段非甲烷总烃产生量为</w:t>
            </w:r>
            <w:r>
              <w:rPr>
                <w:sz w:val="24"/>
              </w:rPr>
              <w:t>14.6318</w:t>
            </w:r>
            <w:r>
              <w:rPr>
                <w:rFonts w:hint="eastAsia"/>
                <w:sz w:val="24"/>
              </w:rPr>
              <w:t>t/a。硅橡胶挤出机线产生的非甲烷总烃的产生量根据伊尔姆环境资源管理咨询（上海）有限公司张芝兰等人测试的EPA公布的《橡胶制品在生产过程中有机废气排放系数的测试》资料进行核算，在橡胶制品生产过程中硫化过程产污系数如下：总有机物（以非甲烷总烃计）4.37×10</w:t>
            </w:r>
            <w:r>
              <w:rPr>
                <w:rFonts w:hint="eastAsia"/>
                <w:sz w:val="24"/>
                <w:vertAlign w:val="superscript"/>
              </w:rPr>
              <w:t>-5</w:t>
            </w:r>
            <w:r>
              <w:rPr>
                <w:rFonts w:hint="eastAsia"/>
                <w:sz w:val="24"/>
              </w:rPr>
              <w:t>t/t胶料，本项目胶料用量共计约</w:t>
            </w:r>
            <w:r>
              <w:rPr>
                <w:sz w:val="24"/>
              </w:rPr>
              <w:t>15</w:t>
            </w:r>
            <w:r>
              <w:rPr>
                <w:rFonts w:hint="eastAsia"/>
                <w:sz w:val="24"/>
              </w:rPr>
              <w:t>t/a，则挤橡工序废气产生总量为：非甲烷总烃0.00</w:t>
            </w:r>
            <w:r>
              <w:rPr>
                <w:sz w:val="24"/>
              </w:rPr>
              <w:t>066</w:t>
            </w:r>
            <w:r>
              <w:rPr>
                <w:rFonts w:hint="eastAsia"/>
                <w:sz w:val="24"/>
              </w:rPr>
              <w:t>t/a。</w:t>
            </w:r>
          </w:p>
          <w:p>
            <w:pPr>
              <w:spacing w:line="360" w:lineRule="auto"/>
              <w:ind w:firstLine="480" w:firstLineChars="200"/>
              <w:jc w:val="left"/>
              <w:rPr>
                <w:rFonts w:hAnsiTheme="minorEastAsia" w:eastAsiaTheme="minorEastAsia"/>
                <w:sz w:val="24"/>
                <w:u w:val="single"/>
              </w:rPr>
            </w:pPr>
            <w:r>
              <w:rPr>
                <w:rFonts w:hint="eastAsia" w:hAnsiTheme="minorEastAsia" w:eastAsiaTheme="minorEastAsia"/>
                <w:sz w:val="24"/>
                <w:u w:val="single"/>
              </w:rPr>
              <w:t>挤制绝缘层和挤包外护套</w:t>
            </w:r>
            <w:r>
              <w:rPr>
                <w:rFonts w:hAnsiTheme="minorEastAsia" w:eastAsiaTheme="minorEastAsia"/>
                <w:sz w:val="24"/>
                <w:u w:val="single"/>
              </w:rPr>
              <w:t>工序产生的非甲烷总烃产生废非甲烷总烃经</w:t>
            </w:r>
            <w:r>
              <w:rPr>
                <w:rFonts w:hint="eastAsia" w:hAnsiTheme="minorEastAsia" w:eastAsiaTheme="minorEastAsia"/>
                <w:sz w:val="24"/>
                <w:u w:val="single"/>
              </w:rPr>
              <w:t>活性炭吸附+浓缩脱附+催化燃烧装置</w:t>
            </w:r>
            <w:r>
              <w:rPr>
                <w:rFonts w:hAnsiTheme="minorEastAsia" w:eastAsiaTheme="minorEastAsia"/>
                <w:sz w:val="24"/>
                <w:u w:val="single"/>
              </w:rPr>
              <w:t>处理后</w:t>
            </w:r>
            <w:r>
              <w:rPr>
                <w:rFonts w:hint="eastAsia" w:hAnsiTheme="minorEastAsia" w:eastAsiaTheme="minorEastAsia"/>
                <w:sz w:val="24"/>
                <w:u w:val="single"/>
              </w:rPr>
              <w:t>由15米</w:t>
            </w:r>
            <w:r>
              <w:rPr>
                <w:rFonts w:hAnsiTheme="minorEastAsia" w:eastAsiaTheme="minorEastAsia"/>
                <w:sz w:val="24"/>
                <w:u w:val="single"/>
              </w:rPr>
              <w:t>的排气筒排放</w:t>
            </w:r>
            <w:r>
              <w:rPr>
                <w:rFonts w:hint="eastAsia" w:hAnsiTheme="minorEastAsia" w:eastAsiaTheme="minorEastAsia"/>
                <w:sz w:val="24"/>
                <w:u w:val="single"/>
              </w:rPr>
              <w:t>（DA001）</w:t>
            </w:r>
            <w:r>
              <w:rPr>
                <w:rFonts w:hAnsiTheme="minorEastAsia" w:eastAsiaTheme="minorEastAsia"/>
                <w:sz w:val="24"/>
                <w:u w:val="single"/>
              </w:rPr>
              <w:t>，排放量为</w:t>
            </w:r>
            <w:r>
              <w:rPr>
                <w:rFonts w:eastAsiaTheme="minorEastAsia"/>
                <w:sz w:val="24"/>
                <w:u w:val="single"/>
              </w:rPr>
              <w:t>2.0851t/a</w:t>
            </w:r>
            <w:r>
              <w:rPr>
                <w:rFonts w:hAnsiTheme="minorEastAsia" w:eastAsiaTheme="minorEastAsia"/>
                <w:sz w:val="24"/>
                <w:u w:val="single"/>
              </w:rPr>
              <w:t>，</w:t>
            </w:r>
            <w:r>
              <w:rPr>
                <w:rFonts w:hint="eastAsia" w:hAnsiTheme="minorEastAsia" w:eastAsiaTheme="minorEastAsia"/>
                <w:sz w:val="24"/>
                <w:u w:val="single"/>
              </w:rPr>
              <w:t>排放</w:t>
            </w:r>
            <w:r>
              <w:rPr>
                <w:rFonts w:hAnsiTheme="minorEastAsia" w:eastAsiaTheme="minorEastAsia"/>
                <w:sz w:val="24"/>
                <w:u w:val="single"/>
              </w:rPr>
              <w:t>浓度为7.2mg/m</w:t>
            </w:r>
            <w:r>
              <w:rPr>
                <w:rFonts w:hAnsiTheme="minorEastAsia" w:eastAsiaTheme="minorEastAsia"/>
                <w:sz w:val="24"/>
                <w:u w:val="single"/>
                <w:vertAlign w:val="superscript"/>
              </w:rPr>
              <w:t>3</w:t>
            </w:r>
            <w:r>
              <w:rPr>
                <w:rFonts w:hint="eastAsia" w:hAnsiTheme="minorEastAsia" w:eastAsiaTheme="minorEastAsia"/>
                <w:sz w:val="24"/>
                <w:u w:val="single"/>
              </w:rPr>
              <w:t>，</w:t>
            </w:r>
            <w:r>
              <w:rPr>
                <w:rFonts w:hAnsiTheme="minorEastAsia" w:eastAsiaTheme="minorEastAsia"/>
                <w:sz w:val="24"/>
                <w:u w:val="single"/>
              </w:rPr>
              <w:t>排放速率为</w:t>
            </w:r>
            <w:r>
              <w:rPr>
                <w:rFonts w:eastAsiaTheme="minorEastAsia"/>
                <w:sz w:val="24"/>
                <w:u w:val="single"/>
              </w:rPr>
              <w:t>0.29kg/h</w:t>
            </w:r>
            <w:r>
              <w:rPr>
                <w:rFonts w:hAnsiTheme="minorEastAsia" w:eastAsiaTheme="minorEastAsia"/>
                <w:sz w:val="24"/>
                <w:u w:val="single"/>
              </w:rPr>
              <w:t>，未被收集的非甲烷总烃量为</w:t>
            </w:r>
            <w:r>
              <w:rPr>
                <w:rFonts w:eastAsiaTheme="minorEastAsia"/>
                <w:sz w:val="24"/>
                <w:u w:val="single"/>
              </w:rPr>
              <w:t>0.7316t/a</w:t>
            </w:r>
            <w:r>
              <w:rPr>
                <w:rFonts w:hAnsiTheme="minorEastAsia" w:eastAsiaTheme="minorEastAsia"/>
                <w:sz w:val="24"/>
                <w:u w:val="single"/>
              </w:rPr>
              <w:t>，以无组织形式散失。</w:t>
            </w:r>
            <w:r>
              <w:rPr>
                <w:rFonts w:hint="eastAsia" w:hAnsiTheme="minorEastAsia" w:eastAsiaTheme="minorEastAsia"/>
                <w:sz w:val="24"/>
                <w:u w:val="single"/>
              </w:rPr>
              <w:t>非甲烷总烃排放浓度满足《橡胶制品工业污染物排放标准》（GB27632-2011）表5（有组织非甲烷总烃10mg/m</w:t>
            </w:r>
            <w:r>
              <w:rPr>
                <w:rFonts w:hint="eastAsia" w:hAnsiTheme="minorEastAsia" w:eastAsiaTheme="minorEastAsia"/>
                <w:sz w:val="24"/>
                <w:u w:val="single"/>
                <w:vertAlign w:val="superscript"/>
              </w:rPr>
              <w:t>3</w:t>
            </w:r>
            <w:r>
              <w:rPr>
                <w:rFonts w:hint="eastAsia" w:hAnsiTheme="minorEastAsia" w:eastAsiaTheme="minorEastAsia"/>
                <w:sz w:val="24"/>
                <w:u w:val="single"/>
              </w:rPr>
              <w:t>）要求，同时能够满足《关于全省开展工业企业挥发性有机物专项治理工作排放建议值的通知》（豫环攻坚办【2017】162号）其他工业非甲烷总烃建议排放浓度80mg/m</w:t>
            </w:r>
            <w:r>
              <w:rPr>
                <w:rFonts w:hint="eastAsia" w:hAnsiTheme="minorEastAsia" w:eastAsiaTheme="minorEastAsia"/>
                <w:sz w:val="24"/>
                <w:u w:val="single"/>
                <w:vertAlign w:val="superscript"/>
              </w:rPr>
              <w:t>3</w:t>
            </w:r>
            <w:r>
              <w:rPr>
                <w:rFonts w:hint="eastAsia" w:hAnsiTheme="minorEastAsia" w:eastAsiaTheme="minorEastAsia"/>
                <w:sz w:val="24"/>
                <w:u w:val="single"/>
              </w:rPr>
              <w:t>，建议去除效率大于70%。</w:t>
            </w:r>
          </w:p>
          <w:p>
            <w:pPr>
              <w:widowControl/>
              <w:spacing w:line="520" w:lineRule="exact"/>
              <w:ind w:left="-6" w:leftChars="-3" w:firstLine="482" w:firstLineChars="201"/>
              <w:rPr>
                <w:sz w:val="24"/>
                <w:u w:val="single"/>
              </w:rPr>
            </w:pPr>
            <w:r>
              <w:rPr>
                <w:rFonts w:hint="eastAsia"/>
                <w:sz w:val="24"/>
                <w:u w:val="single"/>
              </w:rPr>
              <w:t>根据《橡胶制品工业污染物排放标准》（GB27632-2011）4.2.8：大气污染物排放浓度限值适用于单位胶料实际排气量不高于单位基准排气量的情况。本项目硅橡胶</w:t>
            </w:r>
            <w:r>
              <w:rPr>
                <w:sz w:val="24"/>
                <w:u w:val="single"/>
              </w:rPr>
              <w:t>的用量为</w:t>
            </w:r>
            <w:r>
              <w:rPr>
                <w:rFonts w:hint="eastAsia"/>
                <w:sz w:val="24"/>
                <w:u w:val="single"/>
              </w:rPr>
              <w:t>15t/a，硅橡胶</w:t>
            </w:r>
            <w:r>
              <w:rPr>
                <w:sz w:val="24"/>
                <w:u w:val="single"/>
              </w:rPr>
              <w:t>挤出机上部设计的集气罩风量</w:t>
            </w:r>
            <w:r>
              <w:rPr>
                <w:rFonts w:hint="eastAsia"/>
                <w:sz w:val="24"/>
                <w:u w:val="single"/>
              </w:rPr>
              <w:t>为1818</w:t>
            </w:r>
            <w:r>
              <w:rPr>
                <w:sz w:val="24"/>
                <w:u w:val="single"/>
              </w:rPr>
              <w:t>m</w:t>
            </w:r>
            <w:r>
              <w:rPr>
                <w:sz w:val="24"/>
                <w:u w:val="single"/>
                <w:vertAlign w:val="superscript"/>
              </w:rPr>
              <w:t>3</w:t>
            </w:r>
            <w:r>
              <w:rPr>
                <w:sz w:val="24"/>
                <w:u w:val="single"/>
              </w:rPr>
              <w:t>/h</w:t>
            </w:r>
            <w:r>
              <w:rPr>
                <w:rFonts w:hint="eastAsia"/>
                <w:sz w:val="24"/>
                <w:u w:val="single"/>
              </w:rPr>
              <w:t>（总设计</w:t>
            </w:r>
            <w:r>
              <w:rPr>
                <w:sz w:val="24"/>
                <w:u w:val="single"/>
              </w:rPr>
              <w:t>风量为</w:t>
            </w:r>
            <w:r>
              <w:rPr>
                <w:rFonts w:hint="eastAsia"/>
                <w:sz w:val="24"/>
                <w:u w:val="single"/>
              </w:rPr>
              <w:t>40000m</w:t>
            </w:r>
            <w:r>
              <w:rPr>
                <w:rFonts w:hint="eastAsia"/>
                <w:sz w:val="24"/>
                <w:u w:val="single"/>
                <w:vertAlign w:val="superscript"/>
              </w:rPr>
              <w:t>3</w:t>
            </w:r>
            <w:r>
              <w:rPr>
                <w:rFonts w:hint="eastAsia"/>
                <w:sz w:val="24"/>
                <w:u w:val="single"/>
              </w:rPr>
              <w:t>/h，</w:t>
            </w:r>
            <w:r>
              <w:rPr>
                <w:sz w:val="24"/>
                <w:u w:val="single"/>
              </w:rPr>
              <w:t>共</w:t>
            </w:r>
            <w:r>
              <w:rPr>
                <w:rFonts w:hint="eastAsia"/>
                <w:sz w:val="24"/>
                <w:u w:val="single"/>
              </w:rPr>
              <w:t>22台</w:t>
            </w:r>
            <w:r>
              <w:rPr>
                <w:sz w:val="24"/>
                <w:u w:val="single"/>
              </w:rPr>
              <w:t>挤塑设备</w:t>
            </w:r>
            <w:r>
              <w:rPr>
                <w:rFonts w:hint="eastAsia"/>
                <w:sz w:val="24"/>
                <w:u w:val="single"/>
              </w:rPr>
              <w:t>），</w:t>
            </w:r>
            <w:r>
              <w:rPr>
                <w:sz w:val="24"/>
                <w:u w:val="single"/>
              </w:rPr>
              <w:t>产生的非甲烷总烃为0.00066t/a</w:t>
            </w:r>
            <w:r>
              <w:rPr>
                <w:rFonts w:hint="eastAsia"/>
                <w:sz w:val="24"/>
                <w:u w:val="single"/>
              </w:rPr>
              <w:t>。</w:t>
            </w:r>
          </w:p>
          <w:p>
            <w:pPr>
              <w:widowControl/>
              <w:spacing w:line="520" w:lineRule="exact"/>
              <w:ind w:left="-6" w:leftChars="-3" w:firstLine="482" w:firstLineChars="201"/>
              <w:rPr>
                <w:sz w:val="24"/>
                <w:u w:val="single"/>
              </w:rPr>
            </w:pPr>
            <w:r>
              <w:rPr>
                <w:rFonts w:hint="eastAsia"/>
                <w:sz w:val="24"/>
                <w:u w:val="single"/>
              </w:rPr>
              <w:t>单位胶料实际排气量超过单位胶料基准排气量，需将实测大气污染物浓度换算为大气污染物基准排气量排放浓度，并以大气污染物基准排气量排放浓度作为判断排放是否达标的依据。大气污染物基准气量排放浓度的换算，可参照采用水污染物基准水量排放浓度的计算公式。胶料消耗量和排气量统计周期为一个工作日。本项目硅橡胶挤出</w:t>
            </w:r>
            <w:r>
              <w:rPr>
                <w:sz w:val="24"/>
                <w:u w:val="single"/>
              </w:rPr>
              <w:t>机</w:t>
            </w:r>
            <w:r>
              <w:rPr>
                <w:rFonts w:hint="eastAsia"/>
                <w:sz w:val="24"/>
                <w:u w:val="single"/>
              </w:rPr>
              <w:t>排气量超过单位胶料基准排气量，则将大气污染物排放浓度换算为大气污染物基准风量排放浓度计算公式如下：</w:t>
            </w:r>
          </w:p>
          <w:p>
            <w:pPr>
              <w:widowControl/>
              <w:spacing w:line="360" w:lineRule="auto"/>
              <w:ind w:left="-6" w:leftChars="-3" w:firstLine="562" w:firstLineChars="201"/>
              <w:rPr>
                <w:rFonts w:ascii="宋体" w:hAnsi="宋体" w:cs="宋体"/>
                <w:sz w:val="24"/>
              </w:rPr>
            </w:pPr>
            <m:oMathPara>
              <m:oMath>
                <m:sSub>
                  <m:sSubPr>
                    <m:ctrlPr>
                      <w:rPr>
                        <w:rFonts w:ascii="Cambria Math" w:hAnsi="Cambria Math"/>
                        <w:sz w:val="28"/>
                        <w:szCs w:val="28"/>
                      </w:rPr>
                    </m:ctrlPr>
                  </m:sSubPr>
                  <m:e>
                    <m:r>
                      <m:rPr>
                        <m:sty m:val="p"/>
                      </m:rPr>
                      <w:rPr>
                        <w:rFonts w:ascii="Cambria Math" w:hAnsi="Cambria Math"/>
                        <w:sz w:val="28"/>
                        <w:szCs w:val="28"/>
                      </w:rPr>
                      <m:t>ρ</m:t>
                    </m:r>
                    <m:ctrlPr>
                      <w:rPr>
                        <w:rFonts w:ascii="Cambria Math" w:hAnsi="Cambria Math"/>
                        <w:sz w:val="28"/>
                        <w:szCs w:val="28"/>
                      </w:rPr>
                    </m:ctrlPr>
                  </m:e>
                  <m:sub>
                    <m:r>
                      <m:rPr>
                        <m:sty m:val="p"/>
                      </m:rPr>
                      <w:rPr>
                        <w:rFonts w:ascii="Cambria Math" w:hAnsi="Cambria Math"/>
                        <w:sz w:val="28"/>
                        <w:szCs w:val="28"/>
                      </w:rPr>
                      <m:t>基</m:t>
                    </m:r>
                    <m:ctrlPr>
                      <w:rPr>
                        <w:rFonts w:ascii="Cambria Math" w:hAnsi="Cambria Math"/>
                        <w:sz w:val="28"/>
                        <w:szCs w:val="28"/>
                      </w:rPr>
                    </m:ctrlP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Q</m:t>
                        </m:r>
                        <m:ctrlPr>
                          <w:rPr>
                            <w:rFonts w:ascii="Cambria Math" w:hAnsi="Cambria Math"/>
                            <w:sz w:val="28"/>
                            <w:szCs w:val="28"/>
                          </w:rPr>
                        </m:ctrlPr>
                      </m:e>
                      <m:sub>
                        <m:r>
                          <m:rPr>
                            <m:sty m:val="p"/>
                          </m:rPr>
                          <w:rPr>
                            <w:rFonts w:ascii="Cambria Math" w:hAnsi="Cambria Math"/>
                            <w:sz w:val="28"/>
                            <w:szCs w:val="28"/>
                          </w:rPr>
                          <m:t>总</m:t>
                        </m:r>
                        <m:ctrlPr>
                          <w:rPr>
                            <w:rFonts w:ascii="Cambria Math" w:hAnsi="Cambria Math"/>
                            <w:sz w:val="28"/>
                            <w:szCs w:val="28"/>
                          </w:rPr>
                        </m:ctrlPr>
                      </m:sub>
                    </m:sSub>
                    <m:ctrlPr>
                      <w:rPr>
                        <w:rFonts w:ascii="Cambria Math" w:hAnsi="Cambria Math"/>
                        <w:sz w:val="28"/>
                        <w:szCs w:val="28"/>
                      </w:rPr>
                    </m:ctrlPr>
                  </m:num>
                  <m:den>
                    <m:nary>
                      <m:naryPr>
                        <m:chr m:val="∑"/>
                        <m:limLoc m:val="undOvr"/>
                        <m:subHide m:val="1"/>
                        <m:supHide m:val="1"/>
                        <m:ctrlPr>
                          <w:rPr>
                            <w:rFonts w:ascii="Cambria Math" w:hAnsi="Cambria Math"/>
                            <w:sz w:val="28"/>
                            <w:szCs w:val="28"/>
                          </w:rPr>
                        </m:ctrlPr>
                      </m:naryPr>
                      <m:sub>
                        <m:ctrlPr>
                          <w:rPr>
                            <w:rFonts w:ascii="Cambria Math" w:hAnsi="Cambria Math"/>
                            <w:sz w:val="28"/>
                            <w:szCs w:val="28"/>
                          </w:rPr>
                        </m:ctrlPr>
                      </m:sub>
                      <m:sup>
                        <m:ctrlPr>
                          <w:rPr>
                            <w:rFonts w:ascii="Cambria Math" w:hAnsi="Cambria Math"/>
                            <w:sz w:val="28"/>
                            <w:szCs w:val="28"/>
                          </w:rPr>
                        </m:ctrlPr>
                      </m:sup>
                      <m:e>
                        <m:sSub>
                          <m:sSubPr>
                            <m:ctrlPr>
                              <w:rPr>
                                <w:rFonts w:ascii="Cambria Math" w:hAnsi="Cambria Math"/>
                                <w:sz w:val="28"/>
                                <w:szCs w:val="28"/>
                              </w:rPr>
                            </m:ctrlPr>
                          </m:sSubPr>
                          <m:e>
                            <m:r>
                              <m:rPr>
                                <m:sty m:val="p"/>
                              </m:rPr>
                              <w:rPr>
                                <w:rFonts w:ascii="Cambria Math" w:hAnsi="Cambria Math"/>
                                <w:sz w:val="28"/>
                                <w:szCs w:val="28"/>
                              </w:rPr>
                              <m:t>Y</m:t>
                            </m:r>
                            <m:ctrlPr>
                              <w:rPr>
                                <w:rFonts w:ascii="Cambria Math" w:hAnsi="Cambria Math"/>
                                <w:sz w:val="28"/>
                                <w:szCs w:val="28"/>
                              </w:rPr>
                            </m:ctrlPr>
                          </m:e>
                          <m:sub>
                            <m:r>
                              <m:rPr>
                                <m:sty m:val="p"/>
                              </m:rPr>
                              <w:rPr>
                                <w:rFonts w:ascii="Cambria Math" w:hAnsi="Cambria Math"/>
                                <w:sz w:val="28"/>
                                <w:szCs w:val="28"/>
                              </w:rPr>
                              <m:t>t</m:t>
                            </m:r>
                            <m:ctrlPr>
                              <w:rPr>
                                <w:rFonts w:ascii="Cambria Math" w:hAnsi="Cambria Math"/>
                                <w:sz w:val="28"/>
                                <w:szCs w:val="28"/>
                              </w:rPr>
                            </m:ctrlP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Q</m:t>
                            </m:r>
                            <m:ctrlPr>
                              <w:rPr>
                                <w:rFonts w:ascii="Cambria Math" w:hAnsi="Cambria Math"/>
                                <w:sz w:val="28"/>
                                <w:szCs w:val="28"/>
                              </w:rPr>
                            </m:ctrlPr>
                          </m:e>
                          <m:sub>
                            <m:r>
                              <m:rPr>
                                <m:sty m:val="p"/>
                              </m:rPr>
                              <w:rPr>
                                <w:rFonts w:ascii="Cambria Math" w:hAnsi="Cambria Math"/>
                                <w:sz w:val="28"/>
                                <w:szCs w:val="28"/>
                              </w:rPr>
                              <m:t>t基</m:t>
                            </m:r>
                            <m:ctrlPr>
                              <w:rPr>
                                <w:rFonts w:ascii="Cambria Math" w:hAnsi="Cambria Math"/>
                                <w:sz w:val="28"/>
                                <w:szCs w:val="28"/>
                              </w:rPr>
                            </m:ctrlPr>
                          </m:sub>
                        </m:sSub>
                        <m:ctrlPr>
                          <w:rPr>
                            <w:rFonts w:ascii="Cambria Math" w:hAnsi="Cambria Math"/>
                            <w:sz w:val="28"/>
                            <w:szCs w:val="28"/>
                          </w:rPr>
                        </m:ctrlPr>
                      </m:e>
                    </m:nary>
                    <m:ctrlPr>
                      <w:rPr>
                        <w:rFonts w:ascii="Cambria Math" w:hAnsi="Cambria Math"/>
                        <w:sz w:val="28"/>
                        <w:szCs w:val="28"/>
                      </w:rPr>
                    </m:ctrlPr>
                  </m:den>
                </m:f>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ρ</m:t>
                    </m:r>
                    <m:ctrlPr>
                      <w:rPr>
                        <w:rFonts w:ascii="Cambria Math" w:hAnsi="Cambria Math"/>
                        <w:sz w:val="28"/>
                        <w:szCs w:val="28"/>
                      </w:rPr>
                    </m:ctrlPr>
                  </m:e>
                  <m:sub>
                    <m:r>
                      <m:rPr>
                        <m:sty m:val="p"/>
                      </m:rPr>
                      <w:rPr>
                        <w:rFonts w:ascii="Cambria Math" w:hAnsi="Cambria Math"/>
                        <w:sz w:val="28"/>
                        <w:szCs w:val="28"/>
                      </w:rPr>
                      <m:t>实</m:t>
                    </m:r>
                    <m:ctrlPr>
                      <w:rPr>
                        <w:rFonts w:ascii="Cambria Math" w:hAnsi="Cambria Math"/>
                        <w:sz w:val="28"/>
                        <w:szCs w:val="28"/>
                      </w:rPr>
                    </m:ctrlPr>
                  </m:sub>
                </m:sSub>
                <m:r>
                  <m:rPr>
                    <m:sty m:val="p"/>
                  </m:rPr>
                  <w:rPr>
                    <w:rFonts w:ascii="宋体" w:hAnsi="宋体" w:cs="宋体"/>
                    <w:sz w:val="14"/>
                    <w:szCs w:val="14"/>
                  </w:rPr>
                  <w:br w:type="textWrapping"/>
                </m:r>
              </m:oMath>
            </m:oMathPara>
            <m:oMath>
              <m:sSub>
                <m:sSubPr>
                  <m:ctrlPr>
                    <w:rPr>
                      <w:rFonts w:ascii="Cambria Math" w:hAnsi="Cambria Math"/>
                      <w:sz w:val="28"/>
                      <w:szCs w:val="28"/>
                    </w:rPr>
                  </m:ctrlPr>
                </m:sSubPr>
                <m:e>
                  <m:r>
                    <m:rPr>
                      <m:sty m:val="p"/>
                    </m:rPr>
                    <w:rPr>
                      <w:rFonts w:ascii="Cambria Math" w:hAnsi="Cambria Math"/>
                      <w:sz w:val="28"/>
                      <w:szCs w:val="28"/>
                    </w:rPr>
                    <m:t xml:space="preserve">                   ρ</m:t>
                  </m:r>
                  <m:ctrlPr>
                    <w:rPr>
                      <w:rFonts w:ascii="Cambria Math" w:hAnsi="Cambria Math"/>
                      <w:sz w:val="28"/>
                      <w:szCs w:val="28"/>
                    </w:rPr>
                  </m:ctrlPr>
                </m:e>
                <m:sub>
                  <m:r>
                    <m:rPr>
                      <m:sty m:val="p"/>
                    </m:rPr>
                    <w:rPr>
                      <w:rFonts w:ascii="Cambria Math" w:hAnsi="Cambria Math"/>
                      <w:sz w:val="28"/>
                      <w:szCs w:val="28"/>
                    </w:rPr>
                    <m:t>基</m:t>
                  </m:r>
                  <m:ctrlPr>
                    <w:rPr>
                      <w:rFonts w:ascii="Cambria Math" w:hAnsi="Cambria Math"/>
                      <w:sz w:val="28"/>
                      <w:szCs w:val="28"/>
                    </w:rPr>
                  </m:ctrlPr>
                </m:sub>
              </m:sSub>
            </m:oMath>
            <w:r>
              <w:rPr>
                <w:sz w:val="28"/>
                <w:szCs w:val="28"/>
              </w:rPr>
              <w:t>--</w:t>
            </w:r>
            <w:r>
              <w:rPr>
                <w:sz w:val="28"/>
                <w:szCs w:val="28"/>
                <w:u w:val="single"/>
              </w:rPr>
              <w:t>-</w:t>
            </w:r>
            <w:r>
              <w:rPr>
                <w:rFonts w:ascii="宋体" w:hAnsi="宋体" w:cs="宋体"/>
                <w:sz w:val="24"/>
                <w:u w:val="single"/>
              </w:rPr>
              <w:t>大气污染物基准排放浓度，</w:t>
            </w:r>
            <w:r>
              <w:rPr>
                <w:sz w:val="24"/>
                <w:u w:val="single"/>
              </w:rPr>
              <w:t>mg/m</w:t>
            </w:r>
            <w:r>
              <w:rPr>
                <w:sz w:val="24"/>
                <w:u w:val="single"/>
                <w:vertAlign w:val="superscript"/>
              </w:rPr>
              <w:t>3</w:t>
            </w:r>
            <w:r>
              <w:rPr>
                <w:rFonts w:ascii="宋体" w:hAnsi="宋体" w:cs="宋体"/>
                <w:sz w:val="24"/>
                <w:u w:val="single"/>
              </w:rPr>
              <w:t>；</w:t>
            </w:r>
          </w:p>
          <w:p>
            <w:pPr>
              <w:widowControl/>
              <w:spacing w:line="360" w:lineRule="auto"/>
              <w:ind w:left="-6" w:leftChars="-3" w:firstLine="482" w:firstLineChars="201"/>
              <w:rPr>
                <w:sz w:val="24"/>
                <w:u w:val="single"/>
              </w:rPr>
            </w:pPr>
            <w:r>
              <w:rPr>
                <w:rFonts w:hint="eastAsia"/>
                <w:sz w:val="24"/>
              </w:rPr>
              <w:t xml:space="preserve">      </w:t>
            </w:r>
            <w:r>
              <w:rPr>
                <w:rFonts w:hint="eastAsia"/>
                <w:sz w:val="24"/>
                <w:u w:val="single"/>
              </w:rPr>
              <w:t>Q总--- 实测排气总量，m</w:t>
            </w:r>
            <w:r>
              <w:rPr>
                <w:rFonts w:hint="eastAsia"/>
                <w:sz w:val="24"/>
                <w:u w:val="single"/>
                <w:vertAlign w:val="superscript"/>
              </w:rPr>
              <w:t>3</w:t>
            </w:r>
            <w:r>
              <w:rPr>
                <w:rFonts w:hint="eastAsia"/>
                <w:sz w:val="24"/>
                <w:u w:val="single"/>
              </w:rPr>
              <w:t>/t ；</w:t>
            </w:r>
          </w:p>
          <w:p>
            <w:pPr>
              <w:widowControl/>
              <w:spacing w:line="360" w:lineRule="auto"/>
              <w:ind w:left="-6" w:leftChars="-3" w:firstLine="482" w:firstLineChars="201"/>
              <w:rPr>
                <w:sz w:val="24"/>
                <w:u w:val="single"/>
              </w:rPr>
            </w:pPr>
            <w:r>
              <w:rPr>
                <w:rFonts w:hint="eastAsia"/>
                <w:sz w:val="24"/>
              </w:rPr>
              <w:t xml:space="preserve">      </w:t>
            </w:r>
            <w:r>
              <w:rPr>
                <w:rFonts w:hint="eastAsia"/>
                <w:sz w:val="24"/>
                <w:u w:val="single"/>
              </w:rPr>
              <w:t>Y</w:t>
            </w:r>
            <w:r>
              <w:rPr>
                <w:rFonts w:hint="eastAsia"/>
                <w:sz w:val="24"/>
                <w:u w:val="single"/>
                <w:vertAlign w:val="subscript"/>
              </w:rPr>
              <w:t>i</w:t>
            </w:r>
            <w:r>
              <w:rPr>
                <w:rFonts w:hint="eastAsia"/>
                <w:sz w:val="24"/>
                <w:u w:val="single"/>
              </w:rPr>
              <w:t>--- 第 i种产品的胶料消耗量，t；</w:t>
            </w:r>
          </w:p>
          <w:p>
            <w:pPr>
              <w:widowControl/>
              <w:spacing w:line="360" w:lineRule="auto"/>
              <w:ind w:left="-6" w:leftChars="-3" w:firstLine="482" w:firstLineChars="201"/>
              <w:rPr>
                <w:sz w:val="24"/>
                <w:u w:val="single"/>
              </w:rPr>
            </w:pPr>
            <w:r>
              <w:rPr>
                <w:rFonts w:hint="eastAsia"/>
                <w:sz w:val="24"/>
              </w:rPr>
              <w:t xml:space="preserve">     </w:t>
            </w:r>
            <w:r>
              <w:rPr>
                <w:rFonts w:hint="eastAsia"/>
                <w:sz w:val="24"/>
                <w:u w:val="single"/>
              </w:rPr>
              <w:t xml:space="preserve"> Qi基--- 第 i种产品的单位胶料基准排气量， m</w:t>
            </w:r>
            <w:r>
              <w:rPr>
                <w:rFonts w:hint="eastAsia"/>
                <w:sz w:val="24"/>
                <w:u w:val="single"/>
                <w:vertAlign w:val="superscript"/>
              </w:rPr>
              <w:t>3</w:t>
            </w:r>
            <w:r>
              <w:rPr>
                <w:rFonts w:hint="eastAsia"/>
                <w:sz w:val="24"/>
                <w:u w:val="single"/>
              </w:rPr>
              <w:t>/t ；</w:t>
            </w:r>
          </w:p>
          <w:p>
            <w:pPr>
              <w:widowControl/>
              <w:spacing w:line="360" w:lineRule="auto"/>
              <w:ind w:left="-6" w:leftChars="-3" w:firstLine="482" w:firstLineChars="201"/>
              <w:rPr>
                <w:sz w:val="24"/>
                <w:u w:val="single"/>
              </w:rPr>
            </w:pPr>
            <w:r>
              <w:rPr>
                <w:rFonts w:hint="eastAsia"/>
                <w:sz w:val="24"/>
              </w:rPr>
              <w:t xml:space="preserve">      </w:t>
            </w:r>
            <w:r>
              <w:rPr>
                <w:rFonts w:hint="eastAsia"/>
                <w:sz w:val="24"/>
                <w:u w:val="single"/>
              </w:rPr>
              <w:t>ρ</w:t>
            </w:r>
            <w:r>
              <w:rPr>
                <w:rFonts w:hint="eastAsia"/>
                <w:sz w:val="24"/>
                <w:u w:val="single"/>
                <w:vertAlign w:val="subscript"/>
              </w:rPr>
              <w:t>实</w:t>
            </w:r>
            <w:r>
              <w:rPr>
                <w:rFonts w:hint="eastAsia"/>
                <w:sz w:val="24"/>
                <w:u w:val="single"/>
              </w:rPr>
              <w:t>--- 实际大气污染物的排放浓度， mg/m</w:t>
            </w:r>
            <w:r>
              <w:rPr>
                <w:rFonts w:hint="eastAsia"/>
                <w:sz w:val="24"/>
                <w:u w:val="single"/>
                <w:vertAlign w:val="superscript"/>
              </w:rPr>
              <w:t>3</w:t>
            </w:r>
            <w:r>
              <w:rPr>
                <w:rFonts w:hint="eastAsia"/>
                <w:sz w:val="24"/>
                <w:u w:val="single"/>
              </w:rPr>
              <w:t>；</w:t>
            </w:r>
          </w:p>
          <w:p>
            <w:pPr>
              <w:widowControl/>
              <w:spacing w:line="360" w:lineRule="auto"/>
              <w:ind w:left="-6" w:leftChars="-3" w:firstLine="482" w:firstLineChars="201"/>
              <w:rPr>
                <w:sz w:val="24"/>
                <w:u w:val="single"/>
              </w:rPr>
            </w:pPr>
            <w:r>
              <w:rPr>
                <w:rFonts w:hint="eastAsia"/>
                <w:sz w:val="24"/>
                <w:u w:val="single"/>
              </w:rPr>
              <w:t>经计算硅橡胶挤出机大污染物基于基准风量换算后的排放浓度见下表。</w:t>
            </w:r>
          </w:p>
          <w:p>
            <w:pPr>
              <w:spacing w:line="520" w:lineRule="exact"/>
              <w:jc w:val="center"/>
              <w:rPr>
                <w:rFonts w:ascii="黑体" w:hAnsi="黑体" w:eastAsia="黑体"/>
                <w:sz w:val="24"/>
                <w:u w:val="single"/>
              </w:rPr>
            </w:pPr>
            <w:r>
              <w:rPr>
                <w:rFonts w:hint="eastAsia" w:ascii="黑体" w:hAnsi="黑体" w:eastAsia="黑体"/>
                <w:sz w:val="24"/>
                <w:u w:val="single"/>
              </w:rPr>
              <w:t>表</w:t>
            </w:r>
            <w:r>
              <w:rPr>
                <w:rFonts w:ascii="黑体" w:hAnsi="黑体" w:eastAsia="黑体"/>
                <w:sz w:val="24"/>
                <w:u w:val="single"/>
              </w:rPr>
              <w:t xml:space="preserve">4-2 </w:t>
            </w:r>
            <w:r>
              <w:rPr>
                <w:rFonts w:hint="eastAsia" w:ascii="黑体" w:hAnsi="黑体" w:eastAsia="黑体"/>
                <w:sz w:val="24"/>
                <w:u w:val="single"/>
              </w:rPr>
              <w:t>项目硅橡胶挤出机基准风量下排放浓度计算结果一览表</w:t>
            </w: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731"/>
              <w:gridCol w:w="1512"/>
              <w:gridCol w:w="1512"/>
              <w:gridCol w:w="15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93" w:type="dxa"/>
                  <w:vAlign w:val="center"/>
                </w:tcPr>
                <w:p>
                  <w:pPr>
                    <w:widowControl/>
                    <w:spacing w:line="360" w:lineRule="auto"/>
                    <w:jc w:val="center"/>
                    <w:rPr>
                      <w:szCs w:val="21"/>
                      <w:u w:val="single"/>
                    </w:rPr>
                  </w:pPr>
                  <w:r>
                    <w:rPr>
                      <w:rFonts w:hint="eastAsia"/>
                      <w:szCs w:val="21"/>
                      <w:u w:val="single"/>
                    </w:rPr>
                    <w:t>污染物</w:t>
                  </w:r>
                </w:p>
              </w:tc>
              <w:tc>
                <w:tcPr>
                  <w:tcW w:w="1731" w:type="dxa"/>
                  <w:vAlign w:val="center"/>
                </w:tcPr>
                <w:p>
                  <w:pPr>
                    <w:widowControl/>
                    <w:spacing w:line="360" w:lineRule="auto"/>
                    <w:jc w:val="center"/>
                    <w:rPr>
                      <w:szCs w:val="21"/>
                      <w:u w:val="single"/>
                    </w:rPr>
                  </w:pPr>
                  <w:r>
                    <w:rPr>
                      <w:rFonts w:hint="eastAsia"/>
                      <w:szCs w:val="21"/>
                      <w:u w:val="single"/>
                    </w:rPr>
                    <w:t>有组织排放浓度</w:t>
                  </w:r>
                </w:p>
              </w:tc>
              <w:tc>
                <w:tcPr>
                  <w:tcW w:w="1512" w:type="dxa"/>
                  <w:vAlign w:val="center"/>
                </w:tcPr>
                <w:p>
                  <w:pPr>
                    <w:widowControl/>
                    <w:spacing w:line="360" w:lineRule="auto"/>
                    <w:jc w:val="center"/>
                    <w:rPr>
                      <w:szCs w:val="21"/>
                      <w:u w:val="single"/>
                    </w:rPr>
                  </w:pPr>
                  <w:r>
                    <w:rPr>
                      <w:rFonts w:hint="eastAsia"/>
                      <w:szCs w:val="21"/>
                      <w:u w:val="single"/>
                    </w:rPr>
                    <w:t>实际风量</w:t>
                  </w:r>
                </w:p>
              </w:tc>
              <w:tc>
                <w:tcPr>
                  <w:tcW w:w="1512" w:type="dxa"/>
                  <w:vAlign w:val="center"/>
                </w:tcPr>
                <w:p>
                  <w:pPr>
                    <w:widowControl/>
                    <w:spacing w:line="360" w:lineRule="auto"/>
                    <w:jc w:val="center"/>
                    <w:rPr>
                      <w:szCs w:val="21"/>
                      <w:u w:val="single"/>
                    </w:rPr>
                  </w:pPr>
                  <w:r>
                    <w:rPr>
                      <w:rFonts w:hint="eastAsia"/>
                      <w:szCs w:val="21"/>
                      <w:u w:val="single"/>
                    </w:rPr>
                    <w:t>基准风量</w:t>
                  </w:r>
                </w:p>
              </w:tc>
              <w:tc>
                <w:tcPr>
                  <w:tcW w:w="1513" w:type="dxa"/>
                  <w:vAlign w:val="center"/>
                </w:tcPr>
                <w:p>
                  <w:pPr>
                    <w:widowControl/>
                    <w:spacing w:line="360" w:lineRule="auto"/>
                    <w:jc w:val="center"/>
                    <w:rPr>
                      <w:szCs w:val="21"/>
                      <w:u w:val="single"/>
                    </w:rPr>
                  </w:pPr>
                  <w:r>
                    <w:rPr>
                      <w:rFonts w:hint="eastAsia"/>
                      <w:szCs w:val="21"/>
                      <w:u w:val="single"/>
                    </w:rPr>
                    <w:t>折合浓度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93" w:type="dxa"/>
                  <w:vAlign w:val="center"/>
                </w:tcPr>
                <w:p>
                  <w:pPr>
                    <w:spacing w:line="400" w:lineRule="exact"/>
                    <w:jc w:val="center"/>
                    <w:rPr>
                      <w:szCs w:val="21"/>
                      <w:u w:val="single"/>
                    </w:rPr>
                  </w:pPr>
                  <w:r>
                    <w:rPr>
                      <w:rFonts w:hint="eastAsia"/>
                      <w:szCs w:val="21"/>
                      <w:u w:val="single"/>
                    </w:rPr>
                    <w:t>非甲烷总烃</w:t>
                  </w:r>
                </w:p>
              </w:tc>
              <w:tc>
                <w:tcPr>
                  <w:tcW w:w="1731" w:type="dxa"/>
                  <w:vAlign w:val="center"/>
                </w:tcPr>
                <w:p>
                  <w:pPr>
                    <w:spacing w:line="360" w:lineRule="auto"/>
                    <w:jc w:val="center"/>
                    <w:rPr>
                      <w:szCs w:val="21"/>
                      <w:u w:val="single"/>
                    </w:rPr>
                  </w:pPr>
                  <w:r>
                    <w:rPr>
                      <w:szCs w:val="21"/>
                      <w:u w:val="single"/>
                    </w:rPr>
                    <w:t>0.0075</w:t>
                  </w:r>
                  <w:r>
                    <w:rPr>
                      <w:sz w:val="24"/>
                      <w:u w:val="single"/>
                    </w:rPr>
                    <w:t>mg/m</w:t>
                  </w:r>
                  <w:r>
                    <w:rPr>
                      <w:sz w:val="24"/>
                      <w:u w:val="single"/>
                      <w:vertAlign w:val="superscript"/>
                    </w:rPr>
                    <w:t>3</w:t>
                  </w:r>
                </w:p>
              </w:tc>
              <w:tc>
                <w:tcPr>
                  <w:tcW w:w="1512" w:type="dxa"/>
                  <w:vAlign w:val="center"/>
                </w:tcPr>
                <w:p>
                  <w:pPr>
                    <w:widowControl/>
                    <w:spacing w:line="360" w:lineRule="auto"/>
                    <w:jc w:val="center"/>
                    <w:rPr>
                      <w:szCs w:val="21"/>
                      <w:u w:val="single"/>
                    </w:rPr>
                  </w:pPr>
                  <w:r>
                    <w:rPr>
                      <w:szCs w:val="21"/>
                      <w:u w:val="single"/>
                    </w:rPr>
                    <w:t>872640</w:t>
                  </w:r>
                  <w:r>
                    <w:rPr>
                      <w:rFonts w:hint="eastAsia"/>
                      <w:szCs w:val="21"/>
                      <w:u w:val="single"/>
                    </w:rPr>
                    <w:t>m</w:t>
                  </w:r>
                  <w:r>
                    <w:rPr>
                      <w:rFonts w:hint="eastAsia"/>
                      <w:szCs w:val="21"/>
                      <w:u w:val="single"/>
                      <w:vertAlign w:val="superscript"/>
                    </w:rPr>
                    <w:t>3</w:t>
                  </w:r>
                  <w:r>
                    <w:rPr>
                      <w:rFonts w:hint="eastAsia"/>
                      <w:szCs w:val="21"/>
                      <w:u w:val="single"/>
                    </w:rPr>
                    <w:t>/t胶</w:t>
                  </w:r>
                </w:p>
              </w:tc>
              <w:tc>
                <w:tcPr>
                  <w:tcW w:w="1512" w:type="dxa"/>
                  <w:vAlign w:val="center"/>
                </w:tcPr>
                <w:p>
                  <w:pPr>
                    <w:widowControl/>
                    <w:spacing w:line="360" w:lineRule="auto"/>
                    <w:jc w:val="center"/>
                    <w:rPr>
                      <w:szCs w:val="21"/>
                      <w:u w:val="single"/>
                    </w:rPr>
                  </w:pPr>
                  <w:r>
                    <w:rPr>
                      <w:rFonts w:hint="eastAsia"/>
                      <w:szCs w:val="21"/>
                      <w:u w:val="single"/>
                    </w:rPr>
                    <w:t>2000m</w:t>
                  </w:r>
                  <w:r>
                    <w:rPr>
                      <w:rFonts w:hint="eastAsia"/>
                      <w:szCs w:val="21"/>
                      <w:u w:val="single"/>
                      <w:vertAlign w:val="superscript"/>
                    </w:rPr>
                    <w:t>3</w:t>
                  </w:r>
                  <w:r>
                    <w:rPr>
                      <w:rFonts w:hint="eastAsia"/>
                      <w:szCs w:val="21"/>
                      <w:u w:val="single"/>
                    </w:rPr>
                    <w:t>/t胶</w:t>
                  </w:r>
                </w:p>
              </w:tc>
              <w:tc>
                <w:tcPr>
                  <w:tcW w:w="1513" w:type="dxa"/>
                  <w:vAlign w:val="center"/>
                </w:tcPr>
                <w:p>
                  <w:pPr>
                    <w:spacing w:line="360" w:lineRule="auto"/>
                    <w:jc w:val="center"/>
                    <w:rPr>
                      <w:szCs w:val="21"/>
                      <w:u w:val="single"/>
                    </w:rPr>
                  </w:pPr>
                  <w:r>
                    <w:rPr>
                      <w:szCs w:val="21"/>
                      <w:u w:val="single"/>
                    </w:rPr>
                    <w:t>0.225</w:t>
                  </w:r>
                  <w:r>
                    <w:rPr>
                      <w:sz w:val="24"/>
                      <w:u w:val="single"/>
                    </w:rPr>
                    <w:t>mg/m</w:t>
                  </w:r>
                  <w:r>
                    <w:rPr>
                      <w:sz w:val="24"/>
                      <w:u w:val="single"/>
                      <w:vertAlign w:val="superscript"/>
                    </w:rPr>
                    <w:t>3</w:t>
                  </w:r>
                </w:p>
              </w:tc>
            </w:tr>
          </w:tbl>
          <w:p>
            <w:pPr>
              <w:widowControl/>
              <w:spacing w:line="360" w:lineRule="auto"/>
              <w:ind w:left="-6" w:leftChars="-3" w:firstLine="482" w:firstLineChars="201"/>
              <w:rPr>
                <w:sz w:val="24"/>
              </w:rPr>
            </w:pPr>
            <w:r>
              <w:rPr>
                <w:rFonts w:hint="eastAsia"/>
                <w:sz w:val="24"/>
              </w:rPr>
              <w:t>由上表可知，硅橡胶挤出机的非甲烷总烃的折算浓度为</w:t>
            </w:r>
            <w:r>
              <w:rPr>
                <w:sz w:val="24"/>
              </w:rPr>
              <w:t>0.225mg/m</w:t>
            </w:r>
            <w:r>
              <w:rPr>
                <w:sz w:val="24"/>
                <w:vertAlign w:val="superscript"/>
              </w:rPr>
              <w:t>3</w:t>
            </w:r>
            <w:r>
              <w:rPr>
                <w:rFonts w:hint="eastAsia"/>
                <w:sz w:val="24"/>
              </w:rPr>
              <w:t>，排放浓度满足《橡胶制品工业污染物排放标准》（GB27632-2011）表5（有组织非甲烷总烃10mg/m</w:t>
            </w:r>
            <w:r>
              <w:rPr>
                <w:rFonts w:hint="eastAsia"/>
                <w:sz w:val="24"/>
                <w:vertAlign w:val="superscript"/>
              </w:rPr>
              <w:t>3</w:t>
            </w:r>
            <w:r>
              <w:rPr>
                <w:rFonts w:hint="eastAsia"/>
                <w:sz w:val="24"/>
              </w:rPr>
              <w:t>）要求。</w:t>
            </w:r>
          </w:p>
          <w:p>
            <w:pPr>
              <w:pStyle w:val="2"/>
              <w:spacing w:after="0" w:line="360" w:lineRule="auto"/>
              <w:ind w:left="0" w:leftChars="0" w:firstLine="480"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拉丝</w:t>
            </w:r>
            <w:r>
              <w:rPr>
                <w:sz w:val="24"/>
              </w:rPr>
              <w:t>废气</w:t>
            </w:r>
          </w:p>
          <w:p>
            <w:pPr>
              <w:adjustRightInd w:val="0"/>
              <w:snapToGrid w:val="0"/>
              <w:spacing w:line="360" w:lineRule="auto"/>
              <w:ind w:firstLine="480" w:firstLineChars="200"/>
              <w:rPr>
                <w:rFonts w:ascii="宋体" w:hAnsi="宋体" w:cs="宋体"/>
                <w:bCs/>
                <w:sz w:val="24"/>
              </w:rPr>
            </w:pPr>
            <w:r>
              <w:rPr>
                <w:rFonts w:ascii="宋体" w:hAnsi="宋体" w:cs="宋体"/>
                <w:bCs/>
                <w:sz w:val="24"/>
              </w:rPr>
              <w:t>项目铜杆</w:t>
            </w:r>
            <w:r>
              <w:rPr>
                <w:rFonts w:hint="eastAsia" w:ascii="宋体" w:hAnsi="宋体" w:cs="宋体"/>
                <w:bCs/>
                <w:sz w:val="24"/>
              </w:rPr>
              <w:t>和</w:t>
            </w:r>
            <w:r>
              <w:rPr>
                <w:rFonts w:ascii="宋体" w:hAnsi="宋体" w:cs="宋体"/>
                <w:bCs/>
                <w:sz w:val="24"/>
              </w:rPr>
              <w:t>铝合金杆拉丝工序使用</w:t>
            </w:r>
            <w:r>
              <w:rPr>
                <w:rFonts w:hint="eastAsia" w:ascii="宋体" w:hAnsi="宋体" w:cs="宋体"/>
                <w:bCs/>
                <w:sz w:val="24"/>
              </w:rPr>
              <w:t>拉丝乳化液</w:t>
            </w:r>
            <w:r>
              <w:rPr>
                <w:rFonts w:ascii="宋体" w:hAnsi="宋体" w:cs="宋体"/>
                <w:bCs/>
                <w:sz w:val="24"/>
              </w:rPr>
              <w:t>作为冷却液。</w:t>
            </w:r>
            <w:r>
              <w:rPr>
                <w:rFonts w:hint="eastAsia" w:ascii="宋体" w:hAnsi="宋体" w:cs="宋体"/>
                <w:bCs/>
                <w:sz w:val="24"/>
              </w:rPr>
              <w:t>拉丝乳化液液</w:t>
            </w:r>
            <w:r>
              <w:rPr>
                <w:rFonts w:ascii="宋体" w:hAnsi="宋体" w:cs="宋体"/>
                <w:bCs/>
                <w:sz w:val="24"/>
              </w:rPr>
              <w:t>与线材、模具接触时，</w:t>
            </w:r>
            <w:r>
              <w:rPr>
                <w:rFonts w:hint="eastAsia" w:ascii="宋体" w:hAnsi="宋体" w:cs="宋体"/>
                <w:bCs/>
                <w:sz w:val="24"/>
              </w:rPr>
              <w:t>拉丝液</w:t>
            </w:r>
            <w:r>
              <w:rPr>
                <w:rFonts w:ascii="宋体" w:hAnsi="宋体" w:cs="宋体"/>
                <w:bCs/>
                <w:sz w:val="24"/>
              </w:rPr>
              <w:t>中的轻质组分物质因机械冲击被打碎，会形成细小液滴漂浮在工作环境中；另一部分线材与拉丝模具高速摩擦产生大量的热传入到拉</w:t>
            </w:r>
            <w:r>
              <w:rPr>
                <w:rFonts w:hint="eastAsia" w:ascii="宋体" w:hAnsi="宋体" w:cs="宋体"/>
                <w:bCs/>
                <w:sz w:val="24"/>
              </w:rPr>
              <w:t>丝乳化液</w:t>
            </w:r>
            <w:r>
              <w:rPr>
                <w:rFonts w:ascii="宋体" w:hAnsi="宋体" w:cs="宋体"/>
                <w:bCs/>
                <w:sz w:val="24"/>
              </w:rPr>
              <w:t>，使它的温度明显高于饱和温度，在固、液接触面上就发生沸腾并产生蒸汽。这些蒸汽随后以周围空气中的小液滴或其他粒子为核心凝结，形成油雾，成分较为复杂，其主要成分为</w:t>
            </w:r>
            <w:r>
              <w:rPr>
                <w:rFonts w:hint="eastAsia" w:ascii="宋体" w:hAnsi="宋体" w:cs="宋体"/>
                <w:bCs/>
                <w:sz w:val="24"/>
              </w:rPr>
              <w:t>乳化液</w:t>
            </w:r>
            <w:r>
              <w:rPr>
                <w:rFonts w:ascii="宋体" w:hAnsi="宋体" w:cs="宋体"/>
                <w:bCs/>
                <w:sz w:val="24"/>
              </w:rPr>
              <w:t>中的有机成分在高温状态下分解和碳化的挥发性有机废气及细小油雾颗粒物，雾状小液滴挥发后撞击在拉丝机密闭盖板上，凝聚成大液滴滴落至拉丝机</w:t>
            </w:r>
            <w:r>
              <w:rPr>
                <w:rFonts w:hint="eastAsia" w:ascii="宋体" w:hAnsi="宋体" w:cs="宋体"/>
                <w:bCs/>
                <w:sz w:val="24"/>
              </w:rPr>
              <w:t>拉丝</w:t>
            </w:r>
            <w:r>
              <w:rPr>
                <w:rFonts w:ascii="宋体" w:hAnsi="宋体" w:cs="宋体"/>
                <w:bCs/>
                <w:sz w:val="24"/>
              </w:rPr>
              <w:t>液槽内，导致只有很少一部分油雾挥发。挥发性有机废气主要为含碳氢化合物的烷烃类物质，以非甲烷总烃计。</w:t>
            </w:r>
          </w:p>
          <w:p>
            <w:pPr>
              <w:pStyle w:val="2"/>
              <w:spacing w:line="360" w:lineRule="auto"/>
              <w:rPr>
                <w:sz w:val="24"/>
                <w:u w:val="single"/>
              </w:rPr>
            </w:pPr>
            <w:r>
              <w:rPr>
                <w:rFonts w:hint="eastAsia"/>
                <w:sz w:val="24"/>
                <w:u w:val="single"/>
              </w:rPr>
              <w:t>①类比法</w:t>
            </w:r>
            <w:r>
              <w:rPr>
                <w:sz w:val="24"/>
                <w:u w:val="single"/>
              </w:rPr>
              <w:t>核算</w:t>
            </w:r>
          </w:p>
          <w:p>
            <w:pPr>
              <w:adjustRightInd w:val="0"/>
              <w:snapToGrid w:val="0"/>
              <w:spacing w:line="360" w:lineRule="auto"/>
              <w:ind w:firstLine="480" w:firstLineChars="200"/>
              <w:rPr>
                <w:bCs/>
                <w:sz w:val="24"/>
                <w:u w:val="single"/>
              </w:rPr>
            </w:pPr>
            <w:r>
              <w:rPr>
                <w:rFonts w:hint="eastAsia" w:ascii="宋体" w:hAnsi="宋体" w:cs="宋体"/>
                <w:bCs/>
                <w:sz w:val="24"/>
                <w:u w:val="single"/>
              </w:rPr>
              <w:t>由于</w:t>
            </w:r>
            <w:r>
              <w:rPr>
                <w:rFonts w:ascii="宋体" w:hAnsi="宋体" w:cs="宋体"/>
                <w:bCs/>
                <w:sz w:val="24"/>
                <w:u w:val="single"/>
              </w:rPr>
              <w:t>本项目拉丝设备与现有工程的拉丝设备</w:t>
            </w:r>
            <w:r>
              <w:rPr>
                <w:rFonts w:hint="eastAsia" w:ascii="宋体" w:hAnsi="宋体" w:cs="宋体"/>
                <w:bCs/>
                <w:sz w:val="24"/>
                <w:u w:val="single"/>
              </w:rPr>
              <w:t>的</w:t>
            </w:r>
            <w:r>
              <w:rPr>
                <w:rFonts w:ascii="宋体" w:hAnsi="宋体" w:cs="宋体"/>
                <w:bCs/>
                <w:sz w:val="24"/>
                <w:u w:val="single"/>
              </w:rPr>
              <w:t>生产工</w:t>
            </w:r>
            <w:r>
              <w:rPr>
                <w:rFonts w:hint="eastAsia" w:ascii="宋体" w:hAnsi="宋体" w:cs="宋体"/>
                <w:bCs/>
                <w:sz w:val="24"/>
                <w:u w:val="single"/>
              </w:rPr>
              <w:t>艺</w:t>
            </w:r>
            <w:r>
              <w:rPr>
                <w:rFonts w:ascii="宋体" w:hAnsi="宋体" w:cs="宋体"/>
                <w:bCs/>
                <w:sz w:val="24"/>
                <w:u w:val="single"/>
              </w:rPr>
              <w:t>一致，</w:t>
            </w:r>
            <w:r>
              <w:rPr>
                <w:rFonts w:hint="eastAsia" w:ascii="宋体" w:hAnsi="宋体" w:cs="宋体"/>
                <w:bCs/>
                <w:sz w:val="24"/>
                <w:u w:val="single"/>
              </w:rPr>
              <w:t>所使用的</w:t>
            </w:r>
            <w:r>
              <w:rPr>
                <w:rFonts w:ascii="宋体" w:hAnsi="宋体" w:cs="宋体"/>
                <w:bCs/>
                <w:sz w:val="24"/>
                <w:u w:val="single"/>
              </w:rPr>
              <w:t>乳化液</w:t>
            </w:r>
            <w:r>
              <w:rPr>
                <w:rFonts w:hint="eastAsia" w:ascii="宋体" w:hAnsi="宋体" w:cs="宋体"/>
                <w:bCs/>
                <w:sz w:val="24"/>
                <w:u w:val="single"/>
              </w:rPr>
              <w:t>相同</w:t>
            </w:r>
            <w:r>
              <w:rPr>
                <w:rFonts w:ascii="宋体" w:hAnsi="宋体" w:cs="宋体"/>
                <w:bCs/>
                <w:sz w:val="24"/>
                <w:u w:val="single"/>
              </w:rPr>
              <w:t>，采取的治理措施相同</w:t>
            </w:r>
            <w:r>
              <w:rPr>
                <w:rFonts w:hint="eastAsia" w:ascii="宋体" w:hAnsi="宋体" w:cs="宋体"/>
                <w:bCs/>
                <w:sz w:val="24"/>
                <w:u w:val="single"/>
              </w:rPr>
              <w:t>，</w:t>
            </w:r>
            <w:r>
              <w:rPr>
                <w:rFonts w:ascii="宋体" w:hAnsi="宋体" w:cs="宋体"/>
                <w:bCs/>
                <w:sz w:val="24"/>
                <w:u w:val="single"/>
              </w:rPr>
              <w:t>具有可类比性。</w:t>
            </w:r>
            <w:r>
              <w:rPr>
                <w:rFonts w:hint="eastAsia" w:ascii="宋体" w:hAnsi="宋体" w:cs="宋体"/>
                <w:bCs/>
                <w:sz w:val="24"/>
                <w:u w:val="single"/>
              </w:rPr>
              <w:t>经过整理</w:t>
            </w:r>
            <w:r>
              <w:rPr>
                <w:rFonts w:ascii="宋体" w:hAnsi="宋体" w:cs="宋体"/>
                <w:bCs/>
                <w:sz w:val="24"/>
                <w:u w:val="single"/>
              </w:rPr>
              <w:t>现有工程</w:t>
            </w:r>
            <w:r>
              <w:rPr>
                <w:rFonts w:hint="eastAsia" w:ascii="宋体" w:hAnsi="宋体" w:cs="宋体"/>
                <w:bCs/>
                <w:sz w:val="24"/>
                <w:u w:val="single"/>
              </w:rPr>
              <w:t>拉丝</w:t>
            </w:r>
            <w:r>
              <w:rPr>
                <w:rFonts w:ascii="宋体" w:hAnsi="宋体" w:cs="宋体"/>
                <w:bCs/>
                <w:sz w:val="24"/>
                <w:u w:val="single"/>
              </w:rPr>
              <w:t>废气的常规检测数据</w:t>
            </w:r>
            <w:r>
              <w:rPr>
                <w:rFonts w:hint="eastAsia" w:ascii="宋体" w:hAnsi="宋体" w:cs="宋体"/>
                <w:bCs/>
                <w:sz w:val="24"/>
                <w:u w:val="single"/>
              </w:rPr>
              <w:t>：单台</w:t>
            </w:r>
            <w:r>
              <w:rPr>
                <w:rFonts w:ascii="宋体" w:hAnsi="宋体" w:cs="宋体"/>
                <w:bCs/>
                <w:sz w:val="24"/>
                <w:u w:val="single"/>
              </w:rPr>
              <w:t>拉丝机</w:t>
            </w:r>
            <w:r>
              <w:rPr>
                <w:rFonts w:hint="eastAsia" w:ascii="宋体" w:hAnsi="宋体" w:cs="宋体"/>
                <w:bCs/>
                <w:sz w:val="24"/>
                <w:u w:val="single"/>
              </w:rPr>
              <w:t>单独</w:t>
            </w:r>
            <w:r>
              <w:rPr>
                <w:rFonts w:ascii="宋体" w:hAnsi="宋体" w:cs="宋体"/>
                <w:bCs/>
                <w:sz w:val="24"/>
                <w:u w:val="single"/>
              </w:rPr>
              <w:t>使用</w:t>
            </w:r>
            <w:r>
              <w:rPr>
                <w:rFonts w:hint="eastAsia" w:ascii="宋体" w:hAnsi="宋体" w:cs="宋体"/>
                <w:bCs/>
                <w:sz w:val="24"/>
                <w:u w:val="single"/>
              </w:rPr>
              <w:t>高压静电油烟净化器的</w:t>
            </w:r>
            <w:r>
              <w:rPr>
                <w:rFonts w:ascii="宋体" w:hAnsi="宋体" w:cs="宋体"/>
                <w:bCs/>
                <w:sz w:val="24"/>
                <w:u w:val="single"/>
              </w:rPr>
              <w:t>废气排放量</w:t>
            </w:r>
            <w:r>
              <w:rPr>
                <w:bCs/>
                <w:sz w:val="24"/>
                <w:u w:val="single"/>
              </w:rPr>
              <w:t>0.00310Kg/h~0.00424Kg/h</w:t>
            </w:r>
            <w:r>
              <w:rPr>
                <w:rFonts w:hint="eastAsia"/>
                <w:bCs/>
                <w:sz w:val="24"/>
                <w:u w:val="single"/>
              </w:rPr>
              <w:t>，两台</w:t>
            </w:r>
            <w:r>
              <w:rPr>
                <w:bCs/>
                <w:sz w:val="24"/>
                <w:u w:val="single"/>
              </w:rPr>
              <w:t>或多台拉丝设备共用一套</w:t>
            </w:r>
            <w:r>
              <w:rPr>
                <w:rFonts w:hint="eastAsia" w:ascii="宋体" w:hAnsi="宋体" w:cs="宋体"/>
                <w:bCs/>
                <w:sz w:val="24"/>
                <w:u w:val="single"/>
              </w:rPr>
              <w:t>高压静电油烟净化器的</w:t>
            </w:r>
            <w:r>
              <w:rPr>
                <w:rFonts w:ascii="宋体" w:hAnsi="宋体" w:cs="宋体"/>
                <w:bCs/>
                <w:sz w:val="24"/>
                <w:u w:val="single"/>
              </w:rPr>
              <w:t>废气排放量</w:t>
            </w:r>
            <w:r>
              <w:rPr>
                <w:bCs/>
                <w:sz w:val="24"/>
                <w:u w:val="single"/>
              </w:rPr>
              <w:t>0.00753Kg/h~0.00802Kg/h</w:t>
            </w:r>
            <w:r>
              <w:rPr>
                <w:rFonts w:hint="eastAsia"/>
                <w:bCs/>
                <w:sz w:val="24"/>
                <w:u w:val="single"/>
              </w:rPr>
              <w:t>，本次为</w:t>
            </w:r>
            <w:r>
              <w:rPr>
                <w:bCs/>
                <w:sz w:val="24"/>
                <w:u w:val="single"/>
              </w:rPr>
              <w:t>两台拉丝</w:t>
            </w:r>
            <w:r>
              <w:rPr>
                <w:rFonts w:hint="eastAsia"/>
                <w:bCs/>
                <w:sz w:val="24"/>
                <w:u w:val="single"/>
              </w:rPr>
              <w:t>设备</w:t>
            </w:r>
            <w:r>
              <w:rPr>
                <w:bCs/>
                <w:sz w:val="24"/>
                <w:u w:val="single"/>
              </w:rPr>
              <w:t>共用一套</w:t>
            </w:r>
            <w:r>
              <w:rPr>
                <w:rFonts w:hint="eastAsia"/>
                <w:bCs/>
                <w:sz w:val="24"/>
                <w:u w:val="single"/>
              </w:rPr>
              <w:t>高压静电油烟净化器，</w:t>
            </w:r>
            <w:r>
              <w:rPr>
                <w:bCs/>
                <w:sz w:val="24"/>
                <w:u w:val="single"/>
              </w:rPr>
              <w:t>按照最不利的情况进行</w:t>
            </w:r>
            <w:r>
              <w:rPr>
                <w:rFonts w:hint="eastAsia"/>
                <w:bCs/>
                <w:sz w:val="24"/>
                <w:u w:val="single"/>
              </w:rPr>
              <w:t>考虑，高压静电油烟净化器的废气排放量按照0.00802Kg/h</w:t>
            </w:r>
            <w:r>
              <w:rPr>
                <w:bCs/>
                <w:sz w:val="24"/>
                <w:u w:val="single"/>
              </w:rPr>
              <w:t>核算</w:t>
            </w:r>
            <w:r>
              <w:rPr>
                <w:rFonts w:hint="eastAsia"/>
                <w:bCs/>
                <w:sz w:val="24"/>
                <w:u w:val="single"/>
              </w:rPr>
              <w:t>，</w:t>
            </w:r>
            <w:r>
              <w:rPr>
                <w:bCs/>
                <w:sz w:val="24"/>
                <w:u w:val="single"/>
              </w:rPr>
              <w:t>本项目共</w:t>
            </w:r>
            <w:r>
              <w:rPr>
                <w:rFonts w:hint="eastAsia"/>
                <w:bCs/>
                <w:sz w:val="24"/>
                <w:u w:val="single"/>
              </w:rPr>
              <w:t>10套</w:t>
            </w:r>
            <w:r>
              <w:rPr>
                <w:bCs/>
                <w:sz w:val="24"/>
                <w:u w:val="single"/>
              </w:rPr>
              <w:t>装置，拉丝设备废气</w:t>
            </w:r>
            <w:r>
              <w:rPr>
                <w:rFonts w:hint="eastAsia"/>
                <w:bCs/>
                <w:sz w:val="24"/>
                <w:u w:val="single"/>
              </w:rPr>
              <w:t>合计</w:t>
            </w:r>
            <w:r>
              <w:rPr>
                <w:bCs/>
                <w:sz w:val="24"/>
                <w:u w:val="single"/>
              </w:rPr>
              <w:t>排放量为</w:t>
            </w:r>
            <w:r>
              <w:rPr>
                <w:rFonts w:hint="eastAsia"/>
                <w:bCs/>
                <w:sz w:val="24"/>
                <w:u w:val="single"/>
              </w:rPr>
              <w:t>0.5774</w:t>
            </w:r>
            <w:r>
              <w:rPr>
                <w:bCs/>
                <w:sz w:val="24"/>
                <w:u w:val="single"/>
              </w:rPr>
              <w:t>t/a</w:t>
            </w:r>
            <w:r>
              <w:rPr>
                <w:rFonts w:hint="eastAsia"/>
                <w:bCs/>
                <w:sz w:val="24"/>
                <w:u w:val="single"/>
              </w:rPr>
              <w:t>。</w:t>
            </w:r>
          </w:p>
          <w:p>
            <w:pPr>
              <w:pStyle w:val="2"/>
              <w:spacing w:line="360" w:lineRule="auto"/>
              <w:rPr>
                <w:sz w:val="24"/>
                <w:u w:val="single"/>
              </w:rPr>
            </w:pPr>
            <w:r>
              <w:rPr>
                <w:rFonts w:hint="eastAsia"/>
                <w:sz w:val="24"/>
                <w:u w:val="single"/>
              </w:rPr>
              <w:t>②物料</w:t>
            </w:r>
            <w:r>
              <w:rPr>
                <w:sz w:val="24"/>
                <w:u w:val="single"/>
              </w:rPr>
              <w:t>衡算法核算</w:t>
            </w:r>
          </w:p>
          <w:p>
            <w:pPr>
              <w:adjustRightInd w:val="0"/>
              <w:snapToGrid w:val="0"/>
              <w:spacing w:line="360" w:lineRule="auto"/>
              <w:ind w:firstLine="480" w:firstLineChars="200"/>
              <w:rPr>
                <w:bCs/>
                <w:sz w:val="24"/>
                <w:u w:val="single"/>
              </w:rPr>
            </w:pPr>
            <w:r>
              <w:rPr>
                <w:rFonts w:hint="eastAsia" w:ascii="宋体" w:hAnsi="宋体" w:cs="宋体"/>
                <w:bCs/>
                <w:sz w:val="24"/>
                <w:u w:val="single"/>
              </w:rPr>
              <w:t>根据</w:t>
            </w:r>
            <w:r>
              <w:rPr>
                <w:rFonts w:ascii="宋体" w:hAnsi="宋体" w:cs="宋体"/>
                <w:bCs/>
                <w:sz w:val="24"/>
                <w:u w:val="single"/>
              </w:rPr>
              <w:t>设计资料，</w:t>
            </w:r>
            <w:r>
              <w:rPr>
                <w:rFonts w:hint="eastAsia" w:ascii="宋体" w:hAnsi="宋体" w:cs="宋体"/>
                <w:bCs/>
                <w:sz w:val="24"/>
                <w:u w:val="single"/>
              </w:rPr>
              <w:t>铜</w:t>
            </w:r>
            <w:r>
              <w:rPr>
                <w:rFonts w:ascii="宋体" w:hAnsi="宋体" w:cs="宋体"/>
                <w:bCs/>
                <w:sz w:val="24"/>
                <w:u w:val="single"/>
              </w:rPr>
              <w:t>大拉</w:t>
            </w:r>
            <w:r>
              <w:rPr>
                <w:rFonts w:hint="eastAsia" w:ascii="宋体" w:hAnsi="宋体" w:cs="宋体"/>
                <w:bCs/>
                <w:sz w:val="24"/>
                <w:u w:val="single"/>
              </w:rPr>
              <w:t>使用</w:t>
            </w:r>
            <w:r>
              <w:rPr>
                <w:rFonts w:ascii="宋体" w:hAnsi="宋体" w:cs="宋体"/>
                <w:bCs/>
                <w:sz w:val="24"/>
                <w:u w:val="single"/>
              </w:rPr>
              <w:t>的铜拉丝乳化液</w:t>
            </w:r>
            <w:r>
              <w:rPr>
                <w:bCs/>
                <w:sz w:val="24"/>
                <w:u w:val="single"/>
              </w:rPr>
              <w:t>的量为8.0t</w:t>
            </w:r>
            <w:r>
              <w:rPr>
                <w:rFonts w:hint="eastAsia"/>
                <w:bCs/>
                <w:sz w:val="24"/>
                <w:u w:val="single"/>
              </w:rPr>
              <w:t>/</w:t>
            </w:r>
            <w:r>
              <w:rPr>
                <w:bCs/>
                <w:sz w:val="24"/>
                <w:u w:val="single"/>
              </w:rPr>
              <w:t>a</w:t>
            </w:r>
            <w:r>
              <w:rPr>
                <w:rFonts w:hint="eastAsia"/>
                <w:bCs/>
                <w:sz w:val="24"/>
                <w:u w:val="single"/>
              </w:rPr>
              <w:t>，铜</w:t>
            </w:r>
            <w:r>
              <w:rPr>
                <w:bCs/>
                <w:sz w:val="24"/>
                <w:u w:val="single"/>
              </w:rPr>
              <w:t>中大</w:t>
            </w:r>
            <w:r>
              <w:rPr>
                <w:rFonts w:hint="eastAsia"/>
                <w:bCs/>
                <w:sz w:val="24"/>
                <w:u w:val="single"/>
              </w:rPr>
              <w:t>使用</w:t>
            </w:r>
            <w:r>
              <w:rPr>
                <w:bCs/>
                <w:sz w:val="24"/>
                <w:u w:val="single"/>
              </w:rPr>
              <w:t>的量为15.4</w:t>
            </w:r>
            <w:r>
              <w:rPr>
                <w:rFonts w:hint="eastAsia"/>
                <w:bCs/>
                <w:sz w:val="24"/>
                <w:u w:val="single"/>
              </w:rPr>
              <w:t>t/a，</w:t>
            </w:r>
            <w:r>
              <w:rPr>
                <w:rFonts w:hint="eastAsia" w:ascii="宋体" w:hAnsi="宋体" w:cs="宋体"/>
                <w:bCs/>
                <w:sz w:val="24"/>
                <w:u w:val="single"/>
              </w:rPr>
              <w:t>铜</w:t>
            </w:r>
            <w:r>
              <w:rPr>
                <w:bCs/>
                <w:sz w:val="24"/>
                <w:u w:val="single"/>
              </w:rPr>
              <w:t>小拉</w:t>
            </w:r>
            <w:r>
              <w:rPr>
                <w:rFonts w:hint="eastAsia" w:ascii="宋体" w:hAnsi="宋体" w:cs="宋体"/>
                <w:bCs/>
                <w:sz w:val="24"/>
                <w:u w:val="single"/>
              </w:rPr>
              <w:t>使用</w:t>
            </w:r>
            <w:r>
              <w:rPr>
                <w:rFonts w:ascii="宋体" w:hAnsi="宋体" w:cs="宋体"/>
                <w:bCs/>
                <w:sz w:val="24"/>
                <w:u w:val="single"/>
              </w:rPr>
              <w:t>的铜拉丝乳化液</w:t>
            </w:r>
            <w:r>
              <w:rPr>
                <w:bCs/>
                <w:sz w:val="24"/>
                <w:u w:val="single"/>
              </w:rPr>
              <w:t>的量为7.6t</w:t>
            </w:r>
            <w:r>
              <w:rPr>
                <w:rFonts w:hint="eastAsia"/>
                <w:bCs/>
                <w:sz w:val="24"/>
                <w:u w:val="single"/>
              </w:rPr>
              <w:t>/</w:t>
            </w:r>
            <w:r>
              <w:rPr>
                <w:bCs/>
                <w:sz w:val="24"/>
                <w:u w:val="single"/>
              </w:rPr>
              <w:t>a</w:t>
            </w:r>
            <w:r>
              <w:rPr>
                <w:rFonts w:hint="eastAsia"/>
                <w:bCs/>
                <w:sz w:val="24"/>
                <w:u w:val="single"/>
              </w:rPr>
              <w:t>；大拉：使用浓度为11%-15%；中拉：使用浓度为7%-11%；小拉使用浓度为3%-7%。</w:t>
            </w:r>
            <w:r>
              <w:rPr>
                <w:rFonts w:ascii="宋体" w:hAnsi="宋体" w:cs="宋体"/>
                <w:bCs/>
                <w:sz w:val="24"/>
                <w:u w:val="single"/>
              </w:rPr>
              <w:t>根据</w:t>
            </w:r>
            <w:r>
              <w:rPr>
                <w:rFonts w:hint="eastAsia" w:ascii="宋体" w:hAnsi="宋体" w:cs="宋体"/>
                <w:bCs/>
                <w:sz w:val="24"/>
                <w:u w:val="single"/>
              </w:rPr>
              <w:t>铜</w:t>
            </w:r>
            <w:r>
              <w:rPr>
                <w:rFonts w:ascii="宋体" w:hAnsi="宋体" w:cs="宋体"/>
                <w:bCs/>
                <w:sz w:val="24"/>
                <w:u w:val="single"/>
              </w:rPr>
              <w:t>拉丝</w:t>
            </w:r>
            <w:r>
              <w:rPr>
                <w:rFonts w:hint="eastAsia" w:ascii="宋体" w:hAnsi="宋体" w:cs="宋体"/>
                <w:bCs/>
                <w:sz w:val="24"/>
                <w:u w:val="single"/>
              </w:rPr>
              <w:t>乳化液的</w:t>
            </w:r>
            <w:r>
              <w:rPr>
                <w:rFonts w:ascii="宋体" w:hAnsi="宋体" w:cs="宋体"/>
                <w:bCs/>
                <w:sz w:val="24"/>
                <w:u w:val="single"/>
              </w:rPr>
              <w:t>主要成分配比，可挥发物（</w:t>
            </w:r>
            <w:r>
              <w:rPr>
                <w:rFonts w:hint="eastAsia" w:ascii="宋体" w:hAnsi="宋体" w:cs="宋体"/>
                <w:bCs/>
                <w:sz w:val="24"/>
                <w:u w:val="single"/>
              </w:rPr>
              <w:t>合成</w:t>
            </w:r>
            <w:r>
              <w:rPr>
                <w:rFonts w:ascii="宋体" w:hAnsi="宋体" w:cs="宋体"/>
                <w:bCs/>
                <w:sz w:val="24"/>
                <w:u w:val="single"/>
              </w:rPr>
              <w:t>油、</w:t>
            </w:r>
            <w:r>
              <w:rPr>
                <w:rFonts w:hint="eastAsia" w:ascii="宋体" w:hAnsi="宋体" w:cs="宋体"/>
                <w:bCs/>
                <w:sz w:val="24"/>
                <w:u w:val="single"/>
              </w:rPr>
              <w:t>助</w:t>
            </w:r>
            <w:r>
              <w:rPr>
                <w:rFonts w:ascii="宋体" w:hAnsi="宋体" w:cs="宋体"/>
                <w:bCs/>
                <w:sz w:val="24"/>
                <w:u w:val="single"/>
              </w:rPr>
              <w:t>剂）约占拉丝</w:t>
            </w:r>
            <w:r>
              <w:rPr>
                <w:rFonts w:hint="eastAsia" w:ascii="宋体" w:hAnsi="宋体" w:cs="宋体"/>
                <w:bCs/>
                <w:sz w:val="24"/>
                <w:u w:val="single"/>
              </w:rPr>
              <w:t>乳化液原油脂肪含量的</w:t>
            </w:r>
            <w:r>
              <w:rPr>
                <w:bCs/>
                <w:sz w:val="24"/>
                <w:u w:val="single"/>
              </w:rPr>
              <w:t>65%</w:t>
            </w:r>
            <w:r>
              <w:rPr>
                <w:rFonts w:hint="eastAsia" w:ascii="宋体" w:hAnsi="宋体" w:cs="宋体"/>
                <w:bCs/>
                <w:sz w:val="24"/>
                <w:u w:val="single"/>
              </w:rPr>
              <w:t>左右</w:t>
            </w:r>
            <w:r>
              <w:rPr>
                <w:rFonts w:ascii="宋体" w:hAnsi="宋体" w:cs="宋体"/>
                <w:bCs/>
                <w:sz w:val="24"/>
                <w:u w:val="single"/>
              </w:rPr>
              <w:t>，</w:t>
            </w:r>
            <w:r>
              <w:rPr>
                <w:rFonts w:hint="eastAsia" w:ascii="宋体" w:hAnsi="宋体" w:cs="宋体"/>
                <w:bCs/>
                <w:sz w:val="24"/>
                <w:u w:val="single"/>
              </w:rPr>
              <w:t>铜拉丝</w:t>
            </w:r>
            <w:r>
              <w:rPr>
                <w:rFonts w:ascii="宋体" w:hAnsi="宋体" w:cs="宋体"/>
                <w:bCs/>
                <w:sz w:val="24"/>
                <w:u w:val="single"/>
              </w:rPr>
              <w:t>工序</w:t>
            </w:r>
            <w:r>
              <w:rPr>
                <w:bCs/>
                <w:sz w:val="24"/>
                <w:u w:val="single"/>
              </w:rPr>
              <w:t>则非甲烷总烃产生量为1.824t/a</w:t>
            </w:r>
            <w:r>
              <w:rPr>
                <w:rFonts w:hint="eastAsia"/>
                <w:bCs/>
                <w:sz w:val="24"/>
                <w:u w:val="single"/>
              </w:rPr>
              <w:t>（使用浓度</w:t>
            </w:r>
            <w:r>
              <w:rPr>
                <w:bCs/>
                <w:sz w:val="24"/>
                <w:u w:val="single"/>
              </w:rPr>
              <w:t>按照平均浓度进行计算</w:t>
            </w:r>
            <w:r>
              <w:rPr>
                <w:rFonts w:hint="eastAsia"/>
                <w:bCs/>
                <w:sz w:val="24"/>
                <w:u w:val="single"/>
              </w:rPr>
              <w:t>）</w:t>
            </w:r>
            <w:r>
              <w:rPr>
                <w:bCs/>
                <w:sz w:val="24"/>
                <w:u w:val="single"/>
              </w:rPr>
              <w:t>。</w:t>
            </w:r>
          </w:p>
          <w:p>
            <w:pPr>
              <w:pStyle w:val="2"/>
              <w:spacing w:after="0" w:line="360" w:lineRule="auto"/>
              <w:ind w:left="105" w:leftChars="50" w:firstLine="480" w:firstLineChars="200"/>
              <w:rPr>
                <w:rFonts w:ascii="Times New Roman" w:hAnsi="Times New Roman" w:eastAsia="宋体" w:cs="Times New Roman"/>
                <w:bCs/>
                <w:sz w:val="24"/>
                <w:u w:val="single"/>
              </w:rPr>
            </w:pPr>
            <w:r>
              <w:rPr>
                <w:rFonts w:hint="eastAsia" w:ascii="Times New Roman" w:hAnsi="Times New Roman" w:eastAsia="宋体" w:cs="Times New Roman"/>
                <w:bCs/>
                <w:sz w:val="24"/>
                <w:u w:val="single"/>
              </w:rPr>
              <w:t>根据设计资料，铝大拉使用的铝拉丝乳化液的量为</w:t>
            </w:r>
            <w:r>
              <w:rPr>
                <w:rFonts w:ascii="Times New Roman" w:hAnsi="Times New Roman" w:eastAsia="宋体" w:cs="Times New Roman"/>
                <w:bCs/>
                <w:sz w:val="24"/>
                <w:u w:val="single"/>
              </w:rPr>
              <w:t>6.0</w:t>
            </w:r>
            <w:r>
              <w:rPr>
                <w:rFonts w:hint="eastAsia" w:ascii="Times New Roman" w:hAnsi="Times New Roman" w:eastAsia="宋体" w:cs="Times New Roman"/>
                <w:bCs/>
                <w:sz w:val="24"/>
                <w:u w:val="single"/>
              </w:rPr>
              <w:t>t/a，铝小拉使用的铝拉丝乳化液的量为</w:t>
            </w:r>
            <w:r>
              <w:rPr>
                <w:rFonts w:ascii="Times New Roman" w:hAnsi="Times New Roman" w:eastAsia="宋体" w:cs="Times New Roman"/>
                <w:bCs/>
                <w:sz w:val="24"/>
                <w:u w:val="single"/>
              </w:rPr>
              <w:t>16.0</w:t>
            </w:r>
            <w:r>
              <w:rPr>
                <w:rFonts w:hint="eastAsia" w:ascii="Times New Roman" w:hAnsi="Times New Roman" w:eastAsia="宋体" w:cs="Times New Roman"/>
                <w:bCs/>
                <w:sz w:val="24"/>
                <w:u w:val="single"/>
              </w:rPr>
              <w:t>t/a；大拉使用浓度为6%—8%，小拉或微细拉使用浓度为1.5%—3%。根据铝拉丝乳化液的主要成分配比，可挥发物（基础</w:t>
            </w:r>
            <w:r>
              <w:rPr>
                <w:rFonts w:ascii="Times New Roman" w:hAnsi="Times New Roman" w:eastAsia="宋体" w:cs="Times New Roman"/>
                <w:bCs/>
                <w:sz w:val="24"/>
                <w:u w:val="single"/>
              </w:rPr>
              <w:t>矿物</w:t>
            </w:r>
            <w:r>
              <w:rPr>
                <w:rFonts w:hint="eastAsia" w:ascii="Times New Roman" w:hAnsi="Times New Roman" w:eastAsia="宋体" w:cs="Times New Roman"/>
                <w:bCs/>
                <w:sz w:val="24"/>
                <w:u w:val="single"/>
              </w:rPr>
              <w:t>油、助剂）约占拉丝乳化液原油脂肪含量的65%左右，铝拉丝工序则非甲烷总烃产生量为0.</w:t>
            </w:r>
            <w:r>
              <w:rPr>
                <w:rFonts w:ascii="Times New Roman" w:hAnsi="Times New Roman" w:eastAsia="宋体" w:cs="Times New Roman"/>
                <w:bCs/>
                <w:sz w:val="24"/>
                <w:u w:val="single"/>
              </w:rPr>
              <w:t>507</w:t>
            </w:r>
            <w:r>
              <w:rPr>
                <w:rFonts w:hint="eastAsia" w:ascii="Times New Roman" w:hAnsi="Times New Roman" w:eastAsia="宋体" w:cs="Times New Roman"/>
                <w:bCs/>
                <w:sz w:val="24"/>
                <w:u w:val="single"/>
              </w:rPr>
              <w:t>t/a（使用浓度按照平均浓度进行计算）。</w:t>
            </w:r>
          </w:p>
          <w:p>
            <w:pPr>
              <w:pStyle w:val="3"/>
              <w:spacing w:after="0" w:line="360" w:lineRule="auto"/>
              <w:ind w:firstLine="480" w:firstLineChars="200"/>
              <w:rPr>
                <w:sz w:val="24"/>
                <w:szCs w:val="24"/>
                <w:u w:val="single"/>
              </w:rPr>
            </w:pPr>
            <w:r>
              <w:rPr>
                <w:rFonts w:hint="eastAsia"/>
                <w:sz w:val="24"/>
                <w:szCs w:val="24"/>
                <w:u w:val="single"/>
              </w:rPr>
              <w:t>拉丝设备</w:t>
            </w:r>
            <w:r>
              <w:rPr>
                <w:sz w:val="24"/>
                <w:szCs w:val="24"/>
                <w:u w:val="single"/>
              </w:rPr>
              <w:t>产生的非甲烷总烃的量合计为</w:t>
            </w:r>
            <w:r>
              <w:rPr>
                <w:rFonts w:hint="eastAsia"/>
                <w:sz w:val="24"/>
                <w:szCs w:val="24"/>
                <w:u w:val="single"/>
              </w:rPr>
              <w:t>2.331t/a，经过高压静电油烟净化器（处理</w:t>
            </w:r>
            <w:r>
              <w:rPr>
                <w:sz w:val="24"/>
                <w:szCs w:val="24"/>
                <w:u w:val="single"/>
              </w:rPr>
              <w:t>效率按</w:t>
            </w:r>
            <w:r>
              <w:rPr>
                <w:rFonts w:hint="eastAsia"/>
                <w:sz w:val="24"/>
                <w:szCs w:val="24"/>
                <w:u w:val="single"/>
              </w:rPr>
              <w:t>70%）的非甲烷总烃</w:t>
            </w:r>
            <w:r>
              <w:rPr>
                <w:sz w:val="24"/>
                <w:szCs w:val="24"/>
                <w:u w:val="single"/>
              </w:rPr>
              <w:t>的</w:t>
            </w:r>
            <w:r>
              <w:rPr>
                <w:rFonts w:hint="eastAsia"/>
                <w:sz w:val="24"/>
                <w:szCs w:val="24"/>
                <w:u w:val="single"/>
              </w:rPr>
              <w:t>排放量为0.6993</w:t>
            </w:r>
            <w:r>
              <w:rPr>
                <w:sz w:val="24"/>
                <w:szCs w:val="24"/>
                <w:u w:val="single"/>
              </w:rPr>
              <w:t>t/a</w:t>
            </w:r>
            <w:r>
              <w:rPr>
                <w:rFonts w:hint="eastAsia"/>
                <w:sz w:val="24"/>
                <w:szCs w:val="24"/>
                <w:u w:val="single"/>
              </w:rPr>
              <w:t>。</w:t>
            </w:r>
          </w:p>
          <w:p>
            <w:pPr>
              <w:pStyle w:val="4"/>
              <w:numPr>
                <w:ilvl w:val="0"/>
                <w:numId w:val="0"/>
              </w:numPr>
              <w:spacing w:line="360" w:lineRule="auto"/>
              <w:ind w:firstLine="480" w:firstLineChars="200"/>
              <w:rPr>
                <w:sz w:val="24"/>
                <w:u w:val="single"/>
              </w:rPr>
            </w:pPr>
            <w:r>
              <w:rPr>
                <w:rFonts w:hint="eastAsia"/>
                <w:sz w:val="24"/>
                <w:u w:val="single"/>
              </w:rPr>
              <w:t>由上对比</w:t>
            </w:r>
            <w:r>
              <w:rPr>
                <w:sz w:val="24"/>
                <w:u w:val="single"/>
              </w:rPr>
              <w:t>可知，物料衡算的排放量</w:t>
            </w:r>
            <w:r>
              <w:rPr>
                <w:rFonts w:hint="eastAsia"/>
                <w:sz w:val="24"/>
                <w:u w:val="single"/>
              </w:rPr>
              <w:t>稍微</w:t>
            </w:r>
            <w:r>
              <w:rPr>
                <w:sz w:val="24"/>
                <w:u w:val="single"/>
              </w:rPr>
              <w:t>偏大，</w:t>
            </w:r>
            <w:r>
              <w:rPr>
                <w:rFonts w:hint="eastAsia"/>
                <w:sz w:val="24"/>
                <w:u w:val="single"/>
              </w:rPr>
              <w:t>根据</w:t>
            </w:r>
            <w:r>
              <w:rPr>
                <w:sz w:val="24"/>
                <w:u w:val="single"/>
              </w:rPr>
              <w:t>企业现有工程的实际运行，</w:t>
            </w:r>
            <w:r>
              <w:rPr>
                <w:rFonts w:hint="eastAsia"/>
                <w:sz w:val="24"/>
                <w:u w:val="single"/>
              </w:rPr>
              <w:t>综合</w:t>
            </w:r>
            <w:r>
              <w:rPr>
                <w:sz w:val="24"/>
                <w:u w:val="single"/>
              </w:rPr>
              <w:t>考虑，本次按照类比法</w:t>
            </w:r>
            <w:r>
              <w:rPr>
                <w:rFonts w:hint="eastAsia"/>
                <w:sz w:val="24"/>
                <w:u w:val="single"/>
              </w:rPr>
              <w:t>较为合适</w:t>
            </w:r>
            <w:r>
              <w:rPr>
                <w:sz w:val="24"/>
                <w:u w:val="single"/>
              </w:rPr>
              <w:t>。</w:t>
            </w:r>
          </w:p>
          <w:p>
            <w:pPr>
              <w:spacing w:line="360" w:lineRule="auto"/>
              <w:ind w:firstLine="480" w:firstLineChars="200"/>
              <w:jc w:val="left"/>
              <w:rPr>
                <w:rFonts w:eastAsiaTheme="minorEastAsia"/>
                <w:sz w:val="24"/>
              </w:rPr>
            </w:pPr>
            <w:r>
              <w:rPr>
                <w:rFonts w:eastAsiaTheme="minorEastAsia"/>
                <w:sz w:val="24"/>
              </w:rPr>
              <w:t>本项目拉丝设备共设计4根排气筒，10台铝合金小拉机处设置一根排气筒（DA003），非甲烷总烃的排放量为0.2887t/a，排放速率为0.00802Kg/h，排放浓度为5.3 mg/m</w:t>
            </w:r>
            <w:r>
              <w:rPr>
                <w:rFonts w:eastAsiaTheme="minorEastAsia"/>
                <w:sz w:val="24"/>
                <w:vertAlign w:val="superscript"/>
              </w:rPr>
              <w:t>3</w:t>
            </w:r>
            <w:r>
              <w:rPr>
                <w:rFonts w:eastAsiaTheme="minorEastAsia"/>
                <w:sz w:val="24"/>
              </w:rPr>
              <w:t>；铜大拉和铝合金大拉处设置一根排气筒（DA004），非甲烷总烃的排放量为0.1155t/a，排放速率为0.00802Kg/h，排放浓度为5.3 mg/m</w:t>
            </w:r>
            <w:r>
              <w:rPr>
                <w:rFonts w:eastAsiaTheme="minorEastAsia"/>
                <w:sz w:val="24"/>
                <w:vertAlign w:val="superscript"/>
              </w:rPr>
              <w:t>3</w:t>
            </w:r>
            <w:r>
              <w:rPr>
                <w:rFonts w:eastAsiaTheme="minorEastAsia"/>
                <w:sz w:val="24"/>
              </w:rPr>
              <w:t>；四台铜中拉机处设置一根排气筒（DA005），非甲烷总烃的排放量为0.1155t/a，排放速率为0.00802Kg/h，排放浓度为5.3 mg/m</w:t>
            </w:r>
            <w:r>
              <w:rPr>
                <w:rFonts w:eastAsiaTheme="minorEastAsia"/>
                <w:sz w:val="24"/>
                <w:vertAlign w:val="superscript"/>
              </w:rPr>
              <w:t>3</w:t>
            </w:r>
            <w:r>
              <w:rPr>
                <w:rFonts w:eastAsiaTheme="minorEastAsia"/>
                <w:sz w:val="24"/>
              </w:rPr>
              <w:t>；16头小拉机处设置一根排气筒（DA006），非甲烷总烃的排放量为0.0577t/a，排放速率为0.00802Kg/h，排放浓度为5.3 mg/m</w:t>
            </w:r>
            <w:r>
              <w:rPr>
                <w:rFonts w:eastAsiaTheme="minorEastAsia"/>
                <w:sz w:val="24"/>
                <w:vertAlign w:val="superscript"/>
              </w:rPr>
              <w:t>3</w:t>
            </w:r>
            <w:r>
              <w:rPr>
                <w:rFonts w:eastAsiaTheme="minorEastAsia"/>
                <w:sz w:val="24"/>
              </w:rPr>
              <w:t>。非甲烷总烃的排放浓度和排放速率能满足《大气污染物综合排放标准》（GB16297-1996）表2二级标准，同时满足《关于全省开展工业企业挥发性有机物专项治理工作中排放建议值的通知》（豫环攻坚办【2017】162号）其他工业非甲烷总烃建议排放浓度80mg/m</w:t>
            </w:r>
            <w:r>
              <w:rPr>
                <w:rFonts w:eastAsiaTheme="minorEastAsia"/>
                <w:sz w:val="24"/>
                <w:vertAlign w:val="superscript"/>
              </w:rPr>
              <w:t>3</w:t>
            </w:r>
            <w:r>
              <w:rPr>
                <w:rFonts w:eastAsiaTheme="minorEastAsia"/>
                <w:sz w:val="24"/>
              </w:rPr>
              <w:t>，建议去除效率大于70%。</w:t>
            </w:r>
          </w:p>
          <w:p>
            <w:pPr>
              <w:spacing w:line="360" w:lineRule="auto"/>
              <w:jc w:val="left"/>
              <w:rPr>
                <w:rFonts w:eastAsia="黑体"/>
                <w:sz w:val="24"/>
              </w:rPr>
            </w:pPr>
            <w:r>
              <w:rPr>
                <w:rFonts w:hint="eastAsia"/>
                <w:sz w:val="24"/>
              </w:rPr>
              <w:t>1.2.</w:t>
            </w:r>
            <w:r>
              <w:rPr>
                <w:sz w:val="24"/>
              </w:rPr>
              <w:t>2</w:t>
            </w:r>
            <w:r>
              <w:rPr>
                <w:rFonts w:hint="eastAsia" w:eastAsia="黑体"/>
                <w:sz w:val="24"/>
              </w:rPr>
              <w:t>热源机燃烧废气</w:t>
            </w:r>
          </w:p>
          <w:p>
            <w:pPr>
              <w:spacing w:line="360" w:lineRule="auto"/>
              <w:ind w:firstLine="480" w:firstLineChars="200"/>
              <w:jc w:val="left"/>
              <w:rPr>
                <w:rFonts w:hAnsiTheme="minorEastAsia" w:eastAsiaTheme="minorEastAsia"/>
                <w:sz w:val="24"/>
              </w:rPr>
            </w:pPr>
            <w:r>
              <w:rPr>
                <w:rFonts w:hint="eastAsia" w:hAnsiTheme="minorEastAsia" w:eastAsiaTheme="minorEastAsia"/>
                <w:sz w:val="24"/>
              </w:rPr>
              <w:t>本项目新建2个蒸房（尺寸为长13m、宽4 m、高3 m），内拟设1台1.0T/h燃气热源机为蒸房提供热蒸汽，燃料采用管道天然气，天然气燃烧产生的废气主要污染物为SO</w:t>
            </w:r>
            <w:r>
              <w:rPr>
                <w:rFonts w:hint="eastAsia" w:hAnsiTheme="minorEastAsia" w:eastAsiaTheme="minorEastAsia"/>
                <w:sz w:val="24"/>
                <w:vertAlign w:val="subscript"/>
              </w:rPr>
              <w:t>2</w:t>
            </w:r>
            <w:r>
              <w:rPr>
                <w:rFonts w:hint="eastAsia" w:hAnsiTheme="minorEastAsia" w:eastAsiaTheme="minorEastAsia"/>
                <w:sz w:val="24"/>
              </w:rPr>
              <w:t>、NOx、烟尘，燃烧废气汇总经1根15m高排气筒排放。根据建设单位提供资料，项目燃气热源机天然气总用量为</w:t>
            </w:r>
            <w:r>
              <w:rPr>
                <w:rFonts w:hAnsiTheme="minorEastAsia" w:eastAsiaTheme="minorEastAsia"/>
                <w:sz w:val="24"/>
              </w:rPr>
              <w:t>21.36</w:t>
            </w:r>
            <w:r>
              <w:rPr>
                <w:rFonts w:hint="eastAsia" w:hAnsiTheme="minorEastAsia" w:eastAsiaTheme="minorEastAsia"/>
                <w:sz w:val="24"/>
              </w:rPr>
              <w:t>万m</w:t>
            </w:r>
            <w:r>
              <w:rPr>
                <w:rFonts w:hint="eastAsia" w:hAnsiTheme="minorEastAsia" w:eastAsiaTheme="minorEastAsia"/>
                <w:sz w:val="24"/>
                <w:vertAlign w:val="superscript"/>
              </w:rPr>
              <w:t>3</w:t>
            </w:r>
            <w:r>
              <w:rPr>
                <w:rFonts w:hint="eastAsia" w:hAnsiTheme="minorEastAsia" w:eastAsiaTheme="minorEastAsia"/>
                <w:sz w:val="24"/>
              </w:rPr>
              <w:t>/a，此台热源机有效年运行时间均为1800h/a（6h/d，300d/a）。</w:t>
            </w:r>
          </w:p>
          <w:p>
            <w:pPr>
              <w:pStyle w:val="4"/>
              <w:numPr>
                <w:ilvl w:val="0"/>
                <w:numId w:val="0"/>
              </w:numPr>
              <w:spacing w:line="440" w:lineRule="exact"/>
              <w:ind w:firstLine="480" w:firstLineChars="200"/>
              <w:rPr>
                <w:sz w:val="24"/>
              </w:rPr>
            </w:pPr>
            <w:r>
              <w:rPr>
                <w:sz w:val="24"/>
              </w:rPr>
              <w:t>根据《污染物源强核算技术指南 锅炉》（HJ991-2018）5.1.2条，燃气锅炉</w:t>
            </w:r>
            <w:r>
              <w:rPr>
                <w:rFonts w:hint="eastAsia"/>
                <w:sz w:val="24"/>
              </w:rPr>
              <w:t>污染物</w:t>
            </w:r>
            <w:r>
              <w:rPr>
                <w:sz w:val="24"/>
              </w:rPr>
              <w:t>排放量按照5.2条类比法或5.4条产污系数法进行核算。</w:t>
            </w:r>
          </w:p>
          <w:p>
            <w:pPr>
              <w:adjustRightInd w:val="0"/>
              <w:snapToGrid w:val="0"/>
              <w:spacing w:line="520" w:lineRule="exact"/>
              <w:ind w:firstLine="480" w:firstLineChars="200"/>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sz w:val="24"/>
              </w:rPr>
              <w:t>锅炉烟气量</w:t>
            </w:r>
          </w:p>
          <w:p>
            <w:pPr>
              <w:adjustRightInd w:val="0"/>
              <w:snapToGrid w:val="0"/>
              <w:spacing w:line="520" w:lineRule="exact"/>
              <w:ind w:firstLine="480" w:firstLineChars="200"/>
              <w:rPr>
                <w:sz w:val="24"/>
              </w:rPr>
            </w:pPr>
            <w:r>
              <w:rPr>
                <w:sz w:val="24"/>
              </w:rPr>
              <w:t>根据《排放源统计调查产排污核算方法和系数手册》中“工业锅炉（热力供应）行业系数手册”关于天然气燃烧的产污系数中废气量产生系数为107753标立方米/万立方米-原料，则项目烟气排放量见下表。</w:t>
            </w:r>
          </w:p>
          <w:p>
            <w:pPr>
              <w:adjustRightInd w:val="0"/>
              <w:snapToGrid w:val="0"/>
              <w:spacing w:line="520" w:lineRule="exact"/>
              <w:jc w:val="center"/>
              <w:rPr>
                <w:rFonts w:ascii="黑体" w:hAnsi="黑体" w:eastAsia="黑体"/>
                <w:bCs/>
                <w:sz w:val="24"/>
              </w:rPr>
            </w:pPr>
            <w:r>
              <w:rPr>
                <w:rFonts w:ascii="黑体" w:hAnsi="黑体" w:eastAsia="黑体"/>
                <w:bCs/>
                <w:sz w:val="24"/>
              </w:rPr>
              <w:t>表</w:t>
            </w:r>
            <w:r>
              <w:rPr>
                <w:rFonts w:hint="eastAsia" w:ascii="黑体" w:hAnsi="黑体" w:eastAsia="黑体"/>
                <w:bCs/>
                <w:sz w:val="24"/>
              </w:rPr>
              <w:t>4-</w:t>
            </w:r>
            <w:r>
              <w:rPr>
                <w:rFonts w:ascii="黑体" w:hAnsi="黑体" w:eastAsia="黑体"/>
                <w:bCs/>
                <w:sz w:val="24"/>
              </w:rPr>
              <w:t>3  项目锅炉烟气量</w:t>
            </w:r>
          </w:p>
          <w:tbl>
            <w:tblPr>
              <w:tblStyle w:val="2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543"/>
              <w:gridCol w:w="2805"/>
              <w:gridCol w:w="22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39" w:type="dxa"/>
                </w:tcPr>
                <w:p>
                  <w:pPr>
                    <w:adjustRightInd w:val="0"/>
                    <w:snapToGrid w:val="0"/>
                    <w:spacing w:line="320" w:lineRule="exact"/>
                    <w:jc w:val="center"/>
                    <w:rPr>
                      <w:bCs/>
                      <w:szCs w:val="21"/>
                    </w:rPr>
                  </w:pPr>
                  <w:r>
                    <w:rPr>
                      <w:bCs/>
                      <w:szCs w:val="21"/>
                    </w:rPr>
                    <w:t>规模</w:t>
                  </w:r>
                </w:p>
              </w:tc>
              <w:tc>
                <w:tcPr>
                  <w:tcW w:w="2919" w:type="dxa"/>
                </w:tcPr>
                <w:p>
                  <w:pPr>
                    <w:adjustRightInd w:val="0"/>
                    <w:snapToGrid w:val="0"/>
                    <w:spacing w:line="320" w:lineRule="exact"/>
                    <w:rPr>
                      <w:bCs/>
                      <w:szCs w:val="21"/>
                    </w:rPr>
                  </w:pPr>
                  <w:r>
                    <w:rPr>
                      <w:rFonts w:hint="eastAsia"/>
                      <w:bCs/>
                      <w:szCs w:val="21"/>
                    </w:rPr>
                    <w:t>天然气</w:t>
                  </w:r>
                  <w:r>
                    <w:rPr>
                      <w:bCs/>
                      <w:szCs w:val="21"/>
                    </w:rPr>
                    <w:t>使用量（</w:t>
                  </w:r>
                  <w:r>
                    <w:rPr>
                      <w:rFonts w:hint="eastAsia"/>
                      <w:bCs/>
                      <w:szCs w:val="21"/>
                    </w:rPr>
                    <w:t>万立方/年</w:t>
                  </w:r>
                  <w:r>
                    <w:rPr>
                      <w:bCs/>
                      <w:szCs w:val="21"/>
                    </w:rPr>
                    <w:t>）</w:t>
                  </w:r>
                </w:p>
              </w:tc>
              <w:tc>
                <w:tcPr>
                  <w:tcW w:w="2366" w:type="dxa"/>
                </w:tcPr>
                <w:p>
                  <w:pPr>
                    <w:adjustRightInd w:val="0"/>
                    <w:snapToGrid w:val="0"/>
                    <w:spacing w:line="320" w:lineRule="exact"/>
                    <w:jc w:val="center"/>
                    <w:rPr>
                      <w:bCs/>
                      <w:szCs w:val="21"/>
                    </w:rPr>
                  </w:pPr>
                  <w:r>
                    <w:rPr>
                      <w:bCs/>
                      <w:szCs w:val="21"/>
                    </w:rPr>
                    <w:t>烟气量（m</w:t>
                  </w:r>
                  <w:r>
                    <w:rPr>
                      <w:bCs/>
                      <w:szCs w:val="21"/>
                      <w:vertAlign w:val="superscript"/>
                    </w:rPr>
                    <w:t>3</w:t>
                  </w:r>
                  <w:r>
                    <w:rPr>
                      <w:bCs/>
                      <w:szCs w:val="21"/>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639" w:type="dxa"/>
                </w:tcPr>
                <w:p>
                  <w:pPr>
                    <w:adjustRightInd w:val="0"/>
                    <w:snapToGrid w:val="0"/>
                    <w:spacing w:line="320" w:lineRule="exact"/>
                    <w:jc w:val="center"/>
                    <w:rPr>
                      <w:szCs w:val="21"/>
                    </w:rPr>
                  </w:pPr>
                  <w:r>
                    <w:rPr>
                      <w:szCs w:val="21"/>
                    </w:rPr>
                    <w:t>1×</w:t>
                  </w:r>
                  <w:r>
                    <w:rPr>
                      <w:rFonts w:hint="eastAsia"/>
                      <w:szCs w:val="21"/>
                    </w:rPr>
                    <w:t>1</w:t>
                  </w:r>
                  <w:r>
                    <w:rPr>
                      <w:szCs w:val="21"/>
                    </w:rPr>
                    <w:t>t/h燃气蒸汽锅炉</w:t>
                  </w:r>
                </w:p>
              </w:tc>
              <w:tc>
                <w:tcPr>
                  <w:tcW w:w="2919" w:type="dxa"/>
                  <w:vAlign w:val="center"/>
                </w:tcPr>
                <w:p>
                  <w:pPr>
                    <w:adjustRightInd w:val="0"/>
                    <w:snapToGrid w:val="0"/>
                    <w:spacing w:line="320" w:lineRule="exact"/>
                    <w:jc w:val="center"/>
                    <w:rPr>
                      <w:szCs w:val="21"/>
                    </w:rPr>
                  </w:pPr>
                  <w:r>
                    <w:rPr>
                      <w:szCs w:val="21"/>
                    </w:rPr>
                    <w:t>21.36</w:t>
                  </w:r>
                </w:p>
              </w:tc>
              <w:tc>
                <w:tcPr>
                  <w:tcW w:w="2366" w:type="dxa"/>
                  <w:vAlign w:val="center"/>
                </w:tcPr>
                <w:p>
                  <w:pPr>
                    <w:adjustRightInd w:val="0"/>
                    <w:snapToGrid w:val="0"/>
                    <w:spacing w:line="320" w:lineRule="exact"/>
                    <w:jc w:val="center"/>
                    <w:rPr>
                      <w:szCs w:val="21"/>
                    </w:rPr>
                  </w:pPr>
                  <w:r>
                    <w:rPr>
                      <w:szCs w:val="21"/>
                    </w:rPr>
                    <w:t>2301604</w:t>
                  </w:r>
                </w:p>
              </w:tc>
            </w:tr>
          </w:tbl>
          <w:p>
            <w:pPr>
              <w:adjustRightInd w:val="0"/>
              <w:snapToGrid w:val="0"/>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sz w:val="24"/>
              </w:rPr>
              <w:t>颗粒物</w:t>
            </w:r>
            <w:r>
              <w:rPr>
                <w:rFonts w:hint="eastAsia"/>
                <w:sz w:val="24"/>
              </w:rPr>
              <w:t>、</w:t>
            </w:r>
            <w:r>
              <w:rPr>
                <w:sz w:val="24"/>
              </w:rPr>
              <w:t>NOx</w:t>
            </w:r>
          </w:p>
          <w:p>
            <w:pPr>
              <w:adjustRightInd w:val="0"/>
              <w:snapToGrid w:val="0"/>
              <w:spacing w:line="360" w:lineRule="auto"/>
              <w:ind w:firstLine="480" w:firstLineChars="200"/>
              <w:rPr>
                <w:sz w:val="24"/>
              </w:rPr>
            </w:pPr>
            <w:r>
              <w:rPr>
                <w:sz w:val="24"/>
              </w:rPr>
              <w:t>根据《污染源源强核算技术指南 锅炉》（HJ991-2018）中5.2条针对类比法的适用原则第二条锅炉类型和规模等级相同（原则上规模差异不超过30%），类比河南永蓝检测技术有限公司于2020年10月10日至2020年10月11日对汝阳县人民医院1t/h低氮锅炉的监测数据，颗粒物排放浓度为</w:t>
            </w:r>
            <w:r>
              <w:rPr>
                <w:rFonts w:hint="eastAsia"/>
                <w:sz w:val="24"/>
              </w:rPr>
              <w:t>3.6~4.9</w:t>
            </w:r>
            <w:r>
              <w:rPr>
                <w:sz w:val="24"/>
              </w:rPr>
              <w:t>mg/m</w:t>
            </w:r>
            <w:r>
              <w:rPr>
                <w:sz w:val="24"/>
                <w:vertAlign w:val="superscript"/>
              </w:rPr>
              <w:t>3</w:t>
            </w:r>
            <w:r>
              <w:rPr>
                <w:rFonts w:hint="eastAsia"/>
                <w:sz w:val="24"/>
              </w:rPr>
              <w:t>、氮氧化物</w:t>
            </w:r>
            <w:r>
              <w:rPr>
                <w:sz w:val="24"/>
              </w:rPr>
              <w:t>的排放浓度为</w:t>
            </w:r>
            <w:r>
              <w:rPr>
                <w:rFonts w:hint="eastAsia"/>
                <w:sz w:val="24"/>
              </w:rPr>
              <w:t>27~29</w:t>
            </w:r>
            <w:r>
              <w:rPr>
                <w:sz w:val="24"/>
              </w:rPr>
              <w:t>mg/m</w:t>
            </w:r>
            <w:r>
              <w:rPr>
                <w:sz w:val="24"/>
                <w:vertAlign w:val="superscript"/>
              </w:rPr>
              <w:t>3</w:t>
            </w:r>
            <w:r>
              <w:rPr>
                <w:rFonts w:hint="eastAsia"/>
                <w:sz w:val="24"/>
              </w:rPr>
              <w:t>，我们按照平均值进行</w:t>
            </w:r>
            <w:r>
              <w:rPr>
                <w:sz w:val="24"/>
              </w:rPr>
              <w:t>类比</w:t>
            </w:r>
            <w:r>
              <w:rPr>
                <w:rFonts w:hint="eastAsia"/>
                <w:sz w:val="24"/>
              </w:rPr>
              <w:t>。</w:t>
            </w:r>
            <w:r>
              <w:rPr>
                <w:sz w:val="24"/>
              </w:rPr>
              <w:t>因此本项目确定锅炉颗粒物排放浓度为4.3mg/m</w:t>
            </w:r>
            <w:r>
              <w:rPr>
                <w:sz w:val="24"/>
                <w:vertAlign w:val="superscript"/>
              </w:rPr>
              <w:t>3</w:t>
            </w:r>
            <w:r>
              <w:rPr>
                <w:sz w:val="24"/>
              </w:rPr>
              <w:t>，则颗粒物的排放量为0.</w:t>
            </w:r>
            <w:r>
              <w:rPr>
                <w:rFonts w:hint="eastAsia"/>
                <w:sz w:val="24"/>
              </w:rPr>
              <w:t>00</w:t>
            </w:r>
            <w:r>
              <w:rPr>
                <w:sz w:val="24"/>
              </w:rPr>
              <w:t>99t/a</w:t>
            </w:r>
            <w:r>
              <w:rPr>
                <w:rFonts w:hint="eastAsia"/>
                <w:sz w:val="24"/>
              </w:rPr>
              <w:t>；氮氧化物</w:t>
            </w:r>
            <w:r>
              <w:rPr>
                <w:sz w:val="24"/>
              </w:rPr>
              <w:t>排放浓度为</w:t>
            </w:r>
            <w:r>
              <w:rPr>
                <w:rFonts w:hint="eastAsia"/>
                <w:sz w:val="24"/>
              </w:rPr>
              <w:t>2</w:t>
            </w:r>
            <w:r>
              <w:rPr>
                <w:sz w:val="24"/>
              </w:rPr>
              <w:t>8mg/m</w:t>
            </w:r>
            <w:r>
              <w:rPr>
                <w:sz w:val="24"/>
                <w:vertAlign w:val="superscript"/>
              </w:rPr>
              <w:t>3</w:t>
            </w:r>
            <w:r>
              <w:rPr>
                <w:sz w:val="24"/>
              </w:rPr>
              <w:t>，则</w:t>
            </w:r>
            <w:r>
              <w:rPr>
                <w:rFonts w:hint="eastAsia"/>
                <w:sz w:val="24"/>
              </w:rPr>
              <w:t>氮氧化物</w:t>
            </w:r>
            <w:r>
              <w:rPr>
                <w:sz w:val="24"/>
              </w:rPr>
              <w:t>的排放量为0.0644t/a</w:t>
            </w:r>
            <w:r>
              <w:rPr>
                <w:rFonts w:hint="eastAsia"/>
                <w:sz w:val="24"/>
              </w:rPr>
              <w:t>。</w:t>
            </w:r>
          </w:p>
          <w:p>
            <w:pPr>
              <w:adjustRightInd w:val="0"/>
              <w:snapToGrid w:val="0"/>
              <w:spacing w:line="360" w:lineRule="auto"/>
              <w:ind w:firstLine="480" w:firstLineChars="200"/>
              <w:rPr>
                <w:sz w:val="24"/>
                <w:vertAlign w:val="subscript"/>
              </w:rPr>
            </w:pPr>
            <w:r>
              <w:rPr>
                <w:sz w:val="24"/>
              </w:rPr>
              <w:fldChar w:fldCharType="begin"/>
            </w:r>
            <w:r>
              <w:rPr>
                <w:sz w:val="24"/>
              </w:rPr>
              <w:instrText xml:space="preserve"> </w:instrText>
            </w:r>
            <w:r>
              <w:rPr>
                <w:rFonts w:hint="eastAsia"/>
                <w:sz w:val="24"/>
              </w:rPr>
              <w:instrText xml:space="preserve">= 3 \* GB3</w:instrText>
            </w:r>
            <w:r>
              <w:rPr>
                <w:sz w:val="24"/>
              </w:rPr>
              <w:instrText xml:space="preserve"> </w:instrText>
            </w:r>
            <w:r>
              <w:rPr>
                <w:sz w:val="24"/>
              </w:rPr>
              <w:fldChar w:fldCharType="separate"/>
            </w:r>
            <w:r>
              <w:rPr>
                <w:rFonts w:hint="eastAsia"/>
                <w:sz w:val="24"/>
              </w:rPr>
              <w:t>③</w:t>
            </w:r>
            <w:r>
              <w:rPr>
                <w:sz w:val="24"/>
              </w:rPr>
              <w:fldChar w:fldCharType="end"/>
            </w:r>
            <w:r>
              <w:rPr>
                <w:sz w:val="24"/>
              </w:rPr>
              <w:t>SO</w:t>
            </w:r>
            <w:r>
              <w:rPr>
                <w:sz w:val="24"/>
                <w:vertAlign w:val="subscript"/>
              </w:rPr>
              <w:t>2</w:t>
            </w:r>
          </w:p>
          <w:p>
            <w:pPr>
              <w:adjustRightInd w:val="0"/>
              <w:snapToGrid w:val="0"/>
              <w:spacing w:line="360" w:lineRule="auto"/>
              <w:ind w:firstLine="480" w:firstLineChars="200"/>
              <w:rPr>
                <w:sz w:val="24"/>
              </w:rPr>
            </w:pPr>
            <w:r>
              <w:rPr>
                <w:sz w:val="24"/>
              </w:rPr>
              <w:t>根据《污染源源强核算技术指南 锅炉》（HJ991-2018），二氧化硫排放量计算公式如下：</w:t>
            </w:r>
          </w:p>
          <w:p>
            <w:pPr>
              <w:adjustRightInd w:val="0"/>
              <w:snapToGrid w:val="0"/>
              <w:spacing w:line="360" w:lineRule="auto"/>
              <w:ind w:firstLine="480" w:firstLineChars="200"/>
              <w:rPr>
                <w:sz w:val="24"/>
              </w:rPr>
            </w:pPr>
            <w:r>
              <w:rPr>
                <w:sz w:val="24"/>
              </w:rPr>
              <w:pict>
                <v:shape id="图片 634" o:spid="_x0000_s1026" o:spt="75" type="#_x0000_t75" style="position:absolute;left:0pt;margin-left:65.85pt;margin-top:-0.9pt;height:32.05pt;width:201.45pt;z-index:251663360;mso-width-relative:page;mso-height-relative:page;"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dit=&quot;tracked-changes&quot; w:enforcement=&quot;off&quot;/&gt;&lt;w:doNotEmbedSystemFonts/&gt;&lt;w:defaultTabStop w:val=&quot;420&quot;/&gt;&lt;w:drawingGridVerticalSpacing w:val=&quot;156&quot;/&gt;&lt;w:displayHorizontalDrawingGridEvery w:val=&quot;1&quot;/&gt;&lt;w:displayVerticalDrawingGridEvery w:val=&quot;1&quot;/&gt;&lt;w:noLineBreaksAfter w:lang=&quot;ZH-CN&quot; w:val=&quot;([{?封€樷€溿€堛€娿€屻€庛€愩€斻€栵紙锛庯蓟锝涳俊锟?/&gt;&lt;w:noLineBreaksBefore w:lang=&quot;ZH-CN&quot; w:val=&quot;!),.:;?]}篓路藝藟鈥曗€栤€欌€濃€︹埗銆併€傘€冦€呫€夈€嬨€嶃€忋€戙€曘€楋紒锛傦紘锛夛紝锛庯細锛涳紵锛斤絸锝滐綕锝烇繝&quot;/&gt;&lt;w:compat&gt;&lt;w:adjustLineHeightInTable/&gt;&lt;w:ulTraE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ilSpace/&gt;&lt;w:doNotExpandShiftReturn/&gt;&lt;w:balanceSingleByteDoubleByteWidth/&gt;&lt;w:spaceForUL/&gt;&lt;w:breakWrappedTables/&gt;&lt;w:dontGrowAutofit/&gt;&lt;w:useFELayout/&gt;&lt;/w:compat&gt;&lt;/w:docPr&gt;&lt;w:body&gt;&lt;wx:sect&gt;&lt;w:p&gt;&lt;m:oMathPara&gt;&lt;m:oMath&gt;&lt;m:sSub&gt;&lt;m:sSubPr&gt;&lt;m:ctrlPr&gt;&lt;w:rPr&gt;&lt;w:rFonts w:ascii=&quot;Cambria Math&quot; w:h-ansi=&quot;Cambria Math&quot; w:fareast=&quot;瀹嬩綋yte&quot; w:cs=&quot;Times New Roman&quot; w:hint=&quot;default&quot;/&gt;&lt;w:b w:val=&quot;off&quot;/&gt;&lt;wfit:b-cs w:val=&quot;off&quot;/&gt;&lt;w:i w:val=&quot;off&quot;/&gt;&lt;w:color w:val=&quot;000000&quot;:oM/&gt;&lt;&gt;&lt;mw:sz w:val=&quot;24&quot;/&gt;&lt;w:sz-cs w:val=&quot;24&quot;/&gt;&lt;w:u w:val=&quot;none&quot;/&gt;s w&lt;w:lanontg w:val=&quot;EN-US&quot;/&gt;&lt;/w:rPr&gt;&lt;/m:ctrlPr&gt;&lt;/m:sSubPr&gt;&lt;m:e&gt;&lt;m:r&gt;&lt;m:rPr&gt;&lt;m:sty m:val=&quot;p&quot;/&gt;&lt;m:scr m:val=&quot;roman&quot;/&gt;&lt;/m:rPr&gt;&lt;w:rPr&gt;&lt;w:rFonts w:ascii=&quot;Cambria Math&quot; w:h-ansi=&quot;Cambria Math&quot; w:fareast=&quot;瀹m嬩綋&quot; w:cs=&quot;Times New Roman&quot; w:hint=&quot;default&quot;/&gt;&lt;w:color s ww:val=&quot;000ont000&quot;/&gt;&lt;w:sz w:val=&quot;24&quot;/&gt;&lt;w:sz-cs w:val=&quot;24&quot;/&gt;&lt;w:u w:v:r&gt;al=&quot;none&quot;/&gt;&lt;w:lang w:val=&quot;EN-US&quot; w:fareast=&quot;ZH-CN&quot;/&gt;&lt;/w:rPr&gt;&lt;m:t&gt;Ew:r&lt;/m:t&gt;&lt;/m:r&gt;&lt;m:ctrlPr&gt;&lt;w:rPr&gt;&lt;w:rFonts w:ascii=&quot;:faCambria Math&quot; w:h-a瀹mnsi=&quot;Cambria Math&quot; w:fareast=&quot;瀹嬩綋&quot; w:cs=&quot;Tim s wes New Roman&quot; w:hint=&quot;ontdefault&quot;/&gt;&lt;w:b w:val=&quot;off&quot;/&gt;&lt;w:b-cs w:val=&quot;ov:r&gt;ff&quot;/&gt;&lt;w:i w:val=&quot;off&quot;/&gt;&lt;w:color w:val=&quot;000000&quot;/&gt;&lt;w:sz w:val=&quot;24&quot;/&gt;&lt;w:Ew:rsz-cs w:val=&quot;24&quot;/&gt;&lt;w:u w:val=&quot;none&quot;/&quot;:fa&gt;&lt;w:lang w:val=&quot;EN-US&quot;/&gt;&lt;/w:rPr&gt;&lt;/a瀹mm:ctrlPr&gt;&lt;/m:e&gt;&lt;m:sub&gt;&lt;m:r&gt;&lt;m:rPr&gt;&lt;wm:sty m:val=&quot;p&quot;/&gt;&lt;m:scr m:val=&quot;roman&quot;/&gt;&lt;/m:rPr&gt;&lt;w:rPr&gt;&lt;w:rFonts w:ascii=&quot;&gt;Cambria Math&quot; w:h-ansi=&quot;Cambria Math&quot; w:fareast=&quot;瀹嬩綋&quot; w:cs=&quot;Times New Ew:rRoman&quot; w:hint=&quot;default&quot;/&gt;&lt;w:co&quot;:falor w:val=&quot;000000&quot;/&gt;&lt;w:sz w:val=&quot;24&quot;/&gt;&lt;w:sz-a瀹mcs w:val=&quot;24&quot;/&gt;&lt;w:u w:val=r&gt;&lt;w&quot;none&quot;/&gt;&lt;w:lang w:val=&quot;EN-US&quot; w:fareast=&quot;ZH-CNan&quot;&quot;/&gt;&lt;/w:rPr&gt;&lt;m:t&gt;so2&lt;/m:t&gt;i=&quot;&gt;&lt;/m:r&gt;&lt;m:ctrlPr&gt;&lt;w:rPr&gt;&lt;w:rFonts w:ascii=&quot;Cambria Math&quot; w:h-ansi=&quot;Cambria Matrh&quot; w:fareast=&quot;瀹嬩綋&quot;&quot;:fa w:cs=&quot;Times New Roman&quot; w:hint=&quot;default&quot;/&gt;&lt;w:b w:val=&quot;offa瀹m&quot;/&gt;&lt;w:b-cs w:val=r&gt;&lt;w&quot;off&quot;/&gt;&lt;w:i w:val=&quot;off&quot;/&gt;&lt;w:color w:val=&quot;000000&quot;/&gt;&lt;w:sz w:an&quot;val=&quot;24&quot;/&gt;&lt;w:sz-ci=&quot;&gt;s w:val=&quot;24&quot;/&gt;&lt;w:u w:val=&quot;none&quot;/&gt;&lt;w:lang w:val=&quot;EN-US&quot;/&gt;&lt;/w:rPr&gt;&lt;/m:ctrlPr&gt;&lt;/mMatr:sub&gt;&lt;/m:asSub&gt;&lt;m:r&gt;&lt;m:rPr&gt;&lt;m:sty m:val=&quot;p&quot;/&gt;&lt;m:scr m:val=&quot;roman&quot;/&gt;&lt;/m:rPr&gt;&lt;w:rPr&gt;&lt;w:rFonts w:ascii=&quot;Cambria Math&quot; w:h-ansi=&quot;Cambria Math&quot; w:fareast=&quot;瀹嬩綋&quot; w:can&quot;s=&quot;Times N=&quot;&gt;ew Roman&quot; w:hint=&quot;default&quot;/&gt;&lt;w:color w:val=&quot;000000&quot;/&gt;&lt;w:sz w:val=&quot;24&quot;/&gt;&lt;w:sz-cs w:atrvalm:a=&quot;24&quot;/&gt;&lt;w:u w:val=&quot;none&quot;/&gt;&lt;w:lang w:val=&quot;EN-US&quot;/&gt;&lt;/w:rPr&gt;&lt;m:t&gt;=&lt;/m:t&gt;&lt;/m:r&gt;&lt;m:rr&gt;&lt;ts &gt;&lt;m:rPr&gt;&lt;m:sty m:val=&quot;p&quot;/&gt;&lt;m:scr m:val=&quot;roman&quot;/&gt;&lt;/m:rPr&gt;&lt;w:rPr&gt;&lt;w:rFonts w:ascii=&quot;Cambria Math&quot; w:h-ansi=&quot;Cambria Math&quot; w:fareast=&quot;瀹嬩綋&quot; w:cs=&quot;Times New Roman&quot; w:hint=&quot;m:aatrdefault&quot;/&gt;&lt;w:color w:val=&quot;000000&quot;/&gt;&lt;w:sz w:val=&quot;24&quot;/&gt;&lt;w:sz-cs w:val=&quot;24&quot;/&gt;&lt;w:u w:vts al=r&gt;&lt;&quot;none&quot;/&gt;&lt;w:lang w:val=&quot;EN-US&quot; w:fareast=&quot;ZH-CN&quot;/&gt;&lt;/w:rPr&gt;&lt;m:t&gt;2R&lt;/m:t&gt;&lt;/m:r&gt;&lt;m:Camr&gt;ii=&lt;m:rPr&gt;&lt;m:sty m:val=&quot;p&quot;/&gt;&lt;m:scr m:val=&quot;roman&quot;/&gt;&lt;/m:rPr&gt;&lt;w:rPr&gt;&lt;w:rFonts w:ascii=&quot;Cambria Math&quot; w:h-ansi=&quot;Cambria Math&quot; w:fareast=&quot;瀹嬩綋&quot; w:cs=&quot;Times New Roman&quot; wts :hint=&quot;der&gt;&lt;fault&quot;/&gt;&lt;w:color w:val=&quot;000000&quot;/&gt;&lt;w:sz w:val=&quot;24&quot;/&gt;&lt;w:sz-cs w:val=&quot;24&quot;/&gt;&lt;w:uCam w:val=&quot;ii=none&quot;/&gt;&lt;w:lang w:val=&quot;EN-US&quot;/&gt;&lt;/w:rPr&gt;&lt;m:t&gt;脳&lt;/m:t&gt;&lt;/m:r&gt;&lt;m:sSs w:ub&gt;&lt;m:sSubPr&gt;&lt;m=&quot;Ca:ctrlPr&gt;&lt;w:rPr&gt;&lt;w:rFonts w:ascii=&quot;Cambria Math&quot; w:h-ansi=&quot;Cambria Math&quot;  w:fareast=&quot;瀹嬩綋&quot; er&gt;&lt;w:cs=&quot;Times New Roman&quot; w:hint=&quot;default&quot;/&gt;&lt;w:b w:val=&quot;off&quot;/&gt;&lt;w:b-cs wuCam:val=&quot;off&quot;/&gt;&lt;w:colo&quot;ii=r w:val=&quot;000000&quot;/&gt;&lt;w:sz w:val=&quot;24&quot;/&gt;&lt;w:sz-cs  w:w:val=&quot;24&quot;/&gt;&lt;w:u w:val=&quot;&quot;Canone&quot;/&gt;&lt;w:lang w:val=&quot;EN-US&quot;/&gt;&lt;/w:rPr&gt;&lt;/m:ctrlPr&gt;&lt;/m:sSubPr&gt;&lt;m:e&gt;&quot;  &lt;m:r&gt;&lt;m:rPr&gt;&lt;m:sty m:val=&quot;p&quot;/&gt;&lt;m:scr m:val=&quot;roman&quot;/&gt;&lt;/m:rPr&gt;&lt;w:rPr&gt;&lt;w:rFonts w:ascii=&quot;Cambria Math&quot; w:h-ansi=&quot;Cambria Math&quot; w:fareast=&quot;瀹嬩綋&quot; w:cs=&quot;Times New R w:oman&quot; w:hint=&quot;default&quot;/&gt;&lt;w:col&quot;Caor w:val=&quot;000000&quot;/&gt;&lt;w:sz w:val=&quot;24&quot;/&gt;&lt;w:sz-cs w:val=&quot;24&quot;/&gt;&lt;w:u&quot;   w:val=&quot;none&quot;/&gt;&lt;w:lang w:val=&quot;EN-&quot;/&gt;US&quot; w:fareast=&quot;ZH-CN&quot;/&gt;&lt;/w:rPr&gt;&lt;m:t&gt;S&lt;/m:t&gt;&lt;/m:r&gt;&lt;m:ctrlPr&gt;a M&lt;w:rPr&gt;&lt;w:rFonts w:ascii=&quot;CambriMata Math&quot; w:h-ansi=&quot;Cambria Math&quot; w:fareast=&quot;瀹嬩綋&quot; w:cs=&quot;Times &quot;CaNew Roman&quot; w:hint=&quot;default&quot;/&gt;&lt;w:b w:val=&quot;off&quot;/&gt;&lt;w:b-cs w&quot;  :val=&quot;off&quot;/&gt;&lt;w:color w:val=&quot;000000&quot;/&gt;&lt;w:sz&quot;/&gt; w:val=&quot;24&quot;/&gt;&lt;w:sz-cs w:val=&quot;24&quot;/&gt;&lt;w:u w:val=&quot;none&quot;/&gt;a M&lt;w:lang w:val=&quot;EN-US&quot;/&gt;&lt;/w:rPr&gt;&lt;/m:ctrlPrMat&gt;&lt;/m:e&gt;&lt;mbri:sub&gt;&lt;m:r&gt;&lt;m:rPr&gt;&lt;m:sty m:val=&quot;p&quot;/&gt;&lt;m:scr m:val=&quot;roman&quot;/&gt;&lt;/m:rPr&gt;&lt;w:rPr&gt;&lt;w:rFonts w:ascii=&quot;Cambria Math&quot; w:h-ansi=&quot;Cambria Math&quot; w:fareast=&quot;瀹嬩綋&quot; w&quot;/&gt;:cs=&quot;Times New Roman&quot; w:hint=&quot;default&quot;/&gt;&lt;w:color wa M:val=&quot;000000&quot;/&gt;&lt;w:sz w:val=&quot;24&quot;/&gt;&lt;w:sz-cs w:valMatbri=&quot;24&quot;/&gt;&lt;w:u w:val=&quot;none&quot;/&gt;&lt;w:lang w:val=&quot;EN-US&quot; w:fal=areast=&quot;ZH-CN&quot;/&gt;&lt;/w:rPr&gt;&lt;m:t&gt;t&lt;/m:t&gt;&lt;/m:r&gt;&lt;m:ct MarlPr&gt;&lt;w:rPr&gt;&lt;w:rFonts w:ascii=&quot;Cambria Math&quot; w:h-ansi=&quot;Cambria Math&quot; w:fareast=&quot;瀹嬩綋&quot; w:cs=&quot;Times New a MRoman&quot; w:hint=&quot;default&quot;/&gt;&lt;w:b w:val=&quot;off&quot;/&gt;&lt;briw:b-cs w:Matval=&quot;off&quot;/&gt;&lt;w:color w:val=&quot;000000&quot;/&gt;&lt;w:sz w:val=al=&quot;24&quot;/&gt;&lt;w:sz-cs w:val=&quot;24&quot;/&gt;&lt;w:u w:val=&quot;no Mane&quot;/&gt;&lt;w:lang w:val=&quot;EN-US&quot;/&gt;&lt;/w:rPr&gt;&lt;/m:ctrlPr&gt;&lt;/m:sub&gt;&lt;/m:sSub&quot;Ca&gt;&lt;m:r&gt;&lt;m:rPr&gt;&lt;m:sty m:val=&quot;p&quot;/&gt;&lt;m:scr m:val=&quot;roman&quot;/&gt;&lt;/m:rPr&gt;&lt;w:rPr&gt;&lt;w:rFonts w:ascii=&quot;Cambria Math&quot; w:h-ansi=&quot;Cambria Math&quot; w:fareast=&quot;瀹嬩綋&quot; w:csal==&quot;Times New Roman&quot; w:hint=&quot;default&quot;/&gt;&lt; Maw:color w:val=&quot;000000&quot;/&gt;&lt;w:sz w:val=&quot;24&quot;/&gt;&lt;w:sz-cs w:val=&quot;24&quot;/&gt;&lt;w:u w&quot;Ca:val=&quot;none&quot;/&gt;&lt;w:lang w:val=&quot;EN-US&quot;/m:v&gt;&lt;/w:rPr&gt;&lt;m:t&gt;脳&lt;/m:t&gt;&lt;/m:r&gt;&lt;m:d&gt;&lt;mw:as:dPr&gt;&lt;m:ctrlPr&gt;&lt;w:rPr&gt;&lt;w:rFonts w&quot; w::ascii=&quot;Cambria Math&quot; w:h-ansi=&quot;Cambri=a Math&quot; w:fareast=&quot;瀹嬩綋&quot; w:cs=&quot;T&lt; Maimes New Roman&quot; w:hint=&quot;default&quot;/&gt;&lt;w:b w:val=&quot;off&quot;/&gt;&lt;w:b-cs w:val=&quot;off&quot;/&gt;&lt;w:w&quot;Cacolor w:val=&quot;000000&quot;/&gt;&lt;w:sz w:/m:vval=&quot;24&quot;/&gt;&lt;w:sz-cs w:val=&quot;2:as4&quot;/&gt;&lt;w:u w:val=&quot;none&quot;/&gt;&lt;w:lang w:val=&quot;EN-US&quot;/&gt;&lt;/w: w:rPr&gt;&lt;/m:ctrlPr&gt;&lt;/m:dPr&gt;&lt;m:e&gt;&lt;m:ri=r&gt;&lt;m:rPr&gt;&lt;m:sty m:val=&quot;p&quot;/&gt;&lt;m:scr m:val=&quot;roman&quot;/&gt;&lt;/m:rPr&gt;&lt;w:rPr&gt;&lt;w:rFonts w:ascii=&quot;Cambria Math&quot; w:h-ansi=&quot;Cambria Math&quot; w:fareast=&quot;瀹嬩綋&quot; wm:v:cs=&quot;Times New Roman&quot; w::ashint=&quot;default&quot;/&gt;&lt;w:color w:val=&quot;000000&quot;/&gt;&lt;w:sz w:val=&quot;24&quot;/&gt; w:&lt;w:sz-cs w:val=&quot;24&quot;/&gt;&lt;w:u w:ri=val=&quot;none&quot;/&gt;&lt;w:lang w&quot;/&gt;:val=&quot;EN-US&quot; w:fareast=&quot;ZH-CN&quot;/&gt;&lt;/w:rPr&gt;&lt;m:t&gt;1鈭?/m:t&gt;&lt;/m:r&gt;&lt;m:f&gt;&lt;m:fPr&gt;&lt;m:ctrlPr&gt;&lt;w:rPr&gt;&lt;w:rbriaFonts w:ascii=&quot;Cambrvia Math&quot; w:h-ansi=&quot;Csambria Math&quot; w:fareast=&quot;瀹嬩綋&quot; w:cs=&quot;Times New Roman&quot; w:hint=&quot;default&quot;//&gt; w:&gt;&lt;w:b w:val=&quot;off&quot;/&gt;&lt;:ri=w:b-cs w:val=&quot;ofw&quot;/&gt;f&quot;/&gt;&lt;w:color w:val=&quot;000000&quot;/&gt;&lt;w:sz w:val=&quot;24&quot;/&gt;&lt;w:sz-cs w:val=&quot;24&quot;/&gt;&lt;w:u w:val=&quot;none&quot;/&gt;&lt;w:lang w:val=&quot;riaEN-US&quot; w:farebrvast=&quot;ZH-CN&quot;/&gt;&quot;Cs&lt;/w:rPr&gt;&lt;/m:ctrlPr&gt;&lt;/m:fPr&gt;&lt;m:num&gt;&lt;m:sSub&gt;&lt;m:sSubPr&gt;&lt;m:ctrlPr&gt;&lt;w:rPr&gt;&lt;w:rFonts w:ascii=&quot;Cambria Math&quot; w:h-ansi=&quot;Cambria Math&quot; w:fareast=&quot;瀹嬩綋&quot; w:cs=&quot;Times New Roman&quot; w:hint=&quot;default&quot;/&gt;&lt;w:b w:val=&quot;off&quot;/&gt;&lt;w:b-cs w:val=&quot;off&quot;/&gt;&lt;w:criaolor w:valbrv=&quot;000000&quot;/&quot;Cs&gt;&lt;w:sz w:val=&quot;24&quot;/&gt;&lt;w:sz-cs w:val=&quot;24&quot;/&gt;&lt;w:u w:val=&quot;none&quot;/&gt;&lt;w:lang w:val=&quot;EN-US&quot; w:fareast=&quot;ZH-CNCam&quot;/&gt;&lt;/w:rPr&gt;-an&lt;/m:ctra MlPr&gt;&lt;/m:sSubPr&gt;&lt;m:e&gt;&lt;m:r&gt;&lt;m:rPr&gt;&lt;m:sty m:val=&quot;p&quot;/&gt;&lt;m:scr m:val=&quot;roman&quot;/&gt;&lt;/m:rPr&gt;&lt;w:rPr&gt;&lt;w:rFonts w:ascii=&quot;Cambria Math&quot; w:h-ansi=&quot;Cambria Math&quot; w:fareast=&quot;瀹嬩綋&quot; w:cs=&quot;Times New Roman&quot; w:hint=&quot;default&quot;/&gt;&lt;w:color w:val=&quot;000000&quot;/&gt;&lt;w:sz w:Camval=&quot;24&quot;-an/&gt;&lt;wa M:sz-cs w:val=&quot;24&quot;/&gt;&lt;w:u w:val=&quot;none&quot;/&gt;&lt;w:lang w:val=&quot;EN-US&quot; w:fareast=&quot;ZH-CN&quot;/&gt;&lt;/w:rPr&gt;&lt;m:t&gt;畏&lt;/m:t&gt;&lt;/m:r&gt;&lt;m:ctrlPr&gt;&lt;w:r Matw:h-i=&quot;CPr&gt;&lt;w:rFonts w:ascii=&quot;Cambria Math&quot; w:h-ansi=&quot;Cambria Math&quot; w:fareast=&quot;瀹嬩綋&quot; w:cs=&quot;Times New Roman&quot; w:hint=&quot;default&quot;/&gt;&lt;w::Camwa M&quot;-anb w:val=&quot;off&quot;/&gt;&lt;w:b-cs w:val=&quot;off&quot;/&gt;&lt;w:color w:val=&quot;000000&quot;/&gt;&lt;w:sz w:val=&quot;24&quot;/&gt;&lt;w:sz-cs w:val=&quot;24&quot;/&gt;&lt;w:u w:val=&quot;none&quot;/&gt;&lt;=&quot;Cw:la:h-ng wMat:val=&quot;EN-US&quot; w:fareast=&quot;ZH-CN&quot;/&gt;&lt;/w:rPr&gt;&lt;/m:ctrlPr&gt;&lt;/m:e&gt;&lt;m:sub&gt;&lt;m:r&gt;&lt;m:rPr&gt;&lt;m:sty m:val=&quot;p&quot;/&gt;&lt;m:scr m:val=&quot;roman&quot;/&gt;&lt;/m:rPr&gt;&lt;w:rPr&gt;&lt;w:rFonts w:ascii=&quot;Cambria Math&quot; w:h-ansi=&quot;Cambria Math&quot; w:fareast=&quot;瀹嬩綋&quot; w:cs=&quot;Times New Roman&quot; w:hint=&quot;def=&quot;Cault&quot;/&gt;:h-&lt;w:coloMatr w:val=&quot;000000&quot;/&gt;&lt;w:sz w:val=&quot;24&quot;/&gt;&lt;w:sz-cs w:val=&quot;24&quot;/&gt;&lt;w:u w:val=&quot;none&quot;/&gt;&lt;w:lang w:val=&quot;EN-US&quot; w:fareast=&quot;ZH/&gt;&lt;-CN&quot;/&gt;&lt;/w:Pr&gt;rPr&gt;&lt;m&lt;w::t&gt;s&lt;/m:t&gt;&lt;/m:r&gt;&lt;m:ctrlPr&gt;&lt;w:rPr&gt;&lt;w:rFonts w:ascii=&quot;Cambria Math&quot; w:h-ansi=&quot;Cambria Math&quot; w:fareast=&quot;瀹嬩綋&quot; w:c:h-s=&quot;Times New MatRoman&quot; w:hint=&quot;default&quot;/&gt;&lt;w:b w:val=&quot;off&quot;/&gt;&lt;w:b-cs w:val=&quot;off&quot;/&gt;&lt;w:color w:val=&quot;000000&quot;/&gt;&lt;w:sz w:val=&quot;/&gt;&lt;24&quot;/&gt;&lt;w:sz-cs w:Pr&gt;val=&quot;24&quot;/&gt;&lt;w&lt;w::u w:val=&quot;none&quot;/&gt;&lt;w:lang w:val=&quot;EN-US&quot; w:fareast=&quot;ZH-CN&quot;/&gt;&lt;/w:rPr&gt;&lt;/m:ctrlPr&gt;&lt;/m:subast&gt;&lt;/m:sSub&gt;&lt;m:ctrlPr&gt;&lt;w:rPr&gt;&lt;w:rFonts w:ascii=&quot;Cambria Math&quot; w:h-ansi=&quot;Cambria Math&quot; w:fareast=&quot;瀹嬩綋&quot; w:cs=&quot;Times New Roman&quot; w:hint=&quot;def/&gt;&lt;ault&quot;/&gt;&lt;w:b w:val=&quot;Pr&gt;off&quot;/&gt;&lt;w:b-cs w&lt;w::val=&quot;off&quot;/&gt;&lt;w:color w:val=&quot;000000&quot;/&gt;&lt;w:sz w:val=&quot;24&quot;/&gt;&lt;w:sz-cs w:val=&quot;24&quot;/ast&gt;&lt;w:u w:val=&quot;none&quot;/&gt;&lt;wlPr:lang w:val=&quot;EN-US&quot; w:s wfareast=&quot;ZH-CN&quot;/&gt;&lt;/w:rPr&gt;&lt;/m:ctrlPr&gt;&lt;/m:num&gt;&lt;m:den&gt;&lt;m:r&gt;&lt;m:rPr&gt;&lt;m:sty m:val=&quot;p&quot;/&gt;&lt;m:scr m:val=&quot;roman&quot;/&gt;&lt;/m:rPr&gt;&lt;w:rPr&gt;&lt;w:rFonts w:ascii=&quot;Cambria Math&quot; w:h-ansi=&quot;Cambria Math&quot; w:fareast=&quot;瀹嬩綋&quot; w:cs=&quot;Timesast New Roman&quot; w:hint=&quot;defaulPrlt&quot;/&gt;&lt;w:color w:val=&quot;0000s w00&quot;/&gt;&lt;w:sz w:val=&quot;24&quot;/&gt;&lt;w:sz-cs w:val=&quot;24&quot;/&gt;&lt;w:u w:val=&quot;none&quot;/&gt;&lt;w:lang w:val=&quot;EN-US&quot; m: w:fareast=&quot;ZH-CN&quot;/&gt;&lt;/w:rPr&gt;w:r&lt;m:t&gt;100&lt;/m:t&gt;&lt;/m:r&gt;&lt;m:cii=trlPr&gt;&lt;w:rPr&gt;&lt;w:rFonts w:ascii=&quot;Cambria Math&quot; w:h-ansi=&quot;Cambria Math&quot; w:fareast=&quot;瀹嬩Pr綋&quot; w:cs=&quot;Times New Roman&quot; w:his wnt=&quot;default&quot;/&gt;&lt;w:b w:val=&quot;off&quot;/&gt;&lt;w:b-cs w:val=&quot;off&quot;/&gt;&lt;w:color w:val=&quot;000000&quot; m:/&gt;&lt;w:sz w:val=&quot;24&quot;/&gt;&lt;w:sz-cs w:vaw:rl=&quot;24&quot;/&gt;&lt;w:u w:val=&quot;none&quot;/&gt;&lt;w:ii=lang w:val=&quot;EN-US&quot; w:fareast=&quot;ZH-CN&quot;/&gt;&lt;/nsiw:rPr&gt;&lt;/m:ctrlPr&gt;&lt;/m:den&gt;&lt;/m:f&gt;&lt;m:ctrrlPr&gt;&lt;w:rPr&gt;&lt;w:rFonts w:ascii=&quot;Cambria Math&quot; w:h-ansi=&quot;Cambria Math&quot; w:fareast=&quot;瀹嬩綋&quot; w:cs=&quot;Times New Roman m:&quot; w:hint=&quot;default&quot;/&gt;&lt;w:b w:val=&quot;off&quot;/w:r&gt;&lt;w:b-cs w:val=&quot;off&quot;/&gt;&lt;w:color w:ii=val=&quot;000000&quot;/&gt;&lt;w:sz w:val=&quot;24&quot;nsi/&gt;&lt;w:sz-cs w:val=&quot;24&quot;/&gt;&lt;w:u w:val=&quot;none&quot;ctr/&gt;&lt;w:lang w:val=&quot;EN-US&quot;/&gt;&lt;/w:rPr&gt;&lt;/m:ctrbrilPr&gt;&lt;/m:e&gt;&lt;/m:d&gt;&lt;m:r&gt;&lt;m:rPr&gt;&lt;m:sty m:val=&quot;p&quot;/&gt;&lt;m:scr m:val=&quot;roman&quot;/&gt;&lt;/m:rPr&gt;&lt;w:rPr&gt;&lt;w:rFonts w:ascii=&quot;Cambria Math&quot; w:h-ansi=&quot;Cambria Math&quot; w:fareast=&quot;瀹嬩綋&quot; w:cs=&quot;Timensis New Roman&quot; w:hint=&quot;default&quot;/&gt;&lt;w:color w:vctral=&quot;000000&quot;/&gt;&lt;w:sz w:val=&quot;24&quot;/&gt;&lt;w:sz-cs w:vbrial=&quot;24&quot;/&gt;&lt;w:u w:val=&quot;none&quot;/&gt;&lt;w:lang w:val=&quot;EN-US&quot;/&gt;&lt;/w:rPromr&gt;&lt;m:t&gt;脳&lt;/m:t&gt;&lt;/m:r&gt;&lt;m:r&gt;&lt;m:rPr&gt;&lt;m:sty m:val=Camb&quot;p&quot;/&gt;&lt;m:scr m:val=&quot;roman&quot;/&gt;&lt;/m:rPr&gt;&lt;w:rPr&gt;:far&lt;w:rFonits w:ascii=&quot;Cambria Math&quot; w:h-ansi=&quot;Cambria Math&quot;r w:fareast=&quot;瀹嬩綋&quot; w:cs=&quot;Times New Roman&quot; w:hint=vbri&quot;default&quot;/&gt;&lt;w:color w:val=&quot;000000&quot;/&gt;&lt;w:sz w:val=Prom&quot;24&quot;/&gt;&lt;w:sz-cs w:val=&quot;24&quot;/&gt;&lt;w:u w:val=&quot;none&quot;/&gt;&lt;w:laambng w:val=&quot;EN-US&quot; w:fareast=&quot;ZH-CN&quot;/&gt;&lt;/w:rPr&gt;&lt;onim:t&gt;Kfar&lt;/m:t&gt;&lt;/m:r&gt;&lt;m:r&gt;&lt;m:rPr&gt;&lt;m:sty m:val=&quot;p&quot;/&gt;&lt;m:sh&quot;rcr m:val=&quot;roman&quot;/&gt;&lt;/m:rPr&gt;&lt;w:rPr&gt;&lt;w:rFonts w:ascii=&quot;Cambria Math&quot; w:h-ansi=&quot;Cambria Math&quot; w:fareast=&quot;瀹嬩綋&quot; w:cs=&quot;Times New Roman&quot; w:hint=&quot;default&quot;/&gt;&lt;w:colambor w:val=&quot;000000&quot;/&gt;&lt;w:sz w:val=&quot;24&quot;/&gt;&lt;woni:sz-cs w:val=&quot;far24&quot;/&gt;&lt;w:u w:val=&quot;none&quot;/&gt;&lt;w:lang w:val=&quot;Eh&quot;rN-US&quot;/&gt;&lt;/w:rPr&gt;&lt;m:t&gt;脳&lt;/m:t&gt;&lt;/m:r&gt;&lt;m:sSup&gt;&lt;m:sSupPr&gt;&lt;m:ctrlPambrr&gt;&lt;w:rPr&gt;&lt;w:rFonts w:ascii=&quot;Cambeastria Math&quot; w:h-ansi=&quot;Cambria Math&quot; w:fareast=&quot;瀹嬩綋&quot; w:cs=&quot;Timelambs New Roman&quot; w:hint=&quot;defaultwoni&quot;/&gt;&lt;w:b w:val=&quot;off&quot;/&gt;&lt;w:b-cs w:v&quot;faral=&quot;off&quot;/&gt;&lt;w:color w:val=&quot;00Eh&quot;r0000&quot;/&gt;&lt;w:sz w:val=&quot;24&quot;/&gt;&lt;w:sz-cs w:val=&quot;24&quot;/&gt;&lt;w:u w:val=&quot;none&quot;/&gt;&lt;w:mbrlang w:val=&quot;EN-US&quot;/&gt;&lt;ast/w:rPr&gt;&lt;/m:ctrlPr&gt;&lt;/m:sSupPr&gt;&lt;m:e&gt;&lt;m:r&gt;&lt;m:rPr&gt;&lt;m:sty m:val=&quot;p&quot;/&gt;&lt;m:scr m:val=&quot;roman&quot;/&gt;&lt;/m:rPr&gt;&lt;w:rPr&gt;&lt;w:rFonts w:ascii=&quot;Cambria Math&quot; w:h-ansi=&quot;Cambria Math&quot; w:fareast=&quot;瀹嬩綋&quot; w:cs=&quot;Times New Roman&quot; w:hint=&quot;default&quot;/&gt;&lt;w:color w:val=&quot;mbr000000&quot;/&gt;&lt;w:sz w:vastal=&quot;24&quot;/&gt;&lt;w:sz-cs w:val=&quot;24&quot;/&gt;&lt;w:u w:val=&quot;none&quot;/&gt;&lt;w:lang w:val=&quot;EN-US&quot; cr w:fareast=&quot;ZH-C:rPN&quot;/&gt;&lt;/w:rPr&gt;&lt;m:t&gt;10&lt;/m:t&gt;&lt;/m:r&gt;&lt;m:ctrlPr&gt;&lt;w:rPr&gt;&lt;w:rFon:h-ts w:ascii=&quot;Cambfarria Math&quot; w:h-ansi=&quot;Cambria Math&quot; w:fareast=&quot;瀹嬩綋&quot; w:cs=&quot;Times New Roman&quot; wmbr:hint=&quot;deastfault&quot;/&gt;&lt;w:b w:val=&quot;off&quot;/&gt;&lt;w:b-cs w:val=&quot;off&quot;/&gt;&lt;w:color w:val=&quot;000000&quot;/&gt;&lt;w:szcr  w:val:rP=&quot;24&quot;/&gt;&lt;w:sz-cs w:val=&quot;24&quot;/&gt;&lt;w:u w:val=&quot;none&quot;/&gt;&lt;w:lang w:val=&quot;EN-US&quot;/&gt;:h-&lt;/w:rPrfar&gt;&lt;/m:ctrlPr&gt;&lt;/m:e&gt;&lt;m:sup&gt;&lt;m:r&gt;&lt;m:rPr&gt;&lt;m:sty m:val=&quot;p&quot;/&gt;&lt;m:scr m:val=&quot;roman&quot;/&gt;&lt;/m:rPr&gt;&lt;w:rPr&gt;&lt;w:rFonts w:ascii=&quot;Cambria Math&quot; w:h-ansi=&quot;Cambria Math&quot; w:fareast=&quot;瀹嬩綋&quot; wcr :rP:cs=&quot;Times New Roman&quot; w:hint=&quot;default&quot;/&gt;&lt;w:color w:val=&quot;000000&quot;/&gt;&lt;w:sz w:val=&quot;2:h-4far&quot;/&gt;&lt;w:sz-cs w:val=&quot;24&quot;/&gt;&lt;w:u w:val=&quot;none&quot;/&gt;&lt;w:lang w:val=&quot;EN-US&quot; w:fareast=&quot;ZH-CN&quot;/r&gt;&lt;&gt;&lt;/:rPw:rPr&gt;&lt;m:t&gt;鈭?&lt;/m:t&gt;&lt;/m:r&gt;&lt;m:ctrlPr&gt;&lt;w:rPr&gt;&lt;w:rFonts w:ascii=&quot;Cambria Math&quot; wP:h-ans i=&quot;Cambria Math&quot; w:fareast=&quot;瀹嬩綋&quot; w:cs=&quot;Times New Roman&quot; w:hint=&quot;default&quot;/&gt;&lt;w:b 4farw:&quot;2:h-val=&quot;off&quot;/&gt;&lt;w:b-cs w:val=&quot;off&quot;/&gt;&lt;w:color w:val=&quot;000000&quot;/&gt;&lt;w:sz w:val=&quot;24/r&gt;&lt;&quot;/&gt;&lt;w:sz-cs/:rP w:val=&quot;24&quot;/&gt;&lt;w:u w:val=&quot;none&quot;/&gt;&lt;w:lang w:val=&quot;EN-US&quot;/&gt;&lt;/w:rPr&gt;&lt; wP/m:ctrlPr&gt;&lt;/m:sns up&gt;&lt;/m:sSup&gt;&lt;/m:oMath&gt;&lt;/m:oMathPara&gt;&lt;/w:p&gt;&lt;/wx:sect&gt;&lt;/w:body&gt;&lt;/w:wordDocument">
                  <v:path/>
                  <v:fill on="f" focussize="0,0"/>
                  <v:stroke on="f" joinstyle="miter"/>
                  <v:imagedata r:id="rId9" o:title=""/>
                  <o:lock v:ext="edit" aspectratio="f"/>
                </v:shape>
              </w:pict>
            </w:r>
            <w:r>
              <w:rPr>
                <w:rFonts w:hint="eastAsia"/>
                <w:sz w:val="24"/>
              </w:rPr>
              <w:t xml:space="preserve">       </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vertAlign w:val="superscript"/>
              </w:rPr>
            </w:pPr>
            <w:r>
              <w:rPr>
                <w:sz w:val="24"/>
              </w:rPr>
              <w:t xml:space="preserve">式中: </w:t>
            </w:r>
            <w:r>
              <w:rPr>
                <w:sz w:val="24"/>
              </w:rPr>
              <w:pict>
                <v:shape id="_x0000_i1025" o:spt="75" type="#_x0000_t75" style="height:26.25pt;width:44.2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dit=&quot;tracked-changes&quot; w:enforcement=&quot;off&quot;/&gt;&lt;w:doNotEmbedSystemFonts/&gt;&lt;w:defaultTabStop w:val=&quot;420&quot;/&gt;&lt;w:drawingGridVerticalSpacing w:val=&quot;156&quot;/&gt;&lt;w:displayHorizontalDrawingGridEvery w:val=&quot;1&quot;/&gt;&lt;w:displayVerticalDrawingGridEvery w:val=&quot;1&quot;/&gt;&lt;w:noLineBreaksAfter w:lang=&quot;ZH-CN&quot; w:val=&quot;([{?封€樷€溿€堛€娿€屻€庛€愩€斻€栵紙锛庯蓟锝涳俊锟?/&gt;&lt;w:noLineBreaksBefore w:lang=&quot;ZH-CN&quot; w:val=&quot;!),.:;?]}篓路藝藟鈥曗€栤€欌€濃€︹埗銆併€傘€冦€呫€夈€嬨€嶃€忋€戙€曘€楋紒锛傦紘锛夛紝锛庯細锛涳紵锛斤絸锝滐綕锝烇繝&quot;/&gt;&lt;w:compat&gt;&lt;w:adjustLineHeightInTable/&gt;&lt;w:ulTraE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ilSpace/&gt;&lt;w:doNotExpandShiftReturn/&gt;&lt;w:balanceSingleByteDoubleByteWidth/&gt;&lt;w:spaceForUL/&gt;&lt;w:breakWrappedTables/&gt;&lt;w:dontGrowAutofit/&gt;&lt;w:useFELayout/&gt;&lt;/w:compat&gt;&lt;/w:docPr&gt;&lt;w:body&gt;&lt;wx:sect&gt;&lt;w:p&gt;&lt;m:oMathPara&gt;&lt;m:oMath&gt;&lt;m:sSub&gt;&lt;m:sSubPr&gt;&lt;m:ctrlPr&gt;&lt;w:rPr&gt;&lt;w:rFonts w:ascii=&quot;Cambria Math&quot; w:h-ansi=&quot;Cambria Math&quot; w:fareast=&quot;瀹嬩綋yte&quot; w:cs=&quot;Times New Roman&quot; w:hint=&quot;default&quot;/&gt;&lt;w:b w:val=&quot;off&quot;/&gt;&lt;wfit:b-cs w:val=&quot;off&quot;/&gt;&lt;w:i w:val=&quot;off&quot;/&gt;&lt;w:color w:val=&quot;000000&quot;:oM/&gt;&lt;&gt;&lt;mw:sz w:val=&quot;24&quot;/&gt;&lt;w:sz-cs w:val=&quot;24&quot;/&gt;&lt;w:u w:val=&quot;none&quot;/&gt;s w&lt;w:lanontg w:val=&quot;EN-US&quot;/&gt;&lt;/w:rPr&gt;&lt;/m:ctrlPr&gt;&lt;/m:sSubPr&gt;&lt;m:e&gt;&lt;m:r&gt;&lt;m:rPr&gt;&lt;m:sty m:val=&quot;p&quot;/&gt;&lt;m:scr m:val=&quot;roman&quot;/&gt;&lt;/m:rPr&gt;&lt;w:rPr&gt;&lt;w:rFonts w:ascii=&quot;Cambria Math&quot; w:h-ansi=&quot;Cambria Math&quot; w:fareast=&quot;瀹m嬩綋&quot; w:cs=&quot;Times New Roman&quot; w:hint=&quot;default&quot;/&gt;&lt;w:color s ww:val=&quot;000ont000&quot;/&gt;&lt;w:sz w:val=&quot;24&quot;/&gt;&lt;w:sz-cs w:val=&quot;24&quot;/&gt;&lt;w:u w:v:r&gt;al=&quot;none&quot;/&gt;&lt;w:lang w:val=&quot;EN-US&quot; w:fareast=&quot;ZH-CN&quot;/&gt;&lt;/w:rPr&gt;&lt;m:t&gt;Ew:r&lt;/m:t&gt;&lt;/m:r&gt;&lt;m:ctrlPr&gt;&lt;w:rPr&gt;&lt;w:rFonts w:ascii=&quot;:faCambria Math&quot; w:h-a瀹mnsi=&quot;Cambria Math&quot; w:fareast=&quot;瀹嬩綋&quot; w:cs=&quot;Tim s wes New Roman&quot; w:hint=&quot;ontdefault&quot;/&gt;&lt;w:b w:val=&quot;off&quot;/&gt;&lt;w:b-cs w:val=&quot;ov:r&gt;ff&quot;/&gt;&lt;w:i w:val=&quot;off&quot;/&gt;&lt;w:color w:val=&quot;000000&quot;/&gt;&lt;w:sz w:val=&quot;24&quot;/&gt;&lt;w:Ew:rsz-cs w:val=&quot;24&quot;/&gt;&lt;w:u w:val=&quot;none&quot;/&quot;:fa&gt;&lt;w:lang w:val=&quot;EN-US&quot;/&gt;&lt;/w:rPr&gt;&lt;/a瀹mm:ctrlPr&gt;&lt;/m:e&gt;&lt;m:sub&gt;&lt;m:r&gt;&lt;m:rPr&gt;&lt;wm:sty m:val=&quot;p&quot;/&gt;&lt;m:scr m:val=&quot;roman&quot;/&gt;&lt;/m:rPr&gt;&lt;w:rPr&gt;&lt;w:rFonts w:ascii=&quot;&gt;Cambria Math&quot; w:h-ansi=&quot;Cambria Math&quot; w:fareast=&quot;瀹嬩綋&quot; w:cs=&quot;Times New Ew:rRoman&quot; w:hint=&quot;default&quot;/&gt;&lt;w:co&quot;:falor w:val=&quot;000000&quot;/&gt;&lt;w:sz w:val=&quot;24&quot;/&gt;&lt;w:sz-a瀹mcs w:val=&quot;24&quot;/&gt;&lt;w:u w:val=r&gt;&lt;w&quot;none&quot;/&gt;&lt;w:lang w:val=&quot;EN-US&quot; w:fareast=&quot;ZH-CNan&quot;&quot;/&gt;&lt;/w:rPr&gt;&lt;m:t&gt;so2&lt;/m:t&gt;i=&quot;&gt;&lt;/m:r&gt;&lt;m:ctrlPr&gt;&lt;w:rPr&gt;&lt;w:rFonts w:ascii=&quot;Cambria Math&quot; w:h-ansi=&quot;Cambria Matrh&quot; w:fareast=&quot;瀹嬩綋&quot;&quot;:fa w:cs=&quot;Times New Roman&quot; w:hint=&quot;default&quot;/&gt;&lt;w:b w:val=&quot;offa瀹m&quot;/&gt;&lt;w:b-cs w:val=r&gt;&lt;w&quot;off&quot;/&gt;&lt;w:i w:val=&quot;off&quot;/&gt;&lt;w:color w:val=&quot;000000&quot;/&gt;&lt;w:sz w:an&quot;val=&quot;24&quot;/&gt;&lt;w:sz-ci=&quot;&gt;s w:val=&quot;24&quot;/&gt;&lt;w:u w:val=&quot;none&quot;/&gt;&lt;w:lang w:val=&quot;EN-US&quot;/&gt;&lt;/w:rPr&gt;&lt;/m:ctrlPr&gt;&lt;/mMatr:sub&gt;&lt;/m:asSub&gt;&lt;/m:oMath&gt;&lt;/m:oMathPara&gt;&lt;/w:p&gt;&lt;/wx:sect&gt;&lt;/w:body&gt;&lt;/w:wordDocument">
                  <v:path/>
                  <v:fill on="f" focussize="0,0"/>
                  <v:stroke on="f" joinstyle="miter"/>
                  <v:imagedata r:id="rId10" o:title=""/>
                  <o:lock v:ext="edit" aspectratio="f"/>
                  <w10:wrap type="none"/>
                  <w10:anchorlock/>
                </v:shape>
              </w:pict>
            </w:r>
            <w:r>
              <w:rPr>
                <w:sz w:val="24"/>
              </w:rPr>
              <w:t>——核算时段内二氧化硫排放量，t</w:t>
            </w:r>
          </w:p>
          <w:p>
            <w:pPr>
              <w:adjustRightInd w:val="0"/>
              <w:snapToGrid w:val="0"/>
              <w:spacing w:line="360" w:lineRule="auto"/>
              <w:ind w:firstLine="480" w:firstLineChars="200"/>
              <w:rPr>
                <w:sz w:val="24"/>
                <w:vertAlign w:val="superscript"/>
              </w:rPr>
            </w:pPr>
            <w:r>
              <w:rPr>
                <w:sz w:val="24"/>
              </w:rPr>
              <w:t xml:space="preserve">     </w:t>
            </w:r>
            <w:r>
              <w:rPr>
                <w:rFonts w:hint="eastAsia"/>
                <w:sz w:val="24"/>
              </w:rPr>
              <w:t xml:space="preserve"> </w:t>
            </w:r>
            <w:r>
              <w:rPr>
                <w:sz w:val="24"/>
              </w:rPr>
              <w:t xml:space="preserve"> R——核算时段内锅炉燃料耗量，万m</w:t>
            </w:r>
            <w:r>
              <w:rPr>
                <w:sz w:val="24"/>
                <w:vertAlign w:val="superscript"/>
              </w:rPr>
              <w:t>3</w:t>
            </w:r>
          </w:p>
          <w:p>
            <w:pPr>
              <w:adjustRightInd w:val="0"/>
              <w:snapToGrid w:val="0"/>
              <w:spacing w:line="520" w:lineRule="exact"/>
              <w:ind w:firstLine="480" w:firstLineChars="200"/>
              <w:rPr>
                <w:sz w:val="24"/>
              </w:rPr>
            </w:pPr>
            <w:r>
              <w:rPr>
                <w:sz w:val="24"/>
              </w:rPr>
              <w:t xml:space="preserve">       S</w:t>
            </w:r>
            <w:r>
              <w:rPr>
                <w:sz w:val="24"/>
                <w:vertAlign w:val="subscript"/>
              </w:rPr>
              <w:t>t</w:t>
            </w:r>
            <w:r>
              <w:rPr>
                <w:sz w:val="24"/>
              </w:rPr>
              <w:t>——燃料总硫的质量浓度，mg/m</w:t>
            </w:r>
            <w:r>
              <w:rPr>
                <w:sz w:val="24"/>
                <w:vertAlign w:val="superscript"/>
              </w:rPr>
              <w:t>3</w:t>
            </w:r>
          </w:p>
          <w:p>
            <w:pPr>
              <w:adjustRightInd w:val="0"/>
              <w:snapToGrid w:val="0"/>
              <w:spacing w:line="520" w:lineRule="exact"/>
              <w:ind w:firstLine="420" w:firstLineChars="200"/>
            </w:pPr>
            <w:r>
              <w:t xml:space="preserve">    </w:t>
            </w:r>
            <w:r>
              <w:rPr>
                <w:sz w:val="24"/>
              </w:rPr>
              <w:pict>
                <v:shape id="_x0000_i1026" o:spt="75" type="#_x0000_t75" style="height:26.25pt;width:35.2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dit=&quot;tracked-changes&quot; w:enforcement=&quot;off&quot;/&gt;&lt;w:doNotEmbedSystemFonts/&gt;&lt;w:defaultTabStop w:val=&quot;420&quot;/&gt;&lt;w:drawingGridVerticalSpacing w:val=&quot;156&quot;/&gt;&lt;w:displayHorizontalDrawingGridEvery w:val=&quot;1&quot;/&gt;&lt;w:displayVerticalDrawingGridEvery w:val=&quot;1&quot;/&gt;&lt;w:noLineBreaksAfter w:lang=&quot;ZH-CN&quot; w:val=&quot;([{?封€樷€溿€堛€娿€屻€庛€愩€斻€栵紙锛庯蓟锝涳俊锟?/&gt;&lt;w:noLineBreaksBefore w:lang=&quot;ZH-CN&quot; w:val=&quot;!),.:;?]}篓路藝藟鈥曗€栤€欌€濃€︹埗銆併€傘€冦€呫€夈€嬨€嶃€忋€戙€曘€楋紒锛傦紘锛夛紝锛庯細锛涳紵锛斤絸锝滐綕锝烇繝&quot;/&gt;&lt;w:compat&gt;&lt;w:adjustLineHeightInTable/&gt;&lt;w:ulTraE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ilSpace/&gt;&lt;w:doNotExpandShiftReturn/&gt;&lt;w:balanceSingleByteDoubleByteWidth/&gt;&lt;w:spaceForUL/&gt;&lt;w:breakWrappedTables/&gt;&lt;w:dontGrowAutofit/&gt;&lt;w:useFELayout/&gt;&lt;/w:compat&gt;&lt;/w:docPr&gt;&lt;w:body&gt;&lt;wx:sect&gt;&lt;w:p&gt;&lt;m:oMathPara&gt;&lt;m:oMath&gt;&lt;m:sSub&gt;&lt;m:sSubPr&gt;&lt;m:ctrlPr&gt;&lt;w:rPr&gt;&lt;w:rFonts w:ascii=&quot;Cambria Math&quot; w:h-ansi=&quot;Cambria Math&quot; w:fareast=&quot;瀹嬩綋yte&quot; w:cs=&quot;Times New Roman&quot; w:hint=&quot;default&quot;/&gt;&lt;w:b w:val=&quot;off&quot;/&gt;&lt;wfit:b-cs w:val=&quot;off&quot;/&gt;&lt;w:color w:val=&quot;000000&quot;/&gt;&lt;w:sz w:val=&quot;24&quot;:oM/&gt;&lt;&gt;&lt;mw:sz-cs w:val=&quot;24&quot;/&gt;&lt;w:u w:val=&quot;none&quot;/&gt;&lt;w:lang w:val=&quot;EN-s wUS&quot; w:ontfareast=&quot;ZH-CN&quot;/&gt;&lt;/w:rPr&gt;&lt;/m:ctrlPr&gt;&lt;/m:sSubPr&gt;&lt;m:e&gt;&lt;m:r&gt;&lt;m:rPr&gt;&lt;m:sty m:val=&quot;p&quot;/&gt;&lt;m:scr m:val=&quot;roman&quot;/&gt;&lt;/m:rPr&gt;&lt;w:rPr&gt;&lt;w:rFonts w:ascii=&quot;Cambria Math&quot; w:h-ansi=&quot;Cambria Math&quot; w:fareast=&quot;瀹m嬩綋&quot; w:cs=&quot;Times New Roman&quot; w:hint=&quot;default&quot;/&gt;&lt;w:color s ww:val=&quot;000ont000&quot;/&gt;&lt;w:sz w:val=&quot;24&quot;/&gt;&lt;w:sz-cs w:val=&quot;24&quot;/&gt;&lt;w:u w:v:r&gt;al=&quot;none&quot;/&gt;&lt;w:lang w:val=&quot;EN-US&quot; w:fareast=&quot;ZH-CN&quot;/&gt;&lt;/w:rPr&gt;&lt;m:t&gt;?w:r?/m:t&gt;&lt;/m:r&gt;&lt;m:ctrlPr&gt;&lt;w:rPr&gt;&lt;w:rFonts w:ascii=&quot;:faCambria Math&quot; w:h-&quot;瀹mansi=&quot;Cambria Math&quot; w:fareast=&quot;瀹嬩綋&quot; w:cs=&quot;Ti s wmes New Roman&quot; w:hint=0ont&quot;default&quot;/&gt;&lt;w:b w:val=&quot;off&quot;/&gt;&lt;w:b-cs w:val=v:r&gt;&quot;off&quot;/&gt;&lt;w:color w:val=&quot;000000&quot;/&gt;&lt;w:sz w:val=&quot;24&quot;/&gt;&lt;w:sz-cs w:val=&quot;24&gt;?w:r&quot;/&gt;&lt;w:u w:val=&quot;none&quot;/&gt;&lt;w:lang w:val=&quot;:fa&quot;EN-US&quot; w:fareast=&quot;ZH-CN&quot;/&gt;&lt;/w:rPr&gt;&quot;瀹m&lt;/m:ctrlPr&gt;&lt;/m:e&gt;&lt;m:sub&gt;&lt;m:r&gt;&lt;m:rPwr&gt;&lt;m:sty m:val=&quot;p&quot;/&gt;&lt;m:scr m:val=&quot;roman&quot;/&gt;&lt;/m:rPr&gt;&lt;w:rPr&gt;&lt;w:rFonts w:asci&gt;i=&quot;Cambria Math&quot; w:h-ansi=&quot;Cambria Math&quot; w:fareast=&quot;瀹嬩綋&quot; w:cs=&quot;Times N?w:rew Roman&quot; w:hint=&quot;default&quot;/&gt;&lt;w&quot;:fa:color w:val=&quot;000000&quot;/&gt;&lt;w:sz w:val=&quot;24&quot;/&gt;&lt;w:s&quot;瀹mz-cs w:val=&quot;24&quot;/&gt;&lt;w:u w:v:rPwal=&quot;none&quot;/&gt;&lt;w:lang w:val=&quot;EN-US&quot; w:fareast=&quot;ZH-CmanN&quot;/&gt;&lt;/w:rPr&gt;&lt;m:t&gt;s&lt;/m:tsci&gt;&gt;&lt;/m:r&gt;&lt;m:ctrlPr&gt;&lt;w:rPr&gt;&lt;w:rFonts w:ascii=&quot;Cambria Math&quot; w:h-ansi=&quot;Cambria Marth&quot; w:fareast=&quot;瀹嬩綋&quot;:fa&quot; w:cs=&quot;Times New Roman&quot; w:hint=&quot;default&quot;/&gt;&lt;w:b w:val=&quot;off&quot;瀹m&quot;/&gt;&lt;w:b-cs w:val:rPw=&quot;off&quot;/&gt;&lt;w:color w:val=&quot;000000&quot;/&gt;&lt;w:sz w:val=&quot;24&quot;/&gt;&lt;w:sz-cs manw:val=&quot;24&quot;/&gt;&lt;w:sci&gt;u w:val=&quot;none&quot;/&gt;&lt;w:lang w:val=&quot;EN-US&quot; w:fareast=&quot;ZH-CN&quot;/&gt;&lt;/w:rPr&gt;&lt;/m:ctrlPr&gt;&lt;/ Marm:sub&gt;&lt;/ma:sSub&gt;&lt;/m:oMath&gt;&lt;/m:oMathPara&gt;&lt;/w:p&gt;&lt;/wx:sect&gt;&lt;/w:body&gt;&lt;/w:wordDocument">
                  <v:path/>
                  <v:fill on="f" focussize="0,0"/>
                  <v:stroke on="f" joinstyle="miter"/>
                  <v:imagedata r:id="rId11" o:title=""/>
                  <o:lock v:ext="edit" aspectratio="f"/>
                  <w10:wrap type="none"/>
                  <w10:anchorlock/>
                </v:shape>
              </w:pict>
            </w:r>
            <w:r>
              <w:rPr>
                <w:sz w:val="24"/>
              </w:rPr>
              <w:t>——脱硫效率，%（本项目取0）</w:t>
            </w:r>
          </w:p>
          <w:p>
            <w:pPr>
              <w:adjustRightInd w:val="0"/>
              <w:snapToGrid w:val="0"/>
              <w:spacing w:line="520" w:lineRule="exact"/>
              <w:ind w:firstLine="420" w:firstLineChars="200"/>
            </w:pPr>
            <w:r>
              <w:t xml:space="preserve">         K——</w:t>
            </w:r>
            <w:r>
              <w:rPr>
                <w:sz w:val="24"/>
              </w:rPr>
              <w:t>燃料中的硫燃烧后氧化成二氧化硫的份额，无量纲（取1）</w:t>
            </w:r>
          </w:p>
          <w:p>
            <w:pPr>
              <w:adjustRightInd w:val="0"/>
              <w:snapToGrid w:val="0"/>
              <w:spacing w:line="360" w:lineRule="auto"/>
              <w:ind w:firstLine="480" w:firstLineChars="200"/>
              <w:rPr>
                <w:sz w:val="24"/>
              </w:rPr>
            </w:pPr>
            <w:r>
              <w:rPr>
                <w:rFonts w:hint="eastAsia"/>
                <w:sz w:val="24"/>
              </w:rPr>
              <w:t>本项目使用</w:t>
            </w:r>
            <w:r>
              <w:rPr>
                <w:sz w:val="24"/>
              </w:rPr>
              <w:t>的天然气为一类天然气，</w:t>
            </w:r>
            <w:r>
              <w:rPr>
                <w:rFonts w:hint="eastAsia"/>
                <w:sz w:val="24"/>
              </w:rPr>
              <w:t>根据</w:t>
            </w:r>
            <w:r>
              <w:rPr>
                <w:sz w:val="24"/>
              </w:rPr>
              <w:t>《天然气》（GB17820-2018）中对天然气质量要求（</w:t>
            </w:r>
            <w:r>
              <w:rPr>
                <w:rFonts w:hint="eastAsia"/>
                <w:sz w:val="24"/>
              </w:rPr>
              <w:t>一</w:t>
            </w:r>
            <w:r>
              <w:rPr>
                <w:sz w:val="24"/>
              </w:rPr>
              <w:t>类：总硫质量应≤</w:t>
            </w:r>
            <w:r>
              <w:rPr>
                <w:rFonts w:hint="eastAsia"/>
                <w:sz w:val="24"/>
              </w:rPr>
              <w:t>2</w:t>
            </w:r>
            <w:r>
              <w:rPr>
                <w:sz w:val="24"/>
              </w:rPr>
              <w:t>0mg/m</w:t>
            </w:r>
            <w:r>
              <w:rPr>
                <w:sz w:val="24"/>
                <w:vertAlign w:val="superscript"/>
              </w:rPr>
              <w:t>3</w:t>
            </w:r>
            <w:r>
              <w:rPr>
                <w:sz w:val="24"/>
              </w:rPr>
              <w:t>），本项目天然气中总硫质量取</w:t>
            </w:r>
            <w:r>
              <w:rPr>
                <w:rFonts w:hint="eastAsia"/>
                <w:sz w:val="24"/>
              </w:rPr>
              <w:t>2</w:t>
            </w:r>
            <w:r>
              <w:rPr>
                <w:sz w:val="24"/>
              </w:rPr>
              <w:t>0mg/（m</w:t>
            </w:r>
            <w:r>
              <w:rPr>
                <w:sz w:val="24"/>
                <w:vertAlign w:val="superscript"/>
              </w:rPr>
              <w:t>3</w:t>
            </w:r>
            <w:r>
              <w:rPr>
                <w:sz w:val="24"/>
              </w:rPr>
              <w:t>-天然气）。</w:t>
            </w:r>
          </w:p>
          <w:p>
            <w:pPr>
              <w:adjustRightInd w:val="0"/>
              <w:snapToGrid w:val="0"/>
              <w:spacing w:line="360" w:lineRule="auto"/>
              <w:ind w:firstLine="480" w:firstLineChars="200"/>
              <w:rPr>
                <w:sz w:val="24"/>
              </w:rPr>
            </w:pPr>
            <w:r>
              <w:rPr>
                <w:sz w:val="24"/>
              </w:rPr>
              <w:t>将数据代入上式计算，项目21.36万m</w:t>
            </w:r>
            <w:r>
              <w:rPr>
                <w:sz w:val="24"/>
                <w:vertAlign w:val="superscript"/>
              </w:rPr>
              <w:t>3</w:t>
            </w:r>
            <w:r>
              <w:rPr>
                <w:sz w:val="24"/>
              </w:rPr>
              <w:t>天然气燃料，SO</w:t>
            </w:r>
            <w:r>
              <w:rPr>
                <w:sz w:val="24"/>
                <w:vertAlign w:val="subscript"/>
              </w:rPr>
              <w:t>2</w:t>
            </w:r>
            <w:r>
              <w:rPr>
                <w:sz w:val="24"/>
              </w:rPr>
              <w:t>的排放量为0.</w:t>
            </w:r>
            <w:r>
              <w:rPr>
                <w:rFonts w:hint="eastAsia"/>
                <w:sz w:val="24"/>
              </w:rPr>
              <w:t>00</w:t>
            </w:r>
            <w:r>
              <w:rPr>
                <w:sz w:val="24"/>
              </w:rPr>
              <w:t>85t/a。计算得SO</w:t>
            </w:r>
            <w:r>
              <w:rPr>
                <w:sz w:val="24"/>
                <w:vertAlign w:val="subscript"/>
              </w:rPr>
              <w:t>2</w:t>
            </w:r>
            <w:r>
              <w:rPr>
                <w:sz w:val="24"/>
              </w:rPr>
              <w:t>排放浓度为</w:t>
            </w:r>
            <w:r>
              <w:rPr>
                <w:rFonts w:hint="eastAsia"/>
                <w:sz w:val="24"/>
              </w:rPr>
              <w:t>3.7</w:t>
            </w:r>
            <w:r>
              <w:rPr>
                <w:sz w:val="24"/>
              </w:rPr>
              <w:t>mg/m</w:t>
            </w:r>
            <w:r>
              <w:rPr>
                <w:sz w:val="24"/>
                <w:vertAlign w:val="superscript"/>
              </w:rPr>
              <w:t>3</w:t>
            </w:r>
            <w:r>
              <w:rPr>
                <w:sz w:val="24"/>
              </w:rPr>
              <w:t>。</w:t>
            </w:r>
          </w:p>
          <w:p>
            <w:pPr>
              <w:adjustRightInd w:val="0"/>
              <w:snapToGrid w:val="0"/>
              <w:spacing w:line="360" w:lineRule="auto"/>
              <w:ind w:firstLine="480" w:firstLineChars="200"/>
              <w:rPr>
                <w:sz w:val="24"/>
              </w:rPr>
            </w:pPr>
            <w:r>
              <w:rPr>
                <w:rFonts w:hint="eastAsia"/>
                <w:sz w:val="24"/>
              </w:rPr>
              <w:t>综上</w:t>
            </w:r>
            <w:r>
              <w:rPr>
                <w:sz w:val="24"/>
              </w:rPr>
              <w:t>项目</w:t>
            </w:r>
            <w:r>
              <w:rPr>
                <w:rFonts w:hint="eastAsia"/>
                <w:sz w:val="24"/>
              </w:rPr>
              <w:t>热源机</w:t>
            </w:r>
            <w:r>
              <w:rPr>
                <w:sz w:val="24"/>
              </w:rPr>
              <w:t>燃烧废气颗粒物排放浓度为4.3mg/m</w:t>
            </w:r>
            <w:r>
              <w:rPr>
                <w:sz w:val="24"/>
                <w:vertAlign w:val="superscript"/>
              </w:rPr>
              <w:t>3</w:t>
            </w:r>
            <w:r>
              <w:rPr>
                <w:sz w:val="24"/>
              </w:rPr>
              <w:t>，二氧化硫排放浓度为</w:t>
            </w:r>
            <w:r>
              <w:rPr>
                <w:rFonts w:hint="eastAsia"/>
                <w:sz w:val="24"/>
              </w:rPr>
              <w:t>3.7</w:t>
            </w:r>
            <w:r>
              <w:rPr>
                <w:sz w:val="24"/>
              </w:rPr>
              <w:t>mg/m</w:t>
            </w:r>
            <w:r>
              <w:rPr>
                <w:sz w:val="24"/>
                <w:vertAlign w:val="superscript"/>
              </w:rPr>
              <w:t>3</w:t>
            </w:r>
            <w:r>
              <w:rPr>
                <w:sz w:val="24"/>
              </w:rPr>
              <w:t>，氮氧化物排放浓度为28mg/m</w:t>
            </w:r>
            <w:r>
              <w:rPr>
                <w:sz w:val="24"/>
                <w:vertAlign w:val="superscript"/>
              </w:rPr>
              <w:t>3</w:t>
            </w:r>
            <w:r>
              <w:rPr>
                <w:sz w:val="24"/>
              </w:rPr>
              <w:t>，均满足河南省地方标准《锅炉大气污染物排放标准》（DB41/2089-2021）表1燃气锅炉限值要求。</w:t>
            </w:r>
          </w:p>
          <w:p>
            <w:pPr>
              <w:spacing w:line="360" w:lineRule="auto"/>
              <w:jc w:val="left"/>
              <w:rPr>
                <w:rFonts w:eastAsia="黑体"/>
                <w:sz w:val="24"/>
              </w:rPr>
            </w:pPr>
            <w:r>
              <w:rPr>
                <w:rFonts w:hint="eastAsia"/>
                <w:sz w:val="24"/>
              </w:rPr>
              <w:t>1.2.</w:t>
            </w:r>
            <w:r>
              <w:rPr>
                <w:sz w:val="24"/>
              </w:rPr>
              <w:t>3</w:t>
            </w:r>
            <w:r>
              <w:rPr>
                <w:rFonts w:hint="eastAsia" w:eastAsia="黑体"/>
                <w:sz w:val="24"/>
              </w:rPr>
              <w:t>食堂</w:t>
            </w:r>
            <w:r>
              <w:rPr>
                <w:rFonts w:eastAsia="黑体"/>
                <w:sz w:val="24"/>
              </w:rPr>
              <w:t>油烟</w:t>
            </w:r>
          </w:p>
          <w:p>
            <w:pPr>
              <w:pStyle w:val="3"/>
              <w:spacing w:after="0" w:line="360" w:lineRule="auto"/>
              <w:ind w:firstLine="480" w:firstLineChars="200"/>
              <w:rPr>
                <w:rFonts w:ascii="Times New Roman" w:hAnsi="Times New Roman"/>
                <w:sz w:val="24"/>
                <w:szCs w:val="24"/>
              </w:rPr>
            </w:pPr>
            <w:r>
              <w:rPr>
                <w:rFonts w:ascii="Times New Roman" w:hAnsi="Times New Roman"/>
                <w:sz w:val="24"/>
                <w:szCs w:val="24"/>
              </w:rPr>
              <w:t>食堂设计最大规模可提供300人就餐，设置基准灶头数为4个，规模属于</w:t>
            </w:r>
            <w:r>
              <w:rPr>
                <w:rFonts w:hint="eastAsia" w:ascii="Times New Roman" w:hAnsi="Times New Roman"/>
                <w:sz w:val="24"/>
                <w:szCs w:val="24"/>
              </w:rPr>
              <w:t>中</w:t>
            </w:r>
            <w:r>
              <w:rPr>
                <w:rFonts w:ascii="Times New Roman" w:hAnsi="Times New Roman"/>
                <w:sz w:val="24"/>
                <w:szCs w:val="24"/>
              </w:rPr>
              <w:t>型食堂，食堂年工作日300天，日工作时间约6h。食堂用油量按10g/人·</w:t>
            </w:r>
            <w:r>
              <w:rPr>
                <w:rFonts w:hint="eastAsia" w:ascii="Times New Roman" w:hAnsi="Times New Roman"/>
                <w:sz w:val="24"/>
                <w:szCs w:val="24"/>
              </w:rPr>
              <w:t>餐</w:t>
            </w:r>
            <w:r>
              <w:rPr>
                <w:rFonts w:ascii="Times New Roman" w:hAnsi="Times New Roman"/>
                <w:sz w:val="24"/>
                <w:szCs w:val="24"/>
              </w:rPr>
              <w:t>计，则用油量为2.7t/a，油烟产生量按用油量的3%计算，</w:t>
            </w:r>
            <w:r>
              <w:rPr>
                <w:rFonts w:hint="eastAsia" w:ascii="Times New Roman" w:hAnsi="Times New Roman"/>
                <w:sz w:val="24"/>
                <w:szCs w:val="24"/>
              </w:rPr>
              <w:t>本项目设置一套复合油烟净化装置，并配套一台风量</w:t>
            </w:r>
            <w:r>
              <w:rPr>
                <w:rFonts w:ascii="Times New Roman" w:hAnsi="Times New Roman"/>
                <w:sz w:val="24"/>
                <w:szCs w:val="24"/>
              </w:rPr>
              <w:t>4</w:t>
            </w:r>
            <w:r>
              <w:rPr>
                <w:rFonts w:hint="eastAsia" w:ascii="Times New Roman" w:hAnsi="Times New Roman"/>
                <w:sz w:val="24"/>
                <w:szCs w:val="24"/>
              </w:rPr>
              <w:t>000m</w:t>
            </w:r>
            <w:r>
              <w:rPr>
                <w:rFonts w:hint="eastAsia" w:ascii="Times New Roman" w:hAnsi="Times New Roman"/>
                <w:sz w:val="24"/>
                <w:szCs w:val="24"/>
                <w:vertAlign w:val="superscript"/>
              </w:rPr>
              <w:t>3</w:t>
            </w:r>
            <w:r>
              <w:rPr>
                <w:rFonts w:hint="eastAsia" w:ascii="Times New Roman" w:hAnsi="Times New Roman"/>
                <w:sz w:val="24"/>
                <w:szCs w:val="24"/>
              </w:rPr>
              <w:t>/h的风机，则油烟产生量为0.</w:t>
            </w:r>
            <w:r>
              <w:rPr>
                <w:rFonts w:ascii="Times New Roman" w:hAnsi="Times New Roman"/>
                <w:sz w:val="24"/>
                <w:szCs w:val="24"/>
              </w:rPr>
              <w:t>081</w:t>
            </w:r>
            <w:r>
              <w:rPr>
                <w:rFonts w:hint="eastAsia" w:ascii="Times New Roman" w:hAnsi="Times New Roman"/>
                <w:sz w:val="24"/>
                <w:szCs w:val="24"/>
              </w:rPr>
              <w:t>t/a，产生速率为0.</w:t>
            </w:r>
            <w:r>
              <w:rPr>
                <w:rFonts w:ascii="Times New Roman" w:hAnsi="Times New Roman"/>
                <w:sz w:val="24"/>
                <w:szCs w:val="24"/>
              </w:rPr>
              <w:t>045</w:t>
            </w:r>
            <w:r>
              <w:rPr>
                <w:rFonts w:hint="eastAsia" w:ascii="Times New Roman" w:hAnsi="Times New Roman"/>
                <w:sz w:val="24"/>
                <w:szCs w:val="24"/>
              </w:rPr>
              <w:t>kg/h，产生浓度为</w:t>
            </w:r>
            <w:r>
              <w:rPr>
                <w:rFonts w:ascii="Times New Roman" w:hAnsi="Times New Roman"/>
                <w:sz w:val="24"/>
                <w:szCs w:val="24"/>
              </w:rPr>
              <w:t>11.25</w:t>
            </w:r>
            <w:r>
              <w:rPr>
                <w:rFonts w:hint="eastAsia" w:ascii="Times New Roman" w:hAnsi="Times New Roman"/>
                <w:sz w:val="24"/>
                <w:szCs w:val="24"/>
              </w:rPr>
              <w:t>mg/m</w:t>
            </w:r>
            <w:r>
              <w:rPr>
                <w:rFonts w:hint="eastAsia" w:ascii="Times New Roman" w:hAnsi="Times New Roman"/>
                <w:sz w:val="24"/>
                <w:szCs w:val="24"/>
                <w:vertAlign w:val="superscript"/>
              </w:rPr>
              <w:t>3</w:t>
            </w:r>
            <w:r>
              <w:rPr>
                <w:rFonts w:hint="eastAsia" w:ascii="Times New Roman" w:hAnsi="Times New Roman"/>
                <w:sz w:val="24"/>
                <w:szCs w:val="24"/>
              </w:rPr>
              <w:t>。</w:t>
            </w:r>
          </w:p>
          <w:p>
            <w:pPr>
              <w:spacing w:line="360" w:lineRule="auto"/>
              <w:ind w:firstLine="480"/>
              <w:rPr>
                <w:sz w:val="24"/>
              </w:rPr>
            </w:pPr>
            <w:r>
              <w:rPr>
                <w:sz w:val="24"/>
              </w:rPr>
              <w:t>根据生活源产排污核算方法和系数手册，餐饮废气VOC</w:t>
            </w:r>
            <w:r>
              <w:rPr>
                <w:sz w:val="24"/>
                <w:vertAlign w:val="subscript"/>
              </w:rPr>
              <w:t>S</w:t>
            </w:r>
            <w:r>
              <w:rPr>
                <w:sz w:val="24"/>
              </w:rPr>
              <w:t>排放量用以下计算公式进行核算：</w:t>
            </w:r>
          </w:p>
          <w:p>
            <w:pPr>
              <w:spacing w:line="360" w:lineRule="auto"/>
              <w:ind w:firstLine="1920" w:firstLineChars="800"/>
              <w:rPr>
                <w:sz w:val="24"/>
              </w:rPr>
            </w:pPr>
            <w:r>
              <w:rPr>
                <w:sz w:val="24"/>
              </w:rPr>
              <w:t>EC=A×EF/1000000</w:t>
            </w:r>
          </w:p>
          <w:p>
            <w:pPr>
              <w:spacing w:line="360" w:lineRule="auto"/>
              <w:ind w:firstLine="480"/>
              <w:rPr>
                <w:sz w:val="24"/>
              </w:rPr>
            </w:pPr>
            <w:r>
              <w:rPr>
                <w:sz w:val="24"/>
              </w:rPr>
              <w:t>式中：EC-----餐饮油烟VOC</w:t>
            </w:r>
            <w:r>
              <w:rPr>
                <w:sz w:val="24"/>
                <w:vertAlign w:val="subscript"/>
              </w:rPr>
              <w:t>S</w:t>
            </w:r>
            <w:r>
              <w:rPr>
                <w:sz w:val="24"/>
              </w:rPr>
              <w:t>排放量，t；</w:t>
            </w:r>
          </w:p>
          <w:p>
            <w:pPr>
              <w:spacing w:line="360" w:lineRule="auto"/>
              <w:ind w:firstLine="1200" w:firstLineChars="500"/>
              <w:rPr>
                <w:sz w:val="24"/>
              </w:rPr>
            </w:pPr>
            <w:r>
              <w:rPr>
                <w:sz w:val="24"/>
              </w:rPr>
              <w:t>A------就餐人数；</w:t>
            </w:r>
          </w:p>
          <w:p>
            <w:pPr>
              <w:spacing w:line="360" w:lineRule="auto"/>
              <w:ind w:firstLine="1200" w:firstLineChars="500"/>
              <w:rPr>
                <w:sz w:val="24"/>
              </w:rPr>
            </w:pPr>
            <w:r>
              <w:rPr>
                <w:sz w:val="24"/>
              </w:rPr>
              <w:t>EF------人均餐饮油烟VOC</w:t>
            </w:r>
            <w:r>
              <w:rPr>
                <w:sz w:val="24"/>
                <w:vertAlign w:val="subscript"/>
              </w:rPr>
              <w:t>S</w:t>
            </w:r>
            <w:r>
              <w:rPr>
                <w:sz w:val="24"/>
              </w:rPr>
              <w:t>排放系数，g/人；河南属于二区，排放系数取232g/（人·年），本项目餐饮油烟VOC</w:t>
            </w:r>
            <w:r>
              <w:rPr>
                <w:sz w:val="24"/>
                <w:vertAlign w:val="subscript"/>
              </w:rPr>
              <w:t>S</w:t>
            </w:r>
            <w:r>
              <w:rPr>
                <w:sz w:val="24"/>
              </w:rPr>
              <w:t>排放系数取值232g/（人·年）。</w:t>
            </w:r>
          </w:p>
          <w:p>
            <w:pPr>
              <w:spacing w:line="360" w:lineRule="auto"/>
              <w:ind w:firstLine="480"/>
              <w:rPr>
                <w:sz w:val="24"/>
              </w:rPr>
            </w:pPr>
            <w:r>
              <w:rPr>
                <w:sz w:val="24"/>
              </w:rPr>
              <w:t>则本项目餐饮废气VOC</w:t>
            </w:r>
            <w:r>
              <w:rPr>
                <w:sz w:val="24"/>
                <w:vertAlign w:val="subscript"/>
              </w:rPr>
              <w:t>S</w:t>
            </w:r>
            <w:r>
              <w:rPr>
                <w:sz w:val="24"/>
              </w:rPr>
              <w:t>产生量约为0.0</w:t>
            </w:r>
            <w:r>
              <w:rPr>
                <w:rFonts w:hint="eastAsia"/>
                <w:sz w:val="24"/>
              </w:rPr>
              <w:t>696</w:t>
            </w:r>
            <w:r>
              <w:rPr>
                <w:sz w:val="24"/>
              </w:rPr>
              <w:t>t/a，产生速率为0.0387kg/h，产生浓度约为9.7mg/m</w:t>
            </w:r>
            <w:r>
              <w:rPr>
                <w:sz w:val="24"/>
                <w:vertAlign w:val="superscript"/>
              </w:rPr>
              <w:t>3</w:t>
            </w:r>
            <w:r>
              <w:rPr>
                <w:sz w:val="24"/>
              </w:rPr>
              <w:t>。</w:t>
            </w:r>
          </w:p>
          <w:p>
            <w:pPr>
              <w:pStyle w:val="2"/>
              <w:spacing w:after="0" w:line="360" w:lineRule="auto"/>
              <w:ind w:left="0" w:leftChars="0" w:firstLine="480" w:firstLineChars="200"/>
              <w:rPr>
                <w:rFonts w:ascii="Times New Roman" w:hAnsi="Times New Roman" w:eastAsia="宋体" w:cs="Times New Roman"/>
                <w:sz w:val="24"/>
              </w:rPr>
            </w:pPr>
            <w:r>
              <w:rPr>
                <w:rFonts w:ascii="Times New Roman" w:hAnsi="Times New Roman" w:eastAsia="宋体" w:cs="Times New Roman"/>
                <w:sz w:val="24"/>
              </w:rPr>
              <w:t>本项目拟采用“机械滤网+静电式+等离子”复合式油烟净化器，油烟最低去除效率9</w:t>
            </w:r>
            <w:r>
              <w:rPr>
                <w:sz w:val="24"/>
              </w:rPr>
              <w:t>0</w:t>
            </w:r>
            <w:r>
              <w:rPr>
                <w:rFonts w:ascii="Times New Roman" w:hAnsi="Times New Roman" w:eastAsia="宋体" w:cs="Times New Roman"/>
                <w:sz w:val="24"/>
              </w:rPr>
              <w:t>%，非甲烷总烃去除效率70%。餐厅废气经处理后，油烟排放量约为0.0</w:t>
            </w:r>
            <w:r>
              <w:rPr>
                <w:sz w:val="24"/>
              </w:rPr>
              <w:t>081</w:t>
            </w:r>
            <w:r>
              <w:rPr>
                <w:rFonts w:ascii="Times New Roman" w:hAnsi="Times New Roman" w:eastAsia="宋体" w:cs="Times New Roman"/>
                <w:sz w:val="24"/>
              </w:rPr>
              <w:t>t/a，排放速率为0.00</w:t>
            </w:r>
            <w:r>
              <w:rPr>
                <w:sz w:val="24"/>
              </w:rPr>
              <w:t>4</w:t>
            </w:r>
            <w:r>
              <w:rPr>
                <w:rFonts w:hint="eastAsia" w:cs="Times New Roman"/>
                <w:sz w:val="24"/>
              </w:rPr>
              <w:t>5</w:t>
            </w:r>
            <w:r>
              <w:rPr>
                <w:rFonts w:ascii="Times New Roman" w:hAnsi="Times New Roman" w:eastAsia="宋体" w:cs="Times New Roman"/>
                <w:sz w:val="24"/>
              </w:rPr>
              <w:t>kg/h，排放浓度为1.13mg/m</w:t>
            </w:r>
            <w:r>
              <w:rPr>
                <w:rFonts w:ascii="Times New Roman" w:hAnsi="Times New Roman" w:eastAsia="宋体" w:cs="Times New Roman"/>
                <w:sz w:val="24"/>
                <w:vertAlign w:val="superscript"/>
              </w:rPr>
              <w:t>3</w:t>
            </w:r>
            <w:r>
              <w:rPr>
                <w:rFonts w:ascii="Times New Roman" w:hAnsi="Times New Roman" w:eastAsia="宋体" w:cs="Times New Roman"/>
                <w:sz w:val="24"/>
              </w:rPr>
              <w:t>；VOC</w:t>
            </w:r>
            <w:r>
              <w:rPr>
                <w:rFonts w:ascii="Times New Roman" w:hAnsi="Times New Roman" w:eastAsia="宋体" w:cs="Times New Roman"/>
                <w:sz w:val="24"/>
                <w:vertAlign w:val="subscript"/>
              </w:rPr>
              <w:t>S</w:t>
            </w:r>
            <w:r>
              <w:rPr>
                <w:rFonts w:ascii="Times New Roman" w:hAnsi="Times New Roman" w:eastAsia="宋体" w:cs="Times New Roman"/>
                <w:sz w:val="24"/>
              </w:rPr>
              <w:t>（以非甲烷总烃计）排放量为0.</w:t>
            </w:r>
            <w:r>
              <w:rPr>
                <w:sz w:val="24"/>
              </w:rPr>
              <w:t>021</w:t>
            </w:r>
            <w:r>
              <w:rPr>
                <w:rFonts w:ascii="Times New Roman" w:hAnsi="Times New Roman" w:eastAsia="宋体" w:cs="Times New Roman"/>
                <w:sz w:val="24"/>
              </w:rPr>
              <w:t>t/a，排放速率为0.</w:t>
            </w:r>
            <w:r>
              <w:rPr>
                <w:rFonts w:hint="eastAsia" w:cs="Times New Roman"/>
                <w:sz w:val="24"/>
              </w:rPr>
              <w:t>0</w:t>
            </w:r>
            <w:r>
              <w:rPr>
                <w:sz w:val="24"/>
              </w:rPr>
              <w:t>12</w:t>
            </w:r>
            <w:r>
              <w:rPr>
                <w:rFonts w:ascii="Times New Roman" w:hAnsi="Times New Roman" w:eastAsia="宋体" w:cs="Times New Roman"/>
                <w:sz w:val="24"/>
              </w:rPr>
              <w:t>kg/h，排放浓度为</w:t>
            </w:r>
            <w:r>
              <w:rPr>
                <w:sz w:val="24"/>
              </w:rPr>
              <w:t>2.91</w:t>
            </w:r>
            <w:r>
              <w:rPr>
                <w:rFonts w:ascii="Times New Roman" w:hAnsi="Times New Roman" w:eastAsia="宋体" w:cs="Times New Roman"/>
                <w:sz w:val="24"/>
              </w:rPr>
              <w:t>mg/m</w:t>
            </w:r>
            <w:r>
              <w:rPr>
                <w:rFonts w:ascii="Times New Roman" w:hAnsi="Times New Roman" w:eastAsia="宋体" w:cs="Times New Roman"/>
                <w:sz w:val="24"/>
                <w:vertAlign w:val="superscript"/>
              </w:rPr>
              <w:t>3</w:t>
            </w:r>
            <w:r>
              <w:rPr>
                <w:rFonts w:ascii="Times New Roman" w:hAnsi="Times New Roman" w:eastAsia="宋体" w:cs="Times New Roman"/>
                <w:sz w:val="24"/>
              </w:rPr>
              <w:t>。</w:t>
            </w:r>
            <w:r>
              <w:rPr>
                <w:rFonts w:hint="eastAsia"/>
                <w:sz w:val="24"/>
              </w:rPr>
              <w:t>油烟通过烟道至餐厅楼顶高空排</w:t>
            </w:r>
            <w:r>
              <w:rPr>
                <w:rFonts w:hint="eastAsia" w:ascii="Times New Roman" w:hAnsi="Times New Roman" w:eastAsia="宋体" w:cs="Times New Roman"/>
                <w:sz w:val="24"/>
              </w:rPr>
              <w:t>放，油烟、非甲烷总烃排放浓度均能满足《餐饮业油烟污染物排放标准》（DB41/1604-2018）中对“中型”标准的规定，油烟排放限值1.0mg/m</w:t>
            </w:r>
            <w:r>
              <w:rPr>
                <w:rFonts w:hint="eastAsia" w:ascii="Times New Roman" w:hAnsi="Times New Roman" w:eastAsia="宋体" w:cs="Times New Roman"/>
                <w:sz w:val="24"/>
                <w:vertAlign w:val="superscript"/>
              </w:rPr>
              <w:t>3</w:t>
            </w:r>
            <w:r>
              <w:rPr>
                <w:rFonts w:hint="eastAsia" w:ascii="Times New Roman" w:hAnsi="Times New Roman" w:eastAsia="宋体" w:cs="Times New Roman"/>
                <w:sz w:val="24"/>
              </w:rPr>
              <w:t>，非甲烷总烃排放限值10.0mg/m</w:t>
            </w:r>
            <w:r>
              <w:rPr>
                <w:rFonts w:hint="eastAsia" w:ascii="Times New Roman" w:hAnsi="Times New Roman" w:eastAsia="宋体" w:cs="Times New Roman"/>
                <w:sz w:val="24"/>
                <w:vertAlign w:val="superscript"/>
              </w:rPr>
              <w:t>3</w:t>
            </w:r>
            <w:r>
              <w:rPr>
                <w:rFonts w:hint="eastAsia" w:ascii="Times New Roman" w:hAnsi="Times New Roman" w:eastAsia="宋体" w:cs="Times New Roman"/>
                <w:sz w:val="24"/>
              </w:rPr>
              <w:t>，达标排放，且项目采取的油烟措施为同类行业常用的措施，故措施可行。</w:t>
            </w:r>
          </w:p>
          <w:p>
            <w:pPr>
              <w:tabs>
                <w:tab w:val="left" w:pos="2040"/>
              </w:tabs>
              <w:spacing w:line="360" w:lineRule="auto"/>
              <w:rPr>
                <w:rFonts w:ascii="黑体" w:hAnsi="黑体" w:eastAsia="黑体"/>
                <w:sz w:val="24"/>
              </w:rPr>
            </w:pPr>
            <w:r>
              <w:rPr>
                <w:rFonts w:hint="eastAsia" w:ascii="黑体" w:hAnsi="黑体" w:eastAsia="黑体"/>
                <w:sz w:val="24"/>
              </w:rPr>
              <w:t>1.3污染物防治设施可行性分析</w:t>
            </w:r>
          </w:p>
          <w:p>
            <w:pPr>
              <w:tabs>
                <w:tab w:val="left" w:pos="2040"/>
              </w:tabs>
              <w:spacing w:line="360" w:lineRule="auto"/>
              <w:rPr>
                <w:rFonts w:ascii="黑体" w:hAnsi="黑体" w:eastAsia="黑体"/>
                <w:sz w:val="24"/>
              </w:rPr>
            </w:pPr>
            <w:r>
              <w:rPr>
                <w:rFonts w:hint="eastAsia" w:ascii="黑体" w:hAnsi="黑体" w:eastAsia="黑体"/>
                <w:sz w:val="24"/>
              </w:rPr>
              <w:t>1.3.1活性炭吸附+浓缩脱附+催化燃烧装置</w:t>
            </w:r>
          </w:p>
          <w:p>
            <w:pPr>
              <w:adjustRightInd w:val="0"/>
              <w:snapToGrid w:val="0"/>
              <w:spacing w:line="360" w:lineRule="auto"/>
              <w:ind w:firstLine="480" w:firstLineChars="200"/>
              <w:rPr>
                <w:sz w:val="24"/>
              </w:rPr>
            </w:pPr>
            <w:r>
              <w:rPr>
                <w:rFonts w:hint="eastAsia"/>
                <w:sz w:val="24"/>
              </w:rPr>
              <w:t>活性炭吸附箱使用主要分为以下两步：①活性炭吸附。有机废气经二级干式过滤器（以下简称干式过滤器）后进入活性炭吸附箱进行吸附处理，废气中的有机组分被吸附到活性炭的微孔中并富集，从而使废气得到净化，净化后的气体通过吸附风机及烟囱达标排放；②活性炭脱附再生。活性炭吸附达到一定量时进行脱附再生，再生后活性炭可继续使用。再生时，启动催化燃烧炉电源，对其内部的催化剂床层进行预热，同时产生一定量的热空气，当床层温度达到设定值时将热空气送入吸附床，活性炭受热挥发出高浓度的有机废气，经脱附风机引入催化燃烧炉，在贵金属催化剂的作用下在较低的温度下进行无焰催化氧化燃烧，分解成 CO</w:t>
            </w:r>
            <w:r>
              <w:rPr>
                <w:rFonts w:hint="eastAsia"/>
                <w:sz w:val="24"/>
                <w:vertAlign w:val="subscript"/>
              </w:rPr>
              <w:t>2</w:t>
            </w:r>
            <w:r>
              <w:rPr>
                <w:rFonts w:hint="eastAsia"/>
                <w:sz w:val="24"/>
              </w:rPr>
              <w:t>和水蒸汽，热空气一部分回到活性炭吸附箱继续给活性炭脱附再生，另一部分热空气排空。</w:t>
            </w:r>
          </w:p>
          <w:p>
            <w:pPr>
              <w:pStyle w:val="2"/>
              <w:spacing w:after="0" w:line="360" w:lineRule="auto"/>
              <w:ind w:left="0" w:leftChars="0" w:firstLine="480" w:firstLineChars="200"/>
              <w:rPr>
                <w:sz w:val="24"/>
              </w:rPr>
            </w:pPr>
            <w:r>
              <w:rPr>
                <w:rFonts w:hint="eastAsia"/>
                <w:sz w:val="24"/>
              </w:rPr>
              <w:t>本项目为电缆制造项目，无应对行业的污染防治可行技术指南和排污许可技术规范。鉴于本项目主要是由拉丝乳化液受热挥发、交联聚乙烯绝缘料、聚烯烃以及聚氯乙烯等受热熔融产生，故参照《排污许可证申请与核发技术规范 橡胶和塑料制品工业》中废气污染防治可行技术，本项目采用的活性炭吸附+浓缩脱附+催化燃烧装置为可行技术。</w:t>
            </w:r>
          </w:p>
          <w:p>
            <w:pPr>
              <w:pStyle w:val="3"/>
              <w:rPr>
                <w:rFonts w:ascii="黑体" w:hAnsi="黑体" w:eastAsia="黑体" w:cs="Times New Roman"/>
                <w:sz w:val="24"/>
                <w:szCs w:val="24"/>
              </w:rPr>
            </w:pPr>
            <w:r>
              <w:rPr>
                <w:rFonts w:hint="eastAsia" w:ascii="黑体" w:hAnsi="黑体" w:eastAsia="黑体"/>
                <w:sz w:val="24"/>
              </w:rPr>
              <w:t>1.3.</w:t>
            </w:r>
            <w:r>
              <w:rPr>
                <w:rFonts w:ascii="黑体" w:hAnsi="黑体" w:eastAsia="黑体"/>
                <w:sz w:val="24"/>
              </w:rPr>
              <w:t>2</w:t>
            </w:r>
            <w:r>
              <w:rPr>
                <w:rFonts w:hint="eastAsia" w:ascii="黑体" w:hAnsi="黑体" w:eastAsia="黑体" w:cs="Times New Roman"/>
                <w:sz w:val="24"/>
                <w:szCs w:val="24"/>
              </w:rPr>
              <w:t>高压静电油烟净化器</w:t>
            </w:r>
          </w:p>
          <w:p>
            <w:pPr>
              <w:pStyle w:val="4"/>
              <w:numPr>
                <w:ilvl w:val="0"/>
                <w:numId w:val="0"/>
              </w:numPr>
              <w:spacing w:line="360" w:lineRule="auto"/>
              <w:ind w:firstLine="480" w:firstLineChars="200"/>
              <w:rPr>
                <w:rFonts w:asciiTheme="minorHAnsi" w:hAnsiTheme="minorHAnsi" w:eastAsiaTheme="minorEastAsia" w:cstheme="minorBidi"/>
                <w:sz w:val="24"/>
              </w:rPr>
            </w:pPr>
            <w:r>
              <w:rPr>
                <w:rFonts w:hint="eastAsia" w:asciiTheme="minorHAnsi" w:hAnsiTheme="minorHAnsi" w:eastAsiaTheme="minorEastAsia" w:cstheme="minorBidi"/>
                <w:sz w:val="24"/>
              </w:rPr>
              <w:t>本项目</w:t>
            </w:r>
            <w:r>
              <w:rPr>
                <w:rFonts w:asciiTheme="minorHAnsi" w:hAnsiTheme="minorHAnsi" w:eastAsiaTheme="minorEastAsia" w:cstheme="minorBidi"/>
                <w:sz w:val="24"/>
              </w:rPr>
              <w:t>拉丝工序的废气以油雾居多，</w:t>
            </w:r>
            <w:r>
              <w:rPr>
                <w:rFonts w:hint="eastAsia" w:asciiTheme="minorHAnsi" w:hAnsiTheme="minorHAnsi" w:eastAsiaTheme="minorEastAsia" w:cstheme="minorBidi"/>
                <w:sz w:val="24"/>
              </w:rPr>
              <w:t>高压静电式油烟净化器是利用阴极在高压电场中发射出来的电子，以及由电子碰撞空气分子而产生的负离子来捕捉油雾粒子，使粒子带电，再利用电场的作用，使带电粒子被阳极所吸附，以达到清除、净化的目的。现有</w:t>
            </w:r>
            <w:r>
              <w:rPr>
                <w:rFonts w:asciiTheme="minorHAnsi" w:hAnsiTheme="minorHAnsi" w:eastAsiaTheme="minorEastAsia" w:cstheme="minorBidi"/>
                <w:sz w:val="24"/>
              </w:rPr>
              <w:t>工程拉丝废气使用的为</w:t>
            </w:r>
            <w:r>
              <w:rPr>
                <w:rFonts w:hint="eastAsia" w:asciiTheme="minorHAnsi" w:hAnsiTheme="minorHAnsi" w:eastAsiaTheme="minorEastAsia" w:cstheme="minorBidi"/>
                <w:sz w:val="24"/>
              </w:rPr>
              <w:t>高压静电式油烟净化器，根据</w:t>
            </w:r>
            <w:r>
              <w:rPr>
                <w:rFonts w:asciiTheme="minorHAnsi" w:hAnsiTheme="minorHAnsi" w:eastAsiaTheme="minorEastAsia" w:cstheme="minorBidi"/>
                <w:sz w:val="24"/>
              </w:rPr>
              <w:t>对现有工程拉丝废气</w:t>
            </w:r>
            <w:r>
              <w:rPr>
                <w:rFonts w:hint="eastAsia" w:asciiTheme="minorHAnsi" w:hAnsiTheme="minorHAnsi" w:eastAsiaTheme="minorEastAsia" w:cstheme="minorBidi"/>
                <w:sz w:val="24"/>
              </w:rPr>
              <w:t>长期</w:t>
            </w:r>
            <w:r>
              <w:rPr>
                <w:rFonts w:asciiTheme="minorHAnsi" w:hAnsiTheme="minorHAnsi" w:eastAsiaTheme="minorEastAsia" w:cstheme="minorBidi"/>
                <w:sz w:val="24"/>
              </w:rPr>
              <w:t>的使用及检测，现有拉丝废气均能够稳定达标排放，因此</w:t>
            </w:r>
            <w:r>
              <w:rPr>
                <w:rFonts w:hint="eastAsia" w:asciiTheme="minorHAnsi" w:hAnsiTheme="minorHAnsi" w:eastAsiaTheme="minorEastAsia" w:cstheme="minorBidi"/>
                <w:sz w:val="24"/>
              </w:rPr>
              <w:t>高压静电式油烟净化器处理</w:t>
            </w:r>
            <w:r>
              <w:rPr>
                <w:rFonts w:asciiTheme="minorHAnsi" w:hAnsiTheme="minorHAnsi" w:eastAsiaTheme="minorEastAsia" w:cstheme="minorBidi"/>
                <w:sz w:val="24"/>
              </w:rPr>
              <w:t>拉丝废气为可行技术。</w:t>
            </w:r>
          </w:p>
          <w:p>
            <w:pPr>
              <w:tabs>
                <w:tab w:val="left" w:pos="2040"/>
              </w:tabs>
              <w:spacing w:line="360" w:lineRule="auto"/>
              <w:rPr>
                <w:rFonts w:ascii="黑体" w:hAnsi="黑体" w:eastAsia="黑体"/>
                <w:sz w:val="24"/>
              </w:rPr>
            </w:pPr>
            <w:r>
              <w:rPr>
                <w:rFonts w:hint="eastAsia" w:ascii="黑体" w:hAnsi="黑体" w:eastAsia="黑体"/>
                <w:sz w:val="24"/>
              </w:rPr>
              <w:t>1.3.</w:t>
            </w:r>
            <w:r>
              <w:rPr>
                <w:rFonts w:ascii="黑体" w:hAnsi="黑体" w:eastAsia="黑体"/>
                <w:sz w:val="24"/>
              </w:rPr>
              <w:t>3</w:t>
            </w:r>
            <w:r>
              <w:rPr>
                <w:rFonts w:hint="eastAsia" w:ascii="黑体" w:hAnsi="黑体" w:eastAsia="黑体"/>
                <w:sz w:val="24"/>
              </w:rPr>
              <w:t>低氮燃烧器</w:t>
            </w:r>
          </w:p>
          <w:p>
            <w:pPr>
              <w:pStyle w:val="2"/>
              <w:spacing w:after="0" w:line="360" w:lineRule="auto"/>
              <w:ind w:left="0" w:leftChars="0" w:firstLine="480" w:firstLineChars="200"/>
              <w:rPr>
                <w:rFonts w:cs="Times New Roman" w:asciiTheme="minorEastAsia" w:hAnsiTheme="minorEastAsia"/>
                <w:sz w:val="24"/>
              </w:rPr>
            </w:pPr>
            <w:r>
              <w:rPr>
                <w:rFonts w:hint="eastAsia" w:cs="Times New Roman" w:asciiTheme="minorEastAsia" w:hAnsiTheme="minorEastAsia"/>
                <w:sz w:val="24"/>
              </w:rPr>
              <w:t>对照《排污许可证申请与核发技术规范  锅炉》（HJ953-2018），燃气锅炉烟气污染防治可行技术包括：氮氧化物采用低氮燃烧技术、SCR法、低氮燃烧+SCR法、其他等，本项目热源机燃烧器拟采用低氮燃烧器，因此，项目采用的烟气污染防治技术属于可行技术。</w:t>
            </w:r>
          </w:p>
          <w:p>
            <w:pPr>
              <w:tabs>
                <w:tab w:val="left" w:pos="2040"/>
              </w:tabs>
              <w:spacing w:line="360" w:lineRule="auto"/>
              <w:rPr>
                <w:rFonts w:ascii="黑体" w:hAnsi="黑体" w:eastAsia="黑体"/>
                <w:sz w:val="24"/>
              </w:rPr>
            </w:pPr>
            <w:r>
              <w:rPr>
                <w:rFonts w:hint="eastAsia" w:ascii="黑体" w:hAnsi="黑体" w:eastAsia="黑体"/>
                <w:sz w:val="24"/>
              </w:rPr>
              <w:t>1.4 排放口</w:t>
            </w:r>
            <w:r>
              <w:rPr>
                <w:rFonts w:ascii="黑体" w:hAnsi="黑体" w:eastAsia="黑体"/>
                <w:sz w:val="24"/>
              </w:rPr>
              <w:t>基本情况</w:t>
            </w:r>
          </w:p>
          <w:p>
            <w:pPr>
              <w:pStyle w:val="4"/>
              <w:numPr>
                <w:ilvl w:val="0"/>
                <w:numId w:val="0"/>
              </w:numPr>
              <w:spacing w:line="360" w:lineRule="auto"/>
              <w:ind w:firstLine="480" w:firstLineChars="200"/>
              <w:rPr>
                <w:sz w:val="24"/>
              </w:rPr>
            </w:pPr>
            <w:r>
              <w:rPr>
                <w:sz w:val="24"/>
              </w:rPr>
              <w:t>大气排放口信息见下表。</w:t>
            </w:r>
          </w:p>
          <w:p>
            <w:pPr>
              <w:tabs>
                <w:tab w:val="left" w:pos="2040"/>
              </w:tabs>
              <w:spacing w:line="360" w:lineRule="auto"/>
              <w:jc w:val="center"/>
              <w:rPr>
                <w:rFonts w:ascii="黑体" w:hAnsi="黑体" w:eastAsia="黑体"/>
                <w:sz w:val="24"/>
              </w:rPr>
            </w:pPr>
            <w:r>
              <w:rPr>
                <w:rFonts w:hint="eastAsia" w:ascii="黑体" w:hAnsi="黑体" w:eastAsia="黑体"/>
                <w:sz w:val="24"/>
              </w:rPr>
              <w:t>表</w:t>
            </w:r>
            <w:r>
              <w:rPr>
                <w:rFonts w:ascii="黑体" w:hAnsi="黑体" w:eastAsia="黑体"/>
                <w:sz w:val="24"/>
              </w:rPr>
              <w:t>4-4</w:t>
            </w:r>
            <w:r>
              <w:rPr>
                <w:rFonts w:hint="eastAsia" w:ascii="黑体" w:hAnsi="黑体" w:eastAsia="黑体"/>
                <w:sz w:val="24"/>
              </w:rPr>
              <w:t xml:space="preserve">  项目</w:t>
            </w:r>
            <w:r>
              <w:rPr>
                <w:rFonts w:ascii="黑体" w:hAnsi="黑体" w:eastAsia="黑体"/>
                <w:sz w:val="24"/>
              </w:rPr>
              <w:t>排放口情况一览表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111"/>
              <w:gridCol w:w="1536"/>
              <w:gridCol w:w="1704"/>
              <w:gridCol w:w="800"/>
              <w:gridCol w:w="801"/>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71" w:type="pct"/>
                  <w:vMerge w:val="restart"/>
                  <w:vAlign w:val="center"/>
                </w:tcPr>
                <w:p>
                  <w:pPr>
                    <w:pStyle w:val="112"/>
                    <w:spacing w:line="360" w:lineRule="exact"/>
                    <w:jc w:val="center"/>
                    <w:rPr>
                      <w:rFonts w:ascii="Times New Roman" w:hAnsi="Times New Roman" w:eastAsia="黑体"/>
                      <w:u w:val="single"/>
                    </w:rPr>
                  </w:pPr>
                  <w:r>
                    <w:rPr>
                      <w:rFonts w:ascii="Times New Roman" w:hAnsi="Times New Roman" w:eastAsia="黑体"/>
                      <w:u w:val="single"/>
                    </w:rPr>
                    <w:t>排放口编号</w:t>
                  </w:r>
                </w:p>
              </w:tc>
              <w:tc>
                <w:tcPr>
                  <w:tcW w:w="741" w:type="pct"/>
                  <w:vMerge w:val="restart"/>
                  <w:vAlign w:val="center"/>
                </w:tcPr>
                <w:p>
                  <w:pPr>
                    <w:pStyle w:val="112"/>
                    <w:spacing w:line="360" w:lineRule="exact"/>
                    <w:jc w:val="center"/>
                    <w:rPr>
                      <w:rFonts w:ascii="Times New Roman" w:hAnsi="Times New Roman" w:eastAsia="黑体"/>
                      <w:u w:val="single"/>
                    </w:rPr>
                  </w:pPr>
                  <w:r>
                    <w:rPr>
                      <w:rFonts w:ascii="Times New Roman" w:hAnsi="Times New Roman" w:eastAsia="黑体"/>
                      <w:u w:val="single"/>
                    </w:rPr>
                    <w:t>排放口名称</w:t>
                  </w:r>
                </w:p>
              </w:tc>
              <w:tc>
                <w:tcPr>
                  <w:tcW w:w="1019" w:type="pct"/>
                  <w:vMerge w:val="restart"/>
                  <w:vAlign w:val="center"/>
                </w:tcPr>
                <w:p>
                  <w:pPr>
                    <w:pStyle w:val="112"/>
                    <w:spacing w:line="360" w:lineRule="exact"/>
                    <w:jc w:val="center"/>
                    <w:rPr>
                      <w:rFonts w:ascii="Times New Roman" w:hAnsi="Times New Roman" w:eastAsia="黑体"/>
                      <w:u w:val="single"/>
                    </w:rPr>
                  </w:pPr>
                  <w:r>
                    <w:rPr>
                      <w:rFonts w:ascii="Times New Roman" w:hAnsi="Times New Roman" w:eastAsia="黑体"/>
                      <w:u w:val="single"/>
                    </w:rPr>
                    <w:t>污染物种类</w:t>
                  </w:r>
                </w:p>
              </w:tc>
              <w:tc>
                <w:tcPr>
                  <w:tcW w:w="1129" w:type="pct"/>
                  <w:vAlign w:val="center"/>
                </w:tcPr>
                <w:p>
                  <w:pPr>
                    <w:pStyle w:val="112"/>
                    <w:spacing w:line="360" w:lineRule="exact"/>
                    <w:jc w:val="center"/>
                    <w:rPr>
                      <w:rFonts w:ascii="Times New Roman" w:hAnsi="Times New Roman" w:eastAsia="黑体"/>
                      <w:u w:val="single"/>
                    </w:rPr>
                  </w:pPr>
                  <w:r>
                    <w:rPr>
                      <w:rFonts w:ascii="Times New Roman" w:hAnsi="Times New Roman" w:eastAsia="黑体"/>
                      <w:u w:val="single"/>
                    </w:rPr>
                    <w:t>排放口地理坐标</w:t>
                  </w:r>
                </w:p>
              </w:tc>
              <w:tc>
                <w:tcPr>
                  <w:tcW w:w="504" w:type="pct"/>
                  <w:vMerge w:val="restart"/>
                  <w:vAlign w:val="center"/>
                </w:tcPr>
                <w:p>
                  <w:pPr>
                    <w:pStyle w:val="112"/>
                    <w:jc w:val="center"/>
                    <w:rPr>
                      <w:rFonts w:ascii="Times New Roman" w:hAnsi="Times New Roman" w:eastAsia="黑体"/>
                      <w:u w:val="single"/>
                    </w:rPr>
                  </w:pPr>
                  <w:r>
                    <w:rPr>
                      <w:rFonts w:ascii="Times New Roman" w:hAnsi="Times New Roman" w:eastAsia="黑体"/>
                      <w:u w:val="single"/>
                    </w:rPr>
                    <w:t>排气筒高度（m）</w:t>
                  </w:r>
                </w:p>
              </w:tc>
              <w:tc>
                <w:tcPr>
                  <w:tcW w:w="504" w:type="pct"/>
                  <w:vMerge w:val="restart"/>
                  <w:vAlign w:val="center"/>
                </w:tcPr>
                <w:p>
                  <w:pPr>
                    <w:pStyle w:val="112"/>
                    <w:jc w:val="center"/>
                    <w:rPr>
                      <w:rFonts w:ascii="Times New Roman" w:hAnsi="Times New Roman" w:eastAsia="黑体"/>
                      <w:u w:val="single"/>
                    </w:rPr>
                  </w:pPr>
                  <w:r>
                    <w:rPr>
                      <w:rFonts w:ascii="Times New Roman" w:hAnsi="Times New Roman" w:eastAsia="黑体"/>
                      <w:u w:val="single"/>
                    </w:rPr>
                    <w:t>排气筒出口内径（m）</w:t>
                  </w:r>
                </w:p>
              </w:tc>
              <w:tc>
                <w:tcPr>
                  <w:tcW w:w="533" w:type="pct"/>
                  <w:vMerge w:val="restart"/>
                  <w:vAlign w:val="center"/>
                </w:tcPr>
                <w:p>
                  <w:pPr>
                    <w:pStyle w:val="112"/>
                    <w:jc w:val="center"/>
                    <w:rPr>
                      <w:rFonts w:ascii="Times New Roman" w:hAnsi="Times New Roman"/>
                      <w:u w:val="single"/>
                    </w:rPr>
                  </w:pPr>
                  <w:r>
                    <w:rPr>
                      <w:rFonts w:ascii="Times New Roman" w:hAnsi="Times New Roman" w:eastAsia="黑体"/>
                      <w:u w:val="single"/>
                    </w:rPr>
                    <w:t>排气温度（</w:t>
                  </w:r>
                  <w:r>
                    <w:rPr>
                      <w:rFonts w:ascii="Times New Roman" w:hAnsi="宋体"/>
                      <w:u w:val="single"/>
                    </w:rPr>
                    <w:t>℃</w:t>
                  </w:r>
                  <w:r>
                    <w:rPr>
                      <w:rFonts w:ascii="Times New Roman" w:hAnsi="Times New Roman" w:eastAsia="黑体"/>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71" w:type="pct"/>
                  <w:vMerge w:val="continue"/>
                  <w:vAlign w:val="center"/>
                </w:tcPr>
                <w:p>
                  <w:pPr>
                    <w:pStyle w:val="112"/>
                    <w:spacing w:line="360" w:lineRule="exact"/>
                    <w:jc w:val="center"/>
                    <w:rPr>
                      <w:rFonts w:ascii="Times New Roman" w:hAnsi="Times New Roman"/>
                      <w:u w:val="single"/>
                    </w:rPr>
                  </w:pPr>
                </w:p>
              </w:tc>
              <w:tc>
                <w:tcPr>
                  <w:tcW w:w="741" w:type="pct"/>
                  <w:vMerge w:val="continue"/>
                  <w:vAlign w:val="center"/>
                </w:tcPr>
                <w:p>
                  <w:pPr>
                    <w:pStyle w:val="112"/>
                    <w:spacing w:line="360" w:lineRule="exact"/>
                    <w:jc w:val="center"/>
                    <w:rPr>
                      <w:rFonts w:ascii="Times New Roman" w:hAnsi="Times New Roman"/>
                      <w:u w:val="single"/>
                    </w:rPr>
                  </w:pPr>
                </w:p>
              </w:tc>
              <w:tc>
                <w:tcPr>
                  <w:tcW w:w="1019" w:type="pct"/>
                  <w:vMerge w:val="continue"/>
                  <w:vAlign w:val="center"/>
                </w:tcPr>
                <w:p>
                  <w:pPr>
                    <w:pStyle w:val="112"/>
                    <w:spacing w:line="360" w:lineRule="exact"/>
                    <w:jc w:val="center"/>
                    <w:rPr>
                      <w:rFonts w:ascii="Times New Roman" w:hAnsi="Times New Roman"/>
                      <w:u w:val="single"/>
                    </w:rPr>
                  </w:pPr>
                </w:p>
              </w:tc>
              <w:tc>
                <w:tcPr>
                  <w:tcW w:w="1129" w:type="pct"/>
                  <w:vAlign w:val="center"/>
                </w:tcPr>
                <w:p>
                  <w:pPr>
                    <w:pStyle w:val="112"/>
                    <w:spacing w:line="360" w:lineRule="exact"/>
                    <w:jc w:val="center"/>
                    <w:rPr>
                      <w:rFonts w:ascii="Times New Roman" w:hAnsi="Times New Roman" w:eastAsia="黑体"/>
                      <w:u w:val="single"/>
                    </w:rPr>
                  </w:pPr>
                  <w:r>
                    <w:rPr>
                      <w:rFonts w:ascii="Times New Roman" w:hAnsi="Times New Roman" w:eastAsia="黑体"/>
                      <w:u w:val="single"/>
                    </w:rPr>
                    <w:t>经纬度</w:t>
                  </w:r>
                </w:p>
              </w:tc>
              <w:tc>
                <w:tcPr>
                  <w:tcW w:w="504" w:type="pct"/>
                  <w:vMerge w:val="continue"/>
                  <w:vAlign w:val="center"/>
                </w:tcPr>
                <w:p>
                  <w:pPr>
                    <w:pStyle w:val="112"/>
                    <w:spacing w:line="360" w:lineRule="exact"/>
                    <w:jc w:val="center"/>
                    <w:rPr>
                      <w:rFonts w:ascii="Times New Roman" w:hAnsi="Times New Roman"/>
                      <w:u w:val="single"/>
                    </w:rPr>
                  </w:pPr>
                </w:p>
              </w:tc>
              <w:tc>
                <w:tcPr>
                  <w:tcW w:w="504" w:type="pct"/>
                  <w:vMerge w:val="continue"/>
                  <w:vAlign w:val="center"/>
                </w:tcPr>
                <w:p>
                  <w:pPr>
                    <w:pStyle w:val="112"/>
                    <w:spacing w:line="360" w:lineRule="exact"/>
                    <w:jc w:val="center"/>
                    <w:rPr>
                      <w:rFonts w:ascii="Times New Roman" w:hAnsi="Times New Roman"/>
                      <w:u w:val="single"/>
                    </w:rPr>
                  </w:pPr>
                </w:p>
              </w:tc>
              <w:tc>
                <w:tcPr>
                  <w:tcW w:w="533" w:type="pct"/>
                  <w:vMerge w:val="continue"/>
                  <w:vAlign w:val="center"/>
                </w:tcPr>
                <w:p>
                  <w:pPr>
                    <w:pStyle w:val="112"/>
                    <w:spacing w:line="360" w:lineRule="exact"/>
                    <w:jc w:val="center"/>
                    <w:rPr>
                      <w:rFonts w:ascii="Times New Roman" w:hAnsi="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71" w:type="pct"/>
                  <w:vAlign w:val="center"/>
                </w:tcPr>
                <w:p>
                  <w:pPr>
                    <w:pStyle w:val="112"/>
                    <w:spacing w:line="360" w:lineRule="exact"/>
                    <w:jc w:val="center"/>
                    <w:rPr>
                      <w:rFonts w:ascii="Times New Roman" w:hAnsi="Times New Roman"/>
                      <w:u w:val="single"/>
                    </w:rPr>
                  </w:pPr>
                  <w:r>
                    <w:rPr>
                      <w:rFonts w:hint="eastAsia" w:ascii="Times New Roman" w:hAnsi="Times New Roman"/>
                      <w:u w:val="single"/>
                    </w:rPr>
                    <w:t>DA001</w:t>
                  </w:r>
                </w:p>
              </w:tc>
              <w:tc>
                <w:tcPr>
                  <w:tcW w:w="741" w:type="pct"/>
                  <w:vAlign w:val="center"/>
                </w:tcPr>
                <w:p>
                  <w:pPr>
                    <w:pStyle w:val="112"/>
                    <w:spacing w:line="360" w:lineRule="exact"/>
                    <w:jc w:val="center"/>
                    <w:rPr>
                      <w:rFonts w:ascii="Times New Roman" w:hAnsi="Times New Roman"/>
                      <w:u w:val="single"/>
                    </w:rPr>
                  </w:pPr>
                  <w:r>
                    <w:rPr>
                      <w:rFonts w:ascii="Times New Roman" w:hAnsi="Times New Roman"/>
                      <w:u w:val="single"/>
                    </w:rPr>
                    <w:t>挤塑废气排放口</w:t>
                  </w:r>
                </w:p>
              </w:tc>
              <w:tc>
                <w:tcPr>
                  <w:tcW w:w="1019" w:type="pct"/>
                  <w:vAlign w:val="center"/>
                </w:tcPr>
                <w:p>
                  <w:pPr>
                    <w:pStyle w:val="112"/>
                    <w:spacing w:line="360" w:lineRule="exact"/>
                    <w:jc w:val="center"/>
                    <w:rPr>
                      <w:rFonts w:ascii="Times New Roman" w:hAnsi="Times New Roman"/>
                      <w:u w:val="single"/>
                    </w:rPr>
                  </w:pPr>
                  <w:r>
                    <w:rPr>
                      <w:rFonts w:ascii="Times New Roman" w:hAnsi="Times New Roman"/>
                      <w:u w:val="single"/>
                    </w:rPr>
                    <w:t>非甲烷总烃</w:t>
                  </w:r>
                </w:p>
              </w:tc>
              <w:tc>
                <w:tcPr>
                  <w:tcW w:w="1129" w:type="pct"/>
                  <w:vAlign w:val="center"/>
                </w:tcPr>
                <w:p>
                  <w:pPr>
                    <w:pStyle w:val="112"/>
                    <w:spacing w:line="360" w:lineRule="exact"/>
                    <w:jc w:val="center"/>
                    <w:rPr>
                      <w:rFonts w:ascii="Times New Roman" w:hAnsi="Times New Roman"/>
                      <w:u w:val="single"/>
                    </w:rPr>
                  </w:pPr>
                  <w:r>
                    <w:rPr>
                      <w:rFonts w:ascii="Times New Roman" w:hAnsi="Times New Roman" w:eastAsiaTheme="minorEastAsia"/>
                      <w:szCs w:val="21"/>
                      <w:u w:val="single"/>
                    </w:rPr>
                    <w:t>112°47′52.01″</w:t>
                  </w:r>
                  <w:r>
                    <w:rPr>
                      <w:rFonts w:hint="eastAsia" w:ascii="Times New Roman" w:hAnsi="Times New Roman" w:eastAsiaTheme="minorEastAsia"/>
                      <w:szCs w:val="21"/>
                      <w:u w:val="single"/>
                    </w:rPr>
                    <w:t>，</w:t>
                  </w:r>
                  <w:r>
                    <w:rPr>
                      <w:rFonts w:ascii="Times New Roman" w:hAnsi="Times New Roman" w:eastAsiaTheme="minorEastAsia"/>
                      <w:szCs w:val="21"/>
                      <w:u w:val="single"/>
                    </w:rPr>
                    <w:t>34°40′47.75″</w:t>
                  </w:r>
                </w:p>
              </w:tc>
              <w:tc>
                <w:tcPr>
                  <w:tcW w:w="504" w:type="pct"/>
                  <w:vAlign w:val="center"/>
                </w:tcPr>
                <w:p>
                  <w:pPr>
                    <w:pStyle w:val="112"/>
                    <w:spacing w:line="360" w:lineRule="exact"/>
                    <w:jc w:val="center"/>
                    <w:rPr>
                      <w:rFonts w:ascii="Times New Roman" w:hAnsi="Times New Roman"/>
                      <w:u w:val="single"/>
                    </w:rPr>
                  </w:pPr>
                  <w:r>
                    <w:rPr>
                      <w:rFonts w:ascii="Times New Roman" w:hAnsi="Times New Roman"/>
                      <w:u w:val="single"/>
                    </w:rPr>
                    <w:t>15</w:t>
                  </w:r>
                </w:p>
              </w:tc>
              <w:tc>
                <w:tcPr>
                  <w:tcW w:w="504" w:type="pct"/>
                  <w:vAlign w:val="center"/>
                </w:tcPr>
                <w:p>
                  <w:pPr>
                    <w:pStyle w:val="112"/>
                    <w:spacing w:line="360" w:lineRule="exact"/>
                    <w:jc w:val="center"/>
                    <w:rPr>
                      <w:rFonts w:ascii="Times New Roman" w:hAnsi="Times New Roman"/>
                      <w:u w:val="single"/>
                    </w:rPr>
                  </w:pPr>
                  <w:r>
                    <w:rPr>
                      <w:rFonts w:ascii="Times New Roman" w:hAnsi="Times New Roman"/>
                      <w:u w:val="single"/>
                    </w:rPr>
                    <w:t>1.0</w:t>
                  </w:r>
                </w:p>
              </w:tc>
              <w:tc>
                <w:tcPr>
                  <w:tcW w:w="533" w:type="pct"/>
                  <w:vAlign w:val="center"/>
                </w:tcPr>
                <w:p>
                  <w:pPr>
                    <w:pStyle w:val="112"/>
                    <w:spacing w:line="360" w:lineRule="exact"/>
                    <w:jc w:val="center"/>
                    <w:rPr>
                      <w:rFonts w:ascii="Times New Roman" w:hAnsi="Times New Roman"/>
                      <w:u w:val="single"/>
                    </w:rPr>
                  </w:pPr>
                  <w:r>
                    <w:rPr>
                      <w:rFonts w:ascii="Times New Roman" w:hAnsi="Times New Roman"/>
                      <w:u w:val="singl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71" w:type="pct"/>
                  <w:vAlign w:val="center"/>
                </w:tcPr>
                <w:p>
                  <w:pPr>
                    <w:pStyle w:val="112"/>
                    <w:spacing w:line="360" w:lineRule="exact"/>
                    <w:jc w:val="center"/>
                    <w:rPr>
                      <w:rFonts w:ascii="Times New Roman" w:hAnsi="Times New Roman"/>
                      <w:u w:val="single"/>
                    </w:rPr>
                  </w:pPr>
                  <w:r>
                    <w:rPr>
                      <w:rFonts w:ascii="Times New Roman" w:hAnsi="Times New Roman"/>
                      <w:u w:val="single"/>
                    </w:rPr>
                    <w:t>DA002</w:t>
                  </w:r>
                </w:p>
              </w:tc>
              <w:tc>
                <w:tcPr>
                  <w:tcW w:w="741" w:type="pct"/>
                  <w:vAlign w:val="center"/>
                </w:tcPr>
                <w:p>
                  <w:pPr>
                    <w:pStyle w:val="112"/>
                    <w:spacing w:line="360" w:lineRule="exact"/>
                    <w:jc w:val="left"/>
                    <w:rPr>
                      <w:rFonts w:ascii="Times New Roman" w:hAnsi="Times New Roman"/>
                      <w:u w:val="single"/>
                    </w:rPr>
                  </w:pPr>
                  <w:r>
                    <w:rPr>
                      <w:rFonts w:hint="eastAsia" w:ascii="Times New Roman" w:hAnsi="Times New Roman"/>
                      <w:u w:val="single"/>
                    </w:rPr>
                    <w:t>热源机废气排放口</w:t>
                  </w:r>
                </w:p>
              </w:tc>
              <w:tc>
                <w:tcPr>
                  <w:tcW w:w="1019" w:type="pct"/>
                  <w:vAlign w:val="center"/>
                </w:tcPr>
                <w:p>
                  <w:pPr>
                    <w:pStyle w:val="112"/>
                    <w:spacing w:line="360" w:lineRule="exact"/>
                    <w:jc w:val="center"/>
                    <w:rPr>
                      <w:rFonts w:ascii="Times New Roman" w:hAnsi="Times New Roman"/>
                      <w:u w:val="single"/>
                    </w:rPr>
                  </w:pPr>
                  <w:r>
                    <w:rPr>
                      <w:rFonts w:hint="eastAsia" w:ascii="Times New Roman" w:hAnsi="Times New Roman"/>
                      <w:u w:val="single"/>
                    </w:rPr>
                    <w:t>颗粒物</w:t>
                  </w:r>
                  <w:r>
                    <w:rPr>
                      <w:rFonts w:ascii="Times New Roman" w:hAnsi="Times New Roman"/>
                      <w:u w:val="single"/>
                    </w:rPr>
                    <w:t>、</w:t>
                  </w:r>
                  <w:r>
                    <w:rPr>
                      <w:rFonts w:hint="eastAsia" w:ascii="Times New Roman" w:hAnsi="Times New Roman"/>
                      <w:u w:val="single"/>
                    </w:rPr>
                    <w:t>SO</w:t>
                  </w:r>
                  <w:r>
                    <w:rPr>
                      <w:rFonts w:hint="eastAsia" w:ascii="Times New Roman" w:hAnsi="Times New Roman"/>
                      <w:u w:val="single"/>
                      <w:vertAlign w:val="subscript"/>
                    </w:rPr>
                    <w:t>2</w:t>
                  </w:r>
                  <w:r>
                    <w:rPr>
                      <w:rFonts w:hint="eastAsia" w:ascii="Times New Roman" w:hAnsi="Times New Roman"/>
                      <w:u w:val="single"/>
                    </w:rPr>
                    <w:t>、NO</w:t>
                  </w:r>
                  <w:r>
                    <w:rPr>
                      <w:rFonts w:ascii="Times New Roman" w:hAnsi="Times New Roman"/>
                      <w:u w:val="single"/>
                    </w:rPr>
                    <w:t>x</w:t>
                  </w:r>
                  <w:r>
                    <w:rPr>
                      <w:rFonts w:hint="eastAsia" w:ascii="Times New Roman" w:hAnsi="Times New Roman"/>
                      <w:u w:val="single"/>
                    </w:rPr>
                    <w:t>、</w:t>
                  </w:r>
                  <w:r>
                    <w:rPr>
                      <w:rFonts w:hint="eastAsia"/>
                      <w:szCs w:val="21"/>
                      <w:u w:val="single"/>
                    </w:rPr>
                    <w:t>林格曼黑度</w:t>
                  </w:r>
                </w:p>
              </w:tc>
              <w:tc>
                <w:tcPr>
                  <w:tcW w:w="1129" w:type="pct"/>
                  <w:vAlign w:val="center"/>
                </w:tcPr>
                <w:p>
                  <w:pPr>
                    <w:pStyle w:val="112"/>
                    <w:spacing w:line="360" w:lineRule="exact"/>
                    <w:jc w:val="center"/>
                    <w:rPr>
                      <w:rFonts w:ascii="Times New Roman" w:hAnsi="Times New Roman"/>
                      <w:u w:val="single"/>
                    </w:rPr>
                  </w:pPr>
                  <w:r>
                    <w:rPr>
                      <w:rFonts w:ascii="Times New Roman" w:hAnsi="Times New Roman" w:eastAsiaTheme="minorEastAsia"/>
                      <w:szCs w:val="21"/>
                      <w:u w:val="single"/>
                    </w:rPr>
                    <w:t>112°47′51.78″</w:t>
                  </w:r>
                  <w:r>
                    <w:rPr>
                      <w:rFonts w:hint="eastAsia" w:ascii="Times New Roman" w:hAnsi="Times New Roman" w:eastAsiaTheme="minorEastAsia"/>
                      <w:szCs w:val="21"/>
                      <w:u w:val="single"/>
                    </w:rPr>
                    <w:t>，</w:t>
                  </w:r>
                  <w:r>
                    <w:rPr>
                      <w:rFonts w:ascii="Times New Roman" w:hAnsi="Times New Roman" w:eastAsiaTheme="minorEastAsia"/>
                      <w:szCs w:val="21"/>
                      <w:u w:val="single"/>
                    </w:rPr>
                    <w:t>34°40′45.70″</w:t>
                  </w:r>
                </w:p>
              </w:tc>
              <w:tc>
                <w:tcPr>
                  <w:tcW w:w="504" w:type="pct"/>
                  <w:vAlign w:val="center"/>
                </w:tcPr>
                <w:p>
                  <w:pPr>
                    <w:pStyle w:val="112"/>
                    <w:spacing w:line="360" w:lineRule="exact"/>
                    <w:jc w:val="center"/>
                    <w:rPr>
                      <w:rFonts w:ascii="Times New Roman" w:hAnsi="Times New Roman"/>
                      <w:u w:val="single"/>
                    </w:rPr>
                  </w:pPr>
                  <w:r>
                    <w:rPr>
                      <w:rFonts w:ascii="Times New Roman" w:hAnsi="Times New Roman"/>
                      <w:u w:val="single"/>
                    </w:rPr>
                    <w:t>15</w:t>
                  </w:r>
                </w:p>
              </w:tc>
              <w:tc>
                <w:tcPr>
                  <w:tcW w:w="504" w:type="pct"/>
                  <w:vAlign w:val="center"/>
                </w:tcPr>
                <w:p>
                  <w:pPr>
                    <w:pStyle w:val="112"/>
                    <w:spacing w:line="360" w:lineRule="exact"/>
                    <w:jc w:val="center"/>
                    <w:rPr>
                      <w:rFonts w:ascii="Times New Roman" w:hAnsi="Times New Roman"/>
                      <w:u w:val="single"/>
                    </w:rPr>
                  </w:pPr>
                  <w:r>
                    <w:rPr>
                      <w:rFonts w:ascii="Times New Roman" w:hAnsi="Times New Roman"/>
                      <w:u w:val="single"/>
                    </w:rPr>
                    <w:t>0.3</w:t>
                  </w:r>
                </w:p>
              </w:tc>
              <w:tc>
                <w:tcPr>
                  <w:tcW w:w="533" w:type="pct"/>
                  <w:vAlign w:val="center"/>
                </w:tcPr>
                <w:p>
                  <w:pPr>
                    <w:pStyle w:val="112"/>
                    <w:spacing w:line="360" w:lineRule="exact"/>
                    <w:jc w:val="center"/>
                    <w:rPr>
                      <w:rFonts w:ascii="Times New Roman" w:hAnsi="Times New Roman"/>
                      <w:u w:val="single"/>
                    </w:rPr>
                  </w:pPr>
                  <w:r>
                    <w:rPr>
                      <w:rFonts w:ascii="Times New Roman" w:hAnsi="Times New Roman"/>
                      <w:u w:val="singl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71" w:type="pct"/>
                  <w:vAlign w:val="center"/>
                </w:tcPr>
                <w:p>
                  <w:pPr>
                    <w:pStyle w:val="112"/>
                    <w:spacing w:line="360" w:lineRule="exact"/>
                    <w:jc w:val="center"/>
                    <w:rPr>
                      <w:rFonts w:ascii="Times New Roman" w:hAnsi="Times New Roman"/>
                      <w:u w:val="single"/>
                    </w:rPr>
                  </w:pPr>
                  <w:r>
                    <w:rPr>
                      <w:rFonts w:ascii="Times New Roman" w:hAnsi="Times New Roman"/>
                      <w:u w:val="single"/>
                    </w:rPr>
                    <w:t>DA003</w:t>
                  </w:r>
                </w:p>
              </w:tc>
              <w:tc>
                <w:tcPr>
                  <w:tcW w:w="741" w:type="pct"/>
                  <w:vAlign w:val="center"/>
                </w:tcPr>
                <w:p>
                  <w:pPr>
                    <w:pStyle w:val="112"/>
                    <w:spacing w:line="360" w:lineRule="exact"/>
                    <w:jc w:val="center"/>
                    <w:rPr>
                      <w:rFonts w:ascii="Times New Roman" w:hAnsi="Times New Roman"/>
                      <w:u w:val="single"/>
                    </w:rPr>
                  </w:pPr>
                  <w:r>
                    <w:rPr>
                      <w:rFonts w:hint="eastAsia" w:ascii="Times New Roman" w:hAnsi="Times New Roman"/>
                      <w:u w:val="single"/>
                    </w:rPr>
                    <w:t>拉丝</w:t>
                  </w:r>
                  <w:r>
                    <w:rPr>
                      <w:rFonts w:ascii="Times New Roman" w:hAnsi="Times New Roman"/>
                      <w:u w:val="single"/>
                    </w:rPr>
                    <w:t>废气</w:t>
                  </w:r>
                </w:p>
              </w:tc>
              <w:tc>
                <w:tcPr>
                  <w:tcW w:w="1019" w:type="pct"/>
                  <w:vAlign w:val="center"/>
                </w:tcPr>
                <w:p>
                  <w:pPr>
                    <w:pStyle w:val="112"/>
                    <w:spacing w:line="360" w:lineRule="exact"/>
                    <w:jc w:val="center"/>
                    <w:rPr>
                      <w:rFonts w:ascii="Times New Roman" w:hAnsi="Times New Roman"/>
                      <w:u w:val="single"/>
                    </w:rPr>
                  </w:pPr>
                  <w:r>
                    <w:rPr>
                      <w:rFonts w:ascii="Times New Roman" w:hAnsi="Times New Roman"/>
                      <w:u w:val="single"/>
                    </w:rPr>
                    <w:t>非甲烷总烃</w:t>
                  </w:r>
                </w:p>
              </w:tc>
              <w:tc>
                <w:tcPr>
                  <w:tcW w:w="1129" w:type="pct"/>
                  <w:vAlign w:val="center"/>
                </w:tcPr>
                <w:p>
                  <w:pPr>
                    <w:pStyle w:val="112"/>
                    <w:spacing w:line="360" w:lineRule="exact"/>
                    <w:jc w:val="center"/>
                    <w:rPr>
                      <w:rFonts w:ascii="Times New Roman" w:hAnsi="Times New Roman" w:eastAsiaTheme="minorEastAsia"/>
                      <w:szCs w:val="21"/>
                      <w:u w:val="single"/>
                    </w:rPr>
                  </w:pPr>
                  <w:r>
                    <w:rPr>
                      <w:rFonts w:ascii="Times New Roman" w:hAnsi="Times New Roman" w:eastAsiaTheme="minorEastAsia"/>
                      <w:szCs w:val="21"/>
                      <w:u w:val="single"/>
                    </w:rPr>
                    <w:t>112°47′58.12″，34°40′47.35″</w:t>
                  </w:r>
                </w:p>
              </w:tc>
              <w:tc>
                <w:tcPr>
                  <w:tcW w:w="504" w:type="pct"/>
                  <w:vAlign w:val="center"/>
                </w:tcPr>
                <w:p>
                  <w:pPr>
                    <w:pStyle w:val="112"/>
                    <w:spacing w:line="360" w:lineRule="exact"/>
                    <w:jc w:val="center"/>
                    <w:rPr>
                      <w:rFonts w:ascii="Times New Roman" w:hAnsi="Times New Roman"/>
                      <w:u w:val="single"/>
                    </w:rPr>
                  </w:pPr>
                  <w:r>
                    <w:rPr>
                      <w:rFonts w:ascii="Times New Roman" w:hAnsi="Times New Roman"/>
                      <w:u w:val="single"/>
                    </w:rPr>
                    <w:t>15</w:t>
                  </w:r>
                </w:p>
              </w:tc>
              <w:tc>
                <w:tcPr>
                  <w:tcW w:w="504" w:type="pct"/>
                  <w:vAlign w:val="center"/>
                </w:tcPr>
                <w:p>
                  <w:pPr>
                    <w:pStyle w:val="112"/>
                    <w:spacing w:line="360" w:lineRule="exact"/>
                    <w:jc w:val="center"/>
                    <w:rPr>
                      <w:rFonts w:ascii="Times New Roman" w:hAnsi="Times New Roman"/>
                      <w:u w:val="single"/>
                    </w:rPr>
                  </w:pPr>
                  <w:r>
                    <w:rPr>
                      <w:rFonts w:hint="eastAsia" w:ascii="Times New Roman" w:hAnsi="Times New Roman"/>
                      <w:u w:val="single"/>
                    </w:rPr>
                    <w:t>0.5</w:t>
                  </w:r>
                </w:p>
              </w:tc>
              <w:tc>
                <w:tcPr>
                  <w:tcW w:w="533" w:type="pct"/>
                  <w:vAlign w:val="center"/>
                </w:tcPr>
                <w:p>
                  <w:pPr>
                    <w:pStyle w:val="112"/>
                    <w:spacing w:line="360" w:lineRule="exact"/>
                    <w:jc w:val="center"/>
                    <w:rPr>
                      <w:rFonts w:ascii="Times New Roman" w:hAnsi="Times New Roman"/>
                      <w:u w:val="single"/>
                    </w:rPr>
                  </w:pPr>
                  <w:r>
                    <w:rPr>
                      <w:rFonts w:ascii="Times New Roman" w:hAnsi="Times New Roman"/>
                      <w:u w:val="singl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71" w:type="pct"/>
                  <w:vAlign w:val="center"/>
                </w:tcPr>
                <w:p>
                  <w:pPr>
                    <w:pStyle w:val="112"/>
                    <w:spacing w:line="360" w:lineRule="exact"/>
                    <w:jc w:val="center"/>
                    <w:rPr>
                      <w:rFonts w:ascii="Times New Roman" w:hAnsi="Times New Roman"/>
                      <w:u w:val="single"/>
                    </w:rPr>
                  </w:pPr>
                  <w:r>
                    <w:rPr>
                      <w:rFonts w:ascii="Times New Roman" w:hAnsi="Times New Roman"/>
                      <w:u w:val="single"/>
                    </w:rPr>
                    <w:t>DA004</w:t>
                  </w:r>
                </w:p>
              </w:tc>
              <w:tc>
                <w:tcPr>
                  <w:tcW w:w="741" w:type="pct"/>
                  <w:vAlign w:val="center"/>
                </w:tcPr>
                <w:p>
                  <w:pPr>
                    <w:pStyle w:val="112"/>
                    <w:spacing w:line="360" w:lineRule="exact"/>
                    <w:jc w:val="center"/>
                    <w:rPr>
                      <w:rFonts w:ascii="Times New Roman" w:hAnsi="Times New Roman"/>
                      <w:u w:val="single"/>
                    </w:rPr>
                  </w:pPr>
                  <w:r>
                    <w:rPr>
                      <w:rFonts w:hint="eastAsia" w:ascii="Times New Roman" w:hAnsi="Times New Roman"/>
                      <w:u w:val="single"/>
                    </w:rPr>
                    <w:t>拉丝</w:t>
                  </w:r>
                  <w:r>
                    <w:rPr>
                      <w:rFonts w:ascii="Times New Roman" w:hAnsi="Times New Roman"/>
                      <w:u w:val="single"/>
                    </w:rPr>
                    <w:t>废气</w:t>
                  </w:r>
                </w:p>
              </w:tc>
              <w:tc>
                <w:tcPr>
                  <w:tcW w:w="1019" w:type="pct"/>
                  <w:vAlign w:val="center"/>
                </w:tcPr>
                <w:p>
                  <w:pPr>
                    <w:pStyle w:val="112"/>
                    <w:spacing w:line="360" w:lineRule="exact"/>
                    <w:jc w:val="center"/>
                    <w:rPr>
                      <w:rFonts w:ascii="Times New Roman" w:hAnsi="Times New Roman"/>
                      <w:u w:val="single"/>
                    </w:rPr>
                  </w:pPr>
                  <w:r>
                    <w:rPr>
                      <w:rFonts w:ascii="Times New Roman" w:hAnsi="Times New Roman"/>
                      <w:u w:val="single"/>
                    </w:rPr>
                    <w:t>非甲烷总烃</w:t>
                  </w:r>
                </w:p>
              </w:tc>
              <w:tc>
                <w:tcPr>
                  <w:tcW w:w="1129" w:type="pct"/>
                  <w:vAlign w:val="center"/>
                </w:tcPr>
                <w:p>
                  <w:pPr>
                    <w:pStyle w:val="112"/>
                    <w:spacing w:line="360" w:lineRule="exact"/>
                    <w:jc w:val="center"/>
                    <w:rPr>
                      <w:rFonts w:ascii="Times New Roman" w:hAnsi="Times New Roman" w:eastAsiaTheme="minorEastAsia"/>
                      <w:szCs w:val="21"/>
                      <w:u w:val="single"/>
                    </w:rPr>
                  </w:pPr>
                  <w:r>
                    <w:rPr>
                      <w:rFonts w:ascii="Times New Roman" w:hAnsi="Times New Roman" w:eastAsiaTheme="minorEastAsia"/>
                      <w:szCs w:val="21"/>
                      <w:u w:val="single"/>
                    </w:rPr>
                    <w:t>112°48′1.44″，34°40′49.21″</w:t>
                  </w:r>
                </w:p>
              </w:tc>
              <w:tc>
                <w:tcPr>
                  <w:tcW w:w="504" w:type="pct"/>
                  <w:vAlign w:val="center"/>
                </w:tcPr>
                <w:p>
                  <w:pPr>
                    <w:pStyle w:val="112"/>
                    <w:spacing w:line="360" w:lineRule="exact"/>
                    <w:jc w:val="center"/>
                    <w:rPr>
                      <w:rFonts w:ascii="Times New Roman" w:hAnsi="Times New Roman"/>
                      <w:u w:val="single"/>
                    </w:rPr>
                  </w:pPr>
                  <w:r>
                    <w:rPr>
                      <w:rFonts w:ascii="Times New Roman" w:hAnsi="Times New Roman"/>
                      <w:u w:val="single"/>
                    </w:rPr>
                    <w:t>15</w:t>
                  </w:r>
                </w:p>
              </w:tc>
              <w:tc>
                <w:tcPr>
                  <w:tcW w:w="504" w:type="pct"/>
                  <w:vAlign w:val="center"/>
                </w:tcPr>
                <w:p>
                  <w:pPr>
                    <w:pStyle w:val="112"/>
                    <w:spacing w:line="360" w:lineRule="exact"/>
                    <w:jc w:val="center"/>
                    <w:rPr>
                      <w:rFonts w:ascii="Times New Roman" w:hAnsi="Times New Roman"/>
                      <w:u w:val="single"/>
                    </w:rPr>
                  </w:pPr>
                  <w:r>
                    <w:rPr>
                      <w:rFonts w:hint="eastAsia" w:ascii="Times New Roman" w:hAnsi="Times New Roman"/>
                      <w:u w:val="single"/>
                    </w:rPr>
                    <w:t>0.3</w:t>
                  </w:r>
                </w:p>
              </w:tc>
              <w:tc>
                <w:tcPr>
                  <w:tcW w:w="533" w:type="pct"/>
                  <w:vAlign w:val="center"/>
                </w:tcPr>
                <w:p>
                  <w:pPr>
                    <w:pStyle w:val="112"/>
                    <w:spacing w:line="360" w:lineRule="exact"/>
                    <w:jc w:val="center"/>
                    <w:rPr>
                      <w:rFonts w:ascii="Times New Roman" w:hAnsi="Times New Roman"/>
                      <w:u w:val="single"/>
                    </w:rPr>
                  </w:pPr>
                  <w:r>
                    <w:rPr>
                      <w:rFonts w:ascii="Times New Roman" w:hAnsi="Times New Roman"/>
                      <w:u w:val="singl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71" w:type="pct"/>
                  <w:vAlign w:val="center"/>
                </w:tcPr>
                <w:p>
                  <w:pPr>
                    <w:pStyle w:val="112"/>
                    <w:spacing w:line="360" w:lineRule="exact"/>
                    <w:jc w:val="center"/>
                    <w:rPr>
                      <w:rFonts w:ascii="Times New Roman" w:hAnsi="Times New Roman"/>
                      <w:u w:val="single"/>
                    </w:rPr>
                  </w:pPr>
                  <w:r>
                    <w:rPr>
                      <w:rFonts w:ascii="Times New Roman" w:hAnsi="Times New Roman"/>
                      <w:u w:val="single"/>
                    </w:rPr>
                    <w:t>DA005</w:t>
                  </w:r>
                </w:p>
              </w:tc>
              <w:tc>
                <w:tcPr>
                  <w:tcW w:w="741" w:type="pct"/>
                  <w:vAlign w:val="center"/>
                </w:tcPr>
                <w:p>
                  <w:pPr>
                    <w:pStyle w:val="112"/>
                    <w:spacing w:line="360" w:lineRule="exact"/>
                    <w:jc w:val="center"/>
                    <w:rPr>
                      <w:rFonts w:ascii="Times New Roman" w:hAnsi="Times New Roman"/>
                      <w:u w:val="single"/>
                    </w:rPr>
                  </w:pPr>
                  <w:r>
                    <w:rPr>
                      <w:rFonts w:hint="eastAsia" w:ascii="Times New Roman" w:hAnsi="Times New Roman"/>
                      <w:u w:val="single"/>
                    </w:rPr>
                    <w:t>拉丝</w:t>
                  </w:r>
                  <w:r>
                    <w:rPr>
                      <w:rFonts w:ascii="Times New Roman" w:hAnsi="Times New Roman"/>
                      <w:u w:val="single"/>
                    </w:rPr>
                    <w:t>废气</w:t>
                  </w:r>
                </w:p>
              </w:tc>
              <w:tc>
                <w:tcPr>
                  <w:tcW w:w="1019" w:type="pct"/>
                  <w:vAlign w:val="center"/>
                </w:tcPr>
                <w:p>
                  <w:pPr>
                    <w:pStyle w:val="112"/>
                    <w:spacing w:line="360" w:lineRule="exact"/>
                    <w:jc w:val="center"/>
                    <w:rPr>
                      <w:rFonts w:ascii="Times New Roman" w:hAnsi="Times New Roman"/>
                      <w:u w:val="single"/>
                    </w:rPr>
                  </w:pPr>
                  <w:r>
                    <w:rPr>
                      <w:rFonts w:ascii="Times New Roman" w:hAnsi="Times New Roman"/>
                      <w:u w:val="single"/>
                    </w:rPr>
                    <w:t>非甲烷总烃</w:t>
                  </w:r>
                </w:p>
              </w:tc>
              <w:tc>
                <w:tcPr>
                  <w:tcW w:w="1129" w:type="pct"/>
                  <w:vAlign w:val="center"/>
                </w:tcPr>
                <w:p>
                  <w:pPr>
                    <w:pStyle w:val="112"/>
                    <w:spacing w:line="360" w:lineRule="exact"/>
                    <w:jc w:val="center"/>
                    <w:rPr>
                      <w:rFonts w:ascii="Times New Roman" w:hAnsi="Times New Roman" w:eastAsiaTheme="minorEastAsia"/>
                      <w:szCs w:val="21"/>
                      <w:u w:val="single"/>
                    </w:rPr>
                  </w:pPr>
                  <w:r>
                    <w:rPr>
                      <w:rFonts w:ascii="Times New Roman" w:hAnsi="Times New Roman" w:eastAsiaTheme="minorEastAsia"/>
                      <w:szCs w:val="21"/>
                      <w:u w:val="single"/>
                    </w:rPr>
                    <w:t>112°48′1.17″，34°40′47.82″</w:t>
                  </w:r>
                </w:p>
              </w:tc>
              <w:tc>
                <w:tcPr>
                  <w:tcW w:w="504" w:type="pct"/>
                  <w:vAlign w:val="center"/>
                </w:tcPr>
                <w:p>
                  <w:pPr>
                    <w:pStyle w:val="112"/>
                    <w:spacing w:line="360" w:lineRule="exact"/>
                    <w:jc w:val="center"/>
                    <w:rPr>
                      <w:rFonts w:ascii="Times New Roman" w:hAnsi="Times New Roman"/>
                      <w:u w:val="single"/>
                    </w:rPr>
                  </w:pPr>
                  <w:r>
                    <w:rPr>
                      <w:rFonts w:ascii="Times New Roman" w:hAnsi="Times New Roman"/>
                      <w:u w:val="single"/>
                    </w:rPr>
                    <w:t>15</w:t>
                  </w:r>
                </w:p>
              </w:tc>
              <w:tc>
                <w:tcPr>
                  <w:tcW w:w="504" w:type="pct"/>
                  <w:vAlign w:val="center"/>
                </w:tcPr>
                <w:p>
                  <w:pPr>
                    <w:pStyle w:val="112"/>
                    <w:spacing w:line="360" w:lineRule="exact"/>
                    <w:jc w:val="center"/>
                    <w:rPr>
                      <w:rFonts w:ascii="Times New Roman" w:hAnsi="Times New Roman"/>
                      <w:u w:val="single"/>
                    </w:rPr>
                  </w:pPr>
                  <w:r>
                    <w:rPr>
                      <w:rFonts w:hint="eastAsia" w:ascii="Times New Roman" w:hAnsi="Times New Roman"/>
                      <w:u w:val="single"/>
                    </w:rPr>
                    <w:t>0.3</w:t>
                  </w:r>
                </w:p>
              </w:tc>
              <w:tc>
                <w:tcPr>
                  <w:tcW w:w="533" w:type="pct"/>
                  <w:vAlign w:val="center"/>
                </w:tcPr>
                <w:p>
                  <w:pPr>
                    <w:pStyle w:val="112"/>
                    <w:spacing w:line="360" w:lineRule="exact"/>
                    <w:jc w:val="center"/>
                    <w:rPr>
                      <w:rFonts w:ascii="Times New Roman" w:hAnsi="Times New Roman"/>
                      <w:u w:val="single"/>
                    </w:rPr>
                  </w:pPr>
                  <w:r>
                    <w:rPr>
                      <w:rFonts w:ascii="Times New Roman" w:hAnsi="Times New Roman"/>
                      <w:u w:val="singl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71" w:type="pct"/>
                  <w:vAlign w:val="center"/>
                </w:tcPr>
                <w:p>
                  <w:pPr>
                    <w:pStyle w:val="112"/>
                    <w:spacing w:line="360" w:lineRule="exact"/>
                    <w:jc w:val="center"/>
                    <w:rPr>
                      <w:rFonts w:ascii="Times New Roman" w:hAnsi="Times New Roman"/>
                      <w:u w:val="single"/>
                    </w:rPr>
                  </w:pPr>
                  <w:r>
                    <w:rPr>
                      <w:rFonts w:ascii="Times New Roman" w:hAnsi="Times New Roman"/>
                      <w:u w:val="single"/>
                    </w:rPr>
                    <w:t>DA006</w:t>
                  </w:r>
                </w:p>
              </w:tc>
              <w:tc>
                <w:tcPr>
                  <w:tcW w:w="741" w:type="pct"/>
                  <w:vAlign w:val="center"/>
                </w:tcPr>
                <w:p>
                  <w:pPr>
                    <w:pStyle w:val="112"/>
                    <w:spacing w:line="360" w:lineRule="exact"/>
                    <w:jc w:val="left"/>
                    <w:rPr>
                      <w:rFonts w:ascii="Times New Roman" w:hAnsi="Times New Roman"/>
                      <w:u w:val="single"/>
                    </w:rPr>
                  </w:pPr>
                  <w:r>
                    <w:rPr>
                      <w:rFonts w:hint="eastAsia" w:ascii="Times New Roman" w:hAnsi="Times New Roman"/>
                      <w:u w:val="single"/>
                    </w:rPr>
                    <w:t>拉丝</w:t>
                  </w:r>
                  <w:r>
                    <w:rPr>
                      <w:rFonts w:ascii="Times New Roman" w:hAnsi="Times New Roman"/>
                      <w:u w:val="single"/>
                    </w:rPr>
                    <w:t>废气</w:t>
                  </w:r>
                </w:p>
              </w:tc>
              <w:tc>
                <w:tcPr>
                  <w:tcW w:w="1019" w:type="pct"/>
                  <w:vAlign w:val="center"/>
                </w:tcPr>
                <w:p>
                  <w:pPr>
                    <w:pStyle w:val="112"/>
                    <w:spacing w:line="360" w:lineRule="exact"/>
                    <w:jc w:val="center"/>
                    <w:rPr>
                      <w:rFonts w:ascii="Times New Roman" w:hAnsi="Times New Roman"/>
                      <w:u w:val="single"/>
                    </w:rPr>
                  </w:pPr>
                  <w:r>
                    <w:rPr>
                      <w:rFonts w:ascii="Times New Roman" w:hAnsi="Times New Roman"/>
                      <w:u w:val="single"/>
                    </w:rPr>
                    <w:t>非甲烷总烃</w:t>
                  </w:r>
                </w:p>
              </w:tc>
              <w:tc>
                <w:tcPr>
                  <w:tcW w:w="1129" w:type="pct"/>
                  <w:vAlign w:val="center"/>
                </w:tcPr>
                <w:p>
                  <w:pPr>
                    <w:pStyle w:val="112"/>
                    <w:spacing w:line="360" w:lineRule="exact"/>
                    <w:jc w:val="center"/>
                    <w:rPr>
                      <w:rFonts w:ascii="Times New Roman" w:hAnsi="Times New Roman" w:eastAsiaTheme="majorEastAsia"/>
                      <w:u w:val="single"/>
                    </w:rPr>
                  </w:pPr>
                  <w:r>
                    <w:rPr>
                      <w:rFonts w:ascii="Times New Roman" w:hAnsi="Times New Roman" w:eastAsiaTheme="majorEastAsia"/>
                      <w:u w:val="single"/>
                    </w:rPr>
                    <w:t>112°48′1.94″，34°40′47.12″</w:t>
                  </w:r>
                </w:p>
              </w:tc>
              <w:tc>
                <w:tcPr>
                  <w:tcW w:w="504" w:type="pct"/>
                  <w:vAlign w:val="center"/>
                </w:tcPr>
                <w:p>
                  <w:pPr>
                    <w:pStyle w:val="112"/>
                    <w:spacing w:line="360" w:lineRule="exact"/>
                    <w:jc w:val="center"/>
                    <w:rPr>
                      <w:rFonts w:ascii="Times New Roman" w:hAnsi="Times New Roman"/>
                      <w:u w:val="single"/>
                    </w:rPr>
                  </w:pPr>
                  <w:r>
                    <w:rPr>
                      <w:rFonts w:ascii="Times New Roman" w:hAnsi="Times New Roman"/>
                      <w:u w:val="single"/>
                    </w:rPr>
                    <w:t>15</w:t>
                  </w:r>
                </w:p>
              </w:tc>
              <w:tc>
                <w:tcPr>
                  <w:tcW w:w="504" w:type="pct"/>
                  <w:vAlign w:val="center"/>
                </w:tcPr>
                <w:p>
                  <w:pPr>
                    <w:pStyle w:val="112"/>
                    <w:spacing w:line="360" w:lineRule="exact"/>
                    <w:jc w:val="center"/>
                    <w:rPr>
                      <w:rFonts w:ascii="Times New Roman" w:hAnsi="Times New Roman"/>
                      <w:u w:val="single"/>
                    </w:rPr>
                  </w:pPr>
                  <w:r>
                    <w:rPr>
                      <w:rFonts w:hint="eastAsia" w:ascii="Times New Roman" w:hAnsi="Times New Roman"/>
                      <w:u w:val="single"/>
                    </w:rPr>
                    <w:t>0.3</w:t>
                  </w:r>
                </w:p>
              </w:tc>
              <w:tc>
                <w:tcPr>
                  <w:tcW w:w="533" w:type="pct"/>
                  <w:vAlign w:val="center"/>
                </w:tcPr>
                <w:p>
                  <w:pPr>
                    <w:pStyle w:val="112"/>
                    <w:spacing w:line="360" w:lineRule="exact"/>
                    <w:jc w:val="center"/>
                    <w:rPr>
                      <w:rFonts w:ascii="Times New Roman" w:hAnsi="Times New Roman"/>
                      <w:u w:val="single"/>
                    </w:rPr>
                  </w:pPr>
                  <w:r>
                    <w:rPr>
                      <w:rFonts w:ascii="Times New Roman" w:hAnsi="Times New Roman"/>
                      <w:u w:val="single"/>
                    </w:rPr>
                    <w:t>25</w:t>
                  </w:r>
                </w:p>
              </w:tc>
            </w:tr>
          </w:tbl>
          <w:p>
            <w:pPr>
              <w:tabs>
                <w:tab w:val="left" w:pos="2040"/>
              </w:tabs>
              <w:spacing w:line="360" w:lineRule="auto"/>
              <w:rPr>
                <w:rFonts w:eastAsia="黑体"/>
                <w:sz w:val="24"/>
              </w:rPr>
            </w:pPr>
            <w:bookmarkStart w:id="2" w:name="BIAO6DQJB"/>
            <w:bookmarkEnd w:id="2"/>
            <w:r>
              <w:rPr>
                <w:rFonts w:eastAsia="黑体"/>
                <w:sz w:val="24"/>
              </w:rPr>
              <w:t>1.4</w:t>
            </w:r>
            <w:r>
              <w:rPr>
                <w:rFonts w:hint="eastAsia" w:eastAsia="黑体"/>
                <w:bCs/>
                <w:spacing w:val="-10"/>
                <w:sz w:val="24"/>
              </w:rPr>
              <w:t>监测计划</w:t>
            </w:r>
          </w:p>
          <w:p>
            <w:pPr>
              <w:spacing w:line="360" w:lineRule="auto"/>
              <w:ind w:firstLine="480" w:firstLineChars="200"/>
              <w:jc w:val="left"/>
              <w:rPr>
                <w:sz w:val="24"/>
              </w:rPr>
            </w:pPr>
            <w:r>
              <w:rPr>
                <w:rFonts w:hint="eastAsia"/>
                <w:sz w:val="24"/>
              </w:rPr>
              <w:t>本项目未列入《洛阳市2022年重点排污单位名单》，根据</w:t>
            </w:r>
            <w:r>
              <w:rPr>
                <w:rStyle w:val="30"/>
                <w:rFonts w:hint="eastAsia"/>
                <w:sz w:val="24"/>
                <w:szCs w:val="24"/>
              </w:rPr>
              <w:t>《排污单位自行监测技术指南 总则》（HJ</w:t>
            </w:r>
            <w:r>
              <w:rPr>
                <w:rStyle w:val="30"/>
                <w:sz w:val="24"/>
                <w:szCs w:val="24"/>
              </w:rPr>
              <w:t>819</w:t>
            </w:r>
            <w:r>
              <w:rPr>
                <w:rStyle w:val="30"/>
                <w:rFonts w:hint="eastAsia"/>
                <w:sz w:val="24"/>
                <w:szCs w:val="24"/>
              </w:rPr>
              <w:t>-20</w:t>
            </w:r>
            <w:r>
              <w:rPr>
                <w:rStyle w:val="30"/>
                <w:sz w:val="24"/>
                <w:szCs w:val="24"/>
              </w:rPr>
              <w:t>17</w:t>
            </w:r>
            <w:r>
              <w:rPr>
                <w:rStyle w:val="30"/>
                <w:rFonts w:hint="eastAsia"/>
                <w:sz w:val="24"/>
                <w:szCs w:val="24"/>
              </w:rPr>
              <w:t>）、《排污单位自行监测技术指南 橡胶和塑料制品》（HJ 1207-2021）</w:t>
            </w:r>
            <w:r>
              <w:rPr>
                <w:rFonts w:hint="eastAsia"/>
                <w:sz w:val="24"/>
              </w:rPr>
              <w:t>，制定本项目大气自行监测方案如下。</w:t>
            </w:r>
          </w:p>
          <w:p>
            <w:pPr>
              <w:pStyle w:val="2"/>
              <w:tabs>
                <w:tab w:val="left" w:pos="3450"/>
              </w:tabs>
              <w:spacing w:after="0"/>
              <w:ind w:left="0" w:leftChars="0"/>
              <w:jc w:val="center"/>
              <w:rPr>
                <w:rFonts w:eastAsia="黑体"/>
                <w:sz w:val="24"/>
              </w:rPr>
            </w:pPr>
            <w:r>
              <w:rPr>
                <w:rFonts w:eastAsia="黑体"/>
                <w:sz w:val="24"/>
              </w:rPr>
              <w:t>表4-5</w:t>
            </w:r>
            <w:r>
              <w:rPr>
                <w:rFonts w:hint="eastAsia" w:eastAsia="黑体"/>
                <w:sz w:val="24"/>
              </w:rPr>
              <w:t xml:space="preserve">  </w:t>
            </w:r>
            <w:r>
              <w:rPr>
                <w:rFonts w:eastAsia="黑体"/>
                <w:sz w:val="24"/>
              </w:rPr>
              <w:t>大气自行监测及记录信息表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956"/>
              <w:gridCol w:w="1094"/>
              <w:gridCol w:w="1092"/>
              <w:gridCol w:w="973"/>
              <w:gridCol w:w="682"/>
              <w:gridCol w:w="1182"/>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Align w:val="center"/>
                </w:tcPr>
                <w:p>
                  <w:pPr>
                    <w:pStyle w:val="113"/>
                    <w:adjustRightInd w:val="0"/>
                    <w:snapToGrid w:val="0"/>
                    <w:jc w:val="center"/>
                    <w:rPr>
                      <w:rFonts w:ascii="Times New Roman" w:hAnsi="Times New Roman"/>
                      <w:szCs w:val="21"/>
                      <w:u w:val="single"/>
                    </w:rPr>
                  </w:pPr>
                  <w:r>
                    <w:rPr>
                      <w:rFonts w:ascii="Times New Roman" w:hAnsi="Times New Roman" w:eastAsia="黑体"/>
                      <w:szCs w:val="21"/>
                      <w:u w:val="single"/>
                    </w:rPr>
                    <w:t>污染源类别/监测类别</w:t>
                  </w:r>
                </w:p>
              </w:tc>
              <w:tc>
                <w:tcPr>
                  <w:tcW w:w="625" w:type="pct"/>
                  <w:vAlign w:val="center"/>
                </w:tcPr>
                <w:p>
                  <w:pPr>
                    <w:pStyle w:val="113"/>
                    <w:adjustRightInd w:val="0"/>
                    <w:snapToGrid w:val="0"/>
                    <w:jc w:val="center"/>
                    <w:rPr>
                      <w:rFonts w:ascii="Times New Roman" w:hAnsi="Times New Roman" w:eastAsia="黑体"/>
                      <w:szCs w:val="21"/>
                      <w:u w:val="single"/>
                    </w:rPr>
                  </w:pPr>
                  <w:r>
                    <w:rPr>
                      <w:rFonts w:ascii="Times New Roman" w:hAnsi="Times New Roman" w:eastAsia="黑体"/>
                      <w:szCs w:val="21"/>
                      <w:u w:val="single"/>
                    </w:rPr>
                    <w:t>排放口编号/监测点位</w:t>
                  </w:r>
                </w:p>
              </w:tc>
              <w:tc>
                <w:tcPr>
                  <w:tcW w:w="715" w:type="pct"/>
                  <w:vAlign w:val="center"/>
                </w:tcPr>
                <w:p>
                  <w:pPr>
                    <w:pStyle w:val="113"/>
                    <w:adjustRightInd w:val="0"/>
                    <w:snapToGrid w:val="0"/>
                    <w:jc w:val="center"/>
                    <w:rPr>
                      <w:rFonts w:ascii="Times New Roman" w:hAnsi="Times New Roman" w:eastAsia="黑体"/>
                      <w:szCs w:val="21"/>
                      <w:u w:val="single"/>
                    </w:rPr>
                  </w:pPr>
                  <w:r>
                    <w:rPr>
                      <w:rFonts w:ascii="Times New Roman" w:hAnsi="Times New Roman" w:eastAsia="黑体"/>
                      <w:szCs w:val="21"/>
                      <w:u w:val="single"/>
                    </w:rPr>
                    <w:t>排放口名称/监测点位名称</w:t>
                  </w:r>
                </w:p>
              </w:tc>
              <w:tc>
                <w:tcPr>
                  <w:tcW w:w="714" w:type="pct"/>
                  <w:vAlign w:val="center"/>
                </w:tcPr>
                <w:p>
                  <w:pPr>
                    <w:pStyle w:val="113"/>
                    <w:adjustRightInd w:val="0"/>
                    <w:snapToGrid w:val="0"/>
                    <w:jc w:val="center"/>
                    <w:rPr>
                      <w:rFonts w:ascii="Times New Roman" w:hAnsi="Times New Roman" w:eastAsia="黑体"/>
                      <w:szCs w:val="21"/>
                      <w:u w:val="single"/>
                    </w:rPr>
                  </w:pPr>
                  <w:r>
                    <w:rPr>
                      <w:rFonts w:ascii="Times New Roman" w:hAnsi="Times New Roman" w:eastAsia="黑体"/>
                      <w:szCs w:val="21"/>
                      <w:u w:val="single"/>
                    </w:rPr>
                    <w:t>监测内容</w:t>
                  </w:r>
                </w:p>
              </w:tc>
              <w:tc>
                <w:tcPr>
                  <w:tcW w:w="636" w:type="pct"/>
                  <w:vAlign w:val="center"/>
                </w:tcPr>
                <w:p>
                  <w:pPr>
                    <w:pStyle w:val="113"/>
                    <w:adjustRightInd w:val="0"/>
                    <w:snapToGrid w:val="0"/>
                    <w:jc w:val="center"/>
                    <w:rPr>
                      <w:rFonts w:ascii="Times New Roman" w:hAnsi="Times New Roman" w:eastAsia="黑体"/>
                      <w:szCs w:val="21"/>
                      <w:u w:val="single"/>
                    </w:rPr>
                  </w:pPr>
                  <w:r>
                    <w:rPr>
                      <w:rFonts w:ascii="Times New Roman" w:hAnsi="Times New Roman" w:eastAsia="黑体"/>
                      <w:szCs w:val="21"/>
                      <w:u w:val="single"/>
                    </w:rPr>
                    <w:t>污染物名称</w:t>
                  </w:r>
                </w:p>
              </w:tc>
              <w:tc>
                <w:tcPr>
                  <w:tcW w:w="446" w:type="pct"/>
                  <w:vAlign w:val="center"/>
                </w:tcPr>
                <w:p>
                  <w:pPr>
                    <w:pStyle w:val="113"/>
                    <w:adjustRightInd w:val="0"/>
                    <w:snapToGrid w:val="0"/>
                    <w:jc w:val="center"/>
                    <w:rPr>
                      <w:rFonts w:ascii="Times New Roman" w:hAnsi="Times New Roman" w:eastAsia="黑体"/>
                      <w:szCs w:val="21"/>
                      <w:u w:val="single"/>
                    </w:rPr>
                  </w:pPr>
                  <w:r>
                    <w:rPr>
                      <w:rFonts w:ascii="Times New Roman" w:hAnsi="Times New Roman" w:eastAsia="黑体"/>
                      <w:szCs w:val="21"/>
                      <w:u w:val="single"/>
                    </w:rPr>
                    <w:t>监测设施</w:t>
                  </w:r>
                </w:p>
              </w:tc>
              <w:tc>
                <w:tcPr>
                  <w:tcW w:w="772" w:type="pct"/>
                  <w:vAlign w:val="center"/>
                </w:tcPr>
                <w:p>
                  <w:pPr>
                    <w:pStyle w:val="113"/>
                    <w:adjustRightInd w:val="0"/>
                    <w:snapToGrid w:val="0"/>
                    <w:jc w:val="center"/>
                    <w:rPr>
                      <w:rFonts w:ascii="Times New Roman" w:hAnsi="Times New Roman" w:eastAsia="黑体"/>
                      <w:szCs w:val="21"/>
                      <w:highlight w:val="yellow"/>
                      <w:u w:val="single"/>
                    </w:rPr>
                  </w:pPr>
                  <w:r>
                    <w:rPr>
                      <w:rFonts w:ascii="Times New Roman" w:hAnsi="Times New Roman" w:eastAsia="黑体"/>
                      <w:szCs w:val="21"/>
                      <w:u w:val="single"/>
                    </w:rPr>
                    <w:t>手工监测采样方法及个数</w:t>
                  </w:r>
                </w:p>
              </w:tc>
              <w:tc>
                <w:tcPr>
                  <w:tcW w:w="448" w:type="pct"/>
                  <w:vAlign w:val="center"/>
                </w:tcPr>
                <w:p>
                  <w:pPr>
                    <w:pStyle w:val="113"/>
                    <w:adjustRightInd w:val="0"/>
                    <w:snapToGrid w:val="0"/>
                    <w:jc w:val="center"/>
                    <w:rPr>
                      <w:rFonts w:ascii="Times New Roman" w:hAnsi="Times New Roman" w:eastAsia="黑体"/>
                      <w:szCs w:val="21"/>
                      <w:u w:val="single"/>
                    </w:rPr>
                  </w:pPr>
                  <w:r>
                    <w:rPr>
                      <w:rFonts w:ascii="Times New Roman" w:hAnsi="Times New Roman" w:eastAsia="黑体"/>
                      <w:szCs w:val="21"/>
                      <w:u w:val="single"/>
                    </w:rPr>
                    <w:t>手工监测频次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restar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废气</w:t>
                  </w:r>
                </w:p>
              </w:tc>
              <w:tc>
                <w:tcPr>
                  <w:tcW w:w="625"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DA001</w:t>
                  </w:r>
                </w:p>
              </w:tc>
              <w:tc>
                <w:tcPr>
                  <w:tcW w:w="715" w:type="pct"/>
                  <w:vAlign w:val="center"/>
                </w:tcPr>
                <w:p>
                  <w:pPr>
                    <w:pStyle w:val="112"/>
                    <w:spacing w:line="360" w:lineRule="exact"/>
                    <w:jc w:val="center"/>
                    <w:rPr>
                      <w:rFonts w:ascii="Times New Roman" w:hAnsi="Times New Roman"/>
                      <w:szCs w:val="21"/>
                      <w:u w:val="single"/>
                    </w:rPr>
                  </w:pPr>
                  <w:r>
                    <w:rPr>
                      <w:rFonts w:ascii="Times New Roman" w:hAnsi="Times New Roman"/>
                      <w:szCs w:val="21"/>
                      <w:u w:val="single"/>
                    </w:rPr>
                    <w:t>挤塑废气排放口</w:t>
                  </w:r>
                </w:p>
              </w:tc>
              <w:tc>
                <w:tcPr>
                  <w:tcW w:w="714"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烟气量,烟气温度,烟气流速,烟气含湿量</w:t>
                  </w:r>
                </w:p>
              </w:tc>
              <w:tc>
                <w:tcPr>
                  <w:tcW w:w="636"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非甲烷总烃</w:t>
                  </w:r>
                </w:p>
              </w:tc>
              <w:tc>
                <w:tcPr>
                  <w:tcW w:w="446" w:type="pct"/>
                  <w:vAlign w:val="center"/>
                </w:tcPr>
                <w:p>
                  <w:pPr>
                    <w:pStyle w:val="113"/>
                    <w:adjustRightInd w:val="0"/>
                    <w:snapToGrid w:val="0"/>
                    <w:jc w:val="center"/>
                    <w:rPr>
                      <w:rFonts w:ascii="Times New Roman" w:hAnsi="Times New Roman"/>
                      <w:szCs w:val="21"/>
                      <w:u w:val="single"/>
                    </w:rPr>
                  </w:pPr>
                  <w:r>
                    <w:rPr>
                      <w:rFonts w:hint="eastAsia" w:ascii="Times New Roman" w:hAnsi="Times New Roman"/>
                      <w:szCs w:val="21"/>
                      <w:u w:val="single"/>
                    </w:rPr>
                    <w:t>在线监测</w:t>
                  </w:r>
                </w:p>
              </w:tc>
              <w:tc>
                <w:tcPr>
                  <w:tcW w:w="772" w:type="pct"/>
                  <w:vAlign w:val="center"/>
                </w:tcPr>
                <w:p>
                  <w:pPr>
                    <w:pStyle w:val="113"/>
                    <w:adjustRightInd w:val="0"/>
                    <w:snapToGrid w:val="0"/>
                    <w:jc w:val="center"/>
                    <w:rPr>
                      <w:rFonts w:ascii="Times New Roman" w:hAnsi="Times New Roman"/>
                      <w:szCs w:val="21"/>
                      <w:u w:val="single"/>
                    </w:rPr>
                  </w:pPr>
                  <w:r>
                    <w:rPr>
                      <w:rFonts w:hint="eastAsia" w:ascii="Times New Roman" w:hAnsi="Times New Roman"/>
                      <w:szCs w:val="21"/>
                      <w:u w:val="single"/>
                    </w:rPr>
                    <w:t>/</w:t>
                  </w:r>
                </w:p>
              </w:tc>
              <w:tc>
                <w:tcPr>
                  <w:tcW w:w="448" w:type="pct"/>
                  <w:vAlign w:val="center"/>
                </w:tcPr>
                <w:p>
                  <w:pPr>
                    <w:pStyle w:val="113"/>
                    <w:adjustRightInd w:val="0"/>
                    <w:snapToGrid w:val="0"/>
                    <w:jc w:val="center"/>
                    <w:rPr>
                      <w:rFonts w:ascii="Times New Roman" w:hAnsi="Times New Roman"/>
                      <w:szCs w:val="21"/>
                      <w:u w:val="single"/>
                    </w:rPr>
                  </w:pPr>
                  <w:r>
                    <w:rPr>
                      <w:rFonts w:hint="eastAsia" w:ascii="Times New Roman" w:hAnsi="Times New Roman"/>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pPr>
                    <w:pStyle w:val="113"/>
                    <w:adjustRightInd w:val="0"/>
                    <w:snapToGrid w:val="0"/>
                    <w:jc w:val="center"/>
                    <w:rPr>
                      <w:rFonts w:ascii="Times New Roman" w:hAnsi="Times New Roman"/>
                      <w:szCs w:val="21"/>
                      <w:u w:val="single"/>
                    </w:rPr>
                  </w:pPr>
                </w:p>
              </w:tc>
              <w:tc>
                <w:tcPr>
                  <w:tcW w:w="625" w:type="pct"/>
                  <w:vMerge w:val="restar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DA002</w:t>
                  </w:r>
                </w:p>
              </w:tc>
              <w:tc>
                <w:tcPr>
                  <w:tcW w:w="715" w:type="pct"/>
                  <w:vMerge w:val="restart"/>
                  <w:vAlign w:val="center"/>
                </w:tcPr>
                <w:p>
                  <w:pPr>
                    <w:pStyle w:val="112"/>
                    <w:spacing w:line="360" w:lineRule="exact"/>
                    <w:jc w:val="left"/>
                    <w:rPr>
                      <w:rFonts w:ascii="Times New Roman" w:hAnsi="Times New Roman"/>
                      <w:szCs w:val="21"/>
                      <w:u w:val="single"/>
                    </w:rPr>
                  </w:pPr>
                  <w:r>
                    <w:rPr>
                      <w:rFonts w:hint="eastAsia" w:ascii="Times New Roman" w:hAnsi="Times New Roman"/>
                      <w:szCs w:val="21"/>
                      <w:u w:val="single"/>
                    </w:rPr>
                    <w:t>热源机废气排放口</w:t>
                  </w:r>
                </w:p>
              </w:tc>
              <w:tc>
                <w:tcPr>
                  <w:tcW w:w="714" w:type="pct"/>
                  <w:vMerge w:val="restar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烟气量,烟气温度,烟气流速,烟气含湿量</w:t>
                  </w:r>
                </w:p>
              </w:tc>
              <w:tc>
                <w:tcPr>
                  <w:tcW w:w="636" w:type="pct"/>
                  <w:tcBorders>
                    <w:top w:val="single" w:color="auto" w:sz="4" w:space="0"/>
                    <w:left w:val="single" w:color="auto" w:sz="4" w:space="0"/>
                    <w:right w:val="single" w:color="auto" w:sz="4" w:space="0"/>
                  </w:tcBorders>
                  <w:vAlign w:val="center"/>
                </w:tcPr>
                <w:p>
                  <w:pPr>
                    <w:spacing w:line="400" w:lineRule="exact"/>
                    <w:jc w:val="center"/>
                    <w:rPr>
                      <w:szCs w:val="21"/>
                      <w:u w:val="single"/>
                    </w:rPr>
                  </w:pPr>
                  <w:r>
                    <w:rPr>
                      <w:szCs w:val="21"/>
                      <w:u w:val="single"/>
                    </w:rPr>
                    <w:t>颗粒物</w:t>
                  </w:r>
                </w:p>
              </w:tc>
              <w:tc>
                <w:tcPr>
                  <w:tcW w:w="446"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手工</w:t>
                  </w:r>
                </w:p>
              </w:tc>
              <w:tc>
                <w:tcPr>
                  <w:tcW w:w="772" w:type="pct"/>
                  <w:vMerge w:val="restar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非连续采样至少3个</w:t>
                  </w:r>
                </w:p>
              </w:tc>
              <w:tc>
                <w:tcPr>
                  <w:tcW w:w="448" w:type="pct"/>
                  <w:vMerge w:val="restar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pct"/>
                  <w:vMerge w:val="continue"/>
                  <w:vAlign w:val="center"/>
                </w:tcPr>
                <w:p>
                  <w:pPr>
                    <w:pStyle w:val="113"/>
                    <w:adjustRightInd w:val="0"/>
                    <w:snapToGrid w:val="0"/>
                    <w:jc w:val="center"/>
                    <w:rPr>
                      <w:rFonts w:ascii="Times New Roman" w:hAnsi="Times New Roman"/>
                      <w:szCs w:val="21"/>
                      <w:u w:val="single"/>
                    </w:rPr>
                  </w:pPr>
                </w:p>
              </w:tc>
              <w:tc>
                <w:tcPr>
                  <w:tcW w:w="625" w:type="pct"/>
                  <w:vMerge w:val="continue"/>
                  <w:vAlign w:val="center"/>
                </w:tcPr>
                <w:p>
                  <w:pPr>
                    <w:pStyle w:val="113"/>
                    <w:adjustRightInd w:val="0"/>
                    <w:snapToGrid w:val="0"/>
                    <w:jc w:val="center"/>
                    <w:rPr>
                      <w:rFonts w:ascii="Times New Roman" w:hAnsi="Times New Roman"/>
                      <w:szCs w:val="21"/>
                      <w:u w:val="single"/>
                    </w:rPr>
                  </w:pPr>
                </w:p>
              </w:tc>
              <w:tc>
                <w:tcPr>
                  <w:tcW w:w="715" w:type="pct"/>
                  <w:vMerge w:val="continue"/>
                  <w:vAlign w:val="center"/>
                </w:tcPr>
                <w:p>
                  <w:pPr>
                    <w:pStyle w:val="112"/>
                    <w:spacing w:line="360" w:lineRule="exact"/>
                    <w:jc w:val="left"/>
                    <w:rPr>
                      <w:rFonts w:ascii="Times New Roman" w:hAnsi="Times New Roman"/>
                      <w:szCs w:val="21"/>
                      <w:u w:val="single"/>
                    </w:rPr>
                  </w:pPr>
                </w:p>
              </w:tc>
              <w:tc>
                <w:tcPr>
                  <w:tcW w:w="714" w:type="pct"/>
                  <w:vMerge w:val="continue"/>
                  <w:vAlign w:val="center"/>
                </w:tcPr>
                <w:p>
                  <w:pPr>
                    <w:pStyle w:val="113"/>
                    <w:adjustRightInd w:val="0"/>
                    <w:snapToGrid w:val="0"/>
                    <w:jc w:val="center"/>
                    <w:rPr>
                      <w:rFonts w:ascii="Times New Roman" w:hAnsi="Times New Roman"/>
                      <w:szCs w:val="21"/>
                      <w:u w:val="single"/>
                    </w:rPr>
                  </w:pPr>
                </w:p>
              </w:tc>
              <w:tc>
                <w:tcPr>
                  <w:tcW w:w="636" w:type="pct"/>
                  <w:tcBorders>
                    <w:top w:val="single" w:color="auto" w:sz="4" w:space="0"/>
                    <w:left w:val="single" w:color="auto" w:sz="4" w:space="0"/>
                    <w:right w:val="single" w:color="auto" w:sz="4" w:space="0"/>
                  </w:tcBorders>
                  <w:vAlign w:val="center"/>
                </w:tcPr>
                <w:p>
                  <w:pPr>
                    <w:spacing w:line="400" w:lineRule="exact"/>
                    <w:jc w:val="center"/>
                    <w:rPr>
                      <w:szCs w:val="21"/>
                      <w:u w:val="single"/>
                    </w:rPr>
                  </w:pPr>
                  <w:r>
                    <w:rPr>
                      <w:rFonts w:hint="eastAsia"/>
                      <w:szCs w:val="21"/>
                      <w:u w:val="single"/>
                    </w:rPr>
                    <w:t>二氧化硫</w:t>
                  </w:r>
                </w:p>
              </w:tc>
              <w:tc>
                <w:tcPr>
                  <w:tcW w:w="446"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手工</w:t>
                  </w:r>
                </w:p>
              </w:tc>
              <w:tc>
                <w:tcPr>
                  <w:tcW w:w="772" w:type="pct"/>
                  <w:vMerge w:val="continue"/>
                  <w:vAlign w:val="center"/>
                </w:tcPr>
                <w:p>
                  <w:pPr>
                    <w:pStyle w:val="113"/>
                    <w:adjustRightInd w:val="0"/>
                    <w:snapToGrid w:val="0"/>
                    <w:jc w:val="center"/>
                    <w:rPr>
                      <w:rFonts w:ascii="Times New Roman" w:hAnsi="Times New Roman"/>
                      <w:szCs w:val="21"/>
                      <w:u w:val="single"/>
                    </w:rPr>
                  </w:pPr>
                </w:p>
              </w:tc>
              <w:tc>
                <w:tcPr>
                  <w:tcW w:w="448" w:type="pct"/>
                  <w:vMerge w:val="continue"/>
                  <w:vAlign w:val="center"/>
                </w:tcPr>
                <w:p>
                  <w:pPr>
                    <w:pStyle w:val="113"/>
                    <w:adjustRightInd w:val="0"/>
                    <w:snapToGrid w:val="0"/>
                    <w:jc w:val="center"/>
                    <w:rPr>
                      <w:rFonts w:ascii="Times New Roman" w:hAnsi="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pPr>
                    <w:pStyle w:val="113"/>
                    <w:adjustRightInd w:val="0"/>
                    <w:snapToGrid w:val="0"/>
                    <w:jc w:val="center"/>
                    <w:rPr>
                      <w:rFonts w:ascii="Times New Roman" w:hAnsi="Times New Roman"/>
                      <w:szCs w:val="21"/>
                      <w:u w:val="single"/>
                    </w:rPr>
                  </w:pPr>
                </w:p>
              </w:tc>
              <w:tc>
                <w:tcPr>
                  <w:tcW w:w="625" w:type="pct"/>
                  <w:vMerge w:val="continue"/>
                  <w:vAlign w:val="center"/>
                </w:tcPr>
                <w:p>
                  <w:pPr>
                    <w:pStyle w:val="113"/>
                    <w:adjustRightInd w:val="0"/>
                    <w:snapToGrid w:val="0"/>
                    <w:jc w:val="center"/>
                    <w:rPr>
                      <w:rFonts w:ascii="Times New Roman" w:hAnsi="Times New Roman"/>
                      <w:szCs w:val="21"/>
                      <w:u w:val="single"/>
                    </w:rPr>
                  </w:pPr>
                </w:p>
              </w:tc>
              <w:tc>
                <w:tcPr>
                  <w:tcW w:w="715" w:type="pct"/>
                  <w:vMerge w:val="continue"/>
                  <w:vAlign w:val="center"/>
                </w:tcPr>
                <w:p>
                  <w:pPr>
                    <w:pStyle w:val="112"/>
                    <w:spacing w:line="360" w:lineRule="exact"/>
                    <w:jc w:val="left"/>
                    <w:rPr>
                      <w:rFonts w:ascii="Times New Roman" w:hAnsi="Times New Roman"/>
                      <w:szCs w:val="21"/>
                      <w:u w:val="single"/>
                    </w:rPr>
                  </w:pPr>
                </w:p>
              </w:tc>
              <w:tc>
                <w:tcPr>
                  <w:tcW w:w="714" w:type="pct"/>
                  <w:vMerge w:val="continue"/>
                  <w:vAlign w:val="center"/>
                </w:tcPr>
                <w:p>
                  <w:pPr>
                    <w:pStyle w:val="113"/>
                    <w:adjustRightInd w:val="0"/>
                    <w:snapToGrid w:val="0"/>
                    <w:jc w:val="center"/>
                    <w:rPr>
                      <w:rFonts w:ascii="Times New Roman" w:hAnsi="Times New Roman"/>
                      <w:szCs w:val="21"/>
                      <w:u w:val="single"/>
                    </w:rPr>
                  </w:pPr>
                </w:p>
              </w:tc>
              <w:tc>
                <w:tcPr>
                  <w:tcW w:w="636" w:type="pct"/>
                  <w:tcBorders>
                    <w:top w:val="single" w:color="auto" w:sz="4" w:space="0"/>
                    <w:left w:val="single" w:color="auto" w:sz="4" w:space="0"/>
                    <w:right w:val="single" w:color="auto" w:sz="4" w:space="0"/>
                  </w:tcBorders>
                  <w:vAlign w:val="center"/>
                </w:tcPr>
                <w:p>
                  <w:pPr>
                    <w:spacing w:line="400" w:lineRule="exact"/>
                    <w:jc w:val="center"/>
                    <w:rPr>
                      <w:szCs w:val="21"/>
                      <w:u w:val="single"/>
                    </w:rPr>
                  </w:pPr>
                  <w:r>
                    <w:rPr>
                      <w:rFonts w:hint="eastAsia"/>
                      <w:szCs w:val="21"/>
                      <w:u w:val="single"/>
                    </w:rPr>
                    <w:t>林格曼黑度</w:t>
                  </w:r>
                </w:p>
              </w:tc>
              <w:tc>
                <w:tcPr>
                  <w:tcW w:w="446"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手工</w:t>
                  </w:r>
                </w:p>
              </w:tc>
              <w:tc>
                <w:tcPr>
                  <w:tcW w:w="772" w:type="pct"/>
                  <w:vMerge w:val="continue"/>
                  <w:vAlign w:val="center"/>
                </w:tcPr>
                <w:p>
                  <w:pPr>
                    <w:pStyle w:val="113"/>
                    <w:adjustRightInd w:val="0"/>
                    <w:snapToGrid w:val="0"/>
                    <w:jc w:val="center"/>
                    <w:rPr>
                      <w:rFonts w:ascii="Times New Roman" w:hAnsi="Times New Roman"/>
                      <w:szCs w:val="21"/>
                      <w:u w:val="single"/>
                    </w:rPr>
                  </w:pPr>
                </w:p>
              </w:tc>
              <w:tc>
                <w:tcPr>
                  <w:tcW w:w="448" w:type="pct"/>
                  <w:vMerge w:val="continue"/>
                  <w:vAlign w:val="center"/>
                </w:tcPr>
                <w:p>
                  <w:pPr>
                    <w:pStyle w:val="113"/>
                    <w:adjustRightInd w:val="0"/>
                    <w:snapToGrid w:val="0"/>
                    <w:jc w:val="center"/>
                    <w:rPr>
                      <w:rFonts w:ascii="Times New Roman" w:hAnsi="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pPr>
                    <w:pStyle w:val="113"/>
                    <w:adjustRightInd w:val="0"/>
                    <w:snapToGrid w:val="0"/>
                    <w:jc w:val="center"/>
                    <w:rPr>
                      <w:rFonts w:ascii="Times New Roman" w:hAnsi="Times New Roman"/>
                      <w:szCs w:val="21"/>
                      <w:u w:val="single"/>
                    </w:rPr>
                  </w:pPr>
                </w:p>
              </w:tc>
              <w:tc>
                <w:tcPr>
                  <w:tcW w:w="625" w:type="pct"/>
                  <w:vMerge w:val="continue"/>
                  <w:vAlign w:val="center"/>
                </w:tcPr>
                <w:p>
                  <w:pPr>
                    <w:pStyle w:val="113"/>
                    <w:adjustRightInd w:val="0"/>
                    <w:snapToGrid w:val="0"/>
                    <w:jc w:val="center"/>
                    <w:rPr>
                      <w:rFonts w:ascii="Times New Roman" w:hAnsi="Times New Roman"/>
                      <w:szCs w:val="21"/>
                      <w:u w:val="single"/>
                    </w:rPr>
                  </w:pPr>
                </w:p>
              </w:tc>
              <w:tc>
                <w:tcPr>
                  <w:tcW w:w="715" w:type="pct"/>
                  <w:vMerge w:val="continue"/>
                  <w:vAlign w:val="center"/>
                </w:tcPr>
                <w:p>
                  <w:pPr>
                    <w:pStyle w:val="112"/>
                    <w:spacing w:line="360" w:lineRule="exact"/>
                    <w:jc w:val="left"/>
                    <w:rPr>
                      <w:rFonts w:ascii="Times New Roman" w:hAnsi="Times New Roman"/>
                      <w:szCs w:val="21"/>
                      <w:u w:val="single"/>
                    </w:rPr>
                  </w:pPr>
                </w:p>
              </w:tc>
              <w:tc>
                <w:tcPr>
                  <w:tcW w:w="714" w:type="pct"/>
                  <w:vMerge w:val="continue"/>
                  <w:vAlign w:val="center"/>
                </w:tcPr>
                <w:p>
                  <w:pPr>
                    <w:pStyle w:val="113"/>
                    <w:adjustRightInd w:val="0"/>
                    <w:snapToGrid w:val="0"/>
                    <w:jc w:val="center"/>
                    <w:rPr>
                      <w:rFonts w:ascii="Times New Roman" w:hAnsi="Times New Roman"/>
                      <w:szCs w:val="21"/>
                      <w:u w:val="single"/>
                    </w:rPr>
                  </w:pPr>
                </w:p>
              </w:tc>
              <w:tc>
                <w:tcPr>
                  <w:tcW w:w="636" w:type="pct"/>
                  <w:tcBorders>
                    <w:top w:val="single" w:color="auto" w:sz="4" w:space="0"/>
                    <w:left w:val="single" w:color="auto" w:sz="4" w:space="0"/>
                    <w:right w:val="single" w:color="auto" w:sz="4" w:space="0"/>
                  </w:tcBorders>
                  <w:vAlign w:val="center"/>
                </w:tcPr>
                <w:p>
                  <w:pPr>
                    <w:spacing w:line="400" w:lineRule="exact"/>
                    <w:jc w:val="center"/>
                    <w:rPr>
                      <w:szCs w:val="21"/>
                      <w:u w:val="single"/>
                    </w:rPr>
                  </w:pPr>
                  <w:r>
                    <w:rPr>
                      <w:rFonts w:hint="eastAsia"/>
                      <w:szCs w:val="21"/>
                      <w:u w:val="single"/>
                    </w:rPr>
                    <w:t>氮氧化物</w:t>
                  </w:r>
                </w:p>
              </w:tc>
              <w:tc>
                <w:tcPr>
                  <w:tcW w:w="446"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手工</w:t>
                  </w:r>
                </w:p>
              </w:tc>
              <w:tc>
                <w:tcPr>
                  <w:tcW w:w="772" w:type="pct"/>
                  <w:vMerge w:val="continue"/>
                  <w:vAlign w:val="center"/>
                </w:tcPr>
                <w:p>
                  <w:pPr>
                    <w:pStyle w:val="113"/>
                    <w:adjustRightInd w:val="0"/>
                    <w:snapToGrid w:val="0"/>
                    <w:jc w:val="center"/>
                    <w:rPr>
                      <w:rFonts w:ascii="Times New Roman" w:hAnsi="Times New Roman"/>
                      <w:szCs w:val="21"/>
                      <w:u w:val="single"/>
                    </w:rPr>
                  </w:pPr>
                </w:p>
              </w:tc>
              <w:tc>
                <w:tcPr>
                  <w:tcW w:w="448" w:type="pct"/>
                  <w:vAlign w:val="center"/>
                </w:tcPr>
                <w:p>
                  <w:pPr>
                    <w:pStyle w:val="113"/>
                    <w:adjustRightInd w:val="0"/>
                    <w:snapToGrid w:val="0"/>
                    <w:jc w:val="center"/>
                    <w:rPr>
                      <w:rFonts w:ascii="Times New Roman" w:hAnsi="Times New Roman"/>
                      <w:szCs w:val="21"/>
                      <w:u w:val="single"/>
                    </w:rPr>
                  </w:pPr>
                  <w:r>
                    <w:rPr>
                      <w:rFonts w:hint="eastAsia"/>
                      <w:szCs w:val="21"/>
                      <w:u w:val="single"/>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pPr>
                    <w:pStyle w:val="113"/>
                    <w:adjustRightInd w:val="0"/>
                    <w:snapToGrid w:val="0"/>
                    <w:jc w:val="center"/>
                    <w:rPr>
                      <w:rFonts w:ascii="Times New Roman" w:hAnsi="Times New Roman"/>
                      <w:szCs w:val="21"/>
                      <w:u w:val="single"/>
                    </w:rPr>
                  </w:pPr>
                </w:p>
              </w:tc>
              <w:tc>
                <w:tcPr>
                  <w:tcW w:w="625"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DA003</w:t>
                  </w:r>
                </w:p>
              </w:tc>
              <w:tc>
                <w:tcPr>
                  <w:tcW w:w="715" w:type="pct"/>
                  <w:vMerge w:val="restart"/>
                  <w:vAlign w:val="center"/>
                </w:tcPr>
                <w:p>
                  <w:pPr>
                    <w:pStyle w:val="112"/>
                    <w:spacing w:line="360" w:lineRule="exact"/>
                    <w:jc w:val="left"/>
                    <w:rPr>
                      <w:rFonts w:ascii="Times New Roman" w:hAnsi="Times New Roman"/>
                      <w:szCs w:val="21"/>
                      <w:u w:val="single"/>
                    </w:rPr>
                  </w:pPr>
                  <w:r>
                    <w:rPr>
                      <w:rFonts w:hint="eastAsia" w:ascii="Times New Roman" w:hAnsi="Times New Roman"/>
                      <w:szCs w:val="21"/>
                      <w:u w:val="single"/>
                    </w:rPr>
                    <w:t>拉丝</w:t>
                  </w:r>
                  <w:r>
                    <w:rPr>
                      <w:rFonts w:ascii="Times New Roman" w:hAnsi="Times New Roman"/>
                      <w:szCs w:val="21"/>
                      <w:u w:val="single"/>
                    </w:rPr>
                    <w:t>废气排放口</w:t>
                  </w:r>
                </w:p>
              </w:tc>
              <w:tc>
                <w:tcPr>
                  <w:tcW w:w="714" w:type="pct"/>
                  <w:vMerge w:val="restar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烟气量,烟气温度,烟气流速,烟气含湿量</w:t>
                  </w:r>
                </w:p>
              </w:tc>
              <w:tc>
                <w:tcPr>
                  <w:tcW w:w="636" w:type="pct"/>
                  <w:tcBorders>
                    <w:top w:val="single" w:color="auto" w:sz="4" w:space="0"/>
                    <w:left w:val="single" w:color="auto" w:sz="4" w:space="0"/>
                    <w:right w:val="single" w:color="auto" w:sz="4" w:space="0"/>
                  </w:tcBorders>
                  <w:vAlign w:val="center"/>
                </w:tcPr>
                <w:p>
                  <w:pPr>
                    <w:spacing w:line="400" w:lineRule="exact"/>
                    <w:jc w:val="center"/>
                    <w:rPr>
                      <w:szCs w:val="21"/>
                      <w:u w:val="single"/>
                    </w:rPr>
                  </w:pPr>
                  <w:r>
                    <w:rPr>
                      <w:szCs w:val="21"/>
                      <w:u w:val="single"/>
                    </w:rPr>
                    <w:t>非甲烷总烃</w:t>
                  </w:r>
                </w:p>
              </w:tc>
              <w:tc>
                <w:tcPr>
                  <w:tcW w:w="446"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手工</w:t>
                  </w:r>
                </w:p>
              </w:tc>
              <w:tc>
                <w:tcPr>
                  <w:tcW w:w="772" w:type="pct"/>
                  <w:vMerge w:val="restar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非连续采样至少3个</w:t>
                  </w:r>
                </w:p>
              </w:tc>
              <w:tc>
                <w:tcPr>
                  <w:tcW w:w="448" w:type="pct"/>
                  <w:vAlign w:val="center"/>
                </w:tcPr>
                <w:p>
                  <w:pPr>
                    <w:pStyle w:val="113"/>
                    <w:adjustRightInd w:val="0"/>
                    <w:snapToGrid w:val="0"/>
                    <w:jc w:val="center"/>
                    <w:rPr>
                      <w:szCs w:val="21"/>
                      <w:u w:val="single"/>
                    </w:rPr>
                  </w:pPr>
                  <w:r>
                    <w:rPr>
                      <w:rFonts w:ascii="Times New Roman" w:hAnsi="Times New Roman"/>
                      <w:szCs w:val="21"/>
                      <w:u w:val="single"/>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pct"/>
                  <w:vMerge w:val="continue"/>
                  <w:vAlign w:val="center"/>
                </w:tcPr>
                <w:p>
                  <w:pPr>
                    <w:pStyle w:val="113"/>
                    <w:adjustRightInd w:val="0"/>
                    <w:snapToGrid w:val="0"/>
                    <w:jc w:val="center"/>
                    <w:rPr>
                      <w:rFonts w:ascii="Times New Roman" w:hAnsi="Times New Roman"/>
                      <w:szCs w:val="21"/>
                      <w:u w:val="single"/>
                    </w:rPr>
                  </w:pPr>
                </w:p>
              </w:tc>
              <w:tc>
                <w:tcPr>
                  <w:tcW w:w="625"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DA004</w:t>
                  </w:r>
                </w:p>
              </w:tc>
              <w:tc>
                <w:tcPr>
                  <w:tcW w:w="715" w:type="pct"/>
                  <w:vMerge w:val="continue"/>
                  <w:vAlign w:val="center"/>
                </w:tcPr>
                <w:p>
                  <w:pPr>
                    <w:pStyle w:val="112"/>
                    <w:spacing w:line="360" w:lineRule="exact"/>
                    <w:jc w:val="left"/>
                    <w:rPr>
                      <w:rFonts w:ascii="Times New Roman" w:hAnsi="Times New Roman"/>
                      <w:szCs w:val="21"/>
                      <w:u w:val="single"/>
                    </w:rPr>
                  </w:pPr>
                </w:p>
              </w:tc>
              <w:tc>
                <w:tcPr>
                  <w:tcW w:w="714" w:type="pct"/>
                  <w:vMerge w:val="continue"/>
                  <w:vAlign w:val="center"/>
                </w:tcPr>
                <w:p>
                  <w:pPr>
                    <w:pStyle w:val="113"/>
                    <w:adjustRightInd w:val="0"/>
                    <w:snapToGrid w:val="0"/>
                    <w:jc w:val="center"/>
                    <w:rPr>
                      <w:rFonts w:ascii="Times New Roman" w:hAnsi="Times New Roman"/>
                      <w:szCs w:val="21"/>
                      <w:u w:val="single"/>
                    </w:rPr>
                  </w:pPr>
                </w:p>
              </w:tc>
              <w:tc>
                <w:tcPr>
                  <w:tcW w:w="636" w:type="pct"/>
                  <w:tcBorders>
                    <w:top w:val="single" w:color="auto" w:sz="4" w:space="0"/>
                    <w:left w:val="single" w:color="auto" w:sz="4" w:space="0"/>
                    <w:right w:val="single" w:color="auto" w:sz="4" w:space="0"/>
                  </w:tcBorders>
                  <w:vAlign w:val="center"/>
                </w:tcPr>
                <w:p>
                  <w:pPr>
                    <w:spacing w:line="400" w:lineRule="exact"/>
                    <w:jc w:val="center"/>
                    <w:rPr>
                      <w:szCs w:val="21"/>
                      <w:u w:val="single"/>
                    </w:rPr>
                  </w:pPr>
                  <w:r>
                    <w:rPr>
                      <w:szCs w:val="21"/>
                      <w:u w:val="single"/>
                    </w:rPr>
                    <w:t>非甲烷总烃</w:t>
                  </w:r>
                </w:p>
              </w:tc>
              <w:tc>
                <w:tcPr>
                  <w:tcW w:w="446"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手工</w:t>
                  </w:r>
                </w:p>
              </w:tc>
              <w:tc>
                <w:tcPr>
                  <w:tcW w:w="772" w:type="pct"/>
                  <w:vMerge w:val="continue"/>
                  <w:vAlign w:val="center"/>
                </w:tcPr>
                <w:p>
                  <w:pPr>
                    <w:pStyle w:val="113"/>
                    <w:adjustRightInd w:val="0"/>
                    <w:snapToGrid w:val="0"/>
                    <w:jc w:val="center"/>
                    <w:rPr>
                      <w:rFonts w:ascii="Times New Roman" w:hAnsi="Times New Roman"/>
                      <w:szCs w:val="21"/>
                      <w:u w:val="single"/>
                    </w:rPr>
                  </w:pPr>
                </w:p>
              </w:tc>
              <w:tc>
                <w:tcPr>
                  <w:tcW w:w="448" w:type="pct"/>
                  <w:vAlign w:val="center"/>
                </w:tcPr>
                <w:p>
                  <w:pPr>
                    <w:pStyle w:val="113"/>
                    <w:adjustRightInd w:val="0"/>
                    <w:snapToGrid w:val="0"/>
                    <w:jc w:val="center"/>
                    <w:rPr>
                      <w:szCs w:val="21"/>
                      <w:u w:val="single"/>
                    </w:rPr>
                  </w:pPr>
                  <w:r>
                    <w:rPr>
                      <w:rFonts w:ascii="Times New Roman" w:hAnsi="Times New Roman"/>
                      <w:szCs w:val="21"/>
                      <w:u w:val="single"/>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pPr>
                    <w:pStyle w:val="113"/>
                    <w:adjustRightInd w:val="0"/>
                    <w:snapToGrid w:val="0"/>
                    <w:jc w:val="center"/>
                    <w:rPr>
                      <w:rFonts w:ascii="Times New Roman" w:hAnsi="Times New Roman"/>
                      <w:szCs w:val="21"/>
                      <w:u w:val="single"/>
                    </w:rPr>
                  </w:pPr>
                </w:p>
              </w:tc>
              <w:tc>
                <w:tcPr>
                  <w:tcW w:w="625"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DA005</w:t>
                  </w:r>
                </w:p>
              </w:tc>
              <w:tc>
                <w:tcPr>
                  <w:tcW w:w="715" w:type="pct"/>
                  <w:vMerge w:val="continue"/>
                  <w:vAlign w:val="center"/>
                </w:tcPr>
                <w:p>
                  <w:pPr>
                    <w:pStyle w:val="112"/>
                    <w:spacing w:line="360" w:lineRule="exact"/>
                    <w:jc w:val="left"/>
                    <w:rPr>
                      <w:rFonts w:ascii="Times New Roman" w:hAnsi="Times New Roman"/>
                      <w:szCs w:val="21"/>
                      <w:u w:val="single"/>
                    </w:rPr>
                  </w:pPr>
                </w:p>
              </w:tc>
              <w:tc>
                <w:tcPr>
                  <w:tcW w:w="714" w:type="pct"/>
                  <w:vMerge w:val="continue"/>
                  <w:vAlign w:val="center"/>
                </w:tcPr>
                <w:p>
                  <w:pPr>
                    <w:pStyle w:val="113"/>
                    <w:adjustRightInd w:val="0"/>
                    <w:snapToGrid w:val="0"/>
                    <w:jc w:val="center"/>
                    <w:rPr>
                      <w:rFonts w:ascii="Times New Roman" w:hAnsi="Times New Roman"/>
                      <w:szCs w:val="21"/>
                      <w:u w:val="single"/>
                    </w:rPr>
                  </w:pPr>
                </w:p>
              </w:tc>
              <w:tc>
                <w:tcPr>
                  <w:tcW w:w="636" w:type="pct"/>
                  <w:tcBorders>
                    <w:top w:val="single" w:color="auto" w:sz="4" w:space="0"/>
                    <w:left w:val="single" w:color="auto" w:sz="4" w:space="0"/>
                    <w:right w:val="single" w:color="auto" w:sz="4" w:space="0"/>
                  </w:tcBorders>
                  <w:vAlign w:val="center"/>
                </w:tcPr>
                <w:p>
                  <w:pPr>
                    <w:spacing w:line="400" w:lineRule="exact"/>
                    <w:jc w:val="center"/>
                    <w:rPr>
                      <w:szCs w:val="21"/>
                      <w:u w:val="single"/>
                    </w:rPr>
                  </w:pPr>
                  <w:r>
                    <w:rPr>
                      <w:szCs w:val="21"/>
                      <w:u w:val="single"/>
                    </w:rPr>
                    <w:t>非甲烷总烃</w:t>
                  </w:r>
                </w:p>
              </w:tc>
              <w:tc>
                <w:tcPr>
                  <w:tcW w:w="446"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手工</w:t>
                  </w:r>
                </w:p>
              </w:tc>
              <w:tc>
                <w:tcPr>
                  <w:tcW w:w="772" w:type="pct"/>
                  <w:vMerge w:val="continue"/>
                  <w:vAlign w:val="center"/>
                </w:tcPr>
                <w:p>
                  <w:pPr>
                    <w:pStyle w:val="113"/>
                    <w:adjustRightInd w:val="0"/>
                    <w:snapToGrid w:val="0"/>
                    <w:jc w:val="center"/>
                    <w:rPr>
                      <w:rFonts w:ascii="Times New Roman" w:hAnsi="Times New Roman"/>
                      <w:szCs w:val="21"/>
                      <w:u w:val="single"/>
                    </w:rPr>
                  </w:pPr>
                </w:p>
              </w:tc>
              <w:tc>
                <w:tcPr>
                  <w:tcW w:w="448" w:type="pct"/>
                  <w:vAlign w:val="center"/>
                </w:tcPr>
                <w:p>
                  <w:pPr>
                    <w:pStyle w:val="113"/>
                    <w:adjustRightInd w:val="0"/>
                    <w:snapToGrid w:val="0"/>
                    <w:jc w:val="center"/>
                    <w:rPr>
                      <w:szCs w:val="21"/>
                      <w:u w:val="single"/>
                    </w:rPr>
                  </w:pPr>
                  <w:r>
                    <w:rPr>
                      <w:rFonts w:ascii="Times New Roman" w:hAnsi="Times New Roman"/>
                      <w:szCs w:val="21"/>
                      <w:u w:val="single"/>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vAlign w:val="center"/>
                </w:tcPr>
                <w:p>
                  <w:pPr>
                    <w:pStyle w:val="113"/>
                    <w:adjustRightInd w:val="0"/>
                    <w:snapToGrid w:val="0"/>
                    <w:jc w:val="center"/>
                    <w:rPr>
                      <w:rFonts w:ascii="Times New Roman" w:hAnsi="Times New Roman"/>
                      <w:szCs w:val="21"/>
                      <w:u w:val="single"/>
                    </w:rPr>
                  </w:pPr>
                </w:p>
              </w:tc>
              <w:tc>
                <w:tcPr>
                  <w:tcW w:w="625"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DA006</w:t>
                  </w:r>
                </w:p>
              </w:tc>
              <w:tc>
                <w:tcPr>
                  <w:tcW w:w="715" w:type="pct"/>
                  <w:vMerge w:val="continue"/>
                  <w:vAlign w:val="center"/>
                </w:tcPr>
                <w:p>
                  <w:pPr>
                    <w:pStyle w:val="112"/>
                    <w:spacing w:line="360" w:lineRule="exact"/>
                    <w:jc w:val="left"/>
                    <w:rPr>
                      <w:rFonts w:ascii="Times New Roman" w:hAnsi="Times New Roman"/>
                      <w:szCs w:val="21"/>
                      <w:u w:val="single"/>
                    </w:rPr>
                  </w:pPr>
                </w:p>
              </w:tc>
              <w:tc>
                <w:tcPr>
                  <w:tcW w:w="714" w:type="pct"/>
                  <w:vMerge w:val="continue"/>
                  <w:vAlign w:val="center"/>
                </w:tcPr>
                <w:p>
                  <w:pPr>
                    <w:pStyle w:val="113"/>
                    <w:adjustRightInd w:val="0"/>
                    <w:snapToGrid w:val="0"/>
                    <w:jc w:val="center"/>
                    <w:rPr>
                      <w:rFonts w:ascii="Times New Roman" w:hAnsi="Times New Roman"/>
                      <w:szCs w:val="21"/>
                      <w:u w:val="single"/>
                    </w:rPr>
                  </w:pPr>
                </w:p>
              </w:tc>
              <w:tc>
                <w:tcPr>
                  <w:tcW w:w="636" w:type="pct"/>
                  <w:tcBorders>
                    <w:top w:val="single" w:color="auto" w:sz="4" w:space="0"/>
                    <w:left w:val="single" w:color="auto" w:sz="4" w:space="0"/>
                    <w:right w:val="single" w:color="auto" w:sz="4" w:space="0"/>
                  </w:tcBorders>
                  <w:vAlign w:val="center"/>
                </w:tcPr>
                <w:p>
                  <w:pPr>
                    <w:spacing w:line="400" w:lineRule="exact"/>
                    <w:jc w:val="center"/>
                    <w:rPr>
                      <w:szCs w:val="21"/>
                      <w:u w:val="single"/>
                    </w:rPr>
                  </w:pPr>
                  <w:r>
                    <w:rPr>
                      <w:szCs w:val="21"/>
                      <w:u w:val="single"/>
                    </w:rPr>
                    <w:t>非甲烷总烃</w:t>
                  </w:r>
                </w:p>
              </w:tc>
              <w:tc>
                <w:tcPr>
                  <w:tcW w:w="446"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手工</w:t>
                  </w:r>
                </w:p>
              </w:tc>
              <w:tc>
                <w:tcPr>
                  <w:tcW w:w="772" w:type="pct"/>
                  <w:vMerge w:val="continue"/>
                  <w:vAlign w:val="center"/>
                </w:tcPr>
                <w:p>
                  <w:pPr>
                    <w:pStyle w:val="113"/>
                    <w:adjustRightInd w:val="0"/>
                    <w:snapToGrid w:val="0"/>
                    <w:jc w:val="center"/>
                    <w:rPr>
                      <w:rFonts w:ascii="Times New Roman" w:hAnsi="Times New Roman"/>
                      <w:szCs w:val="21"/>
                      <w:u w:val="single"/>
                    </w:rPr>
                  </w:pPr>
                </w:p>
              </w:tc>
              <w:tc>
                <w:tcPr>
                  <w:tcW w:w="448" w:type="pct"/>
                  <w:vAlign w:val="center"/>
                </w:tcPr>
                <w:p>
                  <w:pPr>
                    <w:pStyle w:val="113"/>
                    <w:adjustRightInd w:val="0"/>
                    <w:snapToGrid w:val="0"/>
                    <w:jc w:val="center"/>
                    <w:rPr>
                      <w:szCs w:val="21"/>
                      <w:u w:val="single"/>
                    </w:rPr>
                  </w:pPr>
                  <w:r>
                    <w:rPr>
                      <w:rFonts w:ascii="Times New Roman" w:hAnsi="Times New Roman"/>
                      <w:szCs w:val="21"/>
                      <w:u w:val="single"/>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restar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废气</w:t>
                  </w:r>
                </w:p>
              </w:tc>
              <w:tc>
                <w:tcPr>
                  <w:tcW w:w="625"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厂界</w:t>
                  </w:r>
                </w:p>
              </w:tc>
              <w:tc>
                <w:tcPr>
                  <w:tcW w:w="715"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w:t>
                  </w:r>
                </w:p>
              </w:tc>
              <w:tc>
                <w:tcPr>
                  <w:tcW w:w="714" w:type="pct"/>
                  <w:vMerge w:val="restar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湿度,温度,气压,风速,风向</w:t>
                  </w:r>
                </w:p>
              </w:tc>
              <w:tc>
                <w:tcPr>
                  <w:tcW w:w="636"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非甲烷总烃</w:t>
                  </w:r>
                </w:p>
              </w:tc>
              <w:tc>
                <w:tcPr>
                  <w:tcW w:w="446"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手工</w:t>
                  </w:r>
                </w:p>
              </w:tc>
              <w:tc>
                <w:tcPr>
                  <w:tcW w:w="772"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非连续采样 至少4个</w:t>
                  </w:r>
                </w:p>
              </w:tc>
              <w:tc>
                <w:tcPr>
                  <w:tcW w:w="448"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44" w:type="pct"/>
                  <w:vMerge w:val="continue"/>
                  <w:vAlign w:val="center"/>
                </w:tcPr>
                <w:p>
                  <w:pPr>
                    <w:pStyle w:val="113"/>
                    <w:adjustRightInd w:val="0"/>
                    <w:snapToGrid w:val="0"/>
                    <w:jc w:val="center"/>
                    <w:rPr>
                      <w:rFonts w:ascii="Times New Roman" w:hAnsi="Times New Roman"/>
                      <w:szCs w:val="21"/>
                      <w:u w:val="single"/>
                    </w:rPr>
                  </w:pPr>
                </w:p>
              </w:tc>
              <w:tc>
                <w:tcPr>
                  <w:tcW w:w="625" w:type="pct"/>
                  <w:vAlign w:val="center"/>
                </w:tcPr>
                <w:p>
                  <w:pPr>
                    <w:pStyle w:val="113"/>
                    <w:adjustRightInd w:val="0"/>
                    <w:snapToGrid w:val="0"/>
                    <w:jc w:val="center"/>
                    <w:rPr>
                      <w:rFonts w:ascii="Times New Roman" w:hAnsi="Times New Roman"/>
                      <w:szCs w:val="21"/>
                      <w:u w:val="single"/>
                    </w:rPr>
                  </w:pPr>
                  <w:r>
                    <w:rPr>
                      <w:szCs w:val="21"/>
                      <w:u w:val="single"/>
                    </w:rPr>
                    <w:t>车间外监控点</w:t>
                  </w:r>
                </w:p>
              </w:tc>
              <w:tc>
                <w:tcPr>
                  <w:tcW w:w="715" w:type="pct"/>
                  <w:vAlign w:val="center"/>
                </w:tcPr>
                <w:p>
                  <w:pPr>
                    <w:pStyle w:val="113"/>
                    <w:adjustRightInd w:val="0"/>
                    <w:snapToGrid w:val="0"/>
                    <w:jc w:val="center"/>
                    <w:rPr>
                      <w:rFonts w:ascii="Times New Roman" w:hAnsi="Times New Roman"/>
                      <w:szCs w:val="21"/>
                      <w:u w:val="single"/>
                    </w:rPr>
                  </w:pPr>
                  <w:r>
                    <w:rPr>
                      <w:rFonts w:hint="eastAsia" w:ascii="Times New Roman" w:hAnsi="Times New Roman"/>
                      <w:szCs w:val="21"/>
                      <w:u w:val="single"/>
                    </w:rPr>
                    <w:t>/</w:t>
                  </w:r>
                </w:p>
              </w:tc>
              <w:tc>
                <w:tcPr>
                  <w:tcW w:w="714" w:type="pct"/>
                  <w:vMerge w:val="continue"/>
                  <w:vAlign w:val="center"/>
                </w:tcPr>
                <w:p>
                  <w:pPr>
                    <w:pStyle w:val="113"/>
                    <w:adjustRightInd w:val="0"/>
                    <w:snapToGrid w:val="0"/>
                    <w:jc w:val="center"/>
                    <w:rPr>
                      <w:rFonts w:ascii="Times New Roman" w:hAnsi="Times New Roman"/>
                      <w:szCs w:val="21"/>
                      <w:u w:val="single"/>
                    </w:rPr>
                  </w:pPr>
                </w:p>
              </w:tc>
              <w:tc>
                <w:tcPr>
                  <w:tcW w:w="636"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非甲烷总烃</w:t>
                  </w:r>
                </w:p>
              </w:tc>
              <w:tc>
                <w:tcPr>
                  <w:tcW w:w="446"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手工</w:t>
                  </w:r>
                </w:p>
              </w:tc>
              <w:tc>
                <w:tcPr>
                  <w:tcW w:w="772"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非连续采样 至少4个</w:t>
                  </w:r>
                </w:p>
              </w:tc>
              <w:tc>
                <w:tcPr>
                  <w:tcW w:w="448" w:type="pct"/>
                  <w:vAlign w:val="center"/>
                </w:tcPr>
                <w:p>
                  <w:pPr>
                    <w:pStyle w:val="113"/>
                    <w:adjustRightInd w:val="0"/>
                    <w:snapToGrid w:val="0"/>
                    <w:jc w:val="center"/>
                    <w:rPr>
                      <w:rFonts w:ascii="Times New Roman" w:hAnsi="Times New Roman"/>
                      <w:szCs w:val="21"/>
                      <w:u w:val="single"/>
                    </w:rPr>
                  </w:pPr>
                  <w:r>
                    <w:rPr>
                      <w:rFonts w:ascii="Times New Roman" w:hAnsi="Times New Roman"/>
                      <w:szCs w:val="21"/>
                      <w:u w:val="single"/>
                    </w:rPr>
                    <w:t>1次/年</w:t>
                  </w:r>
                </w:p>
              </w:tc>
            </w:tr>
          </w:tbl>
          <w:p>
            <w:pPr>
              <w:tabs>
                <w:tab w:val="left" w:pos="2040"/>
              </w:tabs>
              <w:spacing w:line="360" w:lineRule="auto"/>
              <w:rPr>
                <w:kern w:val="0"/>
                <w:sz w:val="24"/>
                <w:szCs w:val="20"/>
              </w:rPr>
            </w:pPr>
            <w:r>
              <w:rPr>
                <w:kern w:val="0"/>
                <w:sz w:val="24"/>
                <w:szCs w:val="20"/>
              </w:rPr>
              <w:t>1.</w:t>
            </w:r>
            <w:r>
              <w:rPr>
                <w:rFonts w:hint="eastAsia"/>
                <w:kern w:val="0"/>
                <w:sz w:val="24"/>
                <w:szCs w:val="20"/>
              </w:rPr>
              <w:t>5</w:t>
            </w:r>
            <w:r>
              <w:rPr>
                <w:rFonts w:eastAsia="黑体"/>
                <w:sz w:val="24"/>
              </w:rPr>
              <w:t>环境影响分析</w:t>
            </w:r>
          </w:p>
          <w:p>
            <w:pPr>
              <w:pStyle w:val="4"/>
              <w:numPr>
                <w:ilvl w:val="0"/>
                <w:numId w:val="0"/>
              </w:numPr>
              <w:spacing w:line="360" w:lineRule="auto"/>
              <w:ind w:firstLine="480" w:firstLineChars="200"/>
              <w:rPr>
                <w:sz w:val="24"/>
              </w:rPr>
            </w:pPr>
            <w:r>
              <w:rPr>
                <w:rFonts w:hint="eastAsia"/>
                <w:sz w:val="24"/>
              </w:rPr>
              <w:t>建设项目位于洛阳市偃师区先进制造业开发区顾县板块，该区域环境空气属于二类。</w:t>
            </w:r>
            <w:r>
              <w:rPr>
                <w:rFonts w:hint="eastAsia"/>
                <w:sz w:val="24"/>
                <w:u w:val="single"/>
              </w:rPr>
              <w:t>依据202</w:t>
            </w:r>
            <w:r>
              <w:rPr>
                <w:sz w:val="24"/>
                <w:u w:val="single"/>
              </w:rPr>
              <w:t>2</w:t>
            </w:r>
            <w:r>
              <w:rPr>
                <w:rFonts w:hint="eastAsia"/>
                <w:sz w:val="24"/>
                <w:u w:val="single"/>
              </w:rPr>
              <w:t>年洛阳市生态环境状况公报可知，项目所在区域属于大气不达标区</w:t>
            </w:r>
            <w:r>
              <w:rPr>
                <w:sz w:val="24"/>
                <w:u w:val="single"/>
              </w:rPr>
              <w:t>。本项目新增颗粒物、SO</w:t>
            </w:r>
            <w:r>
              <w:rPr>
                <w:sz w:val="24"/>
                <w:u w:val="single"/>
                <w:vertAlign w:val="subscript"/>
              </w:rPr>
              <w:t>2</w:t>
            </w:r>
            <w:r>
              <w:rPr>
                <w:spacing w:val="-6"/>
                <w:sz w:val="24"/>
                <w:u w:val="single"/>
              </w:rPr>
              <w:t>、</w:t>
            </w:r>
            <w:r>
              <w:rPr>
                <w:sz w:val="24"/>
                <w:u w:val="single"/>
              </w:rPr>
              <w:t>NO</w:t>
            </w:r>
            <w:r>
              <w:rPr>
                <w:sz w:val="24"/>
                <w:u w:val="single"/>
                <w:vertAlign w:val="subscript"/>
              </w:rPr>
              <w:t>x</w:t>
            </w:r>
            <w:r>
              <w:rPr>
                <w:spacing w:val="-6"/>
                <w:sz w:val="24"/>
                <w:u w:val="single"/>
              </w:rPr>
              <w:t>、</w:t>
            </w:r>
            <w:r>
              <w:rPr>
                <w:sz w:val="24"/>
                <w:u w:val="single"/>
              </w:rPr>
              <w:t>VOCs排放量，从区域中替代。</w:t>
            </w:r>
            <w:r>
              <w:rPr>
                <w:sz w:val="24"/>
              </w:rPr>
              <w:t>距离本项目最近的环境保护目标为厂区西侧的枣庄村。</w:t>
            </w:r>
          </w:p>
          <w:p>
            <w:pPr>
              <w:pStyle w:val="4"/>
              <w:numPr>
                <w:ilvl w:val="0"/>
                <w:numId w:val="0"/>
              </w:numPr>
              <w:spacing w:line="360" w:lineRule="auto"/>
              <w:ind w:firstLine="480" w:firstLineChars="200"/>
              <w:rPr>
                <w:sz w:val="24"/>
              </w:rPr>
            </w:pPr>
            <w:r>
              <w:rPr>
                <w:rFonts w:hint="eastAsia"/>
                <w:sz w:val="24"/>
              </w:rPr>
              <w:t>本项目营运期针对废气采取的措施为：</w:t>
            </w:r>
            <w:r>
              <w:rPr>
                <w:kern w:val="44"/>
                <w:sz w:val="24"/>
              </w:rPr>
              <w:t>设置密闭生产车间，</w:t>
            </w:r>
            <w:r>
              <w:rPr>
                <w:rFonts w:hint="eastAsia"/>
                <w:kern w:val="44"/>
                <w:sz w:val="24"/>
              </w:rPr>
              <w:t>拉丝工序</w:t>
            </w:r>
            <w:r>
              <w:rPr>
                <w:kern w:val="44"/>
                <w:sz w:val="24"/>
              </w:rPr>
              <w:t>产生的废气</w:t>
            </w:r>
            <w:r>
              <w:rPr>
                <w:rFonts w:hint="eastAsia"/>
                <w:kern w:val="44"/>
                <w:sz w:val="24"/>
              </w:rPr>
              <w:t>经10套高压静电油烟净化器+4根15米</w:t>
            </w:r>
            <w:r>
              <w:rPr>
                <w:kern w:val="44"/>
                <w:sz w:val="24"/>
              </w:rPr>
              <w:t>排气筒排放；</w:t>
            </w:r>
            <w:r>
              <w:rPr>
                <w:rFonts w:hint="eastAsia"/>
                <w:kern w:val="44"/>
                <w:sz w:val="24"/>
              </w:rPr>
              <w:t>挤塑工序</w:t>
            </w:r>
            <w:r>
              <w:rPr>
                <w:kern w:val="44"/>
                <w:sz w:val="24"/>
              </w:rPr>
              <w:t>产生的废气经</w:t>
            </w:r>
            <w:r>
              <w:rPr>
                <w:rFonts w:hint="eastAsia"/>
                <w:kern w:val="44"/>
                <w:sz w:val="24"/>
              </w:rPr>
              <w:t>过 “活性炭吸附+浓缩脱附+催化燃烧”装置处理后经1根15m高排气筒排放。</w:t>
            </w:r>
            <w:r>
              <w:rPr>
                <w:rFonts w:hint="eastAsia"/>
                <w:sz w:val="24"/>
              </w:rPr>
              <w:t>生产污水其中</w:t>
            </w:r>
            <w:r>
              <w:rPr>
                <w:sz w:val="24"/>
              </w:rPr>
              <w:t>每台设备均带有冷却水循环水池，循环水循环使用</w:t>
            </w:r>
            <w:r>
              <w:rPr>
                <w:rFonts w:hint="eastAsia"/>
                <w:sz w:val="24"/>
              </w:rPr>
              <w:t>，定期</w:t>
            </w:r>
            <w:r>
              <w:rPr>
                <w:sz w:val="24"/>
              </w:rPr>
              <w:t>添加不外排。</w:t>
            </w:r>
            <w:r>
              <w:rPr>
                <w:rFonts w:hint="eastAsia"/>
                <w:sz w:val="24"/>
              </w:rPr>
              <w:t>生活污水经</w:t>
            </w:r>
            <w:r>
              <w:rPr>
                <w:sz w:val="24"/>
              </w:rPr>
              <w:t>化粪池预处理后</w:t>
            </w:r>
            <w:r>
              <w:rPr>
                <w:rFonts w:hint="eastAsia"/>
                <w:sz w:val="24"/>
              </w:rPr>
              <w:t>进入一体化污水</w:t>
            </w:r>
            <w:r>
              <w:rPr>
                <w:sz w:val="24"/>
              </w:rPr>
              <w:t>处理设施进一步处理</w:t>
            </w:r>
            <w:r>
              <w:rPr>
                <w:rFonts w:hint="eastAsia"/>
                <w:sz w:val="24"/>
              </w:rPr>
              <w:t>，排入偃师区第四污水处理厂进行进一步处理</w:t>
            </w:r>
            <w:r>
              <w:rPr>
                <w:rFonts w:hint="eastAsia"/>
                <w:kern w:val="44"/>
                <w:sz w:val="24"/>
              </w:rPr>
              <w:t>。</w:t>
            </w:r>
            <w:r>
              <w:rPr>
                <w:kern w:val="44"/>
                <w:sz w:val="24"/>
              </w:rPr>
              <w:t>本项目一般固废综合处理，危险废物由有资质单位处置。</w:t>
            </w:r>
            <w:r>
              <w:rPr>
                <w:sz w:val="24"/>
              </w:rPr>
              <w:t>故本项目废气排放对区域环境影响较小，在可接受范围内。</w:t>
            </w:r>
          </w:p>
          <w:p>
            <w:pPr>
              <w:tabs>
                <w:tab w:val="left" w:pos="2040"/>
              </w:tabs>
              <w:spacing w:line="360" w:lineRule="auto"/>
              <w:rPr>
                <w:rFonts w:eastAsia="黑体"/>
                <w:sz w:val="24"/>
              </w:rPr>
            </w:pPr>
            <w:r>
              <w:rPr>
                <w:rFonts w:hint="eastAsia" w:eastAsia="黑体"/>
                <w:sz w:val="24"/>
              </w:rPr>
              <w:t>2</w:t>
            </w:r>
            <w:r>
              <w:rPr>
                <w:rFonts w:eastAsia="黑体"/>
                <w:sz w:val="24"/>
              </w:rPr>
              <w:t>废水</w:t>
            </w:r>
          </w:p>
          <w:p>
            <w:pPr>
              <w:pStyle w:val="4"/>
              <w:numPr>
                <w:ilvl w:val="0"/>
                <w:numId w:val="0"/>
              </w:numPr>
              <w:spacing w:line="360" w:lineRule="auto"/>
              <w:ind w:left="360" w:hanging="360"/>
              <w:rPr>
                <w:rFonts w:ascii="黑体" w:hAnsi="黑体" w:eastAsia="黑体"/>
                <w:spacing w:val="-10"/>
                <w:sz w:val="24"/>
              </w:rPr>
            </w:pPr>
            <w:r>
              <w:rPr>
                <w:rFonts w:ascii="黑体" w:hAnsi="黑体" w:eastAsia="黑体"/>
                <w:spacing w:val="-10"/>
                <w:sz w:val="24"/>
              </w:rPr>
              <w:t>2.1</w:t>
            </w:r>
            <w:r>
              <w:rPr>
                <w:rFonts w:hint="eastAsia" w:ascii="黑体" w:hAnsi="黑体" w:eastAsia="黑体"/>
                <w:spacing w:val="-10"/>
                <w:sz w:val="24"/>
              </w:rPr>
              <w:t xml:space="preserve"> 废水源强及</w:t>
            </w:r>
            <w:r>
              <w:rPr>
                <w:rFonts w:ascii="黑体" w:hAnsi="黑体" w:eastAsia="黑体"/>
                <w:spacing w:val="-10"/>
                <w:sz w:val="24"/>
              </w:rPr>
              <w:t>治理措施</w:t>
            </w:r>
          </w:p>
          <w:p>
            <w:pPr>
              <w:pStyle w:val="4"/>
              <w:numPr>
                <w:ilvl w:val="0"/>
                <w:numId w:val="0"/>
              </w:numPr>
              <w:spacing w:line="360" w:lineRule="auto"/>
              <w:ind w:firstLine="480" w:firstLineChars="200"/>
              <w:rPr>
                <w:bCs/>
                <w:kern w:val="0"/>
                <w:sz w:val="24"/>
              </w:rPr>
            </w:pPr>
            <w:r>
              <w:rPr>
                <w:rFonts w:hint="eastAsia"/>
                <w:bCs/>
                <w:kern w:val="0"/>
                <w:sz w:val="24"/>
              </w:rPr>
              <w:t>（1）项目生活废水</w:t>
            </w:r>
          </w:p>
          <w:p>
            <w:pPr>
              <w:pStyle w:val="4"/>
              <w:numPr>
                <w:ilvl w:val="0"/>
                <w:numId w:val="0"/>
              </w:numPr>
              <w:spacing w:line="360" w:lineRule="auto"/>
              <w:ind w:firstLine="480" w:firstLineChars="200"/>
              <w:rPr>
                <w:bCs/>
                <w:kern w:val="0"/>
                <w:sz w:val="24"/>
              </w:rPr>
            </w:pPr>
            <w:r>
              <w:rPr>
                <w:rFonts w:hint="eastAsia"/>
                <w:bCs/>
                <w:kern w:val="0"/>
                <w:sz w:val="24"/>
              </w:rPr>
              <w:t>本项目劳动定员为495人，其中300人在厂区食宿，参照河南省地方标准《工业与城镇生活用水定额》（DB41/T385-2020）城镇居民生活用水定额按</w:t>
            </w:r>
            <w:r>
              <w:rPr>
                <w:bCs/>
                <w:kern w:val="0"/>
                <w:sz w:val="24"/>
              </w:rPr>
              <w:t>8</w:t>
            </w:r>
            <w:r>
              <w:rPr>
                <w:rFonts w:hint="eastAsia"/>
                <w:bCs/>
                <w:kern w:val="0"/>
                <w:sz w:val="24"/>
              </w:rPr>
              <w:t>0 L/（人·d）计，年工作30</w:t>
            </w:r>
            <w:r>
              <w:rPr>
                <w:bCs/>
                <w:kern w:val="0"/>
                <w:sz w:val="24"/>
              </w:rPr>
              <w:t>0</w:t>
            </w:r>
            <w:r>
              <w:rPr>
                <w:rFonts w:hint="eastAsia"/>
                <w:bCs/>
                <w:kern w:val="0"/>
                <w:sz w:val="24"/>
              </w:rPr>
              <w:t>天，则本项目营运期食宿人员生活用水量为24m</w:t>
            </w:r>
            <w:r>
              <w:rPr>
                <w:rFonts w:hint="eastAsia"/>
                <w:bCs/>
                <w:kern w:val="0"/>
                <w:sz w:val="24"/>
                <w:vertAlign w:val="superscript"/>
              </w:rPr>
              <w:t>3</w:t>
            </w:r>
            <w:r>
              <w:rPr>
                <w:rFonts w:hint="eastAsia"/>
                <w:bCs/>
                <w:kern w:val="0"/>
                <w:sz w:val="24"/>
              </w:rPr>
              <w:t>/d、7200m</w:t>
            </w:r>
            <w:r>
              <w:rPr>
                <w:rFonts w:hint="eastAsia"/>
                <w:bCs/>
                <w:kern w:val="0"/>
                <w:sz w:val="24"/>
                <w:vertAlign w:val="superscript"/>
              </w:rPr>
              <w:t>3</w:t>
            </w:r>
            <w:r>
              <w:rPr>
                <w:rFonts w:hint="eastAsia"/>
                <w:bCs/>
                <w:kern w:val="0"/>
                <w:sz w:val="24"/>
              </w:rPr>
              <w:t>/a，污水产生系数按0.8计，则生活污水产生量为19.2m</w:t>
            </w:r>
            <w:r>
              <w:rPr>
                <w:rFonts w:hint="eastAsia"/>
                <w:bCs/>
                <w:kern w:val="0"/>
                <w:sz w:val="24"/>
                <w:vertAlign w:val="superscript"/>
              </w:rPr>
              <w:t>3</w:t>
            </w:r>
            <w:r>
              <w:rPr>
                <w:rFonts w:hint="eastAsia"/>
                <w:bCs/>
                <w:kern w:val="0"/>
                <w:sz w:val="24"/>
              </w:rPr>
              <w:t>/d、5760m</w:t>
            </w:r>
            <w:r>
              <w:rPr>
                <w:rFonts w:hint="eastAsia"/>
                <w:bCs/>
                <w:kern w:val="0"/>
                <w:sz w:val="24"/>
                <w:vertAlign w:val="superscript"/>
              </w:rPr>
              <w:t>3</w:t>
            </w:r>
            <w:r>
              <w:rPr>
                <w:rFonts w:hint="eastAsia"/>
                <w:bCs/>
                <w:kern w:val="0"/>
                <w:sz w:val="24"/>
              </w:rPr>
              <w:t>/a。有195人不在厂区住宿，职工生活用水量按</w:t>
            </w:r>
            <w:r>
              <w:rPr>
                <w:bCs/>
                <w:kern w:val="0"/>
                <w:sz w:val="24"/>
              </w:rPr>
              <w:t>4</w:t>
            </w:r>
            <w:r>
              <w:rPr>
                <w:rFonts w:hint="eastAsia"/>
                <w:bCs/>
                <w:kern w:val="0"/>
                <w:sz w:val="24"/>
              </w:rPr>
              <w:t>0L/（人·d）计，年工作</w:t>
            </w:r>
            <w:r>
              <w:rPr>
                <w:bCs/>
                <w:kern w:val="0"/>
                <w:sz w:val="24"/>
              </w:rPr>
              <w:t>180</w:t>
            </w:r>
            <w:r>
              <w:rPr>
                <w:rFonts w:hint="eastAsia"/>
                <w:bCs/>
                <w:kern w:val="0"/>
                <w:sz w:val="24"/>
              </w:rPr>
              <w:t>天，则本项目不食宿人员生活用水量为7.8m</w:t>
            </w:r>
            <w:r>
              <w:rPr>
                <w:rFonts w:hint="eastAsia"/>
                <w:bCs/>
                <w:kern w:val="0"/>
                <w:sz w:val="24"/>
                <w:vertAlign w:val="superscript"/>
              </w:rPr>
              <w:t>3</w:t>
            </w:r>
            <w:r>
              <w:rPr>
                <w:rFonts w:hint="eastAsia"/>
                <w:bCs/>
                <w:kern w:val="0"/>
                <w:sz w:val="24"/>
              </w:rPr>
              <w:t>/d、2340m</w:t>
            </w:r>
            <w:r>
              <w:rPr>
                <w:rFonts w:hint="eastAsia"/>
                <w:bCs/>
                <w:kern w:val="0"/>
                <w:sz w:val="24"/>
                <w:vertAlign w:val="superscript"/>
              </w:rPr>
              <w:t>3</w:t>
            </w:r>
            <w:r>
              <w:rPr>
                <w:rFonts w:hint="eastAsia"/>
                <w:bCs/>
                <w:kern w:val="0"/>
                <w:sz w:val="24"/>
              </w:rPr>
              <w:t>/a，污水产生系数按0.8计，则生活污水产生量为6.24m</w:t>
            </w:r>
            <w:r>
              <w:rPr>
                <w:rFonts w:hint="eastAsia"/>
                <w:bCs/>
                <w:kern w:val="0"/>
                <w:sz w:val="24"/>
                <w:vertAlign w:val="superscript"/>
              </w:rPr>
              <w:t>3</w:t>
            </w:r>
            <w:r>
              <w:rPr>
                <w:rFonts w:hint="eastAsia"/>
                <w:bCs/>
                <w:kern w:val="0"/>
                <w:sz w:val="24"/>
              </w:rPr>
              <w:t>/d、1872m</w:t>
            </w:r>
            <w:r>
              <w:rPr>
                <w:rFonts w:hint="eastAsia"/>
                <w:bCs/>
                <w:kern w:val="0"/>
                <w:sz w:val="24"/>
                <w:vertAlign w:val="superscript"/>
              </w:rPr>
              <w:t>3</w:t>
            </w:r>
            <w:r>
              <w:rPr>
                <w:rFonts w:hint="eastAsia"/>
                <w:bCs/>
                <w:kern w:val="0"/>
                <w:sz w:val="24"/>
              </w:rPr>
              <w:t>/a。</w:t>
            </w:r>
          </w:p>
          <w:p>
            <w:pPr>
              <w:pStyle w:val="4"/>
              <w:numPr>
                <w:ilvl w:val="0"/>
                <w:numId w:val="0"/>
              </w:numPr>
              <w:spacing w:line="360" w:lineRule="auto"/>
              <w:ind w:firstLine="480" w:firstLineChars="200"/>
              <w:rPr>
                <w:bCs/>
                <w:kern w:val="0"/>
                <w:sz w:val="24"/>
              </w:rPr>
            </w:pPr>
            <w:r>
              <w:rPr>
                <w:rFonts w:hint="eastAsia"/>
                <w:bCs/>
                <w:kern w:val="0"/>
                <w:sz w:val="24"/>
              </w:rPr>
              <w:t>综上项目运营期生活用水量为31.8m</w:t>
            </w:r>
            <w:r>
              <w:rPr>
                <w:rFonts w:hint="eastAsia"/>
                <w:bCs/>
                <w:kern w:val="0"/>
                <w:sz w:val="24"/>
                <w:vertAlign w:val="superscript"/>
              </w:rPr>
              <w:t>3</w:t>
            </w:r>
            <w:r>
              <w:rPr>
                <w:rFonts w:hint="eastAsia"/>
                <w:bCs/>
                <w:kern w:val="0"/>
                <w:sz w:val="24"/>
              </w:rPr>
              <w:t>/d，9540m</w:t>
            </w:r>
            <w:r>
              <w:rPr>
                <w:rFonts w:hint="eastAsia"/>
                <w:bCs/>
                <w:kern w:val="0"/>
                <w:sz w:val="24"/>
                <w:vertAlign w:val="superscript"/>
              </w:rPr>
              <w:t>3</w:t>
            </w:r>
            <w:r>
              <w:rPr>
                <w:rFonts w:hint="eastAsia"/>
                <w:bCs/>
                <w:kern w:val="0"/>
                <w:sz w:val="24"/>
              </w:rPr>
              <w:t>/a，污水产生量为25.44m</w:t>
            </w:r>
            <w:r>
              <w:rPr>
                <w:rFonts w:hint="eastAsia"/>
                <w:bCs/>
                <w:kern w:val="0"/>
                <w:sz w:val="24"/>
                <w:vertAlign w:val="superscript"/>
              </w:rPr>
              <w:t>3</w:t>
            </w:r>
            <w:r>
              <w:rPr>
                <w:rFonts w:hint="eastAsia"/>
                <w:bCs/>
                <w:kern w:val="0"/>
                <w:sz w:val="24"/>
              </w:rPr>
              <w:t>/d，7632m</w:t>
            </w:r>
            <w:r>
              <w:rPr>
                <w:rFonts w:hint="eastAsia"/>
                <w:bCs/>
                <w:kern w:val="0"/>
                <w:sz w:val="24"/>
                <w:vertAlign w:val="superscript"/>
              </w:rPr>
              <w:t>3</w:t>
            </w:r>
            <w:r>
              <w:rPr>
                <w:rFonts w:hint="eastAsia"/>
                <w:bCs/>
                <w:kern w:val="0"/>
                <w:sz w:val="24"/>
              </w:rPr>
              <w:t>/a。食堂废水经隔油池处理后与生活废水经化粪池预处理后进入厂区拟建地埋式一体化污水处理设施进行处理，</w:t>
            </w:r>
            <w:r>
              <w:rPr>
                <w:kern w:val="0"/>
                <w:sz w:val="24"/>
              </w:rPr>
              <w:t>进入偃师第四污水处理厂进行处理</w:t>
            </w:r>
            <w:r>
              <w:rPr>
                <w:rFonts w:hint="eastAsia"/>
                <w:kern w:val="0"/>
                <w:sz w:val="24"/>
              </w:rPr>
              <w:t>。</w:t>
            </w:r>
          </w:p>
          <w:p>
            <w:pPr>
              <w:pStyle w:val="4"/>
              <w:numPr>
                <w:ilvl w:val="0"/>
                <w:numId w:val="0"/>
              </w:numPr>
              <w:spacing w:line="360" w:lineRule="auto"/>
              <w:ind w:left="420" w:leftChars="200"/>
              <w:rPr>
                <w:bCs/>
                <w:kern w:val="0"/>
                <w:sz w:val="24"/>
              </w:rPr>
            </w:pPr>
            <w:r>
              <w:rPr>
                <w:rFonts w:hint="eastAsia"/>
                <w:bCs/>
                <w:kern w:val="0"/>
                <w:sz w:val="24"/>
              </w:rPr>
              <w:t>（2）循环冷却用水</w:t>
            </w:r>
          </w:p>
          <w:p>
            <w:pPr>
              <w:pStyle w:val="118"/>
              <w:tabs>
                <w:tab w:val="left" w:pos="1215"/>
              </w:tabs>
              <w:rPr>
                <w:rFonts w:eastAsia="宋体"/>
                <w:b w:val="0"/>
                <w:szCs w:val="24"/>
              </w:rPr>
            </w:pPr>
            <w:r>
              <w:rPr>
                <w:rFonts w:hint="eastAsia" w:eastAsia="宋体"/>
                <w:b w:val="0"/>
                <w:szCs w:val="24"/>
              </w:rPr>
              <w:t>绝缘、护层挤制工序使用的冷却循环水：每台设备均自带有冷却水循环水池，循环量约为</w:t>
            </w:r>
            <w:r>
              <w:rPr>
                <w:rFonts w:eastAsia="宋体"/>
                <w:b w:val="0"/>
                <w:szCs w:val="24"/>
              </w:rPr>
              <w:t>100</w:t>
            </w:r>
            <w:r>
              <w:rPr>
                <w:rFonts w:hint="eastAsia" w:eastAsia="宋体"/>
                <w:b w:val="0"/>
                <w:szCs w:val="24"/>
              </w:rPr>
              <w:t>m</w:t>
            </w:r>
            <w:r>
              <w:rPr>
                <w:rFonts w:hint="eastAsia" w:eastAsia="宋体"/>
                <w:b w:val="0"/>
                <w:szCs w:val="24"/>
                <w:vertAlign w:val="superscript"/>
              </w:rPr>
              <w:t>3</w:t>
            </w:r>
            <w:r>
              <w:rPr>
                <w:rFonts w:hint="eastAsia" w:eastAsia="宋体"/>
                <w:b w:val="0"/>
                <w:szCs w:val="24"/>
              </w:rPr>
              <w:t>/h，根据企业提供资料补充量按2%，则项目循环冷却水补充量为</w:t>
            </w:r>
            <w:r>
              <w:rPr>
                <w:rFonts w:eastAsia="宋体"/>
                <w:b w:val="0"/>
                <w:szCs w:val="24"/>
              </w:rPr>
              <w:t>4.8</w:t>
            </w:r>
            <w:r>
              <w:rPr>
                <w:rFonts w:hint="eastAsia" w:eastAsia="宋体"/>
                <w:b w:val="0"/>
                <w:szCs w:val="24"/>
              </w:rPr>
              <w:t>m</w:t>
            </w:r>
            <w:r>
              <w:rPr>
                <w:rFonts w:hint="eastAsia" w:eastAsia="宋体"/>
                <w:b w:val="0"/>
                <w:szCs w:val="24"/>
                <w:vertAlign w:val="superscript"/>
              </w:rPr>
              <w:t>3</w:t>
            </w:r>
            <w:r>
              <w:rPr>
                <w:rFonts w:hint="eastAsia" w:eastAsia="宋体"/>
                <w:b w:val="0"/>
                <w:szCs w:val="24"/>
              </w:rPr>
              <w:t>/d（1</w:t>
            </w:r>
            <w:r>
              <w:rPr>
                <w:rFonts w:eastAsia="宋体"/>
                <w:b w:val="0"/>
                <w:szCs w:val="24"/>
              </w:rPr>
              <w:t>44</w:t>
            </w:r>
            <w:r>
              <w:rPr>
                <w:rFonts w:hint="eastAsia" w:eastAsia="宋体"/>
                <w:b w:val="0"/>
                <w:szCs w:val="24"/>
              </w:rPr>
              <w:t>0m</w:t>
            </w:r>
            <w:r>
              <w:rPr>
                <w:rFonts w:hint="eastAsia" w:eastAsia="宋体"/>
                <w:b w:val="0"/>
                <w:szCs w:val="24"/>
                <w:vertAlign w:val="superscript"/>
              </w:rPr>
              <w:t>3</w:t>
            </w:r>
            <w:r>
              <w:rPr>
                <w:rFonts w:hint="eastAsia" w:eastAsia="宋体"/>
                <w:b w:val="0"/>
                <w:szCs w:val="24"/>
              </w:rPr>
              <w:t>/a），循环水循环使用，定期补充</w:t>
            </w:r>
            <w:r>
              <w:rPr>
                <w:rFonts w:eastAsia="宋体"/>
                <w:b w:val="0"/>
                <w:szCs w:val="24"/>
              </w:rPr>
              <w:t>不外排</w:t>
            </w:r>
            <w:r>
              <w:rPr>
                <w:rFonts w:hint="eastAsia" w:eastAsia="宋体"/>
                <w:b w:val="0"/>
                <w:szCs w:val="24"/>
              </w:rPr>
              <w:t>。</w:t>
            </w:r>
          </w:p>
          <w:p>
            <w:pPr>
              <w:pStyle w:val="4"/>
              <w:numPr>
                <w:ilvl w:val="0"/>
                <w:numId w:val="0"/>
              </w:numPr>
              <w:spacing w:line="360" w:lineRule="auto"/>
              <w:ind w:firstLine="480" w:firstLineChars="200"/>
              <w:rPr>
                <w:bCs/>
                <w:kern w:val="0"/>
                <w:sz w:val="24"/>
              </w:rPr>
            </w:pPr>
            <w:r>
              <w:rPr>
                <w:rFonts w:hint="eastAsia"/>
                <w:bCs/>
                <w:kern w:val="0"/>
                <w:sz w:val="24"/>
              </w:rPr>
              <w:t>（</w:t>
            </w:r>
            <w:r>
              <w:rPr>
                <w:bCs/>
                <w:kern w:val="0"/>
                <w:sz w:val="24"/>
              </w:rPr>
              <w:t>3</w:t>
            </w:r>
            <w:r>
              <w:rPr>
                <w:rFonts w:hint="eastAsia"/>
                <w:bCs/>
                <w:kern w:val="0"/>
                <w:sz w:val="24"/>
              </w:rPr>
              <w:t>）高温蒸汽交联用水</w:t>
            </w:r>
          </w:p>
          <w:p>
            <w:pPr>
              <w:pStyle w:val="118"/>
              <w:tabs>
                <w:tab w:val="left" w:pos="1215"/>
              </w:tabs>
              <w:rPr>
                <w:rFonts w:eastAsia="宋体"/>
                <w:b w:val="0"/>
                <w:szCs w:val="24"/>
              </w:rPr>
            </w:pPr>
            <w:r>
              <w:rPr>
                <w:rFonts w:hint="eastAsia" w:eastAsia="宋体"/>
                <w:b w:val="0"/>
                <w:szCs w:val="24"/>
              </w:rPr>
              <w:t>高温蒸汽交联工序的蒸汽机新鲜</w:t>
            </w:r>
            <w:r>
              <w:rPr>
                <w:rFonts w:eastAsia="宋体"/>
                <w:b w:val="0"/>
                <w:szCs w:val="24"/>
              </w:rPr>
              <w:t>补充</w:t>
            </w:r>
            <w:r>
              <w:rPr>
                <w:rFonts w:hint="eastAsia" w:eastAsia="宋体"/>
                <w:b w:val="0"/>
                <w:szCs w:val="24"/>
              </w:rPr>
              <w:t>用水量约0.</w:t>
            </w:r>
            <w:r>
              <w:rPr>
                <w:rFonts w:eastAsia="宋体"/>
                <w:b w:val="0"/>
                <w:szCs w:val="24"/>
              </w:rPr>
              <w:t>05</w:t>
            </w:r>
            <w:r>
              <w:rPr>
                <w:rFonts w:hint="eastAsia" w:eastAsia="宋体"/>
                <w:b w:val="0"/>
                <w:szCs w:val="24"/>
              </w:rPr>
              <w:t>m</w:t>
            </w:r>
            <w:r>
              <w:rPr>
                <w:rFonts w:hint="eastAsia" w:eastAsia="宋体"/>
                <w:b w:val="0"/>
                <w:szCs w:val="24"/>
                <w:vertAlign w:val="superscript"/>
              </w:rPr>
              <w:t>3</w:t>
            </w:r>
            <w:r>
              <w:rPr>
                <w:rFonts w:hint="eastAsia" w:eastAsia="宋体"/>
                <w:b w:val="0"/>
                <w:szCs w:val="24"/>
              </w:rPr>
              <w:t>/d（</w:t>
            </w:r>
            <w:r>
              <w:rPr>
                <w:rFonts w:eastAsia="宋体"/>
                <w:b w:val="0"/>
                <w:szCs w:val="24"/>
              </w:rPr>
              <w:t>15</w:t>
            </w:r>
            <w:r>
              <w:rPr>
                <w:rFonts w:hint="eastAsia" w:eastAsia="宋体"/>
                <w:b w:val="0"/>
                <w:szCs w:val="24"/>
              </w:rPr>
              <w:t>m</w:t>
            </w:r>
            <w:r>
              <w:rPr>
                <w:rFonts w:hint="eastAsia" w:eastAsia="宋体"/>
                <w:b w:val="0"/>
                <w:szCs w:val="24"/>
                <w:vertAlign w:val="superscript"/>
              </w:rPr>
              <w:t>3</w:t>
            </w:r>
            <w:r>
              <w:rPr>
                <w:rFonts w:hint="eastAsia" w:eastAsia="宋体"/>
                <w:b w:val="0"/>
                <w:szCs w:val="24"/>
              </w:rPr>
              <w:t>/a），一部分蒸汽水直接蒸发，蒸汽冷凝水经收集</w:t>
            </w:r>
            <w:r>
              <w:rPr>
                <w:rFonts w:eastAsia="宋体"/>
                <w:b w:val="0"/>
                <w:szCs w:val="24"/>
              </w:rPr>
              <w:t>池收集后，循环使用</w:t>
            </w:r>
            <w:r>
              <w:rPr>
                <w:rFonts w:hint="eastAsia" w:eastAsia="宋体"/>
                <w:b w:val="0"/>
                <w:szCs w:val="24"/>
              </w:rPr>
              <w:t>。</w:t>
            </w:r>
          </w:p>
          <w:p>
            <w:pPr>
              <w:pStyle w:val="4"/>
              <w:numPr>
                <w:ilvl w:val="0"/>
                <w:numId w:val="0"/>
              </w:numPr>
              <w:spacing w:line="360" w:lineRule="auto"/>
              <w:rPr>
                <w:bCs/>
                <w:kern w:val="0"/>
                <w:sz w:val="24"/>
              </w:rPr>
            </w:pPr>
            <w:r>
              <w:rPr>
                <w:rFonts w:hint="eastAsia" w:ascii="黑体" w:hAnsi="黑体" w:eastAsia="黑体"/>
                <w:spacing w:val="-10"/>
                <w:sz w:val="24"/>
              </w:rPr>
              <w:t>2.</w:t>
            </w:r>
            <w:r>
              <w:rPr>
                <w:rFonts w:ascii="黑体" w:hAnsi="黑体" w:eastAsia="黑体"/>
                <w:spacing w:val="-10"/>
                <w:sz w:val="24"/>
              </w:rPr>
              <w:t>2</w:t>
            </w:r>
            <w:r>
              <w:rPr>
                <w:rFonts w:hint="eastAsia" w:ascii="黑体" w:hAnsi="黑体" w:eastAsia="黑体"/>
                <w:spacing w:val="-10"/>
                <w:sz w:val="24"/>
              </w:rPr>
              <w:t>污水处理设施可行性分析</w:t>
            </w:r>
          </w:p>
          <w:p>
            <w:pPr>
              <w:spacing w:line="360" w:lineRule="auto"/>
              <w:ind w:firstLine="480" w:firstLineChars="200"/>
              <w:jc w:val="left"/>
              <w:rPr>
                <w:rFonts w:cs="宋体" w:asciiTheme="minorHAnsi" w:hAnsiTheme="minorHAnsi"/>
                <w:sz w:val="24"/>
              </w:rPr>
            </w:pPr>
            <w:bookmarkStart w:id="3" w:name="OLE_LINK6"/>
            <w:r>
              <w:rPr>
                <w:rFonts w:hint="eastAsia" w:cs="宋体" w:asciiTheme="minorHAnsi" w:hAnsiTheme="minorHAnsi"/>
                <w:sz w:val="24"/>
              </w:rPr>
              <w:t>本项目职工生活污水排放量为</w:t>
            </w:r>
            <w:r>
              <w:rPr>
                <w:rFonts w:hint="eastAsia"/>
                <w:bCs/>
                <w:kern w:val="0"/>
                <w:sz w:val="24"/>
              </w:rPr>
              <w:t>25.44m</w:t>
            </w:r>
            <w:r>
              <w:rPr>
                <w:rFonts w:hint="eastAsia"/>
                <w:bCs/>
                <w:kern w:val="0"/>
                <w:sz w:val="24"/>
                <w:vertAlign w:val="superscript"/>
              </w:rPr>
              <w:t>3</w:t>
            </w:r>
            <w:r>
              <w:rPr>
                <w:rFonts w:hint="eastAsia"/>
                <w:bCs/>
                <w:kern w:val="0"/>
                <w:sz w:val="24"/>
              </w:rPr>
              <w:t>/d，7632m</w:t>
            </w:r>
            <w:r>
              <w:rPr>
                <w:rFonts w:hint="eastAsia"/>
                <w:bCs/>
                <w:kern w:val="0"/>
                <w:sz w:val="24"/>
                <w:vertAlign w:val="superscript"/>
              </w:rPr>
              <w:t>3</w:t>
            </w:r>
            <w:r>
              <w:rPr>
                <w:rFonts w:hint="eastAsia"/>
                <w:bCs/>
                <w:kern w:val="0"/>
                <w:sz w:val="24"/>
              </w:rPr>
              <w:t>/a</w:t>
            </w:r>
            <w:r>
              <w:rPr>
                <w:rFonts w:hint="eastAsia" w:cs="宋体" w:asciiTheme="minorHAnsi" w:hAnsiTheme="minorHAnsi"/>
                <w:sz w:val="24"/>
              </w:rPr>
              <w:t>，该项目食堂废水经隔油池预处理后与经化粪池预处理后的生活废水一并进入厂区拟建的地埋式一体化污水处理设施进行处理，污水处理设施处理规模为50m</w:t>
            </w:r>
            <w:r>
              <w:rPr>
                <w:rFonts w:hint="eastAsia" w:cs="宋体" w:asciiTheme="minorHAnsi" w:hAnsiTheme="minorHAnsi"/>
                <w:sz w:val="24"/>
                <w:vertAlign w:val="superscript"/>
              </w:rPr>
              <w:t>3</w:t>
            </w:r>
            <w:r>
              <w:rPr>
                <w:rFonts w:hint="eastAsia" w:cs="宋体" w:asciiTheme="minorHAnsi" w:hAnsiTheme="minorHAnsi"/>
                <w:sz w:val="24"/>
              </w:rPr>
              <w:t>/d，处理工艺为“调节池+生物接触氧化+沉淀池+消毒+清水池”。项目生活废水产排情况见下表。</w:t>
            </w:r>
          </w:p>
          <w:p>
            <w:pPr>
              <w:pStyle w:val="2"/>
            </w:pPr>
          </w:p>
          <w:p>
            <w:pPr>
              <w:spacing w:line="360" w:lineRule="auto"/>
              <w:jc w:val="center"/>
              <w:rPr>
                <w:rFonts w:ascii="黑体" w:hAnsi="黑体" w:eastAsia="黑体"/>
                <w:color w:val="000000"/>
                <w:sz w:val="24"/>
              </w:rPr>
            </w:pPr>
            <w:r>
              <w:rPr>
                <w:rFonts w:ascii="黑体" w:hAnsi="黑体" w:eastAsia="黑体"/>
                <w:color w:val="000000"/>
                <w:sz w:val="24"/>
              </w:rPr>
              <w:t>表</w:t>
            </w:r>
            <w:r>
              <w:rPr>
                <w:rFonts w:hint="eastAsia" w:ascii="黑体" w:hAnsi="黑体" w:eastAsia="黑体"/>
                <w:color w:val="000000"/>
                <w:sz w:val="24"/>
              </w:rPr>
              <w:t>4-</w:t>
            </w:r>
            <w:r>
              <w:rPr>
                <w:rFonts w:ascii="黑体" w:hAnsi="黑体" w:eastAsia="黑体"/>
                <w:color w:val="000000"/>
                <w:sz w:val="24"/>
              </w:rPr>
              <w:t>6</w:t>
            </w:r>
            <w:r>
              <w:rPr>
                <w:rFonts w:hint="eastAsia" w:ascii="黑体" w:hAnsi="黑体" w:eastAsia="黑体"/>
                <w:color w:val="000000"/>
                <w:sz w:val="24"/>
              </w:rPr>
              <w:t xml:space="preserve">  项目运营期生活污水产排情况一览表</w:t>
            </w:r>
          </w:p>
          <w:bookmarkEnd w:id="3"/>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724"/>
              <w:gridCol w:w="966"/>
              <w:gridCol w:w="756"/>
              <w:gridCol w:w="596"/>
              <w:gridCol w:w="791"/>
              <w:gridCol w:w="761"/>
              <w:gridCol w:w="966"/>
              <w:gridCol w:w="756"/>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578" w:type="pct"/>
                  <w:vMerge w:val="restart"/>
                  <w:vAlign w:val="center"/>
                </w:tcPr>
                <w:p>
                  <w:pPr>
                    <w:pStyle w:val="124"/>
                    <w:spacing w:line="340" w:lineRule="exact"/>
                    <w:jc w:val="center"/>
                    <w:rPr>
                      <w:rFonts w:ascii="Times New Roman" w:hAnsi="Times New Roman"/>
                      <w:sz w:val="18"/>
                      <w:szCs w:val="18"/>
                    </w:rPr>
                  </w:pPr>
                  <w:r>
                    <w:rPr>
                      <w:rFonts w:ascii="Times New Roman" w:hAnsi="Times New Roman"/>
                      <w:sz w:val="18"/>
                      <w:szCs w:val="18"/>
                    </w:rPr>
                    <w:t>废水类别</w:t>
                  </w:r>
                </w:p>
              </w:tc>
              <w:tc>
                <w:tcPr>
                  <w:tcW w:w="393" w:type="pct"/>
                  <w:vMerge w:val="restart"/>
                  <w:vAlign w:val="center"/>
                </w:tcPr>
                <w:p>
                  <w:pPr>
                    <w:pStyle w:val="124"/>
                    <w:spacing w:line="340" w:lineRule="exact"/>
                    <w:jc w:val="center"/>
                    <w:rPr>
                      <w:rFonts w:ascii="Times New Roman" w:hAnsi="Times New Roman"/>
                      <w:sz w:val="18"/>
                      <w:szCs w:val="18"/>
                    </w:rPr>
                  </w:pPr>
                  <w:r>
                    <w:rPr>
                      <w:rFonts w:ascii="Times New Roman" w:hAnsi="Times New Roman"/>
                      <w:sz w:val="18"/>
                      <w:szCs w:val="18"/>
                    </w:rPr>
                    <w:t>污染物种类</w:t>
                  </w:r>
                </w:p>
              </w:tc>
              <w:tc>
                <w:tcPr>
                  <w:tcW w:w="1098" w:type="pct"/>
                  <w:gridSpan w:val="2"/>
                  <w:vAlign w:val="center"/>
                </w:tcPr>
                <w:p>
                  <w:pPr>
                    <w:pStyle w:val="124"/>
                    <w:spacing w:line="340" w:lineRule="exact"/>
                    <w:jc w:val="center"/>
                    <w:rPr>
                      <w:rFonts w:ascii="Times New Roman" w:hAnsi="Times New Roman"/>
                      <w:sz w:val="18"/>
                      <w:szCs w:val="18"/>
                    </w:rPr>
                  </w:pPr>
                  <w:r>
                    <w:rPr>
                      <w:rFonts w:ascii="Times New Roman" w:hAnsi="Times New Roman"/>
                      <w:sz w:val="18"/>
                      <w:szCs w:val="18"/>
                    </w:rPr>
                    <w:t>污染物产生</w:t>
                  </w:r>
                </w:p>
              </w:tc>
              <w:tc>
                <w:tcPr>
                  <w:tcW w:w="1485" w:type="pct"/>
                  <w:gridSpan w:val="3"/>
                  <w:vAlign w:val="center"/>
                </w:tcPr>
                <w:p>
                  <w:pPr>
                    <w:pStyle w:val="124"/>
                    <w:spacing w:line="340" w:lineRule="exact"/>
                    <w:jc w:val="center"/>
                    <w:rPr>
                      <w:rFonts w:ascii="Times New Roman" w:hAnsi="Times New Roman"/>
                      <w:sz w:val="18"/>
                      <w:szCs w:val="18"/>
                    </w:rPr>
                  </w:pPr>
                  <w:r>
                    <w:rPr>
                      <w:rFonts w:ascii="Times New Roman" w:hAnsi="Times New Roman"/>
                      <w:sz w:val="18"/>
                      <w:szCs w:val="18"/>
                    </w:rPr>
                    <w:t>污染治理设施</w:t>
                  </w:r>
                </w:p>
              </w:tc>
              <w:tc>
                <w:tcPr>
                  <w:tcW w:w="1098" w:type="pct"/>
                  <w:gridSpan w:val="2"/>
                  <w:vAlign w:val="center"/>
                </w:tcPr>
                <w:p>
                  <w:pPr>
                    <w:pStyle w:val="113"/>
                    <w:spacing w:line="340" w:lineRule="exact"/>
                    <w:jc w:val="center"/>
                    <w:rPr>
                      <w:rFonts w:ascii="Times New Roman" w:hAnsi="Times New Roman"/>
                      <w:sz w:val="18"/>
                      <w:szCs w:val="18"/>
                    </w:rPr>
                  </w:pPr>
                  <w:r>
                    <w:rPr>
                      <w:rFonts w:ascii="Times New Roman" w:hAnsi="Times New Roman"/>
                      <w:sz w:val="18"/>
                      <w:szCs w:val="18"/>
                    </w:rPr>
                    <w:t>污染物排放</w:t>
                  </w:r>
                </w:p>
              </w:tc>
              <w:tc>
                <w:tcPr>
                  <w:tcW w:w="348" w:type="pct"/>
                  <w:vMerge w:val="restart"/>
                  <w:vAlign w:val="center"/>
                </w:tcPr>
                <w:p>
                  <w:pPr>
                    <w:pStyle w:val="113"/>
                    <w:spacing w:line="340" w:lineRule="exact"/>
                    <w:jc w:val="center"/>
                    <w:rPr>
                      <w:rFonts w:ascii="宋体" w:hAnsi="宋体"/>
                      <w:sz w:val="18"/>
                      <w:szCs w:val="18"/>
                    </w:rPr>
                  </w:pPr>
                  <w:r>
                    <w:rPr>
                      <w:rFonts w:ascii="宋体" w:hAnsi="宋体"/>
                      <w:sz w:val="18"/>
                      <w:szCs w:val="18"/>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578" w:type="pct"/>
                  <w:vMerge w:val="continue"/>
                  <w:vAlign w:val="center"/>
                </w:tcPr>
                <w:p>
                  <w:pPr>
                    <w:pStyle w:val="124"/>
                    <w:spacing w:line="340" w:lineRule="exact"/>
                    <w:jc w:val="center"/>
                    <w:rPr>
                      <w:rFonts w:ascii="Times New Roman" w:hAnsi="Times New Roman"/>
                      <w:sz w:val="18"/>
                      <w:szCs w:val="18"/>
                    </w:rPr>
                  </w:pPr>
                </w:p>
              </w:tc>
              <w:tc>
                <w:tcPr>
                  <w:tcW w:w="393" w:type="pct"/>
                  <w:vMerge w:val="continue"/>
                  <w:vAlign w:val="center"/>
                </w:tcPr>
                <w:p>
                  <w:pPr>
                    <w:pStyle w:val="124"/>
                    <w:spacing w:line="340" w:lineRule="exact"/>
                    <w:jc w:val="center"/>
                    <w:rPr>
                      <w:rFonts w:ascii="Times New Roman" w:hAnsi="Times New Roman"/>
                      <w:sz w:val="18"/>
                      <w:szCs w:val="18"/>
                    </w:rPr>
                  </w:pPr>
                </w:p>
              </w:tc>
              <w:tc>
                <w:tcPr>
                  <w:tcW w:w="578" w:type="pct"/>
                  <w:vAlign w:val="center"/>
                </w:tcPr>
                <w:p>
                  <w:pPr>
                    <w:pStyle w:val="124"/>
                    <w:spacing w:line="340" w:lineRule="exact"/>
                    <w:jc w:val="center"/>
                    <w:rPr>
                      <w:rFonts w:ascii="Times New Roman" w:hAnsi="Times New Roman"/>
                      <w:sz w:val="18"/>
                      <w:szCs w:val="18"/>
                    </w:rPr>
                  </w:pPr>
                  <w:r>
                    <w:rPr>
                      <w:rFonts w:ascii="Times New Roman" w:hAnsi="Times New Roman"/>
                      <w:sz w:val="18"/>
                      <w:szCs w:val="18"/>
                    </w:rPr>
                    <w:t>产生浓度（mg/L）</w:t>
                  </w:r>
                </w:p>
              </w:tc>
              <w:tc>
                <w:tcPr>
                  <w:tcW w:w="520" w:type="pct"/>
                  <w:vAlign w:val="center"/>
                </w:tcPr>
                <w:p>
                  <w:pPr>
                    <w:pStyle w:val="124"/>
                    <w:spacing w:line="340" w:lineRule="exact"/>
                    <w:jc w:val="center"/>
                    <w:rPr>
                      <w:rFonts w:ascii="Times New Roman" w:hAnsi="Times New Roman"/>
                      <w:sz w:val="18"/>
                      <w:szCs w:val="18"/>
                    </w:rPr>
                  </w:pPr>
                  <w:r>
                    <w:rPr>
                      <w:rFonts w:ascii="Times New Roman" w:hAnsi="Times New Roman"/>
                      <w:sz w:val="18"/>
                      <w:szCs w:val="18"/>
                    </w:rPr>
                    <w:t>产生量（t/a）</w:t>
                  </w:r>
                </w:p>
              </w:tc>
              <w:tc>
                <w:tcPr>
                  <w:tcW w:w="417" w:type="pct"/>
                  <w:vAlign w:val="center"/>
                </w:tcPr>
                <w:p>
                  <w:pPr>
                    <w:pStyle w:val="124"/>
                    <w:spacing w:line="340" w:lineRule="exact"/>
                    <w:jc w:val="center"/>
                    <w:rPr>
                      <w:rFonts w:ascii="Times New Roman" w:hAnsi="Times New Roman"/>
                      <w:sz w:val="18"/>
                      <w:szCs w:val="18"/>
                    </w:rPr>
                  </w:pPr>
                  <w:r>
                    <w:rPr>
                      <w:rFonts w:ascii="Times New Roman" w:hAnsi="Times New Roman"/>
                      <w:sz w:val="18"/>
                      <w:szCs w:val="18"/>
                    </w:rPr>
                    <w:t>治理工艺</w:t>
                  </w:r>
                </w:p>
              </w:tc>
              <w:tc>
                <w:tcPr>
                  <w:tcW w:w="544" w:type="pct"/>
                  <w:vAlign w:val="center"/>
                </w:tcPr>
                <w:p>
                  <w:pPr>
                    <w:pStyle w:val="124"/>
                    <w:spacing w:line="340" w:lineRule="exact"/>
                    <w:jc w:val="center"/>
                    <w:rPr>
                      <w:rFonts w:ascii="Times New Roman" w:hAnsi="Times New Roman"/>
                      <w:sz w:val="18"/>
                      <w:szCs w:val="18"/>
                    </w:rPr>
                  </w:pPr>
                  <w:r>
                    <w:rPr>
                      <w:rFonts w:ascii="Times New Roman" w:hAnsi="Times New Roman"/>
                      <w:sz w:val="18"/>
                      <w:szCs w:val="18"/>
                    </w:rPr>
                    <w:t>治理效率</w:t>
                  </w:r>
                </w:p>
              </w:tc>
              <w:tc>
                <w:tcPr>
                  <w:tcW w:w="524" w:type="pct"/>
                  <w:vAlign w:val="center"/>
                </w:tcPr>
                <w:p>
                  <w:pPr>
                    <w:pStyle w:val="124"/>
                    <w:spacing w:line="340" w:lineRule="exact"/>
                    <w:jc w:val="center"/>
                    <w:rPr>
                      <w:rFonts w:ascii="Times New Roman" w:hAnsi="Times New Roman"/>
                      <w:sz w:val="18"/>
                      <w:szCs w:val="18"/>
                    </w:rPr>
                  </w:pPr>
                  <w:r>
                    <w:rPr>
                      <w:rFonts w:ascii="Times New Roman" w:hAnsi="Times New Roman"/>
                      <w:sz w:val="18"/>
                      <w:szCs w:val="18"/>
                    </w:rPr>
                    <w:t>是否为可行技术</w:t>
                  </w:r>
                </w:p>
              </w:tc>
              <w:tc>
                <w:tcPr>
                  <w:tcW w:w="578" w:type="pct"/>
                  <w:vAlign w:val="center"/>
                </w:tcPr>
                <w:p>
                  <w:pPr>
                    <w:pStyle w:val="124"/>
                    <w:spacing w:line="340" w:lineRule="exact"/>
                    <w:jc w:val="center"/>
                    <w:rPr>
                      <w:rFonts w:ascii="Times New Roman" w:hAnsi="Times New Roman"/>
                      <w:sz w:val="18"/>
                      <w:szCs w:val="18"/>
                    </w:rPr>
                  </w:pPr>
                  <w:r>
                    <w:rPr>
                      <w:rFonts w:ascii="Times New Roman" w:hAnsi="Times New Roman"/>
                      <w:sz w:val="18"/>
                      <w:szCs w:val="18"/>
                    </w:rPr>
                    <w:t>排放浓度（mg/L）</w:t>
                  </w:r>
                </w:p>
              </w:tc>
              <w:tc>
                <w:tcPr>
                  <w:tcW w:w="520" w:type="pct"/>
                  <w:vAlign w:val="center"/>
                </w:tcPr>
                <w:p>
                  <w:pPr>
                    <w:pStyle w:val="124"/>
                    <w:spacing w:line="340" w:lineRule="exact"/>
                    <w:jc w:val="center"/>
                    <w:rPr>
                      <w:rFonts w:ascii="Times New Roman" w:hAnsi="Times New Roman"/>
                      <w:sz w:val="18"/>
                      <w:szCs w:val="18"/>
                    </w:rPr>
                  </w:pPr>
                  <w:r>
                    <w:rPr>
                      <w:rFonts w:ascii="Times New Roman" w:hAnsi="Times New Roman"/>
                      <w:sz w:val="18"/>
                      <w:szCs w:val="18"/>
                    </w:rPr>
                    <w:t>排放量（t/a）</w:t>
                  </w:r>
                </w:p>
              </w:tc>
              <w:tc>
                <w:tcPr>
                  <w:tcW w:w="348" w:type="pct"/>
                  <w:vMerge w:val="continue"/>
                  <w:vAlign w:val="center"/>
                </w:tcPr>
                <w:p>
                  <w:pPr>
                    <w:pStyle w:val="113"/>
                    <w:spacing w:line="3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78" w:type="pct"/>
                  <w:vMerge w:val="restart"/>
                  <w:vAlign w:val="center"/>
                </w:tcPr>
                <w:p>
                  <w:pPr>
                    <w:pStyle w:val="112"/>
                    <w:spacing w:line="340" w:lineRule="exact"/>
                    <w:jc w:val="center"/>
                    <w:rPr>
                      <w:rFonts w:ascii="Times New Roman" w:hAnsi="Times New Roman"/>
                      <w:sz w:val="18"/>
                      <w:szCs w:val="18"/>
                    </w:rPr>
                  </w:pPr>
                  <w:r>
                    <w:rPr>
                      <w:rFonts w:ascii="Times New Roman" w:hAnsi="Times New Roman"/>
                      <w:sz w:val="18"/>
                      <w:szCs w:val="18"/>
                    </w:rPr>
                    <w:t>生活污水</w:t>
                  </w:r>
                  <w:r>
                    <w:rPr>
                      <w:rFonts w:hint="eastAsia" w:ascii="Times New Roman" w:hAnsi="Times New Roman"/>
                      <w:sz w:val="18"/>
                      <w:szCs w:val="18"/>
                    </w:rPr>
                    <w:t>7632</w:t>
                  </w:r>
                  <w:r>
                    <w:rPr>
                      <w:rFonts w:ascii="Times New Roman" w:hAnsi="Times New Roman"/>
                      <w:sz w:val="18"/>
                      <w:szCs w:val="18"/>
                    </w:rPr>
                    <w:t>t/a</w:t>
                  </w:r>
                </w:p>
              </w:tc>
              <w:tc>
                <w:tcPr>
                  <w:tcW w:w="393" w:type="pct"/>
                  <w:vAlign w:val="center"/>
                </w:tcPr>
                <w:p>
                  <w:pPr>
                    <w:pStyle w:val="125"/>
                    <w:spacing w:line="340" w:lineRule="exact"/>
                    <w:jc w:val="center"/>
                    <w:rPr>
                      <w:rFonts w:ascii="Times New Roman" w:hAnsi="Times New Roman"/>
                      <w:sz w:val="18"/>
                      <w:szCs w:val="18"/>
                    </w:rPr>
                  </w:pPr>
                  <w:r>
                    <w:rPr>
                      <w:rFonts w:ascii="Times New Roman" w:hAnsi="Times New Roman"/>
                      <w:sz w:val="18"/>
                      <w:szCs w:val="18"/>
                    </w:rPr>
                    <w:t>COD</w:t>
                  </w:r>
                </w:p>
              </w:tc>
              <w:tc>
                <w:tcPr>
                  <w:tcW w:w="578" w:type="pct"/>
                  <w:vAlign w:val="center"/>
                </w:tcPr>
                <w:p>
                  <w:pPr>
                    <w:pStyle w:val="113"/>
                    <w:spacing w:line="340" w:lineRule="exact"/>
                    <w:jc w:val="center"/>
                    <w:rPr>
                      <w:rFonts w:ascii="Times New Roman" w:hAnsi="Times New Roman"/>
                      <w:sz w:val="18"/>
                      <w:szCs w:val="18"/>
                    </w:rPr>
                  </w:pPr>
                  <w:r>
                    <w:rPr>
                      <w:rFonts w:ascii="Times New Roman" w:hAnsi="Times New Roman"/>
                      <w:sz w:val="18"/>
                      <w:szCs w:val="18"/>
                    </w:rPr>
                    <w:t>350</w:t>
                  </w:r>
                </w:p>
              </w:tc>
              <w:tc>
                <w:tcPr>
                  <w:tcW w:w="796" w:type="dxa"/>
                  <w:vAlign w:val="center"/>
                </w:tcPr>
                <w:p>
                  <w:pPr>
                    <w:widowControl/>
                    <w:jc w:val="right"/>
                    <w:textAlignment w:val="center"/>
                    <w:rPr>
                      <w:sz w:val="18"/>
                      <w:szCs w:val="18"/>
                    </w:rPr>
                  </w:pPr>
                  <w:r>
                    <w:rPr>
                      <w:rFonts w:hint="eastAsia"/>
                      <w:sz w:val="18"/>
                      <w:szCs w:val="18"/>
                    </w:rPr>
                    <w:t>2.6712</w:t>
                  </w:r>
                </w:p>
              </w:tc>
              <w:tc>
                <w:tcPr>
                  <w:tcW w:w="417" w:type="pct"/>
                  <w:vMerge w:val="restart"/>
                  <w:vAlign w:val="center"/>
                </w:tcPr>
                <w:p>
                  <w:pPr>
                    <w:pStyle w:val="113"/>
                    <w:spacing w:line="340" w:lineRule="exact"/>
                    <w:jc w:val="center"/>
                    <w:rPr>
                      <w:rFonts w:ascii="Times New Roman" w:hAnsi="Times New Roman"/>
                      <w:sz w:val="18"/>
                      <w:szCs w:val="18"/>
                    </w:rPr>
                  </w:pPr>
                  <w:r>
                    <w:rPr>
                      <w:rFonts w:ascii="Times New Roman" w:hAnsi="Times New Roman"/>
                      <w:sz w:val="18"/>
                      <w:szCs w:val="18"/>
                    </w:rPr>
                    <w:t>隔油池+化粪池+地埋式一体化设施，设计处理水量10t/d</w:t>
                  </w:r>
                </w:p>
              </w:tc>
              <w:tc>
                <w:tcPr>
                  <w:tcW w:w="544" w:type="pct"/>
                  <w:vAlign w:val="center"/>
                </w:tcPr>
                <w:p>
                  <w:pPr>
                    <w:pStyle w:val="113"/>
                    <w:spacing w:line="340" w:lineRule="exact"/>
                    <w:jc w:val="center"/>
                    <w:rPr>
                      <w:rFonts w:ascii="Times New Roman" w:hAnsi="Times New Roman"/>
                      <w:sz w:val="18"/>
                      <w:szCs w:val="18"/>
                    </w:rPr>
                  </w:pPr>
                  <w:r>
                    <w:rPr>
                      <w:rFonts w:hint="eastAsia" w:ascii="Times New Roman" w:hAnsi="Times New Roman"/>
                      <w:sz w:val="18"/>
                      <w:szCs w:val="18"/>
                    </w:rPr>
                    <w:t>85</w:t>
                  </w:r>
                  <w:r>
                    <w:rPr>
                      <w:rFonts w:ascii="Times New Roman" w:hAnsi="Times New Roman"/>
                      <w:sz w:val="18"/>
                      <w:szCs w:val="18"/>
                    </w:rPr>
                    <w:t>%</w:t>
                  </w:r>
                </w:p>
              </w:tc>
              <w:tc>
                <w:tcPr>
                  <w:tcW w:w="524" w:type="pct"/>
                  <w:vMerge w:val="restart"/>
                  <w:vAlign w:val="center"/>
                </w:tcPr>
                <w:p>
                  <w:pPr>
                    <w:pStyle w:val="113"/>
                    <w:spacing w:line="340" w:lineRule="exact"/>
                    <w:jc w:val="center"/>
                    <w:rPr>
                      <w:rFonts w:ascii="Times New Roman" w:hAnsi="Times New Roman"/>
                      <w:sz w:val="18"/>
                      <w:szCs w:val="18"/>
                    </w:rPr>
                  </w:pPr>
                  <w:r>
                    <w:rPr>
                      <w:rFonts w:ascii="Times New Roman" w:hAnsi="Times New Roman"/>
                      <w:sz w:val="18"/>
                      <w:szCs w:val="18"/>
                    </w:rPr>
                    <w:t>是</w:t>
                  </w:r>
                </w:p>
              </w:tc>
              <w:tc>
                <w:tcPr>
                  <w:tcW w:w="578" w:type="pct"/>
                  <w:vAlign w:val="center"/>
                </w:tcPr>
                <w:p>
                  <w:pPr>
                    <w:pStyle w:val="113"/>
                    <w:spacing w:line="340" w:lineRule="exact"/>
                    <w:jc w:val="center"/>
                    <w:rPr>
                      <w:rFonts w:ascii="Times New Roman" w:hAnsi="Times New Roman"/>
                      <w:sz w:val="18"/>
                      <w:szCs w:val="18"/>
                    </w:rPr>
                  </w:pPr>
                  <w:r>
                    <w:rPr>
                      <w:rFonts w:hint="eastAsia" w:ascii="Times New Roman" w:hAnsi="Times New Roman"/>
                      <w:sz w:val="18"/>
                      <w:szCs w:val="18"/>
                    </w:rPr>
                    <w:t>52.5</w:t>
                  </w:r>
                </w:p>
              </w:tc>
              <w:tc>
                <w:tcPr>
                  <w:tcW w:w="796" w:type="dxa"/>
                  <w:vAlign w:val="center"/>
                </w:tcPr>
                <w:p>
                  <w:pPr>
                    <w:widowControl/>
                    <w:jc w:val="right"/>
                    <w:textAlignment w:val="center"/>
                    <w:rPr>
                      <w:sz w:val="18"/>
                      <w:szCs w:val="18"/>
                    </w:rPr>
                  </w:pPr>
                  <w:r>
                    <w:rPr>
                      <w:rFonts w:hint="eastAsia"/>
                      <w:sz w:val="18"/>
                      <w:szCs w:val="18"/>
                    </w:rPr>
                    <w:t>0.4007</w:t>
                  </w:r>
                </w:p>
              </w:tc>
              <w:tc>
                <w:tcPr>
                  <w:tcW w:w="348" w:type="pct"/>
                  <w:vMerge w:val="restart"/>
                  <w:vAlign w:val="center"/>
                </w:tcPr>
                <w:p>
                  <w:pPr>
                    <w:pStyle w:val="113"/>
                    <w:spacing w:line="340" w:lineRule="exact"/>
                    <w:jc w:val="center"/>
                    <w:rPr>
                      <w:rFonts w:ascii="宋体" w:hAnsi="宋体"/>
                      <w:sz w:val="18"/>
                      <w:szCs w:val="18"/>
                    </w:rPr>
                  </w:pPr>
                  <w:r>
                    <w:rPr>
                      <w:rFonts w:hint="eastAsia" w:ascii="宋体" w:hAnsi="宋体"/>
                      <w:sz w:val="18"/>
                      <w:szCs w:val="18"/>
                    </w:rPr>
                    <w:t>偃师区第四污水处理厂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78" w:type="pct"/>
                  <w:vMerge w:val="continue"/>
                  <w:vAlign w:val="center"/>
                </w:tcPr>
                <w:p>
                  <w:pPr>
                    <w:pStyle w:val="112"/>
                    <w:spacing w:line="340" w:lineRule="exact"/>
                    <w:jc w:val="center"/>
                    <w:rPr>
                      <w:rFonts w:ascii="Times New Roman" w:hAnsi="Times New Roman"/>
                      <w:sz w:val="18"/>
                      <w:szCs w:val="18"/>
                    </w:rPr>
                  </w:pPr>
                </w:p>
              </w:tc>
              <w:tc>
                <w:tcPr>
                  <w:tcW w:w="393" w:type="pct"/>
                  <w:vAlign w:val="center"/>
                </w:tcPr>
                <w:p>
                  <w:pPr>
                    <w:pStyle w:val="125"/>
                    <w:spacing w:line="340" w:lineRule="exact"/>
                    <w:jc w:val="center"/>
                    <w:rPr>
                      <w:rFonts w:ascii="Times New Roman" w:hAnsi="Times New Roman"/>
                      <w:sz w:val="18"/>
                      <w:szCs w:val="18"/>
                    </w:rPr>
                  </w:pPr>
                  <w:r>
                    <w:rPr>
                      <w:rFonts w:ascii="Times New Roman" w:hAnsi="Times New Roman"/>
                      <w:sz w:val="18"/>
                      <w:szCs w:val="18"/>
                    </w:rPr>
                    <w:t>BOD</w:t>
                  </w:r>
                  <w:r>
                    <w:rPr>
                      <w:rFonts w:ascii="Times New Roman" w:hAnsi="Times New Roman"/>
                      <w:sz w:val="18"/>
                      <w:szCs w:val="18"/>
                      <w:vertAlign w:val="subscript"/>
                    </w:rPr>
                    <w:t>5</w:t>
                  </w:r>
                </w:p>
              </w:tc>
              <w:tc>
                <w:tcPr>
                  <w:tcW w:w="578" w:type="pct"/>
                  <w:vAlign w:val="center"/>
                </w:tcPr>
                <w:p>
                  <w:pPr>
                    <w:pStyle w:val="113"/>
                    <w:spacing w:line="340" w:lineRule="exact"/>
                    <w:jc w:val="center"/>
                    <w:rPr>
                      <w:rFonts w:ascii="Times New Roman" w:hAnsi="Times New Roman"/>
                      <w:sz w:val="18"/>
                      <w:szCs w:val="18"/>
                    </w:rPr>
                  </w:pPr>
                  <w:r>
                    <w:rPr>
                      <w:rFonts w:ascii="Times New Roman" w:hAnsi="Times New Roman"/>
                      <w:sz w:val="18"/>
                      <w:szCs w:val="18"/>
                    </w:rPr>
                    <w:t>200</w:t>
                  </w:r>
                </w:p>
              </w:tc>
              <w:tc>
                <w:tcPr>
                  <w:tcW w:w="796" w:type="dxa"/>
                  <w:vAlign w:val="center"/>
                </w:tcPr>
                <w:p>
                  <w:pPr>
                    <w:widowControl/>
                    <w:jc w:val="right"/>
                    <w:textAlignment w:val="center"/>
                    <w:rPr>
                      <w:sz w:val="18"/>
                      <w:szCs w:val="18"/>
                    </w:rPr>
                  </w:pPr>
                  <w:r>
                    <w:rPr>
                      <w:rFonts w:hint="eastAsia"/>
                      <w:sz w:val="18"/>
                      <w:szCs w:val="18"/>
                    </w:rPr>
                    <w:t>1.5264</w:t>
                  </w:r>
                </w:p>
              </w:tc>
              <w:tc>
                <w:tcPr>
                  <w:tcW w:w="417" w:type="pct"/>
                  <w:vMerge w:val="continue"/>
                  <w:vAlign w:val="center"/>
                </w:tcPr>
                <w:p>
                  <w:pPr>
                    <w:pStyle w:val="113"/>
                    <w:spacing w:line="340" w:lineRule="exact"/>
                    <w:jc w:val="center"/>
                    <w:rPr>
                      <w:rFonts w:ascii="Times New Roman" w:hAnsi="Times New Roman"/>
                      <w:sz w:val="18"/>
                      <w:szCs w:val="18"/>
                    </w:rPr>
                  </w:pPr>
                </w:p>
              </w:tc>
              <w:tc>
                <w:tcPr>
                  <w:tcW w:w="544" w:type="pct"/>
                  <w:vAlign w:val="center"/>
                </w:tcPr>
                <w:p>
                  <w:pPr>
                    <w:pStyle w:val="113"/>
                    <w:spacing w:line="340" w:lineRule="exact"/>
                    <w:jc w:val="center"/>
                    <w:rPr>
                      <w:rFonts w:ascii="Times New Roman" w:hAnsi="Times New Roman"/>
                      <w:sz w:val="18"/>
                      <w:szCs w:val="18"/>
                    </w:rPr>
                  </w:pPr>
                  <w:r>
                    <w:rPr>
                      <w:rFonts w:ascii="Times New Roman" w:hAnsi="Times New Roman"/>
                      <w:sz w:val="18"/>
                      <w:szCs w:val="18"/>
                    </w:rPr>
                    <w:t>9</w:t>
                  </w:r>
                  <w:r>
                    <w:rPr>
                      <w:rFonts w:hint="eastAsia" w:ascii="Times New Roman" w:hAnsi="Times New Roman"/>
                      <w:sz w:val="18"/>
                      <w:szCs w:val="18"/>
                    </w:rPr>
                    <w:t>2</w:t>
                  </w:r>
                  <w:r>
                    <w:rPr>
                      <w:rFonts w:ascii="Times New Roman" w:hAnsi="Times New Roman"/>
                      <w:sz w:val="18"/>
                      <w:szCs w:val="18"/>
                    </w:rPr>
                    <w:t>%</w:t>
                  </w:r>
                </w:p>
              </w:tc>
              <w:tc>
                <w:tcPr>
                  <w:tcW w:w="524" w:type="pct"/>
                  <w:vMerge w:val="continue"/>
                  <w:vAlign w:val="center"/>
                </w:tcPr>
                <w:p>
                  <w:pPr>
                    <w:pStyle w:val="113"/>
                    <w:spacing w:line="340" w:lineRule="exact"/>
                    <w:jc w:val="center"/>
                    <w:rPr>
                      <w:rFonts w:ascii="Times New Roman" w:hAnsi="Times New Roman"/>
                      <w:sz w:val="18"/>
                      <w:szCs w:val="18"/>
                    </w:rPr>
                  </w:pPr>
                </w:p>
              </w:tc>
              <w:tc>
                <w:tcPr>
                  <w:tcW w:w="578" w:type="pct"/>
                  <w:vAlign w:val="center"/>
                </w:tcPr>
                <w:p>
                  <w:pPr>
                    <w:pStyle w:val="113"/>
                    <w:spacing w:line="340" w:lineRule="exact"/>
                    <w:jc w:val="center"/>
                    <w:rPr>
                      <w:rFonts w:ascii="Times New Roman" w:hAnsi="Times New Roman"/>
                      <w:sz w:val="18"/>
                      <w:szCs w:val="18"/>
                    </w:rPr>
                  </w:pPr>
                  <w:r>
                    <w:rPr>
                      <w:rFonts w:hint="eastAsia" w:ascii="Times New Roman" w:hAnsi="Times New Roman"/>
                      <w:sz w:val="18"/>
                      <w:szCs w:val="18"/>
                    </w:rPr>
                    <w:t>16</w:t>
                  </w:r>
                </w:p>
              </w:tc>
              <w:tc>
                <w:tcPr>
                  <w:tcW w:w="796" w:type="dxa"/>
                  <w:vAlign w:val="center"/>
                </w:tcPr>
                <w:p>
                  <w:pPr>
                    <w:widowControl/>
                    <w:jc w:val="right"/>
                    <w:textAlignment w:val="center"/>
                    <w:rPr>
                      <w:sz w:val="18"/>
                      <w:szCs w:val="18"/>
                    </w:rPr>
                  </w:pPr>
                  <w:r>
                    <w:rPr>
                      <w:rFonts w:hint="eastAsia"/>
                      <w:sz w:val="18"/>
                      <w:szCs w:val="18"/>
                    </w:rPr>
                    <w:t>0.1221</w:t>
                  </w:r>
                </w:p>
              </w:tc>
              <w:tc>
                <w:tcPr>
                  <w:tcW w:w="348" w:type="pct"/>
                  <w:vMerge w:val="continue"/>
                  <w:vAlign w:val="center"/>
                </w:tcPr>
                <w:p>
                  <w:pPr>
                    <w:pStyle w:val="113"/>
                    <w:spacing w:line="3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78" w:type="pct"/>
                  <w:vMerge w:val="continue"/>
                  <w:vAlign w:val="center"/>
                </w:tcPr>
                <w:p>
                  <w:pPr>
                    <w:pStyle w:val="112"/>
                    <w:spacing w:line="340" w:lineRule="exact"/>
                    <w:jc w:val="center"/>
                    <w:rPr>
                      <w:rFonts w:ascii="Times New Roman" w:hAnsi="Times New Roman"/>
                      <w:sz w:val="18"/>
                      <w:szCs w:val="18"/>
                    </w:rPr>
                  </w:pPr>
                </w:p>
              </w:tc>
              <w:tc>
                <w:tcPr>
                  <w:tcW w:w="393" w:type="pct"/>
                  <w:vAlign w:val="center"/>
                </w:tcPr>
                <w:p>
                  <w:pPr>
                    <w:pStyle w:val="125"/>
                    <w:spacing w:line="340" w:lineRule="exact"/>
                    <w:jc w:val="center"/>
                    <w:rPr>
                      <w:rFonts w:ascii="Times New Roman" w:hAnsi="Times New Roman"/>
                      <w:sz w:val="18"/>
                      <w:szCs w:val="18"/>
                    </w:rPr>
                  </w:pPr>
                  <w:r>
                    <w:rPr>
                      <w:rFonts w:ascii="Times New Roman" w:hAnsi="Times New Roman"/>
                      <w:sz w:val="18"/>
                      <w:szCs w:val="18"/>
                    </w:rPr>
                    <w:t>NH</w:t>
                  </w:r>
                  <w:r>
                    <w:rPr>
                      <w:rFonts w:ascii="Times New Roman" w:hAnsi="Times New Roman"/>
                      <w:sz w:val="18"/>
                      <w:szCs w:val="18"/>
                      <w:vertAlign w:val="subscript"/>
                    </w:rPr>
                    <w:t>3</w:t>
                  </w:r>
                  <w:r>
                    <w:rPr>
                      <w:rFonts w:ascii="Times New Roman" w:hAnsi="Times New Roman"/>
                      <w:sz w:val="18"/>
                      <w:szCs w:val="18"/>
                    </w:rPr>
                    <w:t>-N</w:t>
                  </w:r>
                </w:p>
              </w:tc>
              <w:tc>
                <w:tcPr>
                  <w:tcW w:w="578" w:type="pct"/>
                  <w:vAlign w:val="center"/>
                </w:tcPr>
                <w:p>
                  <w:pPr>
                    <w:pStyle w:val="113"/>
                    <w:spacing w:line="340" w:lineRule="exact"/>
                    <w:jc w:val="center"/>
                    <w:rPr>
                      <w:rFonts w:ascii="Times New Roman" w:hAnsi="Times New Roman"/>
                      <w:sz w:val="18"/>
                      <w:szCs w:val="18"/>
                    </w:rPr>
                  </w:pPr>
                  <w:r>
                    <w:rPr>
                      <w:rFonts w:hint="eastAsia" w:ascii="Times New Roman" w:hAnsi="Times New Roman"/>
                      <w:sz w:val="18"/>
                      <w:szCs w:val="18"/>
                    </w:rPr>
                    <w:t>35</w:t>
                  </w:r>
                </w:p>
              </w:tc>
              <w:tc>
                <w:tcPr>
                  <w:tcW w:w="796" w:type="dxa"/>
                  <w:vAlign w:val="center"/>
                </w:tcPr>
                <w:p>
                  <w:pPr>
                    <w:widowControl/>
                    <w:jc w:val="right"/>
                    <w:textAlignment w:val="center"/>
                    <w:rPr>
                      <w:sz w:val="18"/>
                      <w:szCs w:val="18"/>
                    </w:rPr>
                  </w:pPr>
                  <w:r>
                    <w:rPr>
                      <w:rFonts w:hint="eastAsia"/>
                      <w:sz w:val="18"/>
                      <w:szCs w:val="18"/>
                    </w:rPr>
                    <w:t>0.2671</w:t>
                  </w:r>
                </w:p>
              </w:tc>
              <w:tc>
                <w:tcPr>
                  <w:tcW w:w="417" w:type="pct"/>
                  <w:vMerge w:val="continue"/>
                  <w:vAlign w:val="center"/>
                </w:tcPr>
                <w:p>
                  <w:pPr>
                    <w:pStyle w:val="113"/>
                    <w:spacing w:line="340" w:lineRule="exact"/>
                    <w:jc w:val="center"/>
                    <w:rPr>
                      <w:rFonts w:ascii="Times New Roman" w:hAnsi="Times New Roman"/>
                      <w:sz w:val="18"/>
                      <w:szCs w:val="18"/>
                    </w:rPr>
                  </w:pPr>
                </w:p>
              </w:tc>
              <w:tc>
                <w:tcPr>
                  <w:tcW w:w="544" w:type="pct"/>
                  <w:vAlign w:val="center"/>
                </w:tcPr>
                <w:p>
                  <w:pPr>
                    <w:pStyle w:val="113"/>
                    <w:spacing w:line="340" w:lineRule="exact"/>
                    <w:jc w:val="center"/>
                    <w:rPr>
                      <w:rFonts w:ascii="Times New Roman" w:hAnsi="Times New Roman"/>
                      <w:sz w:val="18"/>
                      <w:szCs w:val="18"/>
                    </w:rPr>
                  </w:pPr>
                  <w:r>
                    <w:rPr>
                      <w:rFonts w:hint="eastAsia" w:ascii="Times New Roman" w:hAnsi="Times New Roman"/>
                      <w:sz w:val="18"/>
                      <w:szCs w:val="18"/>
                    </w:rPr>
                    <w:t>70</w:t>
                  </w:r>
                  <w:r>
                    <w:rPr>
                      <w:rFonts w:ascii="Times New Roman" w:hAnsi="Times New Roman"/>
                      <w:sz w:val="18"/>
                      <w:szCs w:val="18"/>
                    </w:rPr>
                    <w:t>%</w:t>
                  </w:r>
                </w:p>
              </w:tc>
              <w:tc>
                <w:tcPr>
                  <w:tcW w:w="524" w:type="pct"/>
                  <w:vMerge w:val="continue"/>
                  <w:vAlign w:val="center"/>
                </w:tcPr>
                <w:p>
                  <w:pPr>
                    <w:pStyle w:val="113"/>
                    <w:spacing w:line="340" w:lineRule="exact"/>
                    <w:jc w:val="center"/>
                    <w:rPr>
                      <w:rFonts w:ascii="Times New Roman" w:hAnsi="Times New Roman"/>
                      <w:sz w:val="18"/>
                      <w:szCs w:val="18"/>
                    </w:rPr>
                  </w:pPr>
                </w:p>
              </w:tc>
              <w:tc>
                <w:tcPr>
                  <w:tcW w:w="578" w:type="pct"/>
                  <w:vAlign w:val="center"/>
                </w:tcPr>
                <w:p>
                  <w:pPr>
                    <w:pStyle w:val="113"/>
                    <w:spacing w:line="340" w:lineRule="exact"/>
                    <w:jc w:val="center"/>
                    <w:rPr>
                      <w:rFonts w:ascii="Times New Roman" w:hAnsi="Times New Roman"/>
                      <w:sz w:val="18"/>
                      <w:szCs w:val="18"/>
                    </w:rPr>
                  </w:pPr>
                  <w:r>
                    <w:rPr>
                      <w:rFonts w:hint="eastAsia" w:ascii="Times New Roman" w:hAnsi="Times New Roman"/>
                      <w:sz w:val="18"/>
                      <w:szCs w:val="18"/>
                    </w:rPr>
                    <w:t>10.5</w:t>
                  </w:r>
                </w:p>
              </w:tc>
              <w:tc>
                <w:tcPr>
                  <w:tcW w:w="796" w:type="dxa"/>
                  <w:vAlign w:val="center"/>
                </w:tcPr>
                <w:p>
                  <w:pPr>
                    <w:widowControl/>
                    <w:jc w:val="right"/>
                    <w:textAlignment w:val="center"/>
                    <w:rPr>
                      <w:sz w:val="18"/>
                      <w:szCs w:val="18"/>
                    </w:rPr>
                  </w:pPr>
                  <w:r>
                    <w:rPr>
                      <w:rFonts w:hint="eastAsia"/>
                      <w:sz w:val="18"/>
                      <w:szCs w:val="18"/>
                    </w:rPr>
                    <w:t>0.0801</w:t>
                  </w:r>
                </w:p>
              </w:tc>
              <w:tc>
                <w:tcPr>
                  <w:tcW w:w="348" w:type="pct"/>
                  <w:vMerge w:val="continue"/>
                  <w:vAlign w:val="center"/>
                </w:tcPr>
                <w:p>
                  <w:pPr>
                    <w:pStyle w:val="113"/>
                    <w:spacing w:line="3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578" w:type="pct"/>
                  <w:vMerge w:val="continue"/>
                  <w:vAlign w:val="center"/>
                </w:tcPr>
                <w:p>
                  <w:pPr>
                    <w:pStyle w:val="112"/>
                    <w:spacing w:line="340" w:lineRule="exact"/>
                    <w:jc w:val="center"/>
                    <w:rPr>
                      <w:rFonts w:ascii="Times New Roman" w:hAnsi="Times New Roman"/>
                      <w:sz w:val="18"/>
                      <w:szCs w:val="18"/>
                    </w:rPr>
                  </w:pPr>
                </w:p>
              </w:tc>
              <w:tc>
                <w:tcPr>
                  <w:tcW w:w="393" w:type="pct"/>
                  <w:vAlign w:val="center"/>
                </w:tcPr>
                <w:p>
                  <w:pPr>
                    <w:pStyle w:val="125"/>
                    <w:spacing w:line="340" w:lineRule="exact"/>
                    <w:jc w:val="center"/>
                    <w:rPr>
                      <w:rFonts w:ascii="Times New Roman" w:hAnsi="Times New Roman"/>
                      <w:sz w:val="18"/>
                      <w:szCs w:val="18"/>
                    </w:rPr>
                  </w:pPr>
                  <w:r>
                    <w:rPr>
                      <w:rFonts w:ascii="Times New Roman" w:hAnsi="Times New Roman"/>
                      <w:sz w:val="18"/>
                      <w:szCs w:val="18"/>
                    </w:rPr>
                    <w:t>SS</w:t>
                  </w:r>
                </w:p>
              </w:tc>
              <w:tc>
                <w:tcPr>
                  <w:tcW w:w="578" w:type="pct"/>
                  <w:vAlign w:val="center"/>
                </w:tcPr>
                <w:p>
                  <w:pPr>
                    <w:pStyle w:val="113"/>
                    <w:spacing w:line="340" w:lineRule="exact"/>
                    <w:jc w:val="center"/>
                    <w:rPr>
                      <w:rFonts w:ascii="Times New Roman" w:hAnsi="Times New Roman"/>
                      <w:sz w:val="18"/>
                      <w:szCs w:val="18"/>
                    </w:rPr>
                  </w:pPr>
                  <w:r>
                    <w:rPr>
                      <w:rFonts w:ascii="Times New Roman" w:hAnsi="Times New Roman"/>
                      <w:sz w:val="18"/>
                      <w:szCs w:val="18"/>
                    </w:rPr>
                    <w:t>200</w:t>
                  </w:r>
                </w:p>
              </w:tc>
              <w:tc>
                <w:tcPr>
                  <w:tcW w:w="796" w:type="dxa"/>
                  <w:vAlign w:val="center"/>
                </w:tcPr>
                <w:p>
                  <w:pPr>
                    <w:widowControl/>
                    <w:jc w:val="right"/>
                    <w:textAlignment w:val="center"/>
                    <w:rPr>
                      <w:sz w:val="18"/>
                      <w:szCs w:val="18"/>
                    </w:rPr>
                  </w:pPr>
                  <w:r>
                    <w:rPr>
                      <w:rFonts w:hint="eastAsia"/>
                      <w:sz w:val="18"/>
                      <w:szCs w:val="18"/>
                    </w:rPr>
                    <w:t>1.5264</w:t>
                  </w:r>
                </w:p>
              </w:tc>
              <w:tc>
                <w:tcPr>
                  <w:tcW w:w="417" w:type="pct"/>
                  <w:vMerge w:val="continue"/>
                  <w:vAlign w:val="center"/>
                </w:tcPr>
                <w:p>
                  <w:pPr>
                    <w:pStyle w:val="113"/>
                    <w:spacing w:line="340" w:lineRule="exact"/>
                    <w:jc w:val="center"/>
                    <w:rPr>
                      <w:rFonts w:ascii="Times New Roman" w:hAnsi="Times New Roman"/>
                      <w:sz w:val="18"/>
                      <w:szCs w:val="18"/>
                    </w:rPr>
                  </w:pPr>
                </w:p>
              </w:tc>
              <w:tc>
                <w:tcPr>
                  <w:tcW w:w="544" w:type="pct"/>
                  <w:vAlign w:val="center"/>
                </w:tcPr>
                <w:p>
                  <w:pPr>
                    <w:pStyle w:val="113"/>
                    <w:spacing w:line="340" w:lineRule="exact"/>
                    <w:jc w:val="center"/>
                    <w:rPr>
                      <w:rFonts w:ascii="Times New Roman" w:hAnsi="Times New Roman"/>
                      <w:sz w:val="18"/>
                      <w:szCs w:val="18"/>
                    </w:rPr>
                  </w:pPr>
                  <w:r>
                    <w:rPr>
                      <w:rFonts w:ascii="Times New Roman" w:hAnsi="Times New Roman"/>
                      <w:sz w:val="18"/>
                      <w:szCs w:val="18"/>
                    </w:rPr>
                    <w:t>95%</w:t>
                  </w:r>
                </w:p>
              </w:tc>
              <w:tc>
                <w:tcPr>
                  <w:tcW w:w="524" w:type="pct"/>
                  <w:vMerge w:val="continue"/>
                  <w:vAlign w:val="center"/>
                </w:tcPr>
                <w:p>
                  <w:pPr>
                    <w:pStyle w:val="113"/>
                    <w:spacing w:line="340" w:lineRule="exact"/>
                    <w:jc w:val="center"/>
                    <w:rPr>
                      <w:rFonts w:ascii="Times New Roman" w:hAnsi="Times New Roman"/>
                      <w:sz w:val="18"/>
                      <w:szCs w:val="18"/>
                    </w:rPr>
                  </w:pPr>
                </w:p>
              </w:tc>
              <w:tc>
                <w:tcPr>
                  <w:tcW w:w="578" w:type="pct"/>
                  <w:vAlign w:val="center"/>
                </w:tcPr>
                <w:p>
                  <w:pPr>
                    <w:pStyle w:val="113"/>
                    <w:spacing w:line="340" w:lineRule="exact"/>
                    <w:jc w:val="center"/>
                    <w:rPr>
                      <w:rFonts w:ascii="Times New Roman" w:hAnsi="Times New Roman"/>
                      <w:sz w:val="18"/>
                      <w:szCs w:val="18"/>
                    </w:rPr>
                  </w:pPr>
                  <w:r>
                    <w:rPr>
                      <w:rFonts w:ascii="Times New Roman" w:hAnsi="Times New Roman"/>
                      <w:sz w:val="18"/>
                      <w:szCs w:val="18"/>
                    </w:rPr>
                    <w:t>10</w:t>
                  </w:r>
                </w:p>
              </w:tc>
              <w:tc>
                <w:tcPr>
                  <w:tcW w:w="796" w:type="dxa"/>
                  <w:vAlign w:val="center"/>
                </w:tcPr>
                <w:p>
                  <w:pPr>
                    <w:widowControl/>
                    <w:jc w:val="right"/>
                    <w:textAlignment w:val="center"/>
                    <w:rPr>
                      <w:sz w:val="18"/>
                      <w:szCs w:val="18"/>
                    </w:rPr>
                  </w:pPr>
                  <w:r>
                    <w:rPr>
                      <w:rFonts w:hint="eastAsia"/>
                      <w:sz w:val="18"/>
                      <w:szCs w:val="18"/>
                    </w:rPr>
                    <w:t>0.0763</w:t>
                  </w:r>
                </w:p>
              </w:tc>
              <w:tc>
                <w:tcPr>
                  <w:tcW w:w="348" w:type="pct"/>
                  <w:vMerge w:val="continue"/>
                  <w:vAlign w:val="center"/>
                </w:tcPr>
                <w:p>
                  <w:pPr>
                    <w:pStyle w:val="113"/>
                    <w:spacing w:line="3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578" w:type="pct"/>
                  <w:vMerge w:val="continue"/>
                  <w:vAlign w:val="center"/>
                </w:tcPr>
                <w:p>
                  <w:pPr>
                    <w:pStyle w:val="112"/>
                    <w:spacing w:line="340" w:lineRule="exact"/>
                    <w:jc w:val="center"/>
                    <w:rPr>
                      <w:rFonts w:ascii="Times New Roman" w:hAnsi="Times New Roman"/>
                      <w:sz w:val="18"/>
                      <w:szCs w:val="18"/>
                    </w:rPr>
                  </w:pPr>
                </w:p>
              </w:tc>
              <w:tc>
                <w:tcPr>
                  <w:tcW w:w="393" w:type="pct"/>
                  <w:vAlign w:val="center"/>
                </w:tcPr>
                <w:p>
                  <w:pPr>
                    <w:pStyle w:val="125"/>
                    <w:spacing w:line="340" w:lineRule="exact"/>
                    <w:jc w:val="center"/>
                    <w:rPr>
                      <w:rFonts w:ascii="Times New Roman" w:hAnsi="Times New Roman"/>
                      <w:sz w:val="18"/>
                      <w:szCs w:val="18"/>
                    </w:rPr>
                  </w:pPr>
                  <w:r>
                    <w:rPr>
                      <w:rFonts w:ascii="Times New Roman" w:hAnsi="Times New Roman"/>
                      <w:sz w:val="18"/>
                      <w:szCs w:val="18"/>
                    </w:rPr>
                    <w:t>动植物油</w:t>
                  </w:r>
                </w:p>
              </w:tc>
              <w:tc>
                <w:tcPr>
                  <w:tcW w:w="578" w:type="pct"/>
                  <w:vAlign w:val="center"/>
                </w:tcPr>
                <w:p>
                  <w:pPr>
                    <w:pStyle w:val="113"/>
                    <w:spacing w:line="340" w:lineRule="exact"/>
                    <w:jc w:val="center"/>
                    <w:rPr>
                      <w:rFonts w:ascii="Times New Roman" w:hAnsi="Times New Roman"/>
                      <w:sz w:val="18"/>
                      <w:szCs w:val="18"/>
                    </w:rPr>
                  </w:pPr>
                  <w:r>
                    <w:rPr>
                      <w:rFonts w:ascii="Times New Roman" w:hAnsi="Times New Roman"/>
                      <w:sz w:val="18"/>
                      <w:szCs w:val="18"/>
                    </w:rPr>
                    <w:t>25</w:t>
                  </w:r>
                </w:p>
              </w:tc>
              <w:tc>
                <w:tcPr>
                  <w:tcW w:w="520" w:type="pct"/>
                  <w:vAlign w:val="center"/>
                </w:tcPr>
                <w:p>
                  <w:pPr>
                    <w:pStyle w:val="113"/>
                    <w:spacing w:line="340" w:lineRule="exact"/>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rPr>
                    <w:t>1908</w:t>
                  </w:r>
                </w:p>
              </w:tc>
              <w:tc>
                <w:tcPr>
                  <w:tcW w:w="417" w:type="pct"/>
                  <w:vMerge w:val="continue"/>
                  <w:vAlign w:val="center"/>
                </w:tcPr>
                <w:p>
                  <w:pPr>
                    <w:pStyle w:val="113"/>
                    <w:spacing w:line="340" w:lineRule="exact"/>
                    <w:jc w:val="center"/>
                    <w:rPr>
                      <w:rFonts w:ascii="Times New Roman" w:hAnsi="Times New Roman"/>
                      <w:sz w:val="18"/>
                      <w:szCs w:val="18"/>
                    </w:rPr>
                  </w:pPr>
                </w:p>
              </w:tc>
              <w:tc>
                <w:tcPr>
                  <w:tcW w:w="544" w:type="pct"/>
                  <w:vAlign w:val="center"/>
                </w:tcPr>
                <w:p>
                  <w:pPr>
                    <w:pStyle w:val="113"/>
                    <w:spacing w:line="340" w:lineRule="exact"/>
                    <w:jc w:val="center"/>
                    <w:rPr>
                      <w:rFonts w:ascii="Times New Roman" w:hAnsi="Times New Roman"/>
                      <w:sz w:val="18"/>
                      <w:szCs w:val="18"/>
                    </w:rPr>
                  </w:pPr>
                  <w:r>
                    <w:rPr>
                      <w:rFonts w:ascii="Times New Roman" w:hAnsi="Times New Roman"/>
                      <w:sz w:val="18"/>
                      <w:szCs w:val="18"/>
                    </w:rPr>
                    <w:t>70%</w:t>
                  </w:r>
                </w:p>
              </w:tc>
              <w:tc>
                <w:tcPr>
                  <w:tcW w:w="524" w:type="pct"/>
                  <w:vMerge w:val="continue"/>
                  <w:vAlign w:val="center"/>
                </w:tcPr>
                <w:p>
                  <w:pPr>
                    <w:pStyle w:val="113"/>
                    <w:spacing w:line="340" w:lineRule="exact"/>
                    <w:jc w:val="center"/>
                    <w:rPr>
                      <w:rFonts w:ascii="Times New Roman" w:hAnsi="Times New Roman"/>
                      <w:sz w:val="18"/>
                      <w:szCs w:val="18"/>
                    </w:rPr>
                  </w:pPr>
                </w:p>
              </w:tc>
              <w:tc>
                <w:tcPr>
                  <w:tcW w:w="578" w:type="pct"/>
                  <w:vAlign w:val="center"/>
                </w:tcPr>
                <w:p>
                  <w:pPr>
                    <w:pStyle w:val="113"/>
                    <w:spacing w:line="340" w:lineRule="exact"/>
                    <w:jc w:val="center"/>
                    <w:rPr>
                      <w:rFonts w:ascii="Times New Roman" w:hAnsi="Times New Roman"/>
                      <w:sz w:val="18"/>
                      <w:szCs w:val="18"/>
                    </w:rPr>
                  </w:pPr>
                  <w:r>
                    <w:rPr>
                      <w:rFonts w:ascii="Times New Roman" w:hAnsi="Times New Roman"/>
                      <w:sz w:val="18"/>
                      <w:szCs w:val="18"/>
                    </w:rPr>
                    <w:t>8</w:t>
                  </w:r>
                </w:p>
              </w:tc>
              <w:tc>
                <w:tcPr>
                  <w:tcW w:w="520" w:type="pct"/>
                  <w:vAlign w:val="center"/>
                </w:tcPr>
                <w:p>
                  <w:pPr>
                    <w:pStyle w:val="113"/>
                    <w:spacing w:line="340" w:lineRule="exact"/>
                    <w:jc w:val="center"/>
                    <w:rPr>
                      <w:rFonts w:ascii="Times New Roman" w:hAnsi="Times New Roman"/>
                      <w:sz w:val="18"/>
                      <w:szCs w:val="18"/>
                    </w:rPr>
                  </w:pPr>
                  <w:r>
                    <w:rPr>
                      <w:rFonts w:ascii="Times New Roman" w:hAnsi="Times New Roman"/>
                      <w:sz w:val="18"/>
                      <w:szCs w:val="18"/>
                    </w:rPr>
                    <w:t>0.0</w:t>
                  </w:r>
                  <w:r>
                    <w:rPr>
                      <w:rFonts w:hint="eastAsia" w:ascii="Times New Roman" w:hAnsi="Times New Roman"/>
                      <w:sz w:val="18"/>
                      <w:szCs w:val="18"/>
                    </w:rPr>
                    <w:t>611</w:t>
                  </w:r>
                </w:p>
              </w:tc>
              <w:tc>
                <w:tcPr>
                  <w:tcW w:w="348" w:type="pct"/>
                  <w:vMerge w:val="continue"/>
                  <w:vAlign w:val="center"/>
                </w:tcPr>
                <w:p>
                  <w:pPr>
                    <w:pStyle w:val="113"/>
                    <w:spacing w:line="340" w:lineRule="exact"/>
                    <w:jc w:val="center"/>
                    <w:rPr>
                      <w:rFonts w:ascii="宋体" w:hAnsi="宋体"/>
                      <w:sz w:val="18"/>
                      <w:szCs w:val="18"/>
                    </w:rPr>
                  </w:pPr>
                </w:p>
              </w:tc>
            </w:tr>
          </w:tbl>
          <w:p>
            <w:pPr>
              <w:pStyle w:val="4"/>
              <w:numPr>
                <w:ilvl w:val="0"/>
                <w:numId w:val="0"/>
              </w:numPr>
              <w:spacing w:line="360" w:lineRule="auto"/>
              <w:ind w:firstLine="480" w:firstLineChars="200"/>
              <w:rPr>
                <w:kern w:val="0"/>
                <w:sz w:val="24"/>
              </w:rPr>
            </w:pPr>
            <w:r>
              <w:rPr>
                <w:sz w:val="24"/>
              </w:rPr>
              <w:t>项目采取的地埋式污水处理设施（工艺“调节池+生物接触氧化+沉淀池+消毒+清水池）为成熟的生活污水处理技术，生活污水经处理后其出水水质可满足</w:t>
            </w:r>
            <w:r>
              <w:rPr>
                <w:rFonts w:hint="eastAsia"/>
                <w:sz w:val="24"/>
              </w:rPr>
              <w:t>《污水综合排放标准》（GB8978-1996）表4一级</w:t>
            </w:r>
            <w:r>
              <w:rPr>
                <w:sz w:val="24"/>
              </w:rPr>
              <w:t>标准要</w:t>
            </w:r>
            <w:r>
              <w:rPr>
                <w:kern w:val="0"/>
                <w:sz w:val="24"/>
              </w:rPr>
              <w:t>求，故污水处理措施可行。</w:t>
            </w:r>
          </w:p>
          <w:p>
            <w:pPr>
              <w:pStyle w:val="4"/>
              <w:numPr>
                <w:ilvl w:val="0"/>
                <w:numId w:val="0"/>
              </w:numPr>
              <w:spacing w:line="360" w:lineRule="auto"/>
              <w:rPr>
                <w:rFonts w:ascii="黑体" w:hAnsi="黑体" w:eastAsia="黑体"/>
                <w:spacing w:val="-10"/>
                <w:sz w:val="24"/>
              </w:rPr>
            </w:pPr>
            <w:r>
              <w:rPr>
                <w:rFonts w:hint="eastAsia" w:ascii="黑体" w:hAnsi="黑体" w:eastAsia="黑体"/>
                <w:spacing w:val="-10"/>
                <w:sz w:val="24"/>
              </w:rPr>
              <w:t>2.3污水处理厂依托可行性</w:t>
            </w:r>
          </w:p>
          <w:p>
            <w:pPr>
              <w:spacing w:line="360" w:lineRule="auto"/>
              <w:ind w:firstLine="480" w:firstLineChars="200"/>
              <w:rPr>
                <w:sz w:val="24"/>
                <w:u w:val="single"/>
              </w:rPr>
            </w:pPr>
            <w:r>
              <w:rPr>
                <w:rFonts w:hint="eastAsia"/>
                <w:sz w:val="24"/>
                <w:u w:val="single"/>
              </w:rPr>
              <w:t>根据洛阳市偃师区先进制造业开发区的</w:t>
            </w:r>
            <w:r>
              <w:rPr>
                <w:sz w:val="24"/>
                <w:u w:val="single"/>
              </w:rPr>
              <w:t>规划，顾县板块的废水统一进入偃师区第四污水处理厂进行处理。</w:t>
            </w:r>
          </w:p>
          <w:p>
            <w:pPr>
              <w:spacing w:line="360" w:lineRule="auto"/>
              <w:ind w:firstLine="480" w:firstLineChars="200"/>
              <w:rPr>
                <w:sz w:val="24"/>
                <w:u w:val="single"/>
              </w:rPr>
            </w:pPr>
            <w:r>
              <w:rPr>
                <w:rFonts w:hint="eastAsia"/>
                <w:sz w:val="24"/>
                <w:u w:val="single"/>
              </w:rPr>
              <w:t>根据“偃师区城市污水专项规划（2017~2030）”内容及</w:t>
            </w:r>
            <w:r>
              <w:rPr>
                <w:sz w:val="24"/>
                <w:u w:val="single"/>
              </w:rPr>
              <w:t>实际调查</w:t>
            </w:r>
            <w:r>
              <w:rPr>
                <w:rFonts w:hint="eastAsia"/>
                <w:sz w:val="24"/>
                <w:u w:val="single"/>
              </w:rPr>
              <w:t>情况，偃师区顾县镇</w:t>
            </w:r>
            <w:r>
              <w:rPr>
                <w:sz w:val="24"/>
                <w:u w:val="single"/>
              </w:rPr>
              <w:t>第四污水处理厂</w:t>
            </w:r>
            <w:r>
              <w:rPr>
                <w:rFonts w:hint="eastAsia"/>
                <w:sz w:val="24"/>
                <w:u w:val="single"/>
              </w:rPr>
              <w:t>规划位置在本项目东北、通达</w:t>
            </w:r>
            <w:r>
              <w:rPr>
                <w:sz w:val="24"/>
                <w:u w:val="single"/>
              </w:rPr>
              <w:t>电缆北侧</w:t>
            </w:r>
            <w:r>
              <w:rPr>
                <w:rFonts w:hint="eastAsia"/>
                <w:sz w:val="24"/>
                <w:u w:val="single"/>
              </w:rPr>
              <w:t>附近，规划范围为顾县镇区及周边工业区的生活和生产废水，敷设周边18.5平方公里，近期设计处理规模0.75万吨/日；远期设计处理规模2.0万吨/日；</w:t>
            </w:r>
            <w:r>
              <w:rPr>
                <w:rFonts w:hint="eastAsia"/>
                <w:sz w:val="24"/>
                <w:u w:val="single"/>
                <w:lang w:val="zh-CN"/>
              </w:rPr>
              <w:t>设计工艺为</w:t>
            </w:r>
            <w:r>
              <w:rPr>
                <w:sz w:val="24"/>
                <w:u w:val="single"/>
                <w:lang w:val="zh-CN"/>
              </w:rPr>
              <w:t>A/O</w:t>
            </w:r>
            <w:r>
              <w:rPr>
                <w:rFonts w:hint="eastAsia"/>
                <w:sz w:val="24"/>
                <w:u w:val="single"/>
                <w:lang w:val="zh-CN"/>
              </w:rPr>
              <w:t>-</w:t>
            </w:r>
            <w:r>
              <w:rPr>
                <w:sz w:val="24"/>
                <w:u w:val="single"/>
                <w:lang w:val="zh-CN"/>
              </w:rPr>
              <w:t>机械搅拌混凝反应+斜板沉流+纤维转盘流池</w:t>
            </w:r>
            <w:r>
              <w:rPr>
                <w:rFonts w:hint="eastAsia"/>
                <w:sz w:val="24"/>
                <w:u w:val="single"/>
                <w:lang w:val="zh-CN"/>
              </w:rPr>
              <w:t>，</w:t>
            </w:r>
            <w:r>
              <w:rPr>
                <w:sz w:val="24"/>
                <w:u w:val="single"/>
                <w:lang w:val="zh-CN"/>
              </w:rPr>
              <w:t>出水水质</w:t>
            </w:r>
            <w:r>
              <w:rPr>
                <w:rFonts w:hint="eastAsia"/>
                <w:sz w:val="24"/>
                <w:u w:val="single"/>
                <w:lang w:val="zh-CN"/>
              </w:rPr>
              <w:t>可</w:t>
            </w:r>
            <w:r>
              <w:rPr>
                <w:sz w:val="24"/>
                <w:u w:val="single"/>
                <w:lang w:val="zh-CN"/>
              </w:rPr>
              <w:t>达到《城镇</w:t>
            </w:r>
            <w:r>
              <w:rPr>
                <w:rFonts w:hint="eastAsia"/>
                <w:sz w:val="24"/>
                <w:u w:val="single"/>
                <w:lang w:val="zh-CN"/>
              </w:rPr>
              <w:t>污水</w:t>
            </w:r>
            <w:r>
              <w:rPr>
                <w:sz w:val="24"/>
                <w:u w:val="single"/>
                <w:lang w:val="zh-CN"/>
              </w:rPr>
              <w:t>处理厂</w:t>
            </w:r>
            <w:r>
              <w:rPr>
                <w:rFonts w:hint="eastAsia"/>
                <w:sz w:val="24"/>
                <w:u w:val="single"/>
                <w:lang w:val="zh-CN"/>
              </w:rPr>
              <w:t>污染物</w:t>
            </w:r>
            <w:r>
              <w:rPr>
                <w:sz w:val="24"/>
                <w:u w:val="single"/>
                <w:lang w:val="zh-CN"/>
              </w:rPr>
              <w:t>排放标准》GB18918-2002中一级A</w:t>
            </w:r>
            <w:r>
              <w:rPr>
                <w:rFonts w:hint="eastAsia"/>
                <w:sz w:val="24"/>
                <w:u w:val="single"/>
                <w:lang w:val="zh-CN"/>
              </w:rPr>
              <w:t>，</w:t>
            </w:r>
            <w:r>
              <w:rPr>
                <w:sz w:val="24"/>
                <w:u w:val="single"/>
                <w:lang w:val="zh-CN"/>
              </w:rPr>
              <w:t>同时满</w:t>
            </w:r>
            <w:r>
              <w:rPr>
                <w:sz w:val="24"/>
                <w:u w:val="single"/>
              </w:rPr>
              <w:t>足</w:t>
            </w:r>
            <w:r>
              <w:rPr>
                <w:rFonts w:hint="eastAsia"/>
                <w:sz w:val="24"/>
                <w:u w:val="single"/>
              </w:rPr>
              <w:t>《</w:t>
            </w:r>
            <w:r>
              <w:rPr>
                <w:sz w:val="24"/>
                <w:u w:val="single"/>
              </w:rPr>
              <w:t>河南省黄河流域水污染物排放标准</w:t>
            </w:r>
            <w:r>
              <w:rPr>
                <w:rFonts w:hint="eastAsia"/>
                <w:sz w:val="24"/>
                <w:u w:val="single"/>
              </w:rPr>
              <w:t>》（</w:t>
            </w:r>
            <w:r>
              <w:rPr>
                <w:sz w:val="24"/>
                <w:u w:val="single"/>
              </w:rPr>
              <w:t>DB41/2087-2021</w:t>
            </w:r>
            <w:r>
              <w:rPr>
                <w:rFonts w:hint="eastAsia"/>
                <w:sz w:val="24"/>
                <w:u w:val="single"/>
              </w:rPr>
              <w:t>）一级标准</w:t>
            </w:r>
            <w:r>
              <w:rPr>
                <w:sz w:val="24"/>
                <w:u w:val="single"/>
              </w:rPr>
              <w:t>要求</w:t>
            </w:r>
            <w:r>
              <w:rPr>
                <w:rFonts w:hint="eastAsia"/>
                <w:sz w:val="24"/>
                <w:u w:val="single"/>
              </w:rPr>
              <w:t>。目前该污水处理厂环评</w:t>
            </w:r>
            <w:r>
              <w:rPr>
                <w:sz w:val="24"/>
                <w:u w:val="single"/>
              </w:rPr>
              <w:t>手续已审批，</w:t>
            </w:r>
            <w:r>
              <w:rPr>
                <w:rFonts w:hint="eastAsia"/>
                <w:sz w:val="24"/>
                <w:u w:val="single"/>
              </w:rPr>
              <w:t>正在建设</w:t>
            </w:r>
            <w:r>
              <w:rPr>
                <w:sz w:val="24"/>
                <w:u w:val="single"/>
              </w:rPr>
              <w:t>阶段，预计202</w:t>
            </w:r>
            <w:r>
              <w:rPr>
                <w:rFonts w:hint="eastAsia"/>
                <w:sz w:val="24"/>
                <w:u w:val="single"/>
              </w:rPr>
              <w:t>4年6月</w:t>
            </w:r>
            <w:r>
              <w:rPr>
                <w:sz w:val="24"/>
                <w:u w:val="single"/>
              </w:rPr>
              <w:t>建成投运</w:t>
            </w:r>
            <w:r>
              <w:rPr>
                <w:rFonts w:hint="eastAsia"/>
                <w:sz w:val="24"/>
                <w:u w:val="single"/>
              </w:rPr>
              <w:t>。本</w:t>
            </w:r>
            <w:r>
              <w:rPr>
                <w:sz w:val="24"/>
                <w:u w:val="single"/>
              </w:rPr>
              <w:t>项目预计</w:t>
            </w:r>
            <w:r>
              <w:rPr>
                <w:rFonts w:hint="eastAsia"/>
                <w:sz w:val="24"/>
                <w:u w:val="single"/>
              </w:rPr>
              <w:t>2024年10月建成，本项目</w:t>
            </w:r>
            <w:r>
              <w:rPr>
                <w:sz w:val="24"/>
                <w:u w:val="single"/>
              </w:rPr>
              <w:t>建成后</w:t>
            </w:r>
            <w:r>
              <w:rPr>
                <w:rFonts w:hint="eastAsia"/>
                <w:sz w:val="24"/>
                <w:u w:val="single"/>
              </w:rPr>
              <w:t>偃师区顾县镇第四污水处理厂已</w:t>
            </w:r>
            <w:r>
              <w:rPr>
                <w:sz w:val="24"/>
                <w:u w:val="single"/>
              </w:rPr>
              <w:t>投运，本项目位于其收水范围内，因此</w:t>
            </w:r>
            <w:r>
              <w:rPr>
                <w:rFonts w:hint="eastAsia"/>
                <w:sz w:val="24"/>
                <w:u w:val="single"/>
              </w:rPr>
              <w:t>待其运行后本项目废水可排入该污水处理厂处理。</w:t>
            </w:r>
          </w:p>
          <w:p>
            <w:pPr>
              <w:widowControl/>
              <w:spacing w:line="360" w:lineRule="auto"/>
              <w:jc w:val="left"/>
              <w:rPr>
                <w:rFonts w:eastAsia="黑体"/>
                <w:sz w:val="24"/>
              </w:rPr>
            </w:pPr>
            <w:r>
              <w:rPr>
                <w:rFonts w:eastAsia="黑体"/>
                <w:sz w:val="24"/>
              </w:rPr>
              <w:t>2.</w:t>
            </w:r>
            <w:r>
              <w:rPr>
                <w:rFonts w:hint="eastAsia" w:eastAsia="黑体"/>
                <w:sz w:val="24"/>
              </w:rPr>
              <w:t>4废水</w:t>
            </w:r>
            <w:r>
              <w:rPr>
                <w:rFonts w:eastAsia="黑体"/>
                <w:sz w:val="24"/>
              </w:rPr>
              <w:t>监测计划</w:t>
            </w:r>
          </w:p>
          <w:p>
            <w:pPr>
              <w:pStyle w:val="21"/>
              <w:spacing w:after="0" w:line="360" w:lineRule="auto"/>
              <w:ind w:firstLine="480" w:firstLineChars="200"/>
              <w:rPr>
                <w:rFonts w:eastAsia="黑体"/>
                <w:sz w:val="24"/>
              </w:rPr>
            </w:pPr>
            <w:r>
              <w:rPr>
                <w:bCs/>
                <w:sz w:val="24"/>
              </w:rPr>
              <w:t>工程污染源监测计划参照</w:t>
            </w:r>
            <w:r>
              <w:rPr>
                <w:rFonts w:hint="eastAsia"/>
                <w:sz w:val="24"/>
              </w:rPr>
              <w:t>《排污单位自行监测技术指南 橡胶和塑料制品》（HJ 1207-2021）</w:t>
            </w:r>
            <w:r>
              <w:rPr>
                <w:bCs/>
                <w:sz w:val="24"/>
              </w:rPr>
              <w:t>文件执行，废水污染源监测计划见下表。</w:t>
            </w:r>
          </w:p>
          <w:p>
            <w:pPr>
              <w:pStyle w:val="96"/>
              <w:numPr>
                <w:ilvl w:val="0"/>
                <w:numId w:val="0"/>
              </w:numPr>
              <w:adjustRightInd/>
              <w:snapToGrid/>
              <w:spacing w:line="360" w:lineRule="auto"/>
              <w:jc w:val="center"/>
              <w:rPr>
                <w:rFonts w:ascii="黑体" w:hAnsi="黑体"/>
                <w:szCs w:val="24"/>
              </w:rPr>
            </w:pPr>
            <w:r>
              <w:rPr>
                <w:rFonts w:ascii="黑体" w:hAnsi="黑体"/>
                <w:szCs w:val="24"/>
              </w:rPr>
              <w:t>表4-7  废水监测计划一览表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2762"/>
              <w:gridCol w:w="3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pct"/>
                  <w:vAlign w:val="center"/>
                </w:tcPr>
                <w:p>
                  <w:pPr>
                    <w:pStyle w:val="68"/>
                    <w:adjustRightInd/>
                    <w:spacing w:line="360" w:lineRule="exact"/>
                    <w:rPr>
                      <w:rFonts w:eastAsia="黑体"/>
                      <w:szCs w:val="21"/>
                    </w:rPr>
                  </w:pPr>
                  <w:r>
                    <w:rPr>
                      <w:rFonts w:eastAsia="黑体"/>
                      <w:szCs w:val="21"/>
                    </w:rPr>
                    <w:t>监测点位</w:t>
                  </w:r>
                </w:p>
              </w:tc>
              <w:tc>
                <w:tcPr>
                  <w:tcW w:w="1805" w:type="pct"/>
                  <w:vAlign w:val="center"/>
                </w:tcPr>
                <w:p>
                  <w:pPr>
                    <w:pStyle w:val="68"/>
                    <w:adjustRightInd/>
                    <w:spacing w:line="360" w:lineRule="exact"/>
                    <w:rPr>
                      <w:rFonts w:eastAsia="黑体"/>
                      <w:szCs w:val="21"/>
                    </w:rPr>
                  </w:pPr>
                  <w:r>
                    <w:rPr>
                      <w:rFonts w:eastAsia="黑体"/>
                      <w:szCs w:val="21"/>
                    </w:rPr>
                    <w:t>监测项目</w:t>
                  </w:r>
                </w:p>
              </w:tc>
              <w:tc>
                <w:tcPr>
                  <w:tcW w:w="2060" w:type="pct"/>
                  <w:vAlign w:val="center"/>
                </w:tcPr>
                <w:p>
                  <w:pPr>
                    <w:pStyle w:val="68"/>
                    <w:adjustRightInd/>
                    <w:spacing w:line="360" w:lineRule="exact"/>
                    <w:rPr>
                      <w:rFonts w:eastAsia="黑体"/>
                      <w:szCs w:val="21"/>
                    </w:rPr>
                  </w:pPr>
                  <w:r>
                    <w:rPr>
                      <w:rFonts w:eastAsia="黑体"/>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pct"/>
                  <w:vAlign w:val="center"/>
                </w:tcPr>
                <w:p>
                  <w:pPr>
                    <w:pStyle w:val="68"/>
                    <w:adjustRightInd/>
                    <w:spacing w:line="360" w:lineRule="exact"/>
                    <w:rPr>
                      <w:szCs w:val="21"/>
                    </w:rPr>
                  </w:pPr>
                  <w:r>
                    <w:rPr>
                      <w:szCs w:val="21"/>
                    </w:rPr>
                    <w:t>废水总排口</w:t>
                  </w:r>
                </w:p>
              </w:tc>
              <w:tc>
                <w:tcPr>
                  <w:tcW w:w="1805" w:type="pct"/>
                  <w:vAlign w:val="center"/>
                </w:tcPr>
                <w:p>
                  <w:pPr>
                    <w:pStyle w:val="135"/>
                    <w:spacing w:line="360" w:lineRule="exact"/>
                  </w:pPr>
                  <w:r>
                    <w:rPr>
                      <w:rFonts w:hint="eastAsia"/>
                    </w:rPr>
                    <w:t>流量、</w:t>
                  </w:r>
                  <w:r>
                    <w:t>pH、COD、SS、</w:t>
                  </w:r>
                  <w:r>
                    <w:rPr>
                      <w:rFonts w:hint="eastAsia"/>
                    </w:rPr>
                    <w:t>BOD</w:t>
                  </w:r>
                  <w:r>
                    <w:rPr>
                      <w:rFonts w:hint="eastAsia"/>
                      <w:vertAlign w:val="subscript"/>
                    </w:rPr>
                    <w:t>5</w:t>
                  </w:r>
                  <w:r>
                    <w:rPr>
                      <w:rFonts w:hint="eastAsia"/>
                    </w:rPr>
                    <w:t>、氨氮、动植物油</w:t>
                  </w:r>
                </w:p>
              </w:tc>
              <w:tc>
                <w:tcPr>
                  <w:tcW w:w="2060" w:type="pct"/>
                  <w:vAlign w:val="center"/>
                </w:tcPr>
                <w:p>
                  <w:pPr>
                    <w:pStyle w:val="135"/>
                    <w:spacing w:line="360" w:lineRule="exact"/>
                  </w:pPr>
                  <w:r>
                    <w:t>1次/</w:t>
                  </w:r>
                  <w:r>
                    <w:rPr>
                      <w:rFonts w:hint="eastAsia"/>
                    </w:rPr>
                    <w:t>半</w:t>
                  </w:r>
                  <w:r>
                    <w:t>年</w:t>
                  </w:r>
                </w:p>
              </w:tc>
            </w:tr>
          </w:tbl>
          <w:p>
            <w:pPr>
              <w:keepNext/>
              <w:overflowPunct w:val="0"/>
              <w:snapToGrid w:val="0"/>
              <w:spacing w:line="360" w:lineRule="auto"/>
              <w:outlineLvl w:val="0"/>
              <w:rPr>
                <w:rFonts w:eastAsia="黑体"/>
                <w:spacing w:val="-10"/>
                <w:sz w:val="24"/>
              </w:rPr>
            </w:pPr>
            <w:r>
              <w:rPr>
                <w:rFonts w:hint="eastAsia" w:eastAsia="黑体"/>
                <w:spacing w:val="-10"/>
                <w:sz w:val="24"/>
              </w:rPr>
              <w:t>3</w:t>
            </w:r>
            <w:r>
              <w:rPr>
                <w:rFonts w:eastAsia="黑体"/>
                <w:spacing w:val="-10"/>
                <w:sz w:val="24"/>
              </w:rPr>
              <w:t>噪声</w:t>
            </w:r>
          </w:p>
          <w:p>
            <w:pPr>
              <w:tabs>
                <w:tab w:val="left" w:pos="2040"/>
              </w:tabs>
              <w:spacing w:line="360" w:lineRule="auto"/>
              <w:rPr>
                <w:rFonts w:eastAsia="黑体"/>
                <w:spacing w:val="-10"/>
                <w:sz w:val="24"/>
              </w:rPr>
            </w:pPr>
            <w:r>
              <w:rPr>
                <w:rFonts w:eastAsia="黑体"/>
                <w:spacing w:val="-10"/>
                <w:sz w:val="24"/>
              </w:rPr>
              <w:t>3.1 噪声源强及污染防治措施</w:t>
            </w:r>
          </w:p>
          <w:p>
            <w:pPr>
              <w:adjustRightInd w:val="0"/>
              <w:snapToGrid w:val="0"/>
              <w:spacing w:line="360" w:lineRule="auto"/>
              <w:ind w:firstLine="480" w:firstLineChars="200"/>
              <w:jc w:val="left"/>
              <w:rPr>
                <w:sz w:val="24"/>
              </w:rPr>
            </w:pPr>
            <w:r>
              <w:rPr>
                <w:rFonts w:hint="eastAsia"/>
                <w:sz w:val="24"/>
              </w:rPr>
              <w:t>项目营运期</w:t>
            </w:r>
            <w:r>
              <w:rPr>
                <w:sz w:val="24"/>
              </w:rPr>
              <w:t>噪声主要来自</w:t>
            </w:r>
            <w:r>
              <w:rPr>
                <w:rFonts w:hint="eastAsia"/>
                <w:sz w:val="24"/>
              </w:rPr>
              <w:t>高速</w:t>
            </w:r>
            <w:r>
              <w:rPr>
                <w:sz w:val="24"/>
              </w:rPr>
              <w:t>拉丝机、挤塑机、</w:t>
            </w:r>
            <w:r>
              <w:rPr>
                <w:rFonts w:hint="eastAsia"/>
                <w:sz w:val="24"/>
              </w:rPr>
              <w:t>铠装机</w:t>
            </w:r>
            <w:r>
              <w:rPr>
                <w:sz w:val="24"/>
              </w:rPr>
              <w:t>、成缆机</w:t>
            </w:r>
            <w:r>
              <w:rPr>
                <w:rFonts w:hint="eastAsia"/>
                <w:sz w:val="24"/>
              </w:rPr>
              <w:t>、编织</w:t>
            </w:r>
            <w:r>
              <w:rPr>
                <w:sz w:val="24"/>
              </w:rPr>
              <w:t>机、复绕机</w:t>
            </w:r>
            <w:r>
              <w:rPr>
                <w:rFonts w:hint="eastAsia"/>
                <w:sz w:val="24"/>
              </w:rPr>
              <w:t>、</w:t>
            </w:r>
            <w:r>
              <w:rPr>
                <w:sz w:val="24"/>
              </w:rPr>
              <w:t>空压机</w:t>
            </w:r>
            <w:r>
              <w:rPr>
                <w:rFonts w:hint="eastAsia"/>
                <w:sz w:val="24"/>
              </w:rPr>
              <w:t>和风机</w:t>
            </w:r>
            <w:r>
              <w:rPr>
                <w:sz w:val="24"/>
              </w:rPr>
              <w:t>等设备运行时产生的噪声，噪声设备均设置在车间内。</w:t>
            </w:r>
            <w:r>
              <w:rPr>
                <w:rFonts w:hint="eastAsia"/>
                <w:sz w:val="24"/>
              </w:rPr>
              <w:t>噪声源强为</w:t>
            </w:r>
            <w:r>
              <w:rPr>
                <w:sz w:val="24"/>
              </w:rPr>
              <w:t>70</w:t>
            </w:r>
            <w:r>
              <w:rPr>
                <w:rFonts w:hint="eastAsia"/>
                <w:sz w:val="24"/>
              </w:rPr>
              <w:t>~85dB（A），设备均设置于密闭的生产车间内，经基础减震、车间隔音，可有效降低</w:t>
            </w:r>
            <w:r>
              <w:rPr>
                <w:sz w:val="24"/>
              </w:rPr>
              <w:t>15</w:t>
            </w:r>
            <w:r>
              <w:rPr>
                <w:rFonts w:hint="eastAsia"/>
                <w:sz w:val="24"/>
              </w:rPr>
              <w:t>dB（A）左右。噪声源强见下表。</w:t>
            </w:r>
          </w:p>
          <w:p>
            <w:pPr>
              <w:adjustRightInd w:val="0"/>
              <w:snapToGrid w:val="0"/>
              <w:spacing w:line="360" w:lineRule="auto"/>
              <w:jc w:val="center"/>
              <w:rPr>
                <w:rFonts w:ascii="黑体" w:hAnsi="黑体" w:eastAsia="黑体"/>
                <w:sz w:val="24"/>
              </w:rPr>
            </w:pPr>
            <w:r>
              <w:rPr>
                <w:rFonts w:ascii="黑体" w:hAnsi="黑体" w:eastAsia="黑体"/>
                <w:sz w:val="24"/>
              </w:rPr>
              <w:t>表</w:t>
            </w:r>
            <w:r>
              <w:rPr>
                <w:rFonts w:hint="eastAsia" w:ascii="黑体" w:hAnsi="黑体" w:eastAsia="黑体"/>
                <w:sz w:val="24"/>
              </w:rPr>
              <w:t>4-</w:t>
            </w:r>
            <w:r>
              <w:rPr>
                <w:rFonts w:ascii="黑体" w:hAnsi="黑体" w:eastAsia="黑体"/>
                <w:sz w:val="24"/>
              </w:rPr>
              <w:t>8 工业企业噪声源强调查清单（室内声源）</w:t>
            </w:r>
          </w:p>
          <w:tbl>
            <w:tblPr>
              <w:tblStyle w:val="22"/>
              <w:tblW w:w="4996"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autofit"/>
              <w:tblCellMar>
                <w:top w:w="0" w:type="dxa"/>
                <w:left w:w="108" w:type="dxa"/>
                <w:bottom w:w="0" w:type="dxa"/>
                <w:right w:w="108" w:type="dxa"/>
              </w:tblCellMar>
            </w:tblPr>
            <w:tblGrid>
              <w:gridCol w:w="396"/>
              <w:gridCol w:w="396"/>
              <w:gridCol w:w="396"/>
              <w:gridCol w:w="396"/>
              <w:gridCol w:w="576"/>
              <w:gridCol w:w="486"/>
              <w:gridCol w:w="486"/>
              <w:gridCol w:w="441"/>
              <w:gridCol w:w="486"/>
              <w:gridCol w:w="764"/>
              <w:gridCol w:w="576"/>
              <w:gridCol w:w="756"/>
              <w:gridCol w:w="531"/>
              <w:gridCol w:w="478"/>
              <w:gridCol w:w="4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42" w:hRule="atLeast"/>
              </w:trPr>
              <w:tc>
                <w:tcPr>
                  <w:tcW w:w="259" w:type="pct"/>
                  <w:vMerge w:val="restart"/>
                  <w:tcBorders>
                    <w:tl2br w:val="nil"/>
                    <w:tr2bl w:val="nil"/>
                  </w:tcBorders>
                  <w:shd w:val="clear" w:color="auto" w:fill="auto"/>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建筑物名称</w:t>
                  </w:r>
                </w:p>
              </w:tc>
              <w:tc>
                <w:tcPr>
                  <w:tcW w:w="259" w:type="pct"/>
                  <w:vMerge w:val="restart"/>
                  <w:tcBorders>
                    <w:tl2br w:val="nil"/>
                    <w:tr2bl w:val="nil"/>
                  </w:tcBorders>
                  <w:shd w:val="clear" w:color="auto" w:fill="auto"/>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声源名称</w:t>
                  </w:r>
                </w:p>
              </w:tc>
              <w:tc>
                <w:tcPr>
                  <w:tcW w:w="259" w:type="pct"/>
                  <w:vMerge w:val="restart"/>
                  <w:tcBorders>
                    <w:tl2br w:val="nil"/>
                    <w:tr2bl w:val="nil"/>
                  </w:tcBorders>
                  <w:shd w:val="clear" w:color="auto" w:fill="auto"/>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数量</w:t>
                  </w:r>
                </w:p>
              </w:tc>
              <w:tc>
                <w:tcPr>
                  <w:tcW w:w="259" w:type="pct"/>
                  <w:vMerge w:val="restart"/>
                  <w:tcBorders>
                    <w:tl2br w:val="nil"/>
                    <w:tr2bl w:val="nil"/>
                  </w:tcBorders>
                  <w:shd w:val="clear" w:color="auto" w:fill="auto"/>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声功率级</w:t>
                  </w:r>
                </w:p>
              </w:tc>
              <w:tc>
                <w:tcPr>
                  <w:tcW w:w="259" w:type="pct"/>
                  <w:vMerge w:val="restart"/>
                  <w:tcBorders>
                    <w:tl2br w:val="nil"/>
                    <w:tr2bl w:val="nil"/>
                  </w:tcBorders>
                  <w:shd w:val="clear" w:color="auto" w:fill="auto"/>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声源控制措施</w:t>
                  </w:r>
                </w:p>
              </w:tc>
              <w:tc>
                <w:tcPr>
                  <w:tcW w:w="939" w:type="pct"/>
                  <w:gridSpan w:val="3"/>
                  <w:tcBorders>
                    <w:tl2br w:val="nil"/>
                    <w:tr2bl w:val="nil"/>
                  </w:tcBorders>
                  <w:shd w:val="clear" w:color="auto" w:fill="auto"/>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相对空间位置m</w:t>
                  </w:r>
                </w:p>
              </w:tc>
              <w:tc>
                <w:tcPr>
                  <w:tcW w:w="318" w:type="pct"/>
                  <w:vMerge w:val="restart"/>
                  <w:tcBorders>
                    <w:tl2br w:val="nil"/>
                    <w:tr2bl w:val="nil"/>
                  </w:tcBorders>
                  <w:shd w:val="clear" w:color="auto" w:fill="auto"/>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距室内边界距离</w:t>
                  </w:r>
                </w:p>
                <w:p>
                  <w:pPr>
                    <w:adjustRightInd w:val="0"/>
                    <w:snapToGrid w:val="0"/>
                    <w:jc w:val="center"/>
                    <w:rPr>
                      <w:rFonts w:ascii="黑体" w:hAnsi="黑体" w:eastAsia="黑体" w:cs="黑体"/>
                      <w:sz w:val="18"/>
                      <w:szCs w:val="18"/>
                    </w:rPr>
                  </w:pPr>
                  <w:r>
                    <w:rPr>
                      <w:rFonts w:hint="eastAsia" w:ascii="黑体" w:hAnsi="黑体" w:eastAsia="黑体" w:cs="黑体"/>
                      <w:sz w:val="18"/>
                      <w:szCs w:val="18"/>
                    </w:rPr>
                    <w:t>m</w:t>
                  </w:r>
                </w:p>
              </w:tc>
              <w:tc>
                <w:tcPr>
                  <w:tcW w:w="541" w:type="pct"/>
                  <w:vMerge w:val="restart"/>
                  <w:tcBorders>
                    <w:tl2br w:val="nil"/>
                    <w:tr2bl w:val="nil"/>
                  </w:tcBorders>
                  <w:shd w:val="clear" w:color="auto" w:fill="auto"/>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室内边界声级dB(A）</w:t>
                  </w:r>
                </w:p>
              </w:tc>
              <w:tc>
                <w:tcPr>
                  <w:tcW w:w="380" w:type="pct"/>
                  <w:vMerge w:val="restart"/>
                  <w:tcBorders>
                    <w:tl2br w:val="nil"/>
                    <w:tr2bl w:val="nil"/>
                  </w:tcBorders>
                  <w:shd w:val="clear" w:color="auto" w:fill="auto"/>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运行时段</w:t>
                  </w:r>
                </w:p>
              </w:tc>
              <w:tc>
                <w:tcPr>
                  <w:tcW w:w="541" w:type="pct"/>
                  <w:vMerge w:val="restart"/>
                  <w:tcBorders>
                    <w:tl2br w:val="nil"/>
                    <w:tr2bl w:val="nil"/>
                  </w:tcBorders>
                  <w:shd w:val="clear" w:color="auto" w:fill="auto"/>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建筑物</w:t>
                  </w:r>
                </w:p>
                <w:p>
                  <w:pPr>
                    <w:adjustRightInd w:val="0"/>
                    <w:snapToGrid w:val="0"/>
                    <w:jc w:val="center"/>
                    <w:rPr>
                      <w:rFonts w:ascii="黑体" w:hAnsi="黑体" w:eastAsia="黑体" w:cs="黑体"/>
                      <w:sz w:val="18"/>
                      <w:szCs w:val="18"/>
                    </w:rPr>
                  </w:pPr>
                  <w:r>
                    <w:rPr>
                      <w:rFonts w:hint="eastAsia" w:ascii="黑体" w:hAnsi="黑体" w:eastAsia="黑体" w:cs="黑体"/>
                      <w:sz w:val="18"/>
                      <w:szCs w:val="18"/>
                    </w:rPr>
                    <w:t>插入损</w:t>
                  </w:r>
                </w:p>
                <w:p>
                  <w:pPr>
                    <w:adjustRightInd w:val="0"/>
                    <w:snapToGrid w:val="0"/>
                    <w:jc w:val="center"/>
                    <w:rPr>
                      <w:rFonts w:ascii="黑体" w:hAnsi="黑体" w:eastAsia="黑体" w:cs="黑体"/>
                      <w:sz w:val="18"/>
                      <w:szCs w:val="18"/>
                    </w:rPr>
                  </w:pPr>
                  <w:r>
                    <w:rPr>
                      <w:rFonts w:hint="eastAsia" w:ascii="黑体" w:hAnsi="黑体" w:eastAsia="黑体" w:cs="黑体"/>
                      <w:sz w:val="18"/>
                      <w:szCs w:val="18"/>
                    </w:rPr>
                    <w:t>失</w:t>
                  </w:r>
                </w:p>
                <w:p>
                  <w:pPr>
                    <w:adjustRightInd w:val="0"/>
                    <w:snapToGrid w:val="0"/>
                    <w:jc w:val="center"/>
                    <w:rPr>
                      <w:rFonts w:ascii="黑体" w:hAnsi="黑体" w:eastAsia="黑体" w:cs="黑体"/>
                      <w:sz w:val="18"/>
                      <w:szCs w:val="18"/>
                    </w:rPr>
                  </w:pPr>
                  <w:r>
                    <w:rPr>
                      <w:rFonts w:hint="eastAsia" w:ascii="黑体" w:hAnsi="黑体" w:eastAsia="黑体" w:cs="黑体"/>
                      <w:sz w:val="18"/>
                      <w:szCs w:val="18"/>
                    </w:rPr>
                    <w:t>dB(A）</w:t>
                  </w:r>
                </w:p>
              </w:tc>
              <w:tc>
                <w:tcPr>
                  <w:tcW w:w="987" w:type="pct"/>
                  <w:gridSpan w:val="3"/>
                  <w:tcBorders>
                    <w:tl2br w:val="nil"/>
                    <w:tr2bl w:val="nil"/>
                  </w:tcBorders>
                  <w:shd w:val="clear" w:color="auto" w:fill="auto"/>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建筑物外</w:t>
                  </w:r>
                </w:p>
                <w:p>
                  <w:pPr>
                    <w:adjustRightInd w:val="0"/>
                    <w:snapToGrid w:val="0"/>
                    <w:jc w:val="center"/>
                    <w:rPr>
                      <w:rFonts w:ascii="黑体" w:hAnsi="黑体" w:eastAsia="黑体" w:cs="黑体"/>
                      <w:sz w:val="18"/>
                      <w:szCs w:val="18"/>
                    </w:rPr>
                  </w:pPr>
                  <w:r>
                    <w:rPr>
                      <w:rFonts w:hint="eastAsia" w:ascii="黑体" w:hAnsi="黑体" w:eastAsia="黑体" w:cs="黑体"/>
                      <w:sz w:val="18"/>
                      <w:szCs w:val="18"/>
                    </w:rPr>
                    <w:t>噪声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05" w:hRule="atLeast"/>
              </w:trPr>
              <w:tc>
                <w:tcPr>
                  <w:tcW w:w="259" w:type="pct"/>
                  <w:vMerge w:val="continue"/>
                  <w:tcBorders>
                    <w:tl2br w:val="nil"/>
                    <w:tr2bl w:val="nil"/>
                  </w:tcBorders>
                  <w:shd w:val="clear" w:color="auto" w:fill="auto"/>
                  <w:vAlign w:val="center"/>
                </w:tcPr>
                <w:p>
                  <w:pPr>
                    <w:adjustRightInd w:val="0"/>
                    <w:snapToGrid w:val="0"/>
                    <w:jc w:val="center"/>
                    <w:rPr>
                      <w:rFonts w:ascii="黑体" w:hAnsi="黑体" w:eastAsia="黑体" w:cs="黑体"/>
                      <w:sz w:val="18"/>
                      <w:szCs w:val="18"/>
                    </w:rPr>
                  </w:pPr>
                </w:p>
              </w:tc>
              <w:tc>
                <w:tcPr>
                  <w:tcW w:w="259" w:type="pct"/>
                  <w:vMerge w:val="continue"/>
                  <w:tcBorders>
                    <w:tl2br w:val="nil"/>
                    <w:tr2bl w:val="nil"/>
                  </w:tcBorders>
                  <w:shd w:val="clear" w:color="auto" w:fill="auto"/>
                  <w:vAlign w:val="center"/>
                </w:tcPr>
                <w:p>
                  <w:pPr>
                    <w:adjustRightInd w:val="0"/>
                    <w:snapToGrid w:val="0"/>
                    <w:jc w:val="center"/>
                    <w:rPr>
                      <w:rFonts w:ascii="黑体" w:hAnsi="黑体" w:eastAsia="黑体" w:cs="黑体"/>
                      <w:sz w:val="18"/>
                      <w:szCs w:val="18"/>
                    </w:rPr>
                  </w:pPr>
                </w:p>
              </w:tc>
              <w:tc>
                <w:tcPr>
                  <w:tcW w:w="259" w:type="pct"/>
                  <w:vMerge w:val="continue"/>
                  <w:tcBorders>
                    <w:tl2br w:val="nil"/>
                    <w:tr2bl w:val="nil"/>
                  </w:tcBorders>
                  <w:shd w:val="clear" w:color="auto" w:fill="auto"/>
                  <w:vAlign w:val="center"/>
                </w:tcPr>
                <w:p>
                  <w:pPr>
                    <w:adjustRightInd w:val="0"/>
                    <w:snapToGrid w:val="0"/>
                    <w:jc w:val="center"/>
                    <w:rPr>
                      <w:rFonts w:ascii="黑体" w:hAnsi="黑体" w:eastAsia="黑体" w:cs="黑体"/>
                      <w:sz w:val="18"/>
                      <w:szCs w:val="18"/>
                    </w:rPr>
                  </w:pPr>
                </w:p>
              </w:tc>
              <w:tc>
                <w:tcPr>
                  <w:tcW w:w="259" w:type="pct"/>
                  <w:vMerge w:val="continue"/>
                  <w:tcBorders>
                    <w:tl2br w:val="nil"/>
                    <w:tr2bl w:val="nil"/>
                  </w:tcBorders>
                  <w:shd w:val="clear" w:color="auto" w:fill="auto"/>
                  <w:vAlign w:val="center"/>
                </w:tcPr>
                <w:p>
                  <w:pPr>
                    <w:adjustRightInd w:val="0"/>
                    <w:snapToGrid w:val="0"/>
                    <w:jc w:val="center"/>
                    <w:rPr>
                      <w:rFonts w:ascii="黑体" w:hAnsi="黑体" w:eastAsia="黑体" w:cs="黑体"/>
                      <w:sz w:val="18"/>
                      <w:szCs w:val="18"/>
                    </w:rPr>
                  </w:pPr>
                </w:p>
              </w:tc>
              <w:tc>
                <w:tcPr>
                  <w:tcW w:w="259" w:type="pct"/>
                  <w:vMerge w:val="continue"/>
                  <w:tcBorders>
                    <w:tl2br w:val="nil"/>
                    <w:tr2bl w:val="nil"/>
                  </w:tcBorders>
                  <w:shd w:val="clear" w:color="auto" w:fill="auto"/>
                  <w:vAlign w:val="center"/>
                </w:tcPr>
                <w:p>
                  <w:pPr>
                    <w:adjustRightInd w:val="0"/>
                    <w:snapToGrid w:val="0"/>
                    <w:jc w:val="center"/>
                    <w:rPr>
                      <w:rFonts w:ascii="黑体" w:hAnsi="黑体" w:eastAsia="黑体" w:cs="黑体"/>
                      <w:sz w:val="18"/>
                      <w:szCs w:val="18"/>
                    </w:rPr>
                  </w:pPr>
                </w:p>
              </w:tc>
              <w:tc>
                <w:tcPr>
                  <w:tcW w:w="318" w:type="pct"/>
                  <w:tcBorders>
                    <w:tl2br w:val="nil"/>
                    <w:tr2bl w:val="nil"/>
                  </w:tcBorders>
                  <w:shd w:val="clear" w:color="auto" w:fill="auto"/>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X</w:t>
                  </w:r>
                </w:p>
              </w:tc>
              <w:tc>
                <w:tcPr>
                  <w:tcW w:w="318" w:type="pct"/>
                  <w:tcBorders>
                    <w:tl2br w:val="nil"/>
                    <w:tr2bl w:val="nil"/>
                  </w:tcBorders>
                  <w:shd w:val="clear" w:color="auto" w:fill="auto"/>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Y</w:t>
                  </w:r>
                </w:p>
              </w:tc>
              <w:tc>
                <w:tcPr>
                  <w:tcW w:w="302" w:type="pct"/>
                  <w:tcBorders>
                    <w:tl2br w:val="nil"/>
                    <w:tr2bl w:val="nil"/>
                  </w:tcBorders>
                  <w:shd w:val="clear" w:color="auto" w:fill="auto"/>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Z</w:t>
                  </w:r>
                </w:p>
              </w:tc>
              <w:tc>
                <w:tcPr>
                  <w:tcW w:w="318" w:type="pct"/>
                  <w:vMerge w:val="continue"/>
                  <w:tcBorders>
                    <w:tl2br w:val="nil"/>
                    <w:tr2bl w:val="nil"/>
                  </w:tcBorders>
                  <w:shd w:val="clear" w:color="auto" w:fill="auto"/>
                  <w:vAlign w:val="center"/>
                </w:tcPr>
                <w:p>
                  <w:pPr>
                    <w:adjustRightInd w:val="0"/>
                    <w:snapToGrid w:val="0"/>
                    <w:jc w:val="center"/>
                    <w:rPr>
                      <w:rFonts w:ascii="黑体" w:hAnsi="黑体" w:eastAsia="黑体" w:cs="黑体"/>
                      <w:sz w:val="18"/>
                      <w:szCs w:val="18"/>
                    </w:rPr>
                  </w:pPr>
                </w:p>
              </w:tc>
              <w:tc>
                <w:tcPr>
                  <w:tcW w:w="541" w:type="pct"/>
                  <w:vMerge w:val="continue"/>
                  <w:tcBorders>
                    <w:tl2br w:val="nil"/>
                    <w:tr2bl w:val="nil"/>
                  </w:tcBorders>
                  <w:shd w:val="clear" w:color="auto" w:fill="auto"/>
                  <w:vAlign w:val="center"/>
                </w:tcPr>
                <w:p>
                  <w:pPr>
                    <w:adjustRightInd w:val="0"/>
                    <w:snapToGrid w:val="0"/>
                    <w:jc w:val="center"/>
                    <w:rPr>
                      <w:rFonts w:ascii="黑体" w:hAnsi="黑体" w:eastAsia="黑体" w:cs="黑体"/>
                      <w:sz w:val="18"/>
                      <w:szCs w:val="18"/>
                    </w:rPr>
                  </w:pPr>
                </w:p>
              </w:tc>
              <w:tc>
                <w:tcPr>
                  <w:tcW w:w="380" w:type="pct"/>
                  <w:vMerge w:val="continue"/>
                  <w:tcBorders>
                    <w:tl2br w:val="nil"/>
                    <w:tr2bl w:val="nil"/>
                  </w:tcBorders>
                  <w:shd w:val="clear" w:color="auto" w:fill="auto"/>
                  <w:vAlign w:val="center"/>
                </w:tcPr>
                <w:p>
                  <w:pPr>
                    <w:adjustRightInd w:val="0"/>
                    <w:snapToGrid w:val="0"/>
                    <w:jc w:val="center"/>
                    <w:rPr>
                      <w:rFonts w:ascii="黑体" w:hAnsi="黑体" w:eastAsia="黑体" w:cs="黑体"/>
                      <w:sz w:val="18"/>
                      <w:szCs w:val="18"/>
                    </w:rPr>
                  </w:pPr>
                </w:p>
              </w:tc>
              <w:tc>
                <w:tcPr>
                  <w:tcW w:w="541" w:type="pct"/>
                  <w:vMerge w:val="continue"/>
                  <w:tcBorders>
                    <w:tl2br w:val="nil"/>
                    <w:tr2bl w:val="nil"/>
                  </w:tcBorders>
                  <w:shd w:val="clear" w:color="auto" w:fill="auto"/>
                  <w:vAlign w:val="center"/>
                </w:tcPr>
                <w:p>
                  <w:pPr>
                    <w:adjustRightInd w:val="0"/>
                    <w:snapToGrid w:val="0"/>
                    <w:jc w:val="center"/>
                    <w:rPr>
                      <w:rFonts w:ascii="黑体" w:hAnsi="黑体" w:eastAsia="黑体" w:cs="黑体"/>
                      <w:sz w:val="18"/>
                      <w:szCs w:val="18"/>
                    </w:rPr>
                  </w:pPr>
                </w:p>
              </w:tc>
              <w:tc>
                <w:tcPr>
                  <w:tcW w:w="304" w:type="pct"/>
                  <w:tcBorders>
                    <w:tl2br w:val="nil"/>
                    <w:tr2bl w:val="nil"/>
                  </w:tcBorders>
                  <w:shd w:val="clear" w:color="auto" w:fill="auto"/>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声压级</w:t>
                  </w:r>
                </w:p>
              </w:tc>
              <w:tc>
                <w:tcPr>
                  <w:tcW w:w="347" w:type="pct"/>
                  <w:tcBorders>
                    <w:tl2br w:val="nil"/>
                    <w:tr2bl w:val="nil"/>
                  </w:tcBorders>
                  <w:shd w:val="clear" w:color="auto" w:fill="auto"/>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建筑物外距离</w:t>
                  </w:r>
                </w:p>
              </w:tc>
              <w:tc>
                <w:tcPr>
                  <w:tcW w:w="336" w:type="pct"/>
                  <w:tcBorders>
                    <w:tl2br w:val="nil"/>
                    <w:tr2bl w:val="nil"/>
                  </w:tcBorders>
                  <w:shd w:val="clear" w:color="auto" w:fill="auto"/>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方位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生产车间</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成缆机</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3台</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70</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厂房隔声</w:t>
                  </w:r>
                </w:p>
              </w:tc>
              <w:tc>
                <w:tcPr>
                  <w:tcW w:w="318"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80</w:t>
                  </w:r>
                </w:p>
              </w:tc>
              <w:tc>
                <w:tcPr>
                  <w:tcW w:w="318"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24</w:t>
                  </w:r>
                </w:p>
              </w:tc>
              <w:tc>
                <w:tcPr>
                  <w:tcW w:w="302"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0.5</w:t>
                  </w: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188</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24.5</w:t>
                  </w:r>
                </w:p>
              </w:tc>
              <w:tc>
                <w:tcPr>
                  <w:tcW w:w="380"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0：00</w:t>
                  </w:r>
                </w:p>
                <w:p>
                  <w:pPr>
                    <w:adjustRightInd w:val="0"/>
                    <w:snapToGrid w:val="0"/>
                    <w:jc w:val="center"/>
                    <w:rPr>
                      <w:sz w:val="18"/>
                      <w:szCs w:val="18"/>
                    </w:rPr>
                  </w:pPr>
                  <w:r>
                    <w:rPr>
                      <w:rFonts w:hint="eastAsia"/>
                      <w:sz w:val="18"/>
                      <w:szCs w:val="18"/>
                    </w:rPr>
                    <w:t>-</w:t>
                  </w:r>
                </w:p>
                <w:p>
                  <w:pPr>
                    <w:adjustRightInd w:val="0"/>
                    <w:snapToGrid w:val="0"/>
                    <w:jc w:val="center"/>
                    <w:rPr>
                      <w:sz w:val="18"/>
                      <w:szCs w:val="18"/>
                    </w:rPr>
                  </w:pPr>
                  <w:r>
                    <w:rPr>
                      <w:rFonts w:hint="eastAsia"/>
                      <w:sz w:val="18"/>
                      <w:szCs w:val="18"/>
                    </w:rPr>
                    <w:t>24：00</w:t>
                  </w:r>
                </w:p>
              </w:tc>
              <w:tc>
                <w:tcPr>
                  <w:tcW w:w="541"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15</w:t>
                  </w: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9.5</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318" w:type="pct"/>
                  <w:vMerge w:val="continue"/>
                  <w:tcBorders>
                    <w:tl2br w:val="nil"/>
                    <w:tr2bl w:val="nil"/>
                  </w:tcBorders>
                  <w:shd w:val="clear" w:color="auto" w:fill="auto"/>
                  <w:vAlign w:val="center"/>
                </w:tcPr>
                <w:p>
                  <w:pPr>
                    <w:adjustRightInd w:val="0"/>
                    <w:snapToGrid w:val="0"/>
                    <w:jc w:val="center"/>
                  </w:pPr>
                </w:p>
              </w:tc>
              <w:tc>
                <w:tcPr>
                  <w:tcW w:w="318" w:type="pct"/>
                  <w:vMerge w:val="continue"/>
                  <w:tcBorders>
                    <w:tl2br w:val="nil"/>
                    <w:tr2bl w:val="nil"/>
                  </w:tcBorders>
                  <w:shd w:val="clear" w:color="auto" w:fill="auto"/>
                  <w:vAlign w:val="center"/>
                </w:tcPr>
                <w:p>
                  <w:pPr>
                    <w:adjustRightInd w:val="0"/>
                    <w:snapToGrid w:val="0"/>
                    <w:jc w:val="center"/>
                  </w:pPr>
                </w:p>
              </w:tc>
              <w:tc>
                <w:tcPr>
                  <w:tcW w:w="302" w:type="pct"/>
                  <w:vMerge w:val="continue"/>
                  <w:tcBorders>
                    <w:tl2br w:val="nil"/>
                    <w:tr2bl w:val="nil"/>
                  </w:tcBorders>
                  <w:shd w:val="clear" w:color="auto" w:fill="auto"/>
                  <w:vAlign w:val="center"/>
                </w:tcPr>
                <w:p>
                  <w:pPr>
                    <w:adjustRightInd w:val="0"/>
                    <w:snapToGrid w:val="0"/>
                    <w:jc w:val="cente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24</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42.4</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27.4</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80</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31.9</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16.9</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24</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42.4</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27.4</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挤出设备</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22台</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73</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厂房隔声</w:t>
                  </w:r>
                </w:p>
              </w:tc>
              <w:tc>
                <w:tcPr>
                  <w:tcW w:w="318"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20</w:t>
                  </w:r>
                </w:p>
              </w:tc>
              <w:tc>
                <w:tcPr>
                  <w:tcW w:w="318"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5</w:t>
                  </w:r>
                </w:p>
              </w:tc>
              <w:tc>
                <w:tcPr>
                  <w:tcW w:w="302"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0.5</w:t>
                  </w: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40</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41.0</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15</w:t>
                  </w: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26</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67" w:hRule="atLeast"/>
              </w:trPr>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318" w:type="pct"/>
                  <w:vMerge w:val="continue"/>
                  <w:tcBorders>
                    <w:tl2br w:val="nil"/>
                    <w:tr2bl w:val="nil"/>
                  </w:tcBorders>
                  <w:shd w:val="clear" w:color="auto" w:fill="auto"/>
                  <w:vAlign w:val="center"/>
                </w:tcPr>
                <w:p>
                  <w:pPr>
                    <w:adjustRightInd w:val="0"/>
                    <w:snapToGrid w:val="0"/>
                    <w:jc w:val="center"/>
                  </w:pPr>
                </w:p>
              </w:tc>
              <w:tc>
                <w:tcPr>
                  <w:tcW w:w="318" w:type="pct"/>
                  <w:vMerge w:val="continue"/>
                  <w:tcBorders>
                    <w:tl2br w:val="nil"/>
                    <w:tr2bl w:val="nil"/>
                  </w:tcBorders>
                  <w:shd w:val="clear" w:color="auto" w:fill="auto"/>
                  <w:vAlign w:val="center"/>
                </w:tcPr>
                <w:p>
                  <w:pPr>
                    <w:adjustRightInd w:val="0"/>
                    <w:snapToGrid w:val="0"/>
                    <w:jc w:val="center"/>
                  </w:pPr>
                </w:p>
              </w:tc>
              <w:tc>
                <w:tcPr>
                  <w:tcW w:w="302" w:type="pct"/>
                  <w:vMerge w:val="continue"/>
                  <w:tcBorders>
                    <w:tl2br w:val="nil"/>
                    <w:tr2bl w:val="nil"/>
                  </w:tcBorders>
                  <w:shd w:val="clear" w:color="auto" w:fill="auto"/>
                  <w:vAlign w:val="center"/>
                </w:tcPr>
                <w:p>
                  <w:pPr>
                    <w:adjustRightInd w:val="0"/>
                    <w:snapToGrid w:val="0"/>
                    <w:jc w:val="cente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5</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59.0</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44</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20</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47.0</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32</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24</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45.4</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30.4</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拉丝机</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20台</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78</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厂房隔声</w:t>
                  </w:r>
                </w:p>
              </w:tc>
              <w:tc>
                <w:tcPr>
                  <w:tcW w:w="318"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140</w:t>
                  </w:r>
                </w:p>
              </w:tc>
              <w:tc>
                <w:tcPr>
                  <w:tcW w:w="318"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96</w:t>
                  </w:r>
                </w:p>
              </w:tc>
              <w:tc>
                <w:tcPr>
                  <w:tcW w:w="302"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0.5</w:t>
                  </w: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30</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48.5</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15</w:t>
                  </w: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33.5</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318" w:type="pct"/>
                  <w:vMerge w:val="continue"/>
                  <w:tcBorders>
                    <w:tl2br w:val="nil"/>
                    <w:tr2bl w:val="nil"/>
                  </w:tcBorders>
                  <w:shd w:val="clear" w:color="auto" w:fill="auto"/>
                  <w:vAlign w:val="center"/>
                </w:tcPr>
                <w:p>
                  <w:pPr>
                    <w:adjustRightInd w:val="0"/>
                    <w:snapToGrid w:val="0"/>
                    <w:jc w:val="center"/>
                  </w:pPr>
                </w:p>
              </w:tc>
              <w:tc>
                <w:tcPr>
                  <w:tcW w:w="318" w:type="pct"/>
                  <w:vMerge w:val="continue"/>
                  <w:tcBorders>
                    <w:tl2br w:val="nil"/>
                    <w:tr2bl w:val="nil"/>
                  </w:tcBorders>
                  <w:shd w:val="clear" w:color="auto" w:fill="auto"/>
                  <w:vAlign w:val="center"/>
                </w:tcPr>
                <w:p>
                  <w:pPr>
                    <w:adjustRightInd w:val="0"/>
                    <w:snapToGrid w:val="0"/>
                    <w:jc w:val="center"/>
                  </w:pPr>
                </w:p>
              </w:tc>
              <w:tc>
                <w:tcPr>
                  <w:tcW w:w="302" w:type="pct"/>
                  <w:vMerge w:val="continue"/>
                  <w:tcBorders>
                    <w:tl2br w:val="nil"/>
                    <w:tr2bl w:val="nil"/>
                  </w:tcBorders>
                  <w:shd w:val="clear" w:color="auto" w:fill="auto"/>
                  <w:vAlign w:val="center"/>
                </w:tcPr>
                <w:p>
                  <w:pPr>
                    <w:adjustRightInd w:val="0"/>
                    <w:snapToGrid w:val="0"/>
                    <w:jc w:val="cente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96</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38.4</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23.4</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140</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35.0</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20</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144</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34.8</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19.8</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绞线机</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16台</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75</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厂房隔声</w:t>
                  </w:r>
                </w:p>
              </w:tc>
              <w:tc>
                <w:tcPr>
                  <w:tcW w:w="318"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80</w:t>
                  </w:r>
                </w:p>
              </w:tc>
              <w:tc>
                <w:tcPr>
                  <w:tcW w:w="318"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40</w:t>
                  </w:r>
                </w:p>
              </w:tc>
              <w:tc>
                <w:tcPr>
                  <w:tcW w:w="302"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0.5</w:t>
                  </w: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88</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36.1</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15</w:t>
                  </w: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21.1</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40</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43.0</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28</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80</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37.0</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22</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144</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31.8</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16.8</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铠装机</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5台</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72</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厂房隔声</w:t>
                  </w:r>
                </w:p>
              </w:tc>
              <w:tc>
                <w:tcPr>
                  <w:tcW w:w="318"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150</w:t>
                  </w:r>
                </w:p>
              </w:tc>
              <w:tc>
                <w:tcPr>
                  <w:tcW w:w="318"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58</w:t>
                  </w:r>
                </w:p>
              </w:tc>
              <w:tc>
                <w:tcPr>
                  <w:tcW w:w="302"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0.5</w:t>
                  </w: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45</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39.0</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15</w:t>
                  </w: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24</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150</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28.4</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13.4</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58</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36.7</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21.7</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75</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34.5</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19.5</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编织机</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10台</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73</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厂房隔声</w:t>
                  </w:r>
                </w:p>
              </w:tc>
              <w:tc>
                <w:tcPr>
                  <w:tcW w:w="318"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178</w:t>
                  </w:r>
                </w:p>
              </w:tc>
              <w:tc>
                <w:tcPr>
                  <w:tcW w:w="318"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52</w:t>
                  </w:r>
                </w:p>
              </w:tc>
              <w:tc>
                <w:tcPr>
                  <w:tcW w:w="302"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0.5</w:t>
                  </w: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25</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45.0</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15</w:t>
                  </w: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30</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178</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28.0</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13</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52</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38.7</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23.7</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288</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23.8</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8.8</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8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复绕机</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4台</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70</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厂房隔声</w:t>
                  </w:r>
                </w:p>
              </w:tc>
              <w:tc>
                <w:tcPr>
                  <w:tcW w:w="318"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156</w:t>
                  </w:r>
                </w:p>
              </w:tc>
              <w:tc>
                <w:tcPr>
                  <w:tcW w:w="318"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88</w:t>
                  </w:r>
                </w:p>
              </w:tc>
              <w:tc>
                <w:tcPr>
                  <w:tcW w:w="302"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0.5</w:t>
                  </w: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80</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32.0</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15</w:t>
                  </w: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17</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156</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26.1</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11.1</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88</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31.1</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16.1</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144</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26.8</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11.8</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空压机</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6个</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80</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厂房隔声</w:t>
                  </w:r>
                </w:p>
              </w:tc>
              <w:tc>
                <w:tcPr>
                  <w:tcW w:w="318"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68</w:t>
                  </w:r>
                </w:p>
              </w:tc>
              <w:tc>
                <w:tcPr>
                  <w:tcW w:w="318"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54</w:t>
                  </w:r>
                </w:p>
              </w:tc>
              <w:tc>
                <w:tcPr>
                  <w:tcW w:w="302"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0.5</w:t>
                  </w: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88</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41.1</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15</w:t>
                  </w: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26.1</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54</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45.4</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30.4</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68</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43.3</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28.3</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30</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50.5</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35.5</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制氮系统</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2套</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75</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厂房隔声</w:t>
                  </w:r>
                </w:p>
              </w:tc>
              <w:tc>
                <w:tcPr>
                  <w:tcW w:w="318"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25</w:t>
                  </w:r>
                </w:p>
              </w:tc>
              <w:tc>
                <w:tcPr>
                  <w:tcW w:w="318"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192</w:t>
                  </w:r>
                </w:p>
              </w:tc>
              <w:tc>
                <w:tcPr>
                  <w:tcW w:w="302"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0.5</w:t>
                  </w: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246</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27.2</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15</w:t>
                  </w: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12.2</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192</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29.3</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14.3</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25</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47.0</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32</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7"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96</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35.4</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20.4</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50"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风机</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1个</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85</w:t>
                  </w:r>
                </w:p>
              </w:tc>
              <w:tc>
                <w:tcPr>
                  <w:tcW w:w="259"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厂房隔声、基础减震</w:t>
                  </w:r>
                </w:p>
              </w:tc>
              <w:tc>
                <w:tcPr>
                  <w:tcW w:w="318"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-1</w:t>
                  </w:r>
                </w:p>
              </w:tc>
              <w:tc>
                <w:tcPr>
                  <w:tcW w:w="318"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156</w:t>
                  </w:r>
                </w:p>
              </w:tc>
              <w:tc>
                <w:tcPr>
                  <w:tcW w:w="302"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2.0</w:t>
                  </w: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276</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36.1</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restart"/>
                  <w:tcBorders>
                    <w:tl2br w:val="nil"/>
                    <w:tr2bl w:val="nil"/>
                  </w:tcBorders>
                  <w:shd w:val="clear" w:color="auto" w:fill="auto"/>
                  <w:vAlign w:val="center"/>
                </w:tcPr>
                <w:p>
                  <w:pPr>
                    <w:adjustRightInd w:val="0"/>
                    <w:snapToGrid w:val="0"/>
                    <w:jc w:val="center"/>
                    <w:rPr>
                      <w:sz w:val="18"/>
                      <w:szCs w:val="18"/>
                    </w:rPr>
                  </w:pPr>
                  <w:r>
                    <w:rPr>
                      <w:rFonts w:hint="eastAsia"/>
                      <w:sz w:val="18"/>
                      <w:szCs w:val="18"/>
                    </w:rPr>
                    <w:t>20</w:t>
                  </w: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15.1</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50" w:hRule="atLeast"/>
              </w:trPr>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259" w:type="pct"/>
                  <w:vMerge w:val="continue"/>
                  <w:tcBorders>
                    <w:tl2br w:val="nil"/>
                    <w:tr2bl w:val="nil"/>
                  </w:tcBorders>
                  <w:shd w:val="clear" w:color="auto" w:fill="auto"/>
                  <w:vAlign w:val="center"/>
                </w:tcPr>
                <w:p>
                  <w:pPr>
                    <w:adjustRightInd w:val="0"/>
                    <w:snapToGrid w:val="0"/>
                    <w:jc w:val="center"/>
                  </w:pPr>
                </w:p>
              </w:tc>
              <w:tc>
                <w:tcPr>
                  <w:tcW w:w="318" w:type="pct"/>
                  <w:vMerge w:val="continue"/>
                  <w:tcBorders>
                    <w:tl2br w:val="nil"/>
                    <w:tr2bl w:val="nil"/>
                  </w:tcBorders>
                  <w:shd w:val="clear" w:color="auto" w:fill="auto"/>
                  <w:vAlign w:val="center"/>
                </w:tcPr>
                <w:p>
                  <w:pPr>
                    <w:adjustRightInd w:val="0"/>
                    <w:snapToGrid w:val="0"/>
                    <w:jc w:val="center"/>
                  </w:pPr>
                </w:p>
              </w:tc>
              <w:tc>
                <w:tcPr>
                  <w:tcW w:w="318" w:type="pct"/>
                  <w:vMerge w:val="continue"/>
                  <w:tcBorders>
                    <w:tl2br w:val="nil"/>
                    <w:tr2bl w:val="nil"/>
                  </w:tcBorders>
                  <w:shd w:val="clear" w:color="auto" w:fill="auto"/>
                  <w:vAlign w:val="center"/>
                </w:tcPr>
                <w:p>
                  <w:pPr>
                    <w:adjustRightInd w:val="0"/>
                    <w:snapToGrid w:val="0"/>
                    <w:jc w:val="center"/>
                  </w:pPr>
                </w:p>
              </w:tc>
              <w:tc>
                <w:tcPr>
                  <w:tcW w:w="302" w:type="pct"/>
                  <w:vMerge w:val="continue"/>
                  <w:tcBorders>
                    <w:tl2br w:val="nil"/>
                    <w:tr2bl w:val="nil"/>
                  </w:tcBorders>
                  <w:shd w:val="clear" w:color="auto" w:fill="auto"/>
                  <w:vAlign w:val="center"/>
                </w:tcPr>
                <w:p>
                  <w:pPr>
                    <w:adjustRightInd w:val="0"/>
                    <w:snapToGrid w:val="0"/>
                    <w:jc w:val="cente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156</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41.1</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21.1</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50"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2</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79.0</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59</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50" w:hRule="atLeast"/>
              </w:trPr>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259"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vMerge w:val="continue"/>
                  <w:tcBorders>
                    <w:tl2br w:val="nil"/>
                    <w:tr2bl w:val="nil"/>
                  </w:tcBorders>
                  <w:shd w:val="clear" w:color="auto" w:fill="auto"/>
                  <w:vAlign w:val="center"/>
                </w:tcPr>
                <w:p>
                  <w:pPr>
                    <w:adjustRightInd w:val="0"/>
                    <w:snapToGrid w:val="0"/>
                    <w:jc w:val="center"/>
                    <w:rPr>
                      <w:sz w:val="18"/>
                      <w:szCs w:val="18"/>
                    </w:rPr>
                  </w:pPr>
                </w:p>
              </w:tc>
              <w:tc>
                <w:tcPr>
                  <w:tcW w:w="302" w:type="pct"/>
                  <w:vMerge w:val="continue"/>
                  <w:tcBorders>
                    <w:tl2br w:val="nil"/>
                    <w:tr2bl w:val="nil"/>
                  </w:tcBorders>
                  <w:shd w:val="clear" w:color="auto" w:fill="auto"/>
                  <w:vAlign w:val="center"/>
                </w:tcPr>
                <w:p>
                  <w:pPr>
                    <w:adjustRightInd w:val="0"/>
                    <w:snapToGrid w:val="0"/>
                    <w:jc w:val="center"/>
                    <w:rPr>
                      <w:sz w:val="18"/>
                      <w:szCs w:val="18"/>
                    </w:rPr>
                  </w:pPr>
                </w:p>
              </w:tc>
              <w:tc>
                <w:tcPr>
                  <w:tcW w:w="318"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195</w:t>
                  </w:r>
                </w:p>
              </w:tc>
              <w:tc>
                <w:tcPr>
                  <w:tcW w:w="541"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39.1</w:t>
                  </w:r>
                </w:p>
              </w:tc>
              <w:tc>
                <w:tcPr>
                  <w:tcW w:w="380" w:type="pct"/>
                  <w:vMerge w:val="continue"/>
                  <w:tcBorders>
                    <w:tl2br w:val="nil"/>
                    <w:tr2bl w:val="nil"/>
                  </w:tcBorders>
                  <w:shd w:val="clear" w:color="auto" w:fill="auto"/>
                  <w:vAlign w:val="center"/>
                </w:tcPr>
                <w:p>
                  <w:pPr>
                    <w:adjustRightInd w:val="0"/>
                    <w:snapToGrid w:val="0"/>
                    <w:jc w:val="center"/>
                    <w:rPr>
                      <w:sz w:val="18"/>
                      <w:szCs w:val="18"/>
                    </w:rPr>
                  </w:pPr>
                </w:p>
              </w:tc>
              <w:tc>
                <w:tcPr>
                  <w:tcW w:w="541" w:type="pct"/>
                  <w:vMerge w:val="continue"/>
                  <w:tcBorders>
                    <w:tl2br w:val="nil"/>
                    <w:tr2bl w:val="nil"/>
                  </w:tcBorders>
                  <w:shd w:val="clear" w:color="auto" w:fill="auto"/>
                  <w:vAlign w:val="center"/>
                </w:tcPr>
                <w:p>
                  <w:pPr>
                    <w:adjustRightInd w:val="0"/>
                    <w:snapToGrid w:val="0"/>
                    <w:jc w:val="center"/>
                    <w:rPr>
                      <w:sz w:val="18"/>
                      <w:szCs w:val="18"/>
                    </w:rPr>
                  </w:pPr>
                </w:p>
              </w:tc>
              <w:tc>
                <w:tcPr>
                  <w:tcW w:w="304"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19.1</w:t>
                  </w:r>
                </w:p>
              </w:tc>
              <w:tc>
                <w:tcPr>
                  <w:tcW w:w="347"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1m</w:t>
                  </w:r>
                </w:p>
              </w:tc>
              <w:tc>
                <w:tcPr>
                  <w:tcW w:w="336" w:type="pct"/>
                  <w:tcBorders>
                    <w:tl2br w:val="nil"/>
                    <w:tr2bl w:val="nil"/>
                  </w:tcBorders>
                  <w:shd w:val="clear" w:color="auto" w:fill="auto"/>
                  <w:vAlign w:val="center"/>
                </w:tcPr>
                <w:p>
                  <w:pPr>
                    <w:adjustRightInd w:val="0"/>
                    <w:snapToGrid w:val="0"/>
                    <w:jc w:val="center"/>
                    <w:rPr>
                      <w:sz w:val="18"/>
                      <w:szCs w:val="18"/>
                    </w:rPr>
                  </w:pPr>
                  <w:r>
                    <w:rPr>
                      <w:rFonts w:hint="eastAsia"/>
                      <w:sz w:val="18"/>
                      <w:szCs w:val="18"/>
                    </w:rPr>
                    <w:t>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50" w:hRule="atLeast"/>
              </w:trPr>
              <w:tc>
                <w:tcPr>
                  <w:tcW w:w="5000" w:type="pct"/>
                  <w:gridSpan w:val="15"/>
                  <w:tcBorders>
                    <w:tl2br w:val="nil"/>
                    <w:tr2bl w:val="nil"/>
                  </w:tcBorders>
                  <w:shd w:val="clear" w:color="auto" w:fill="auto"/>
                  <w:vAlign w:val="center"/>
                </w:tcPr>
                <w:p>
                  <w:pPr>
                    <w:adjustRightInd w:val="0"/>
                    <w:snapToGrid w:val="0"/>
                    <w:jc w:val="left"/>
                    <w:rPr>
                      <w:sz w:val="18"/>
                      <w:szCs w:val="18"/>
                    </w:rPr>
                  </w:pPr>
                  <w:r>
                    <w:rPr>
                      <w:rFonts w:hint="eastAsia"/>
                      <w:sz w:val="18"/>
                      <w:szCs w:val="18"/>
                    </w:rPr>
                    <w:t>上表中空间相对位置坐标为布置区域西北角位置；</w:t>
                  </w:r>
                </w:p>
              </w:tc>
            </w:tr>
          </w:tbl>
          <w:p>
            <w:pPr>
              <w:tabs>
                <w:tab w:val="left" w:pos="2040"/>
              </w:tabs>
              <w:spacing w:line="360" w:lineRule="auto"/>
              <w:rPr>
                <w:rFonts w:eastAsia="黑体"/>
                <w:spacing w:val="-10"/>
                <w:sz w:val="24"/>
              </w:rPr>
            </w:pPr>
            <w:r>
              <w:rPr>
                <w:rFonts w:eastAsia="黑体"/>
                <w:spacing w:val="-10"/>
                <w:sz w:val="24"/>
              </w:rPr>
              <w:t>3.2噪声影响分析</w:t>
            </w:r>
          </w:p>
          <w:p>
            <w:pPr>
              <w:spacing w:line="360" w:lineRule="auto"/>
              <w:ind w:firstLine="480"/>
              <w:rPr>
                <w:sz w:val="24"/>
              </w:rPr>
            </w:pPr>
            <w:r>
              <w:rPr>
                <w:sz w:val="24"/>
              </w:rPr>
              <w:t>厂界及敏感点处噪声排放情况见下表。</w:t>
            </w:r>
          </w:p>
          <w:p>
            <w:pPr>
              <w:jc w:val="center"/>
              <w:rPr>
                <w:rFonts w:ascii="黑体" w:hAnsi="黑体" w:eastAsia="黑体"/>
                <w:bCs/>
                <w:kern w:val="0"/>
                <w:sz w:val="24"/>
              </w:rPr>
            </w:pPr>
            <w:r>
              <w:rPr>
                <w:rFonts w:ascii="黑体" w:hAnsi="黑体" w:eastAsia="黑体"/>
                <w:kern w:val="0"/>
                <w:sz w:val="24"/>
              </w:rPr>
              <w:t>表4-9  项目厂界噪声结果         单位：</w:t>
            </w:r>
            <w:r>
              <w:rPr>
                <w:rFonts w:ascii="黑体" w:hAnsi="黑体" w:eastAsia="黑体"/>
                <w:bCs/>
                <w:kern w:val="0"/>
                <w:sz w:val="24"/>
              </w:rPr>
              <w:t>dB(A)</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149"/>
              <w:gridCol w:w="1530"/>
              <w:gridCol w:w="1530"/>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751" w:type="pct"/>
                  <w:gridSpan w:val="2"/>
                  <w:shd w:val="clear" w:color="auto" w:fill="auto"/>
                  <w:vAlign w:val="center"/>
                </w:tcPr>
                <w:p>
                  <w:pPr>
                    <w:keepNext/>
                    <w:overflowPunct w:val="0"/>
                    <w:spacing w:line="360" w:lineRule="exact"/>
                    <w:jc w:val="center"/>
                    <w:outlineLvl w:val="0"/>
                    <w:rPr>
                      <w:rFonts w:eastAsia="黑体"/>
                      <w:kern w:val="44"/>
                      <w:szCs w:val="21"/>
                    </w:rPr>
                  </w:pPr>
                  <w:r>
                    <w:rPr>
                      <w:rFonts w:hint="eastAsia" w:eastAsia="黑体"/>
                      <w:kern w:val="44"/>
                      <w:szCs w:val="21"/>
                    </w:rPr>
                    <w:t>厂界</w:t>
                  </w:r>
                </w:p>
              </w:tc>
              <w:tc>
                <w:tcPr>
                  <w:tcW w:w="1000" w:type="pct"/>
                  <w:shd w:val="clear" w:color="auto" w:fill="auto"/>
                  <w:vAlign w:val="center"/>
                </w:tcPr>
                <w:p>
                  <w:pPr>
                    <w:keepNext/>
                    <w:overflowPunct w:val="0"/>
                    <w:spacing w:line="360" w:lineRule="exact"/>
                    <w:jc w:val="center"/>
                    <w:outlineLvl w:val="0"/>
                    <w:rPr>
                      <w:rFonts w:eastAsia="黑体"/>
                      <w:kern w:val="44"/>
                      <w:szCs w:val="21"/>
                    </w:rPr>
                  </w:pPr>
                  <w:r>
                    <w:rPr>
                      <w:rFonts w:eastAsia="黑体"/>
                      <w:kern w:val="44"/>
                      <w:szCs w:val="21"/>
                    </w:rPr>
                    <w:t>贡献值</w:t>
                  </w:r>
                </w:p>
              </w:tc>
              <w:tc>
                <w:tcPr>
                  <w:tcW w:w="1000" w:type="pct"/>
                  <w:shd w:val="clear" w:color="auto" w:fill="auto"/>
                  <w:vAlign w:val="center"/>
                </w:tcPr>
                <w:p>
                  <w:pPr>
                    <w:keepNext/>
                    <w:overflowPunct w:val="0"/>
                    <w:spacing w:line="360" w:lineRule="exact"/>
                    <w:jc w:val="center"/>
                    <w:outlineLvl w:val="0"/>
                    <w:rPr>
                      <w:rFonts w:eastAsia="黑体"/>
                      <w:kern w:val="44"/>
                      <w:szCs w:val="21"/>
                    </w:rPr>
                  </w:pPr>
                  <w:r>
                    <w:rPr>
                      <w:rFonts w:eastAsia="黑体"/>
                      <w:kern w:val="44"/>
                      <w:szCs w:val="21"/>
                    </w:rPr>
                    <w:t>标准值</w:t>
                  </w:r>
                </w:p>
              </w:tc>
              <w:tc>
                <w:tcPr>
                  <w:tcW w:w="1247" w:type="pct"/>
                  <w:shd w:val="clear" w:color="auto" w:fill="auto"/>
                  <w:vAlign w:val="center"/>
                </w:tcPr>
                <w:p>
                  <w:pPr>
                    <w:keepNext/>
                    <w:overflowPunct w:val="0"/>
                    <w:spacing w:line="360" w:lineRule="exact"/>
                    <w:jc w:val="center"/>
                    <w:outlineLvl w:val="0"/>
                    <w:rPr>
                      <w:kern w:val="44"/>
                      <w:szCs w:val="21"/>
                    </w:rPr>
                  </w:pPr>
                  <w:r>
                    <w:rPr>
                      <w:rFonts w:hint="eastAsia" w:eastAsia="黑体"/>
                      <w:kern w:val="44"/>
                      <w:szCs w:val="21"/>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00" w:type="pct"/>
                  <w:vMerge w:val="restart"/>
                  <w:shd w:val="clear" w:color="auto" w:fill="auto"/>
                  <w:vAlign w:val="center"/>
                </w:tcPr>
                <w:p>
                  <w:pPr>
                    <w:spacing w:line="360" w:lineRule="exact"/>
                    <w:jc w:val="center"/>
                  </w:pPr>
                  <w:r>
                    <w:t>东厂界</w:t>
                  </w:r>
                </w:p>
              </w:tc>
              <w:tc>
                <w:tcPr>
                  <w:tcW w:w="751" w:type="pct"/>
                  <w:shd w:val="clear" w:color="auto" w:fill="auto"/>
                  <w:vAlign w:val="center"/>
                </w:tcPr>
                <w:p>
                  <w:pPr>
                    <w:spacing w:line="360" w:lineRule="exact"/>
                    <w:jc w:val="center"/>
                  </w:pPr>
                  <w:r>
                    <w:rPr>
                      <w:bCs/>
                      <w:szCs w:val="21"/>
                    </w:rPr>
                    <w:t>昼间</w:t>
                  </w:r>
                </w:p>
              </w:tc>
              <w:tc>
                <w:tcPr>
                  <w:tcW w:w="1000" w:type="pct"/>
                  <w:shd w:val="clear" w:color="auto" w:fill="auto"/>
                  <w:vAlign w:val="center"/>
                </w:tcPr>
                <w:p>
                  <w:pPr>
                    <w:keepNext/>
                    <w:overflowPunct w:val="0"/>
                    <w:spacing w:line="360" w:lineRule="exact"/>
                    <w:jc w:val="center"/>
                    <w:outlineLvl w:val="0"/>
                    <w:rPr>
                      <w:kern w:val="44"/>
                      <w:szCs w:val="21"/>
                    </w:rPr>
                  </w:pPr>
                  <w:r>
                    <w:rPr>
                      <w:rFonts w:hint="eastAsia"/>
                      <w:kern w:val="44"/>
                      <w:szCs w:val="21"/>
                    </w:rPr>
                    <w:t>25.0</w:t>
                  </w:r>
                </w:p>
              </w:tc>
              <w:tc>
                <w:tcPr>
                  <w:tcW w:w="1000" w:type="pct"/>
                  <w:shd w:val="clear" w:color="auto" w:fill="auto"/>
                  <w:vAlign w:val="center"/>
                </w:tcPr>
                <w:p>
                  <w:pPr>
                    <w:keepNext/>
                    <w:overflowPunct w:val="0"/>
                    <w:spacing w:line="360" w:lineRule="exact"/>
                    <w:jc w:val="center"/>
                    <w:outlineLvl w:val="0"/>
                    <w:rPr>
                      <w:kern w:val="44"/>
                      <w:szCs w:val="21"/>
                    </w:rPr>
                  </w:pPr>
                  <w:r>
                    <w:rPr>
                      <w:rFonts w:hint="eastAsia"/>
                      <w:kern w:val="44"/>
                      <w:szCs w:val="21"/>
                    </w:rPr>
                    <w:t>60</w:t>
                  </w:r>
                </w:p>
              </w:tc>
              <w:tc>
                <w:tcPr>
                  <w:tcW w:w="1247" w:type="pct"/>
                  <w:shd w:val="clear" w:color="auto" w:fill="auto"/>
                  <w:vAlign w:val="center"/>
                </w:tcPr>
                <w:p>
                  <w:pPr>
                    <w:keepNext/>
                    <w:overflowPunct w:val="0"/>
                    <w:spacing w:line="360" w:lineRule="exact"/>
                    <w:jc w:val="center"/>
                    <w:outlineLvl w:val="0"/>
                    <w:rPr>
                      <w:kern w:val="44"/>
                      <w:szCs w:val="21"/>
                    </w:rPr>
                  </w:pPr>
                  <w:r>
                    <w:rPr>
                      <w:kern w:val="44"/>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000" w:type="pct"/>
                  <w:vMerge w:val="continue"/>
                  <w:shd w:val="clear" w:color="auto" w:fill="auto"/>
                  <w:vAlign w:val="center"/>
                </w:tcPr>
                <w:p>
                  <w:pPr>
                    <w:spacing w:line="360" w:lineRule="exact"/>
                    <w:jc w:val="center"/>
                  </w:pPr>
                </w:p>
              </w:tc>
              <w:tc>
                <w:tcPr>
                  <w:tcW w:w="751" w:type="pct"/>
                  <w:shd w:val="clear" w:color="auto" w:fill="auto"/>
                  <w:vAlign w:val="center"/>
                </w:tcPr>
                <w:p>
                  <w:pPr>
                    <w:spacing w:line="360" w:lineRule="exact"/>
                    <w:jc w:val="center"/>
                  </w:pPr>
                  <w:r>
                    <w:rPr>
                      <w:rFonts w:hint="eastAsia"/>
                    </w:rPr>
                    <w:t>夜间</w:t>
                  </w:r>
                </w:p>
              </w:tc>
              <w:tc>
                <w:tcPr>
                  <w:tcW w:w="1000" w:type="pct"/>
                  <w:shd w:val="clear" w:color="auto" w:fill="auto"/>
                  <w:vAlign w:val="center"/>
                </w:tcPr>
                <w:p>
                  <w:pPr>
                    <w:jc w:val="center"/>
                    <w:rPr>
                      <w:bCs/>
                      <w:szCs w:val="21"/>
                    </w:rPr>
                  </w:pPr>
                  <w:r>
                    <w:rPr>
                      <w:rFonts w:hint="eastAsia"/>
                      <w:kern w:val="44"/>
                      <w:szCs w:val="21"/>
                    </w:rPr>
                    <w:t>25.0</w:t>
                  </w:r>
                </w:p>
              </w:tc>
              <w:tc>
                <w:tcPr>
                  <w:tcW w:w="1000" w:type="pct"/>
                  <w:shd w:val="clear" w:color="auto" w:fill="auto"/>
                  <w:vAlign w:val="center"/>
                </w:tcPr>
                <w:p>
                  <w:pPr>
                    <w:keepNext/>
                    <w:overflowPunct w:val="0"/>
                    <w:spacing w:line="360" w:lineRule="exact"/>
                    <w:jc w:val="center"/>
                    <w:outlineLvl w:val="0"/>
                    <w:rPr>
                      <w:kern w:val="44"/>
                      <w:szCs w:val="21"/>
                    </w:rPr>
                  </w:pPr>
                  <w:r>
                    <w:rPr>
                      <w:rFonts w:hint="eastAsia"/>
                      <w:kern w:val="44"/>
                      <w:szCs w:val="21"/>
                    </w:rPr>
                    <w:t>50</w:t>
                  </w:r>
                </w:p>
              </w:tc>
              <w:tc>
                <w:tcPr>
                  <w:tcW w:w="1247" w:type="pct"/>
                  <w:shd w:val="clear" w:color="auto" w:fill="auto"/>
                  <w:vAlign w:val="center"/>
                </w:tcPr>
                <w:p>
                  <w:pPr>
                    <w:keepNext/>
                    <w:overflowPunct w:val="0"/>
                    <w:spacing w:line="360" w:lineRule="exact"/>
                    <w:jc w:val="center"/>
                    <w:outlineLvl w:val="0"/>
                    <w:rPr>
                      <w:kern w:val="44"/>
                      <w:szCs w:val="21"/>
                    </w:rPr>
                  </w:pPr>
                  <w:r>
                    <w:rPr>
                      <w:kern w:val="44"/>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pct"/>
                  <w:vMerge w:val="restart"/>
                  <w:shd w:val="clear" w:color="auto" w:fill="auto"/>
                  <w:vAlign w:val="center"/>
                </w:tcPr>
                <w:p>
                  <w:pPr>
                    <w:spacing w:line="360" w:lineRule="exact"/>
                    <w:jc w:val="center"/>
                  </w:pPr>
                  <w:r>
                    <w:t>西厂界</w:t>
                  </w:r>
                </w:p>
              </w:tc>
              <w:tc>
                <w:tcPr>
                  <w:tcW w:w="751" w:type="pct"/>
                  <w:shd w:val="clear" w:color="auto" w:fill="auto"/>
                  <w:vAlign w:val="center"/>
                </w:tcPr>
                <w:p>
                  <w:pPr>
                    <w:spacing w:line="360" w:lineRule="exact"/>
                    <w:jc w:val="center"/>
                  </w:pPr>
                  <w:r>
                    <w:rPr>
                      <w:bCs/>
                      <w:szCs w:val="21"/>
                    </w:rPr>
                    <w:t>昼间</w:t>
                  </w:r>
                </w:p>
              </w:tc>
              <w:tc>
                <w:tcPr>
                  <w:tcW w:w="1000" w:type="pct"/>
                  <w:shd w:val="clear" w:color="auto" w:fill="auto"/>
                  <w:vAlign w:val="center"/>
                </w:tcPr>
                <w:p>
                  <w:pPr>
                    <w:keepNext/>
                    <w:overflowPunct w:val="0"/>
                    <w:spacing w:line="360" w:lineRule="exact"/>
                    <w:jc w:val="center"/>
                    <w:outlineLvl w:val="0"/>
                    <w:rPr>
                      <w:kern w:val="44"/>
                      <w:szCs w:val="21"/>
                    </w:rPr>
                  </w:pPr>
                  <w:r>
                    <w:rPr>
                      <w:rFonts w:hint="eastAsia"/>
                      <w:kern w:val="44"/>
                      <w:szCs w:val="21"/>
                    </w:rPr>
                    <w:t>45.0</w:t>
                  </w:r>
                </w:p>
              </w:tc>
              <w:tc>
                <w:tcPr>
                  <w:tcW w:w="1000" w:type="pct"/>
                  <w:shd w:val="clear" w:color="auto" w:fill="auto"/>
                  <w:vAlign w:val="center"/>
                </w:tcPr>
                <w:p>
                  <w:pPr>
                    <w:keepNext/>
                    <w:overflowPunct w:val="0"/>
                    <w:spacing w:line="360" w:lineRule="exact"/>
                    <w:jc w:val="center"/>
                    <w:outlineLvl w:val="0"/>
                    <w:rPr>
                      <w:kern w:val="44"/>
                      <w:szCs w:val="21"/>
                    </w:rPr>
                  </w:pPr>
                  <w:r>
                    <w:rPr>
                      <w:rFonts w:hint="eastAsia"/>
                      <w:kern w:val="44"/>
                      <w:szCs w:val="21"/>
                    </w:rPr>
                    <w:t>60</w:t>
                  </w:r>
                </w:p>
              </w:tc>
              <w:tc>
                <w:tcPr>
                  <w:tcW w:w="1247" w:type="pct"/>
                  <w:shd w:val="clear" w:color="auto" w:fill="auto"/>
                  <w:vAlign w:val="center"/>
                </w:tcPr>
                <w:p>
                  <w:pPr>
                    <w:keepNext/>
                    <w:overflowPunct w:val="0"/>
                    <w:spacing w:line="360" w:lineRule="exact"/>
                    <w:jc w:val="center"/>
                    <w:outlineLvl w:val="0"/>
                    <w:rPr>
                      <w:kern w:val="44"/>
                      <w:szCs w:val="21"/>
                    </w:rPr>
                  </w:pPr>
                  <w:r>
                    <w:rPr>
                      <w:kern w:val="44"/>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pct"/>
                  <w:vMerge w:val="continue"/>
                  <w:shd w:val="clear" w:color="auto" w:fill="auto"/>
                  <w:vAlign w:val="center"/>
                </w:tcPr>
                <w:p>
                  <w:pPr>
                    <w:spacing w:line="360" w:lineRule="exact"/>
                    <w:jc w:val="center"/>
                  </w:pPr>
                </w:p>
              </w:tc>
              <w:tc>
                <w:tcPr>
                  <w:tcW w:w="751" w:type="pct"/>
                  <w:shd w:val="clear" w:color="auto" w:fill="auto"/>
                  <w:vAlign w:val="center"/>
                </w:tcPr>
                <w:p>
                  <w:pPr>
                    <w:spacing w:line="360" w:lineRule="exact"/>
                    <w:jc w:val="center"/>
                  </w:pPr>
                  <w:r>
                    <w:rPr>
                      <w:rFonts w:hint="eastAsia"/>
                    </w:rPr>
                    <w:t>夜间</w:t>
                  </w:r>
                </w:p>
              </w:tc>
              <w:tc>
                <w:tcPr>
                  <w:tcW w:w="1000" w:type="pct"/>
                  <w:shd w:val="clear" w:color="auto" w:fill="auto"/>
                  <w:vAlign w:val="center"/>
                </w:tcPr>
                <w:p>
                  <w:pPr>
                    <w:keepNext/>
                    <w:overflowPunct w:val="0"/>
                    <w:spacing w:line="360" w:lineRule="exact"/>
                    <w:jc w:val="center"/>
                    <w:outlineLvl w:val="0"/>
                    <w:rPr>
                      <w:kern w:val="44"/>
                      <w:szCs w:val="21"/>
                    </w:rPr>
                  </w:pPr>
                  <w:r>
                    <w:rPr>
                      <w:rFonts w:hint="eastAsia"/>
                      <w:kern w:val="44"/>
                      <w:szCs w:val="21"/>
                    </w:rPr>
                    <w:t>45.0</w:t>
                  </w:r>
                </w:p>
              </w:tc>
              <w:tc>
                <w:tcPr>
                  <w:tcW w:w="1000" w:type="pct"/>
                  <w:shd w:val="clear" w:color="auto" w:fill="auto"/>
                  <w:vAlign w:val="center"/>
                </w:tcPr>
                <w:p>
                  <w:pPr>
                    <w:keepNext/>
                    <w:overflowPunct w:val="0"/>
                    <w:spacing w:line="360" w:lineRule="exact"/>
                    <w:jc w:val="center"/>
                    <w:outlineLvl w:val="0"/>
                    <w:rPr>
                      <w:kern w:val="44"/>
                      <w:szCs w:val="21"/>
                    </w:rPr>
                  </w:pPr>
                  <w:r>
                    <w:rPr>
                      <w:rFonts w:hint="eastAsia"/>
                      <w:kern w:val="44"/>
                      <w:szCs w:val="21"/>
                    </w:rPr>
                    <w:t>50</w:t>
                  </w:r>
                </w:p>
              </w:tc>
              <w:tc>
                <w:tcPr>
                  <w:tcW w:w="1247" w:type="pct"/>
                  <w:shd w:val="clear" w:color="auto" w:fill="auto"/>
                  <w:vAlign w:val="center"/>
                </w:tcPr>
                <w:p>
                  <w:pPr>
                    <w:keepNext/>
                    <w:overflowPunct w:val="0"/>
                    <w:spacing w:line="360" w:lineRule="exact"/>
                    <w:jc w:val="center"/>
                    <w:outlineLvl w:val="0"/>
                    <w:rPr>
                      <w:kern w:val="44"/>
                      <w:szCs w:val="21"/>
                    </w:rPr>
                  </w:pPr>
                  <w:r>
                    <w:rPr>
                      <w:kern w:val="44"/>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pct"/>
                  <w:vMerge w:val="restart"/>
                  <w:shd w:val="clear" w:color="auto" w:fill="auto"/>
                  <w:vAlign w:val="center"/>
                </w:tcPr>
                <w:p>
                  <w:pPr>
                    <w:spacing w:line="360" w:lineRule="exact"/>
                    <w:jc w:val="center"/>
                  </w:pPr>
                  <w:r>
                    <w:t>南厂界</w:t>
                  </w:r>
                </w:p>
              </w:tc>
              <w:tc>
                <w:tcPr>
                  <w:tcW w:w="751" w:type="pct"/>
                  <w:shd w:val="clear" w:color="auto" w:fill="auto"/>
                  <w:vAlign w:val="center"/>
                </w:tcPr>
                <w:p>
                  <w:pPr>
                    <w:spacing w:line="360" w:lineRule="exact"/>
                    <w:jc w:val="center"/>
                  </w:pPr>
                  <w:r>
                    <w:rPr>
                      <w:bCs/>
                      <w:szCs w:val="21"/>
                    </w:rPr>
                    <w:t>昼间</w:t>
                  </w:r>
                </w:p>
              </w:tc>
              <w:tc>
                <w:tcPr>
                  <w:tcW w:w="1000" w:type="pct"/>
                  <w:shd w:val="clear" w:color="auto" w:fill="auto"/>
                  <w:vAlign w:val="center"/>
                </w:tcPr>
                <w:p>
                  <w:pPr>
                    <w:keepNext/>
                    <w:overflowPunct w:val="0"/>
                    <w:spacing w:line="360" w:lineRule="exact"/>
                    <w:jc w:val="center"/>
                    <w:outlineLvl w:val="0"/>
                    <w:rPr>
                      <w:kern w:val="44"/>
                      <w:szCs w:val="21"/>
                    </w:rPr>
                  </w:pPr>
                  <w:r>
                    <w:rPr>
                      <w:rFonts w:hint="eastAsia"/>
                      <w:kern w:val="44"/>
                      <w:szCs w:val="21"/>
                    </w:rPr>
                    <w:t>40.0</w:t>
                  </w:r>
                </w:p>
              </w:tc>
              <w:tc>
                <w:tcPr>
                  <w:tcW w:w="1000" w:type="pct"/>
                  <w:shd w:val="clear" w:color="auto" w:fill="auto"/>
                  <w:vAlign w:val="center"/>
                </w:tcPr>
                <w:p>
                  <w:pPr>
                    <w:keepNext/>
                    <w:overflowPunct w:val="0"/>
                    <w:spacing w:line="360" w:lineRule="exact"/>
                    <w:jc w:val="center"/>
                    <w:outlineLvl w:val="0"/>
                    <w:rPr>
                      <w:kern w:val="44"/>
                      <w:szCs w:val="21"/>
                    </w:rPr>
                  </w:pPr>
                  <w:r>
                    <w:rPr>
                      <w:rFonts w:hint="eastAsia"/>
                      <w:kern w:val="44"/>
                      <w:szCs w:val="21"/>
                    </w:rPr>
                    <w:t>60</w:t>
                  </w:r>
                </w:p>
              </w:tc>
              <w:tc>
                <w:tcPr>
                  <w:tcW w:w="1247" w:type="pct"/>
                  <w:shd w:val="clear" w:color="auto" w:fill="auto"/>
                  <w:vAlign w:val="center"/>
                </w:tcPr>
                <w:p>
                  <w:pPr>
                    <w:keepNext/>
                    <w:overflowPunct w:val="0"/>
                    <w:spacing w:line="360" w:lineRule="exact"/>
                    <w:jc w:val="center"/>
                    <w:outlineLvl w:val="0"/>
                    <w:rPr>
                      <w:kern w:val="44"/>
                      <w:szCs w:val="21"/>
                    </w:rPr>
                  </w:pPr>
                  <w:r>
                    <w:rPr>
                      <w:kern w:val="44"/>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000" w:type="pct"/>
                  <w:vMerge w:val="continue"/>
                  <w:shd w:val="clear" w:color="auto" w:fill="auto"/>
                  <w:vAlign w:val="center"/>
                </w:tcPr>
                <w:p>
                  <w:pPr>
                    <w:spacing w:line="360" w:lineRule="exact"/>
                    <w:jc w:val="center"/>
                  </w:pPr>
                </w:p>
              </w:tc>
              <w:tc>
                <w:tcPr>
                  <w:tcW w:w="751" w:type="pct"/>
                  <w:shd w:val="clear" w:color="auto" w:fill="auto"/>
                  <w:vAlign w:val="center"/>
                </w:tcPr>
                <w:p>
                  <w:pPr>
                    <w:spacing w:line="360" w:lineRule="exact"/>
                    <w:jc w:val="center"/>
                  </w:pPr>
                  <w:r>
                    <w:rPr>
                      <w:rFonts w:hint="eastAsia"/>
                    </w:rPr>
                    <w:t>夜间</w:t>
                  </w:r>
                </w:p>
              </w:tc>
              <w:tc>
                <w:tcPr>
                  <w:tcW w:w="1000" w:type="pct"/>
                  <w:shd w:val="clear" w:color="auto" w:fill="auto"/>
                  <w:vAlign w:val="center"/>
                </w:tcPr>
                <w:p>
                  <w:pPr>
                    <w:keepNext/>
                    <w:overflowPunct w:val="0"/>
                    <w:spacing w:line="360" w:lineRule="exact"/>
                    <w:jc w:val="center"/>
                    <w:outlineLvl w:val="0"/>
                    <w:rPr>
                      <w:kern w:val="44"/>
                      <w:szCs w:val="21"/>
                    </w:rPr>
                  </w:pPr>
                  <w:r>
                    <w:rPr>
                      <w:rFonts w:hint="eastAsia"/>
                      <w:kern w:val="44"/>
                      <w:szCs w:val="21"/>
                    </w:rPr>
                    <w:t>40.0</w:t>
                  </w:r>
                </w:p>
              </w:tc>
              <w:tc>
                <w:tcPr>
                  <w:tcW w:w="1000" w:type="pct"/>
                  <w:shd w:val="clear" w:color="auto" w:fill="auto"/>
                  <w:vAlign w:val="center"/>
                </w:tcPr>
                <w:p>
                  <w:pPr>
                    <w:keepNext/>
                    <w:overflowPunct w:val="0"/>
                    <w:spacing w:line="360" w:lineRule="exact"/>
                    <w:jc w:val="center"/>
                    <w:outlineLvl w:val="0"/>
                    <w:rPr>
                      <w:kern w:val="44"/>
                      <w:szCs w:val="21"/>
                    </w:rPr>
                  </w:pPr>
                  <w:r>
                    <w:rPr>
                      <w:rFonts w:hint="eastAsia"/>
                      <w:kern w:val="44"/>
                      <w:szCs w:val="21"/>
                    </w:rPr>
                    <w:t>50</w:t>
                  </w:r>
                </w:p>
              </w:tc>
              <w:tc>
                <w:tcPr>
                  <w:tcW w:w="1247" w:type="pct"/>
                  <w:shd w:val="clear" w:color="auto" w:fill="auto"/>
                  <w:vAlign w:val="center"/>
                </w:tcPr>
                <w:p>
                  <w:pPr>
                    <w:keepNext/>
                    <w:overflowPunct w:val="0"/>
                    <w:spacing w:line="360" w:lineRule="exact"/>
                    <w:jc w:val="center"/>
                    <w:outlineLvl w:val="0"/>
                    <w:rPr>
                      <w:kern w:val="44"/>
                      <w:szCs w:val="21"/>
                    </w:rPr>
                  </w:pPr>
                  <w:r>
                    <w:rPr>
                      <w:kern w:val="44"/>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00" w:type="pct"/>
                  <w:vMerge w:val="restart"/>
                  <w:shd w:val="clear" w:color="auto" w:fill="auto"/>
                  <w:vAlign w:val="center"/>
                </w:tcPr>
                <w:p>
                  <w:pPr>
                    <w:spacing w:line="360" w:lineRule="exact"/>
                    <w:jc w:val="center"/>
                  </w:pPr>
                  <w:r>
                    <w:t>北厂界</w:t>
                  </w:r>
                </w:p>
              </w:tc>
              <w:tc>
                <w:tcPr>
                  <w:tcW w:w="751" w:type="pct"/>
                  <w:shd w:val="clear" w:color="auto" w:fill="auto"/>
                  <w:vAlign w:val="center"/>
                </w:tcPr>
                <w:p>
                  <w:pPr>
                    <w:spacing w:line="360" w:lineRule="exact"/>
                    <w:jc w:val="center"/>
                  </w:pPr>
                  <w:r>
                    <w:rPr>
                      <w:bCs/>
                      <w:szCs w:val="21"/>
                    </w:rPr>
                    <w:t>昼间</w:t>
                  </w:r>
                </w:p>
              </w:tc>
              <w:tc>
                <w:tcPr>
                  <w:tcW w:w="1000" w:type="pct"/>
                  <w:shd w:val="clear" w:color="auto" w:fill="auto"/>
                  <w:vAlign w:val="center"/>
                </w:tcPr>
                <w:p>
                  <w:pPr>
                    <w:keepNext/>
                    <w:overflowPunct w:val="0"/>
                    <w:spacing w:line="360" w:lineRule="exact"/>
                    <w:jc w:val="center"/>
                    <w:outlineLvl w:val="0"/>
                    <w:rPr>
                      <w:kern w:val="44"/>
                      <w:szCs w:val="21"/>
                    </w:rPr>
                  </w:pPr>
                  <w:r>
                    <w:rPr>
                      <w:rFonts w:hint="eastAsia"/>
                      <w:kern w:val="44"/>
                      <w:szCs w:val="21"/>
                    </w:rPr>
                    <w:t>30.0</w:t>
                  </w:r>
                </w:p>
              </w:tc>
              <w:tc>
                <w:tcPr>
                  <w:tcW w:w="1000" w:type="pct"/>
                  <w:shd w:val="clear" w:color="auto" w:fill="auto"/>
                  <w:vAlign w:val="center"/>
                </w:tcPr>
                <w:p>
                  <w:pPr>
                    <w:keepNext/>
                    <w:overflowPunct w:val="0"/>
                    <w:spacing w:line="360" w:lineRule="exact"/>
                    <w:jc w:val="center"/>
                    <w:outlineLvl w:val="0"/>
                    <w:rPr>
                      <w:kern w:val="44"/>
                      <w:szCs w:val="21"/>
                    </w:rPr>
                  </w:pPr>
                  <w:r>
                    <w:rPr>
                      <w:rFonts w:hint="eastAsia"/>
                      <w:kern w:val="44"/>
                      <w:szCs w:val="21"/>
                    </w:rPr>
                    <w:t>60</w:t>
                  </w:r>
                </w:p>
              </w:tc>
              <w:tc>
                <w:tcPr>
                  <w:tcW w:w="1247" w:type="pct"/>
                  <w:shd w:val="clear" w:color="auto" w:fill="auto"/>
                  <w:vAlign w:val="center"/>
                </w:tcPr>
                <w:p>
                  <w:pPr>
                    <w:keepNext/>
                    <w:overflowPunct w:val="0"/>
                    <w:spacing w:line="360" w:lineRule="exact"/>
                    <w:jc w:val="center"/>
                    <w:outlineLvl w:val="0"/>
                    <w:rPr>
                      <w:kern w:val="44"/>
                      <w:szCs w:val="21"/>
                    </w:rPr>
                  </w:pPr>
                  <w:r>
                    <w:rPr>
                      <w:kern w:val="44"/>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000" w:type="pct"/>
                  <w:vMerge w:val="continue"/>
                  <w:shd w:val="clear" w:color="auto" w:fill="auto"/>
                  <w:vAlign w:val="center"/>
                </w:tcPr>
                <w:p>
                  <w:pPr>
                    <w:spacing w:line="360" w:lineRule="exact"/>
                    <w:jc w:val="center"/>
                  </w:pPr>
                </w:p>
              </w:tc>
              <w:tc>
                <w:tcPr>
                  <w:tcW w:w="751" w:type="pct"/>
                  <w:shd w:val="clear" w:color="auto" w:fill="auto"/>
                  <w:vAlign w:val="center"/>
                </w:tcPr>
                <w:p>
                  <w:pPr>
                    <w:spacing w:line="360" w:lineRule="exact"/>
                    <w:jc w:val="center"/>
                  </w:pPr>
                  <w:r>
                    <w:rPr>
                      <w:rFonts w:hint="eastAsia"/>
                    </w:rPr>
                    <w:t>夜间</w:t>
                  </w:r>
                </w:p>
              </w:tc>
              <w:tc>
                <w:tcPr>
                  <w:tcW w:w="1000" w:type="pct"/>
                  <w:shd w:val="clear" w:color="auto" w:fill="auto"/>
                  <w:vAlign w:val="center"/>
                </w:tcPr>
                <w:p>
                  <w:pPr>
                    <w:keepNext/>
                    <w:overflowPunct w:val="0"/>
                    <w:spacing w:line="360" w:lineRule="exact"/>
                    <w:jc w:val="center"/>
                    <w:outlineLvl w:val="0"/>
                    <w:rPr>
                      <w:kern w:val="44"/>
                      <w:szCs w:val="21"/>
                    </w:rPr>
                  </w:pPr>
                  <w:r>
                    <w:rPr>
                      <w:rFonts w:hint="eastAsia"/>
                      <w:kern w:val="44"/>
                      <w:szCs w:val="21"/>
                    </w:rPr>
                    <w:t>30.0</w:t>
                  </w:r>
                </w:p>
              </w:tc>
              <w:tc>
                <w:tcPr>
                  <w:tcW w:w="1000" w:type="pct"/>
                  <w:shd w:val="clear" w:color="auto" w:fill="auto"/>
                  <w:vAlign w:val="center"/>
                </w:tcPr>
                <w:p>
                  <w:pPr>
                    <w:keepNext/>
                    <w:overflowPunct w:val="0"/>
                    <w:spacing w:line="360" w:lineRule="exact"/>
                    <w:jc w:val="center"/>
                    <w:outlineLvl w:val="0"/>
                    <w:rPr>
                      <w:kern w:val="44"/>
                      <w:szCs w:val="21"/>
                    </w:rPr>
                  </w:pPr>
                  <w:r>
                    <w:rPr>
                      <w:rFonts w:hint="eastAsia"/>
                      <w:kern w:val="44"/>
                      <w:szCs w:val="21"/>
                    </w:rPr>
                    <w:t>50</w:t>
                  </w:r>
                </w:p>
              </w:tc>
              <w:tc>
                <w:tcPr>
                  <w:tcW w:w="1247" w:type="pct"/>
                  <w:shd w:val="clear" w:color="auto" w:fill="auto"/>
                  <w:vAlign w:val="center"/>
                </w:tcPr>
                <w:p>
                  <w:pPr>
                    <w:keepNext/>
                    <w:overflowPunct w:val="0"/>
                    <w:spacing w:line="360" w:lineRule="exact"/>
                    <w:jc w:val="center"/>
                    <w:outlineLvl w:val="0"/>
                    <w:rPr>
                      <w:kern w:val="44"/>
                      <w:szCs w:val="21"/>
                    </w:rPr>
                  </w:pPr>
                  <w:r>
                    <w:rPr>
                      <w:kern w:val="44"/>
                      <w:szCs w:val="21"/>
                    </w:rPr>
                    <w:t>达标</w:t>
                  </w:r>
                </w:p>
              </w:tc>
            </w:tr>
          </w:tbl>
          <w:p>
            <w:pPr>
              <w:spacing w:line="360" w:lineRule="auto"/>
              <w:ind w:firstLine="480" w:firstLineChars="200"/>
              <w:rPr>
                <w:kern w:val="24"/>
                <w:sz w:val="24"/>
                <w:szCs w:val="22"/>
                <w:u w:val="single"/>
              </w:rPr>
            </w:pPr>
            <w:r>
              <w:rPr>
                <w:kern w:val="0"/>
                <w:sz w:val="24"/>
              </w:rPr>
              <w:t>由上表可知，该</w:t>
            </w:r>
            <w:r>
              <w:rPr>
                <w:rFonts w:hint="eastAsia"/>
                <w:kern w:val="0"/>
                <w:sz w:val="24"/>
              </w:rPr>
              <w:t>扩建</w:t>
            </w:r>
            <w:r>
              <w:rPr>
                <w:kern w:val="0"/>
                <w:sz w:val="24"/>
              </w:rPr>
              <w:t>项目建成后，</w:t>
            </w:r>
            <w:r>
              <w:rPr>
                <w:kern w:val="24"/>
                <w:sz w:val="24"/>
                <w:szCs w:val="22"/>
              </w:rPr>
              <w:t>东、西、</w:t>
            </w:r>
            <w:r>
              <w:rPr>
                <w:rFonts w:hint="eastAsia"/>
                <w:kern w:val="24"/>
                <w:sz w:val="24"/>
                <w:szCs w:val="22"/>
              </w:rPr>
              <w:t>南、</w:t>
            </w:r>
            <w:r>
              <w:rPr>
                <w:kern w:val="24"/>
                <w:sz w:val="24"/>
                <w:szCs w:val="22"/>
              </w:rPr>
              <w:t>北厂界噪声排放满足《工业企业厂界环境噪声排放标准》（GB12348-2008）</w:t>
            </w:r>
            <w:r>
              <w:rPr>
                <w:rFonts w:hint="eastAsia"/>
                <w:kern w:val="24"/>
                <w:sz w:val="24"/>
                <w:szCs w:val="22"/>
              </w:rPr>
              <w:t>2</w:t>
            </w:r>
            <w:r>
              <w:rPr>
                <w:kern w:val="24"/>
                <w:sz w:val="24"/>
                <w:szCs w:val="22"/>
              </w:rPr>
              <w:t>类标准要求。</w:t>
            </w:r>
          </w:p>
          <w:p>
            <w:pPr>
              <w:jc w:val="center"/>
              <w:rPr>
                <w:rFonts w:ascii="黑体" w:hAnsi="黑体" w:eastAsia="黑体"/>
                <w:kern w:val="0"/>
                <w:sz w:val="24"/>
              </w:rPr>
            </w:pPr>
          </w:p>
          <w:p>
            <w:pPr>
              <w:jc w:val="center"/>
              <w:rPr>
                <w:kern w:val="24"/>
                <w:sz w:val="24"/>
                <w:szCs w:val="22"/>
              </w:rPr>
            </w:pPr>
            <w:r>
              <w:rPr>
                <w:rFonts w:ascii="黑体" w:hAnsi="黑体" w:eastAsia="黑体"/>
                <w:kern w:val="0"/>
                <w:sz w:val="24"/>
              </w:rPr>
              <w:t xml:space="preserve">表4-10  </w:t>
            </w:r>
            <w:r>
              <w:rPr>
                <w:rFonts w:hint="eastAsia" w:ascii="黑体" w:hAnsi="黑体" w:eastAsia="黑体"/>
                <w:kern w:val="0"/>
                <w:sz w:val="24"/>
              </w:rPr>
              <w:t>敏感点</w:t>
            </w:r>
            <w:r>
              <w:rPr>
                <w:rFonts w:ascii="黑体" w:hAnsi="黑体" w:eastAsia="黑体"/>
                <w:kern w:val="0"/>
                <w:sz w:val="24"/>
              </w:rPr>
              <w:t>噪声</w:t>
            </w:r>
            <w:r>
              <w:rPr>
                <w:rFonts w:hint="eastAsia" w:ascii="黑体" w:hAnsi="黑体" w:eastAsia="黑体"/>
                <w:kern w:val="0"/>
                <w:sz w:val="24"/>
              </w:rPr>
              <w:t>预测</w:t>
            </w:r>
            <w:r>
              <w:rPr>
                <w:rFonts w:ascii="黑体" w:hAnsi="黑体" w:eastAsia="黑体"/>
                <w:kern w:val="0"/>
                <w:sz w:val="24"/>
              </w:rPr>
              <w:t>结果         单位：</w:t>
            </w:r>
            <w:r>
              <w:rPr>
                <w:rFonts w:ascii="黑体" w:hAnsi="黑体" w:eastAsia="黑体"/>
                <w:bCs/>
                <w:kern w:val="0"/>
                <w:sz w:val="24"/>
              </w:rPr>
              <w:t>dB(A)</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771"/>
              <w:gridCol w:w="1024"/>
              <w:gridCol w:w="1027"/>
              <w:gridCol w:w="1024"/>
              <w:gridCol w:w="1154"/>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pct"/>
                  <w:gridSpan w:val="2"/>
                  <w:shd w:val="clear" w:color="auto" w:fill="auto"/>
                  <w:vAlign w:val="center"/>
                </w:tcPr>
                <w:p>
                  <w:pPr>
                    <w:keepNext/>
                    <w:overflowPunct w:val="0"/>
                    <w:spacing w:line="360" w:lineRule="exact"/>
                    <w:jc w:val="center"/>
                    <w:outlineLvl w:val="0"/>
                    <w:rPr>
                      <w:rFonts w:eastAsia="黑体"/>
                      <w:kern w:val="44"/>
                      <w:szCs w:val="21"/>
                    </w:rPr>
                  </w:pPr>
                  <w:r>
                    <w:rPr>
                      <w:rFonts w:hint="eastAsia" w:eastAsia="黑体"/>
                      <w:kern w:val="44"/>
                      <w:szCs w:val="21"/>
                    </w:rPr>
                    <w:t>厂界</w:t>
                  </w:r>
                </w:p>
              </w:tc>
              <w:tc>
                <w:tcPr>
                  <w:tcW w:w="669" w:type="pct"/>
                  <w:shd w:val="clear" w:color="auto" w:fill="auto"/>
                  <w:vAlign w:val="center"/>
                </w:tcPr>
                <w:p>
                  <w:pPr>
                    <w:keepNext/>
                    <w:overflowPunct w:val="0"/>
                    <w:spacing w:line="360" w:lineRule="exact"/>
                    <w:jc w:val="center"/>
                    <w:outlineLvl w:val="0"/>
                    <w:rPr>
                      <w:rFonts w:eastAsia="黑体"/>
                      <w:kern w:val="44"/>
                      <w:szCs w:val="21"/>
                    </w:rPr>
                  </w:pPr>
                  <w:r>
                    <w:rPr>
                      <w:rFonts w:eastAsia="黑体"/>
                      <w:kern w:val="44"/>
                      <w:szCs w:val="21"/>
                    </w:rPr>
                    <w:t>贡献值</w:t>
                  </w:r>
                </w:p>
              </w:tc>
              <w:tc>
                <w:tcPr>
                  <w:tcW w:w="671" w:type="pct"/>
                  <w:vAlign w:val="center"/>
                </w:tcPr>
                <w:p>
                  <w:pPr>
                    <w:keepNext/>
                    <w:overflowPunct w:val="0"/>
                    <w:spacing w:line="360" w:lineRule="exact"/>
                    <w:jc w:val="center"/>
                    <w:outlineLvl w:val="0"/>
                    <w:rPr>
                      <w:rFonts w:eastAsia="黑体"/>
                      <w:kern w:val="44"/>
                      <w:szCs w:val="21"/>
                    </w:rPr>
                  </w:pPr>
                  <w:r>
                    <w:rPr>
                      <w:rFonts w:eastAsia="黑体"/>
                      <w:kern w:val="44"/>
                      <w:szCs w:val="21"/>
                    </w:rPr>
                    <w:t>背景值</w:t>
                  </w:r>
                </w:p>
              </w:tc>
              <w:tc>
                <w:tcPr>
                  <w:tcW w:w="669" w:type="pct"/>
                  <w:vAlign w:val="center"/>
                </w:tcPr>
                <w:p>
                  <w:pPr>
                    <w:keepNext/>
                    <w:overflowPunct w:val="0"/>
                    <w:spacing w:line="360" w:lineRule="exact"/>
                    <w:jc w:val="center"/>
                    <w:outlineLvl w:val="0"/>
                    <w:rPr>
                      <w:rFonts w:eastAsia="黑体"/>
                      <w:kern w:val="44"/>
                      <w:szCs w:val="21"/>
                    </w:rPr>
                  </w:pPr>
                  <w:r>
                    <w:rPr>
                      <w:rFonts w:eastAsia="黑体"/>
                      <w:kern w:val="44"/>
                      <w:szCs w:val="21"/>
                    </w:rPr>
                    <w:t>叠加值</w:t>
                  </w:r>
                </w:p>
              </w:tc>
              <w:tc>
                <w:tcPr>
                  <w:tcW w:w="754" w:type="pct"/>
                  <w:shd w:val="clear" w:color="auto" w:fill="auto"/>
                  <w:vAlign w:val="center"/>
                </w:tcPr>
                <w:p>
                  <w:pPr>
                    <w:keepNext/>
                    <w:overflowPunct w:val="0"/>
                    <w:spacing w:line="360" w:lineRule="exact"/>
                    <w:jc w:val="center"/>
                    <w:outlineLvl w:val="0"/>
                    <w:rPr>
                      <w:rFonts w:eastAsia="黑体"/>
                      <w:kern w:val="44"/>
                      <w:szCs w:val="21"/>
                    </w:rPr>
                  </w:pPr>
                  <w:r>
                    <w:rPr>
                      <w:rFonts w:eastAsia="黑体"/>
                      <w:kern w:val="44"/>
                      <w:szCs w:val="21"/>
                    </w:rPr>
                    <w:t>标准值</w:t>
                  </w:r>
                </w:p>
              </w:tc>
              <w:tc>
                <w:tcPr>
                  <w:tcW w:w="758" w:type="pct"/>
                  <w:shd w:val="clear" w:color="auto" w:fill="auto"/>
                  <w:vAlign w:val="center"/>
                </w:tcPr>
                <w:p>
                  <w:pPr>
                    <w:keepNext/>
                    <w:overflowPunct w:val="0"/>
                    <w:spacing w:line="360" w:lineRule="exact"/>
                    <w:jc w:val="center"/>
                    <w:outlineLvl w:val="0"/>
                    <w:rPr>
                      <w:kern w:val="44"/>
                      <w:szCs w:val="21"/>
                    </w:rPr>
                  </w:pPr>
                  <w:r>
                    <w:rPr>
                      <w:rFonts w:hint="eastAsia" w:eastAsia="黑体"/>
                      <w:kern w:val="44"/>
                      <w:szCs w:val="21"/>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pct"/>
                  <w:vMerge w:val="restart"/>
                  <w:shd w:val="clear" w:color="auto" w:fill="auto"/>
                  <w:vAlign w:val="center"/>
                </w:tcPr>
                <w:p>
                  <w:pPr>
                    <w:spacing w:line="360" w:lineRule="exact"/>
                    <w:jc w:val="center"/>
                  </w:pPr>
                  <w:r>
                    <w:rPr>
                      <w:rFonts w:hint="eastAsia"/>
                    </w:rPr>
                    <w:t>枣庄村</w:t>
                  </w:r>
                </w:p>
              </w:tc>
              <w:tc>
                <w:tcPr>
                  <w:tcW w:w="503" w:type="pct"/>
                  <w:shd w:val="clear" w:color="auto" w:fill="auto"/>
                  <w:vAlign w:val="center"/>
                </w:tcPr>
                <w:p>
                  <w:pPr>
                    <w:spacing w:line="360" w:lineRule="exact"/>
                    <w:jc w:val="center"/>
                  </w:pPr>
                  <w:r>
                    <w:rPr>
                      <w:bCs/>
                      <w:szCs w:val="21"/>
                    </w:rPr>
                    <w:t>昼间</w:t>
                  </w:r>
                </w:p>
              </w:tc>
              <w:tc>
                <w:tcPr>
                  <w:tcW w:w="669" w:type="pct"/>
                  <w:shd w:val="clear" w:color="auto" w:fill="auto"/>
                  <w:vAlign w:val="center"/>
                </w:tcPr>
                <w:p>
                  <w:pPr>
                    <w:keepNext/>
                    <w:overflowPunct w:val="0"/>
                    <w:spacing w:line="360" w:lineRule="exact"/>
                    <w:jc w:val="center"/>
                    <w:outlineLvl w:val="0"/>
                    <w:rPr>
                      <w:kern w:val="44"/>
                      <w:szCs w:val="21"/>
                    </w:rPr>
                  </w:pPr>
                  <w:r>
                    <w:rPr>
                      <w:rFonts w:hint="eastAsia"/>
                      <w:kern w:val="44"/>
                      <w:szCs w:val="21"/>
                    </w:rPr>
                    <w:t>13.0</w:t>
                  </w:r>
                </w:p>
              </w:tc>
              <w:tc>
                <w:tcPr>
                  <w:tcW w:w="671" w:type="pct"/>
                  <w:vAlign w:val="center"/>
                </w:tcPr>
                <w:p>
                  <w:pPr>
                    <w:keepNext/>
                    <w:overflowPunct w:val="0"/>
                    <w:spacing w:line="360" w:lineRule="exact"/>
                    <w:jc w:val="center"/>
                    <w:outlineLvl w:val="0"/>
                    <w:rPr>
                      <w:kern w:val="44"/>
                      <w:szCs w:val="21"/>
                    </w:rPr>
                  </w:pPr>
                  <w:r>
                    <w:rPr>
                      <w:rFonts w:hint="eastAsia"/>
                      <w:kern w:val="44"/>
                      <w:szCs w:val="21"/>
                    </w:rPr>
                    <w:t>49.2</w:t>
                  </w:r>
                </w:p>
              </w:tc>
              <w:tc>
                <w:tcPr>
                  <w:tcW w:w="669" w:type="pct"/>
                  <w:vAlign w:val="center"/>
                </w:tcPr>
                <w:p>
                  <w:pPr>
                    <w:keepNext/>
                    <w:overflowPunct w:val="0"/>
                    <w:spacing w:line="360" w:lineRule="exact"/>
                    <w:jc w:val="center"/>
                    <w:outlineLvl w:val="0"/>
                    <w:rPr>
                      <w:kern w:val="44"/>
                      <w:szCs w:val="21"/>
                    </w:rPr>
                  </w:pPr>
                  <w:r>
                    <w:rPr>
                      <w:rFonts w:hint="eastAsia"/>
                      <w:kern w:val="44"/>
                      <w:szCs w:val="21"/>
                    </w:rPr>
                    <w:t>49.2</w:t>
                  </w:r>
                </w:p>
              </w:tc>
              <w:tc>
                <w:tcPr>
                  <w:tcW w:w="754" w:type="pct"/>
                  <w:shd w:val="clear" w:color="auto" w:fill="auto"/>
                  <w:vAlign w:val="center"/>
                </w:tcPr>
                <w:p>
                  <w:pPr>
                    <w:keepNext/>
                    <w:overflowPunct w:val="0"/>
                    <w:spacing w:line="360" w:lineRule="exact"/>
                    <w:jc w:val="center"/>
                    <w:outlineLvl w:val="0"/>
                    <w:rPr>
                      <w:kern w:val="44"/>
                      <w:szCs w:val="21"/>
                    </w:rPr>
                  </w:pPr>
                  <w:r>
                    <w:rPr>
                      <w:kern w:val="44"/>
                      <w:szCs w:val="21"/>
                    </w:rPr>
                    <w:t>60</w:t>
                  </w:r>
                </w:p>
              </w:tc>
              <w:tc>
                <w:tcPr>
                  <w:tcW w:w="758" w:type="pct"/>
                  <w:shd w:val="clear" w:color="auto" w:fill="auto"/>
                  <w:vAlign w:val="center"/>
                </w:tcPr>
                <w:p>
                  <w:pPr>
                    <w:keepNext/>
                    <w:overflowPunct w:val="0"/>
                    <w:spacing w:line="360" w:lineRule="exact"/>
                    <w:jc w:val="center"/>
                    <w:outlineLvl w:val="0"/>
                    <w:rPr>
                      <w:kern w:val="44"/>
                      <w:szCs w:val="21"/>
                    </w:rPr>
                  </w:pPr>
                  <w:r>
                    <w:rPr>
                      <w:kern w:val="44"/>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pct"/>
                  <w:vMerge w:val="continue"/>
                  <w:shd w:val="clear" w:color="auto" w:fill="auto"/>
                  <w:vAlign w:val="center"/>
                </w:tcPr>
                <w:p>
                  <w:pPr>
                    <w:spacing w:line="360" w:lineRule="exact"/>
                    <w:jc w:val="center"/>
                  </w:pPr>
                </w:p>
              </w:tc>
              <w:tc>
                <w:tcPr>
                  <w:tcW w:w="503" w:type="pct"/>
                  <w:shd w:val="clear" w:color="auto" w:fill="auto"/>
                  <w:vAlign w:val="center"/>
                </w:tcPr>
                <w:p>
                  <w:pPr>
                    <w:spacing w:line="360" w:lineRule="exact"/>
                    <w:jc w:val="center"/>
                  </w:pPr>
                  <w:r>
                    <w:rPr>
                      <w:rFonts w:hint="eastAsia"/>
                    </w:rPr>
                    <w:t>夜间</w:t>
                  </w:r>
                </w:p>
              </w:tc>
              <w:tc>
                <w:tcPr>
                  <w:tcW w:w="669" w:type="pct"/>
                  <w:shd w:val="clear" w:color="auto" w:fill="auto"/>
                  <w:vAlign w:val="center"/>
                </w:tcPr>
                <w:p>
                  <w:pPr>
                    <w:keepNext/>
                    <w:overflowPunct w:val="0"/>
                    <w:spacing w:line="360" w:lineRule="exact"/>
                    <w:jc w:val="center"/>
                    <w:outlineLvl w:val="0"/>
                    <w:rPr>
                      <w:kern w:val="44"/>
                      <w:szCs w:val="21"/>
                    </w:rPr>
                  </w:pPr>
                  <w:r>
                    <w:rPr>
                      <w:rFonts w:hint="eastAsia"/>
                      <w:kern w:val="44"/>
                      <w:szCs w:val="21"/>
                    </w:rPr>
                    <w:t>13.0</w:t>
                  </w:r>
                </w:p>
              </w:tc>
              <w:tc>
                <w:tcPr>
                  <w:tcW w:w="671" w:type="pct"/>
                  <w:vAlign w:val="center"/>
                </w:tcPr>
                <w:p>
                  <w:pPr>
                    <w:keepNext/>
                    <w:overflowPunct w:val="0"/>
                    <w:spacing w:line="360" w:lineRule="exact"/>
                    <w:jc w:val="center"/>
                    <w:outlineLvl w:val="0"/>
                    <w:rPr>
                      <w:kern w:val="44"/>
                      <w:szCs w:val="21"/>
                    </w:rPr>
                  </w:pPr>
                  <w:r>
                    <w:rPr>
                      <w:rFonts w:hint="eastAsia"/>
                      <w:kern w:val="44"/>
                      <w:szCs w:val="21"/>
                    </w:rPr>
                    <w:t>41.7</w:t>
                  </w:r>
                </w:p>
              </w:tc>
              <w:tc>
                <w:tcPr>
                  <w:tcW w:w="669" w:type="pct"/>
                  <w:vAlign w:val="center"/>
                </w:tcPr>
                <w:p>
                  <w:pPr>
                    <w:keepNext/>
                    <w:overflowPunct w:val="0"/>
                    <w:spacing w:line="360" w:lineRule="exact"/>
                    <w:jc w:val="center"/>
                    <w:outlineLvl w:val="0"/>
                    <w:rPr>
                      <w:kern w:val="44"/>
                      <w:szCs w:val="21"/>
                    </w:rPr>
                  </w:pPr>
                  <w:r>
                    <w:rPr>
                      <w:rFonts w:hint="eastAsia"/>
                      <w:kern w:val="44"/>
                      <w:szCs w:val="21"/>
                    </w:rPr>
                    <w:t>41.7</w:t>
                  </w:r>
                </w:p>
              </w:tc>
              <w:tc>
                <w:tcPr>
                  <w:tcW w:w="754" w:type="pct"/>
                  <w:shd w:val="clear" w:color="auto" w:fill="auto"/>
                  <w:vAlign w:val="center"/>
                </w:tcPr>
                <w:p>
                  <w:pPr>
                    <w:keepNext/>
                    <w:overflowPunct w:val="0"/>
                    <w:spacing w:line="360" w:lineRule="exact"/>
                    <w:jc w:val="center"/>
                    <w:outlineLvl w:val="0"/>
                    <w:rPr>
                      <w:kern w:val="44"/>
                      <w:szCs w:val="21"/>
                    </w:rPr>
                  </w:pPr>
                  <w:r>
                    <w:rPr>
                      <w:rFonts w:hint="eastAsia"/>
                      <w:kern w:val="44"/>
                      <w:szCs w:val="21"/>
                    </w:rPr>
                    <w:t>50</w:t>
                  </w:r>
                </w:p>
              </w:tc>
              <w:tc>
                <w:tcPr>
                  <w:tcW w:w="758" w:type="pct"/>
                  <w:shd w:val="clear" w:color="auto" w:fill="auto"/>
                  <w:vAlign w:val="center"/>
                </w:tcPr>
                <w:p>
                  <w:pPr>
                    <w:keepNext/>
                    <w:overflowPunct w:val="0"/>
                    <w:spacing w:line="360" w:lineRule="exact"/>
                    <w:jc w:val="center"/>
                    <w:outlineLvl w:val="0"/>
                    <w:rPr>
                      <w:kern w:val="44"/>
                      <w:szCs w:val="21"/>
                    </w:rPr>
                  </w:pPr>
                  <w:r>
                    <w:rPr>
                      <w:kern w:val="44"/>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pct"/>
                  <w:vMerge w:val="restart"/>
                  <w:shd w:val="clear" w:color="auto" w:fill="auto"/>
                  <w:vAlign w:val="center"/>
                </w:tcPr>
                <w:p>
                  <w:pPr>
                    <w:spacing w:line="360" w:lineRule="exact"/>
                    <w:jc w:val="center"/>
                  </w:pPr>
                  <w:r>
                    <w:rPr>
                      <w:rFonts w:hint="eastAsia"/>
                    </w:rPr>
                    <w:t>韩庄村</w:t>
                  </w:r>
                </w:p>
              </w:tc>
              <w:tc>
                <w:tcPr>
                  <w:tcW w:w="503" w:type="pct"/>
                  <w:shd w:val="clear" w:color="auto" w:fill="auto"/>
                  <w:vAlign w:val="center"/>
                </w:tcPr>
                <w:p>
                  <w:pPr>
                    <w:spacing w:line="360" w:lineRule="exact"/>
                    <w:jc w:val="center"/>
                  </w:pPr>
                  <w:r>
                    <w:rPr>
                      <w:bCs/>
                      <w:szCs w:val="21"/>
                    </w:rPr>
                    <w:t>昼间</w:t>
                  </w:r>
                </w:p>
              </w:tc>
              <w:tc>
                <w:tcPr>
                  <w:tcW w:w="669" w:type="pct"/>
                  <w:shd w:val="clear" w:color="auto" w:fill="auto"/>
                  <w:vAlign w:val="center"/>
                </w:tcPr>
                <w:p>
                  <w:pPr>
                    <w:keepNext/>
                    <w:overflowPunct w:val="0"/>
                    <w:spacing w:line="360" w:lineRule="exact"/>
                    <w:jc w:val="center"/>
                    <w:outlineLvl w:val="0"/>
                    <w:rPr>
                      <w:kern w:val="44"/>
                      <w:szCs w:val="21"/>
                    </w:rPr>
                  </w:pPr>
                  <w:r>
                    <w:rPr>
                      <w:rFonts w:hint="eastAsia"/>
                      <w:kern w:val="44"/>
                      <w:szCs w:val="21"/>
                    </w:rPr>
                    <w:t>11.0</w:t>
                  </w:r>
                </w:p>
              </w:tc>
              <w:tc>
                <w:tcPr>
                  <w:tcW w:w="671" w:type="pct"/>
                  <w:vAlign w:val="center"/>
                </w:tcPr>
                <w:p>
                  <w:pPr>
                    <w:keepNext/>
                    <w:overflowPunct w:val="0"/>
                    <w:spacing w:line="360" w:lineRule="exact"/>
                    <w:jc w:val="center"/>
                    <w:outlineLvl w:val="0"/>
                    <w:rPr>
                      <w:kern w:val="44"/>
                      <w:szCs w:val="21"/>
                    </w:rPr>
                  </w:pPr>
                  <w:r>
                    <w:rPr>
                      <w:rFonts w:hint="eastAsia"/>
                      <w:kern w:val="44"/>
                      <w:szCs w:val="21"/>
                    </w:rPr>
                    <w:t>49.6</w:t>
                  </w:r>
                </w:p>
              </w:tc>
              <w:tc>
                <w:tcPr>
                  <w:tcW w:w="669" w:type="pct"/>
                  <w:vAlign w:val="center"/>
                </w:tcPr>
                <w:p>
                  <w:pPr>
                    <w:keepNext/>
                    <w:overflowPunct w:val="0"/>
                    <w:spacing w:line="360" w:lineRule="exact"/>
                    <w:jc w:val="center"/>
                    <w:outlineLvl w:val="0"/>
                    <w:rPr>
                      <w:kern w:val="44"/>
                      <w:szCs w:val="21"/>
                    </w:rPr>
                  </w:pPr>
                  <w:r>
                    <w:rPr>
                      <w:rFonts w:hint="eastAsia"/>
                      <w:kern w:val="44"/>
                      <w:szCs w:val="21"/>
                    </w:rPr>
                    <w:t>49.6</w:t>
                  </w:r>
                </w:p>
              </w:tc>
              <w:tc>
                <w:tcPr>
                  <w:tcW w:w="754" w:type="pct"/>
                  <w:shd w:val="clear" w:color="auto" w:fill="auto"/>
                  <w:vAlign w:val="center"/>
                </w:tcPr>
                <w:p>
                  <w:pPr>
                    <w:keepNext/>
                    <w:overflowPunct w:val="0"/>
                    <w:spacing w:line="360" w:lineRule="exact"/>
                    <w:jc w:val="center"/>
                    <w:outlineLvl w:val="0"/>
                    <w:rPr>
                      <w:kern w:val="44"/>
                      <w:szCs w:val="21"/>
                    </w:rPr>
                  </w:pPr>
                  <w:r>
                    <w:rPr>
                      <w:kern w:val="44"/>
                      <w:szCs w:val="21"/>
                    </w:rPr>
                    <w:t>60</w:t>
                  </w:r>
                </w:p>
              </w:tc>
              <w:tc>
                <w:tcPr>
                  <w:tcW w:w="758" w:type="pct"/>
                  <w:shd w:val="clear" w:color="auto" w:fill="auto"/>
                  <w:vAlign w:val="center"/>
                </w:tcPr>
                <w:p>
                  <w:pPr>
                    <w:keepNext/>
                    <w:overflowPunct w:val="0"/>
                    <w:spacing w:line="360" w:lineRule="exact"/>
                    <w:jc w:val="center"/>
                    <w:outlineLvl w:val="0"/>
                    <w:rPr>
                      <w:kern w:val="44"/>
                      <w:szCs w:val="21"/>
                    </w:rPr>
                  </w:pPr>
                  <w:r>
                    <w:rPr>
                      <w:kern w:val="44"/>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pct"/>
                  <w:vMerge w:val="continue"/>
                  <w:shd w:val="clear" w:color="auto" w:fill="auto"/>
                  <w:vAlign w:val="center"/>
                </w:tcPr>
                <w:p>
                  <w:pPr>
                    <w:spacing w:line="360" w:lineRule="exact"/>
                    <w:jc w:val="center"/>
                  </w:pPr>
                </w:p>
              </w:tc>
              <w:tc>
                <w:tcPr>
                  <w:tcW w:w="503" w:type="pct"/>
                  <w:shd w:val="clear" w:color="auto" w:fill="auto"/>
                  <w:vAlign w:val="center"/>
                </w:tcPr>
                <w:p>
                  <w:pPr>
                    <w:spacing w:line="360" w:lineRule="exact"/>
                    <w:jc w:val="center"/>
                  </w:pPr>
                  <w:r>
                    <w:rPr>
                      <w:rFonts w:hint="eastAsia"/>
                    </w:rPr>
                    <w:t>夜间</w:t>
                  </w:r>
                </w:p>
              </w:tc>
              <w:tc>
                <w:tcPr>
                  <w:tcW w:w="669" w:type="pct"/>
                  <w:shd w:val="clear" w:color="auto" w:fill="auto"/>
                  <w:vAlign w:val="center"/>
                </w:tcPr>
                <w:p>
                  <w:pPr>
                    <w:keepNext/>
                    <w:overflowPunct w:val="0"/>
                    <w:spacing w:line="360" w:lineRule="exact"/>
                    <w:jc w:val="center"/>
                    <w:outlineLvl w:val="0"/>
                    <w:rPr>
                      <w:kern w:val="44"/>
                      <w:szCs w:val="21"/>
                    </w:rPr>
                  </w:pPr>
                  <w:r>
                    <w:rPr>
                      <w:rFonts w:hint="eastAsia"/>
                      <w:kern w:val="44"/>
                      <w:szCs w:val="21"/>
                    </w:rPr>
                    <w:t>11.0</w:t>
                  </w:r>
                </w:p>
              </w:tc>
              <w:tc>
                <w:tcPr>
                  <w:tcW w:w="671" w:type="pct"/>
                  <w:vAlign w:val="center"/>
                </w:tcPr>
                <w:p>
                  <w:pPr>
                    <w:keepNext/>
                    <w:overflowPunct w:val="0"/>
                    <w:spacing w:line="360" w:lineRule="exact"/>
                    <w:jc w:val="center"/>
                    <w:outlineLvl w:val="0"/>
                    <w:rPr>
                      <w:kern w:val="44"/>
                      <w:szCs w:val="21"/>
                    </w:rPr>
                  </w:pPr>
                  <w:r>
                    <w:rPr>
                      <w:rFonts w:hint="eastAsia"/>
                      <w:kern w:val="44"/>
                      <w:szCs w:val="21"/>
                    </w:rPr>
                    <w:t>40.3</w:t>
                  </w:r>
                </w:p>
              </w:tc>
              <w:tc>
                <w:tcPr>
                  <w:tcW w:w="669" w:type="pct"/>
                  <w:vAlign w:val="center"/>
                </w:tcPr>
                <w:p>
                  <w:pPr>
                    <w:keepNext/>
                    <w:overflowPunct w:val="0"/>
                    <w:spacing w:line="360" w:lineRule="exact"/>
                    <w:jc w:val="center"/>
                    <w:outlineLvl w:val="0"/>
                    <w:rPr>
                      <w:kern w:val="44"/>
                      <w:szCs w:val="21"/>
                    </w:rPr>
                  </w:pPr>
                  <w:r>
                    <w:rPr>
                      <w:rFonts w:hint="eastAsia"/>
                      <w:kern w:val="44"/>
                      <w:szCs w:val="21"/>
                    </w:rPr>
                    <w:t>40.3</w:t>
                  </w:r>
                </w:p>
              </w:tc>
              <w:tc>
                <w:tcPr>
                  <w:tcW w:w="754" w:type="pct"/>
                  <w:shd w:val="clear" w:color="auto" w:fill="auto"/>
                  <w:vAlign w:val="center"/>
                </w:tcPr>
                <w:p>
                  <w:pPr>
                    <w:keepNext/>
                    <w:overflowPunct w:val="0"/>
                    <w:spacing w:line="360" w:lineRule="exact"/>
                    <w:jc w:val="center"/>
                    <w:outlineLvl w:val="0"/>
                    <w:rPr>
                      <w:kern w:val="44"/>
                      <w:szCs w:val="21"/>
                    </w:rPr>
                  </w:pPr>
                  <w:r>
                    <w:rPr>
                      <w:rFonts w:hint="eastAsia"/>
                      <w:kern w:val="44"/>
                      <w:szCs w:val="21"/>
                    </w:rPr>
                    <w:t>50</w:t>
                  </w:r>
                </w:p>
              </w:tc>
              <w:tc>
                <w:tcPr>
                  <w:tcW w:w="758" w:type="pct"/>
                  <w:shd w:val="clear" w:color="auto" w:fill="auto"/>
                  <w:vAlign w:val="center"/>
                </w:tcPr>
                <w:p>
                  <w:pPr>
                    <w:keepNext/>
                    <w:overflowPunct w:val="0"/>
                    <w:spacing w:line="360" w:lineRule="exact"/>
                    <w:jc w:val="center"/>
                    <w:outlineLvl w:val="0"/>
                    <w:rPr>
                      <w:kern w:val="44"/>
                      <w:szCs w:val="21"/>
                    </w:rPr>
                  </w:pPr>
                  <w:r>
                    <w:rPr>
                      <w:kern w:val="44"/>
                      <w:szCs w:val="21"/>
                    </w:rPr>
                    <w:t>达标</w:t>
                  </w:r>
                </w:p>
              </w:tc>
            </w:tr>
          </w:tbl>
          <w:p>
            <w:pPr>
              <w:spacing w:line="360" w:lineRule="auto"/>
              <w:ind w:firstLine="480" w:firstLineChars="200"/>
              <w:rPr>
                <w:kern w:val="24"/>
                <w:sz w:val="24"/>
                <w:szCs w:val="22"/>
              </w:rPr>
            </w:pPr>
            <w:r>
              <w:rPr>
                <w:kern w:val="0"/>
                <w:sz w:val="24"/>
              </w:rPr>
              <w:t>由上表可知，该项目建成后，</w:t>
            </w:r>
            <w:r>
              <w:rPr>
                <w:rFonts w:hint="eastAsia"/>
                <w:kern w:val="0"/>
                <w:sz w:val="24"/>
              </w:rPr>
              <w:t>敏感点</w:t>
            </w:r>
            <w:r>
              <w:rPr>
                <w:rFonts w:hint="eastAsia"/>
                <w:kern w:val="24"/>
                <w:sz w:val="24"/>
                <w:szCs w:val="22"/>
              </w:rPr>
              <w:t>枣庄村和韩庄村</w:t>
            </w:r>
            <w:r>
              <w:rPr>
                <w:kern w:val="24"/>
                <w:sz w:val="24"/>
                <w:szCs w:val="22"/>
              </w:rPr>
              <w:t>噪声值满足《声环境质量标准》（GB3096-2008）2类标准。</w:t>
            </w:r>
          </w:p>
          <w:p>
            <w:pPr>
              <w:spacing w:line="360" w:lineRule="auto"/>
              <w:rPr>
                <w:rFonts w:eastAsia="黑体"/>
                <w:sz w:val="24"/>
              </w:rPr>
            </w:pPr>
            <w:r>
              <w:rPr>
                <w:rFonts w:eastAsia="黑体"/>
                <w:sz w:val="24"/>
              </w:rPr>
              <w:t>3.3噪声监测计划</w:t>
            </w:r>
          </w:p>
          <w:p>
            <w:pPr>
              <w:spacing w:line="360" w:lineRule="auto"/>
              <w:ind w:firstLine="480"/>
              <w:rPr>
                <w:sz w:val="24"/>
              </w:rPr>
            </w:pPr>
            <w:r>
              <w:rPr>
                <w:sz w:val="24"/>
              </w:rPr>
              <w:t>项目监测计划见下表。</w:t>
            </w:r>
          </w:p>
          <w:p>
            <w:pPr>
              <w:jc w:val="center"/>
              <w:rPr>
                <w:rFonts w:ascii="黑体" w:hAnsi="黑体" w:eastAsia="黑体"/>
                <w:sz w:val="24"/>
              </w:rPr>
            </w:pPr>
            <w:r>
              <w:rPr>
                <w:rFonts w:ascii="黑体" w:hAnsi="黑体" w:eastAsia="黑体"/>
                <w:sz w:val="24"/>
              </w:rPr>
              <w:t>表4-</w:t>
            </w:r>
            <w:r>
              <w:rPr>
                <w:rFonts w:hint="eastAsia" w:ascii="黑体" w:hAnsi="黑体" w:eastAsia="黑体"/>
                <w:sz w:val="24"/>
              </w:rPr>
              <w:t>1</w:t>
            </w:r>
            <w:r>
              <w:rPr>
                <w:rFonts w:ascii="黑体" w:hAnsi="黑体" w:eastAsia="黑体"/>
                <w:sz w:val="24"/>
              </w:rPr>
              <w:t>1   监测计划表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146"/>
              <w:gridCol w:w="1146"/>
              <w:gridCol w:w="3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szCs w:val="21"/>
                    </w:rPr>
                  </w:pPr>
                  <w:r>
                    <w:rPr>
                      <w:rFonts w:eastAsia="黑体"/>
                      <w:szCs w:val="21"/>
                    </w:rPr>
                    <w:t>监测点位</w:t>
                  </w:r>
                </w:p>
              </w:tc>
              <w:tc>
                <w:tcPr>
                  <w:tcW w:w="74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szCs w:val="21"/>
                    </w:rPr>
                  </w:pPr>
                  <w:r>
                    <w:rPr>
                      <w:rFonts w:eastAsia="黑体"/>
                      <w:szCs w:val="21"/>
                    </w:rPr>
                    <w:t>监测指标</w:t>
                  </w:r>
                </w:p>
              </w:tc>
              <w:tc>
                <w:tcPr>
                  <w:tcW w:w="74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szCs w:val="21"/>
                    </w:rPr>
                  </w:pPr>
                  <w:r>
                    <w:rPr>
                      <w:rFonts w:eastAsia="黑体"/>
                      <w:szCs w:val="21"/>
                    </w:rPr>
                    <w:t>监测频次</w:t>
                  </w:r>
                </w:p>
              </w:tc>
              <w:tc>
                <w:tcPr>
                  <w:tcW w:w="258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szCs w:val="21"/>
                    </w:rPr>
                  </w:pPr>
                  <w:r>
                    <w:rPr>
                      <w:rFonts w:eastAsia="黑体"/>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西厂界、东厂界、南厂界</w:t>
                  </w:r>
                  <w:r>
                    <w:rPr>
                      <w:rFonts w:hint="eastAsia"/>
                      <w:szCs w:val="21"/>
                    </w:rPr>
                    <w:t>、</w:t>
                  </w:r>
                  <w:r>
                    <w:rPr>
                      <w:szCs w:val="21"/>
                    </w:rPr>
                    <w:t>北厂界</w:t>
                  </w:r>
                </w:p>
              </w:tc>
              <w:tc>
                <w:tcPr>
                  <w:tcW w:w="74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噪声</w:t>
                  </w:r>
                </w:p>
              </w:tc>
              <w:tc>
                <w:tcPr>
                  <w:tcW w:w="74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1季度1次</w:t>
                  </w:r>
                </w:p>
              </w:tc>
              <w:tc>
                <w:tcPr>
                  <w:tcW w:w="258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《工业企业厂界环境噪声排放标准》（GB12348-2008）</w:t>
                  </w:r>
                  <w:r>
                    <w:rPr>
                      <w:rFonts w:hint="eastAsia"/>
                      <w:szCs w:val="21"/>
                    </w:rPr>
                    <w:t>2</w:t>
                  </w:r>
                  <w:r>
                    <w:rPr>
                      <w:szCs w:val="21"/>
                    </w:rPr>
                    <w:t>类标准</w:t>
                  </w:r>
                </w:p>
              </w:tc>
            </w:tr>
          </w:tbl>
          <w:p>
            <w:pPr>
              <w:tabs>
                <w:tab w:val="left" w:pos="2040"/>
              </w:tabs>
              <w:spacing w:before="156" w:beforeLines="50" w:line="360" w:lineRule="auto"/>
              <w:rPr>
                <w:rFonts w:eastAsia="黑体"/>
                <w:spacing w:val="-10"/>
                <w:sz w:val="24"/>
              </w:rPr>
            </w:pPr>
            <w:r>
              <w:rPr>
                <w:rFonts w:eastAsia="黑体"/>
                <w:spacing w:val="-10"/>
                <w:sz w:val="24"/>
              </w:rPr>
              <w:t>4. 固体废物</w:t>
            </w:r>
          </w:p>
          <w:p>
            <w:pPr>
              <w:autoSpaceDE w:val="0"/>
              <w:autoSpaceDN w:val="0"/>
              <w:adjustRightInd w:val="0"/>
              <w:snapToGrid w:val="0"/>
              <w:spacing w:line="360" w:lineRule="auto"/>
              <w:jc w:val="left"/>
              <w:rPr>
                <w:kern w:val="0"/>
                <w:sz w:val="24"/>
              </w:rPr>
            </w:pPr>
            <w:r>
              <w:rPr>
                <w:kern w:val="0"/>
                <w:sz w:val="24"/>
              </w:rPr>
              <w:t xml:space="preserve">4.1 </w:t>
            </w:r>
            <w:r>
              <w:rPr>
                <w:rFonts w:hAnsi="宋体"/>
                <w:kern w:val="0"/>
                <w:sz w:val="24"/>
              </w:rPr>
              <w:t>固废产生量及处置措施</w:t>
            </w:r>
          </w:p>
          <w:p>
            <w:pPr>
              <w:autoSpaceDE w:val="0"/>
              <w:autoSpaceDN w:val="0"/>
              <w:adjustRightInd w:val="0"/>
              <w:snapToGrid w:val="0"/>
              <w:spacing w:line="360" w:lineRule="auto"/>
              <w:ind w:firstLine="480" w:firstLineChars="200"/>
              <w:jc w:val="left"/>
              <w:rPr>
                <w:rFonts w:hAnsi="宋体"/>
                <w:kern w:val="0"/>
                <w:sz w:val="24"/>
              </w:rPr>
            </w:pPr>
            <w:r>
              <w:rPr>
                <w:rFonts w:hint="eastAsia" w:hAnsi="宋体"/>
                <w:kern w:val="0"/>
                <w:sz w:val="24"/>
              </w:rPr>
              <w:t>本项目</w:t>
            </w:r>
            <w:r>
              <w:rPr>
                <w:rFonts w:hAnsi="宋体"/>
                <w:kern w:val="0"/>
                <w:sz w:val="24"/>
              </w:rPr>
              <w:t>劳动定员</w:t>
            </w:r>
            <w:r>
              <w:rPr>
                <w:rFonts w:hint="eastAsia" w:hAnsi="宋体"/>
                <w:kern w:val="0"/>
                <w:sz w:val="24"/>
              </w:rPr>
              <w:t>495人</w:t>
            </w:r>
            <w:r>
              <w:rPr>
                <w:rFonts w:hAnsi="宋体"/>
                <w:kern w:val="0"/>
                <w:sz w:val="24"/>
              </w:rPr>
              <w:t>，产生的固体废物主要包括</w:t>
            </w:r>
            <w:r>
              <w:rPr>
                <w:rFonts w:hint="eastAsia" w:hAnsi="宋体"/>
                <w:kern w:val="0"/>
                <w:sz w:val="24"/>
              </w:rPr>
              <w:t>生活垃圾、</w:t>
            </w:r>
            <w:r>
              <w:rPr>
                <w:rFonts w:hAnsi="宋体"/>
                <w:kern w:val="0"/>
                <w:sz w:val="24"/>
              </w:rPr>
              <w:t>一般固废和危险废物。一般固废主要为</w:t>
            </w:r>
            <w:r>
              <w:rPr>
                <w:rFonts w:hint="eastAsia" w:hAnsi="宋体"/>
                <w:kern w:val="0"/>
                <w:sz w:val="24"/>
              </w:rPr>
              <w:t>丝过程中产生的废料头和绞合机处产生的废金属丝；挤制过程中产生的废包覆料；屏蔽铠装过程中产生的废钢</w:t>
            </w:r>
            <w:r>
              <w:rPr>
                <w:rFonts w:hAnsi="宋体"/>
                <w:kern w:val="0"/>
                <w:sz w:val="24"/>
              </w:rPr>
              <w:t>带</w:t>
            </w:r>
            <w:r>
              <w:rPr>
                <w:rFonts w:hint="eastAsia" w:hAnsi="宋体"/>
                <w:kern w:val="0"/>
                <w:sz w:val="24"/>
              </w:rPr>
              <w:t>；绕包过程产生的废绕包材料（包括聚酯带、废PP带、废无纺布带、废聚酯带、废铝塑复合带、废纤维丝）</w:t>
            </w:r>
            <w:r>
              <w:rPr>
                <w:rFonts w:hAnsi="宋体"/>
                <w:kern w:val="0"/>
                <w:sz w:val="24"/>
              </w:rPr>
              <w:t>。危险废物</w:t>
            </w:r>
            <w:r>
              <w:rPr>
                <w:rFonts w:hint="eastAsia" w:hAnsi="宋体"/>
                <w:kern w:val="0"/>
                <w:sz w:val="24"/>
              </w:rPr>
              <w:t>主要是拉丝过程中产生的废乳化液底泥；</w:t>
            </w:r>
            <w:r>
              <w:rPr>
                <w:rFonts w:hAnsi="宋体"/>
                <w:kern w:val="0"/>
                <w:sz w:val="24"/>
              </w:rPr>
              <w:t>催化燃烧装置</w:t>
            </w:r>
            <w:r>
              <w:rPr>
                <w:rFonts w:hint="eastAsia" w:hAnsi="宋体"/>
                <w:kern w:val="0"/>
                <w:sz w:val="24"/>
              </w:rPr>
              <w:t>产生</w:t>
            </w:r>
            <w:r>
              <w:rPr>
                <w:rFonts w:hAnsi="宋体"/>
                <w:kern w:val="0"/>
                <w:sz w:val="24"/>
              </w:rPr>
              <w:t>的</w:t>
            </w:r>
            <w:r>
              <w:rPr>
                <w:rFonts w:hint="eastAsia" w:hAnsi="宋体"/>
                <w:kern w:val="0"/>
                <w:sz w:val="24"/>
              </w:rPr>
              <w:t>废</w:t>
            </w:r>
            <w:r>
              <w:rPr>
                <w:rFonts w:hAnsi="宋体"/>
                <w:kern w:val="0"/>
                <w:sz w:val="24"/>
              </w:rPr>
              <w:t>催化剂和废活性炭</w:t>
            </w:r>
            <w:r>
              <w:rPr>
                <w:rFonts w:hint="eastAsia" w:hAnsi="宋体"/>
                <w:kern w:val="0"/>
                <w:sz w:val="24"/>
              </w:rPr>
              <w:t>等；各设备润滑用定期更换的废润滑油</w:t>
            </w:r>
            <w:r>
              <w:rPr>
                <w:rFonts w:hAnsi="宋体"/>
                <w:kern w:val="0"/>
                <w:sz w:val="24"/>
              </w:rPr>
              <w:t>。</w:t>
            </w:r>
          </w:p>
          <w:p>
            <w:pPr>
              <w:numPr>
                <w:ilvl w:val="0"/>
                <w:numId w:val="4"/>
              </w:numPr>
              <w:autoSpaceDE w:val="0"/>
              <w:autoSpaceDN w:val="0"/>
              <w:adjustRightInd w:val="0"/>
              <w:snapToGrid w:val="0"/>
              <w:spacing w:line="360" w:lineRule="auto"/>
              <w:ind w:firstLine="480" w:firstLineChars="200"/>
              <w:jc w:val="left"/>
              <w:rPr>
                <w:kern w:val="0"/>
                <w:sz w:val="24"/>
              </w:rPr>
            </w:pPr>
            <w:r>
              <w:rPr>
                <w:kern w:val="0"/>
                <w:sz w:val="24"/>
              </w:rPr>
              <w:t>职工生活垃圾</w:t>
            </w:r>
          </w:p>
          <w:p>
            <w:pPr>
              <w:autoSpaceDE w:val="0"/>
              <w:autoSpaceDN w:val="0"/>
              <w:adjustRightInd w:val="0"/>
              <w:snapToGrid w:val="0"/>
              <w:spacing w:line="360" w:lineRule="auto"/>
              <w:ind w:firstLine="480" w:firstLineChars="200"/>
              <w:rPr>
                <w:rFonts w:ascii="宋体" w:cs="宋体"/>
                <w:kern w:val="0"/>
                <w:sz w:val="24"/>
              </w:rPr>
            </w:pPr>
            <w:r>
              <w:rPr>
                <w:kern w:val="0"/>
                <w:sz w:val="24"/>
              </w:rPr>
              <w:t>项目劳动定员</w:t>
            </w:r>
            <w:r>
              <w:rPr>
                <w:rFonts w:hint="eastAsia"/>
                <w:kern w:val="0"/>
                <w:sz w:val="24"/>
              </w:rPr>
              <w:t>495</w:t>
            </w:r>
            <w:r>
              <w:rPr>
                <w:kern w:val="0"/>
                <w:sz w:val="24"/>
              </w:rPr>
              <w:t>人，年工作时间为300天，生活垃圾产生量按0.</w:t>
            </w:r>
            <w:r>
              <w:rPr>
                <w:rFonts w:hint="eastAsia"/>
                <w:kern w:val="0"/>
                <w:sz w:val="24"/>
              </w:rPr>
              <w:t>2</w:t>
            </w:r>
            <w:r>
              <w:rPr>
                <w:kern w:val="0"/>
                <w:sz w:val="24"/>
              </w:rPr>
              <w:t>5kg/（人•d）计，则项目生活垃圾产生量为</w:t>
            </w:r>
            <w:r>
              <w:rPr>
                <w:rFonts w:hint="eastAsia"/>
                <w:kern w:val="0"/>
                <w:sz w:val="24"/>
              </w:rPr>
              <w:t>37.13</w:t>
            </w:r>
            <w:r>
              <w:rPr>
                <w:kern w:val="0"/>
                <w:sz w:val="24"/>
              </w:rPr>
              <w:t>t/a。评价要求设置垃圾桶，集中收集后交由环卫部门统一处置</w:t>
            </w:r>
            <w:r>
              <w:rPr>
                <w:rFonts w:hint="eastAsia" w:ascii="宋体" w:cs="宋体"/>
                <w:kern w:val="0"/>
                <w:sz w:val="24"/>
              </w:rPr>
              <w:t>。</w:t>
            </w:r>
          </w:p>
          <w:p>
            <w:pPr>
              <w:autoSpaceDE w:val="0"/>
              <w:autoSpaceDN w:val="0"/>
              <w:adjustRightInd w:val="0"/>
              <w:snapToGrid w:val="0"/>
              <w:spacing w:line="360" w:lineRule="auto"/>
              <w:ind w:firstLine="480" w:firstLineChars="200"/>
              <w:jc w:val="left"/>
              <w:rPr>
                <w:kern w:val="0"/>
                <w:sz w:val="24"/>
              </w:rPr>
            </w:pPr>
            <w:r>
              <w:rPr>
                <w:rFonts w:hAnsi="宋体"/>
                <w:kern w:val="0"/>
                <w:sz w:val="24"/>
              </w:rPr>
              <w:t>（</w:t>
            </w:r>
            <w:r>
              <w:rPr>
                <w:rFonts w:hint="eastAsia"/>
                <w:kern w:val="0"/>
                <w:sz w:val="24"/>
              </w:rPr>
              <w:t>2</w:t>
            </w:r>
            <w:r>
              <w:rPr>
                <w:rFonts w:hAnsi="宋体"/>
                <w:kern w:val="0"/>
                <w:sz w:val="24"/>
              </w:rPr>
              <w:t>）一般固废</w:t>
            </w:r>
          </w:p>
          <w:p>
            <w:pPr>
              <w:autoSpaceDE w:val="0"/>
              <w:autoSpaceDN w:val="0"/>
              <w:adjustRightInd w:val="0"/>
              <w:snapToGrid w:val="0"/>
              <w:spacing w:line="360" w:lineRule="auto"/>
              <w:ind w:firstLine="480"/>
              <w:jc w:val="left"/>
              <w:rPr>
                <w:rFonts w:hAnsi="宋体"/>
                <w:kern w:val="0"/>
                <w:sz w:val="24"/>
              </w:rPr>
            </w:pPr>
            <w:r>
              <w:rPr>
                <w:rFonts w:hint="eastAsia" w:hAnsi="宋体"/>
                <w:kern w:val="0"/>
                <w:sz w:val="24"/>
              </w:rPr>
              <w:t>主要包括拉丝过程中产生的废料头和绞合机处产生的废金属丝（固废代码为：320-001-10）；</w:t>
            </w:r>
            <w:r>
              <w:rPr>
                <w:rFonts w:hint="eastAsia" w:hAnsi="宋体"/>
                <w:kern w:val="0"/>
                <w:sz w:val="24"/>
                <w:u w:val="single"/>
              </w:rPr>
              <w:t>挤制过程中产生的废包覆料（固废代码为：292-001-06）；</w:t>
            </w:r>
            <w:r>
              <w:rPr>
                <w:rFonts w:hint="eastAsia" w:hAnsi="宋体"/>
                <w:kern w:val="0"/>
                <w:sz w:val="24"/>
              </w:rPr>
              <w:t>屏蔽铠装过程中产生的废钢</w:t>
            </w:r>
            <w:r>
              <w:rPr>
                <w:rFonts w:hAnsi="宋体"/>
                <w:kern w:val="0"/>
                <w:sz w:val="24"/>
              </w:rPr>
              <w:t>带</w:t>
            </w:r>
            <w:r>
              <w:rPr>
                <w:rFonts w:hint="eastAsia" w:hAnsi="宋体"/>
                <w:kern w:val="0"/>
                <w:sz w:val="24"/>
              </w:rPr>
              <w:t>、废铜带（固废代码为：900-999-99）；绕包过程产生的废绕包材料（废PP带、废无纺布带、废聚酯带、废铝塑复合带、废纤维丝）（固废代码为：900-999-99）；废塑料包装袋（固废代码为：292-001-06）。根据企业提供设计资料，废料头和绞合机产生的废金属丝产生量约为9.0t/a；</w:t>
            </w:r>
            <w:r>
              <w:rPr>
                <w:rFonts w:hint="eastAsia" w:hAnsi="宋体"/>
                <w:kern w:val="0"/>
                <w:sz w:val="24"/>
                <w:u w:val="single"/>
              </w:rPr>
              <w:t>废包覆料产生量为12.1t/a；</w:t>
            </w:r>
            <w:r>
              <w:rPr>
                <w:rFonts w:hint="eastAsia" w:hAnsi="宋体"/>
                <w:kern w:val="0"/>
                <w:sz w:val="24"/>
              </w:rPr>
              <w:t>废铜丝、</w:t>
            </w:r>
            <w:r>
              <w:rPr>
                <w:rFonts w:hAnsi="宋体"/>
                <w:kern w:val="0"/>
                <w:sz w:val="24"/>
              </w:rPr>
              <w:t>铜带</w:t>
            </w:r>
            <w:r>
              <w:rPr>
                <w:rFonts w:hint="eastAsia" w:hAnsi="宋体"/>
                <w:kern w:val="0"/>
                <w:sz w:val="24"/>
              </w:rPr>
              <w:t>产生量为1.34t/a；废绕包材料（包括聚酯带、废PP带、废无纺布带、废聚酯带、废铝塑复合带、废纤维丝）产生量为1.7t/a。建设单位计划在仓库内建设一般固废暂存间，暂存间面积为5</w:t>
            </w:r>
            <w:r>
              <w:rPr>
                <w:rFonts w:hAnsi="宋体"/>
                <w:kern w:val="0"/>
                <w:sz w:val="24"/>
              </w:rPr>
              <w:t>0</w:t>
            </w:r>
            <w:r>
              <w:rPr>
                <w:rFonts w:hint="eastAsia" w:hAnsi="宋体"/>
                <w:kern w:val="0"/>
                <w:sz w:val="24"/>
              </w:rPr>
              <w:t>m</w:t>
            </w:r>
            <w:r>
              <w:rPr>
                <w:rFonts w:hint="eastAsia" w:hAnsi="宋体"/>
                <w:kern w:val="0"/>
                <w:sz w:val="24"/>
                <w:vertAlign w:val="superscript"/>
              </w:rPr>
              <w:t>2</w:t>
            </w:r>
            <w:r>
              <w:rPr>
                <w:rFonts w:hint="eastAsia" w:hAnsi="宋体"/>
                <w:kern w:val="0"/>
                <w:sz w:val="24"/>
              </w:rPr>
              <w:t>，一般固废在固废暂存间暂存后定期外售。</w:t>
            </w:r>
          </w:p>
          <w:p>
            <w:pPr>
              <w:autoSpaceDE w:val="0"/>
              <w:autoSpaceDN w:val="0"/>
              <w:adjustRightInd w:val="0"/>
              <w:snapToGrid w:val="0"/>
              <w:spacing w:line="360" w:lineRule="auto"/>
              <w:ind w:firstLine="480" w:firstLineChars="200"/>
              <w:jc w:val="left"/>
              <w:rPr>
                <w:kern w:val="0"/>
                <w:sz w:val="24"/>
              </w:rPr>
            </w:pPr>
            <w:r>
              <w:rPr>
                <w:rFonts w:hAnsi="宋体"/>
                <w:kern w:val="0"/>
                <w:sz w:val="24"/>
              </w:rPr>
              <w:t>（</w:t>
            </w:r>
            <w:r>
              <w:rPr>
                <w:rFonts w:hint="eastAsia"/>
                <w:kern w:val="0"/>
                <w:sz w:val="24"/>
              </w:rPr>
              <w:t>3</w:t>
            </w:r>
            <w:r>
              <w:rPr>
                <w:rFonts w:hAnsi="宋体"/>
                <w:kern w:val="0"/>
                <w:sz w:val="24"/>
              </w:rPr>
              <w:t>）危险废物</w:t>
            </w:r>
          </w:p>
          <w:p>
            <w:pPr>
              <w:autoSpaceDE w:val="0"/>
              <w:autoSpaceDN w:val="0"/>
              <w:adjustRightInd w:val="0"/>
              <w:snapToGrid w:val="0"/>
              <w:spacing w:line="360" w:lineRule="auto"/>
              <w:ind w:firstLine="480" w:firstLineChars="200"/>
              <w:jc w:val="left"/>
              <w:rPr>
                <w:rFonts w:hAnsi="宋体"/>
                <w:kern w:val="0"/>
                <w:sz w:val="24"/>
              </w:rPr>
            </w:pPr>
            <w:r>
              <w:rPr>
                <w:rFonts w:hint="eastAsia" w:hAnsi="宋体"/>
                <w:kern w:val="0"/>
                <w:sz w:val="24"/>
              </w:rPr>
              <w:t>主要是拉丝过程中产生的废乳化液底泥、</w:t>
            </w:r>
            <w:r>
              <w:rPr>
                <w:rFonts w:hAnsi="宋体"/>
                <w:kern w:val="0"/>
                <w:sz w:val="24"/>
              </w:rPr>
              <w:t>催化燃烧装置</w:t>
            </w:r>
            <w:r>
              <w:rPr>
                <w:rFonts w:hint="eastAsia" w:hAnsi="宋体"/>
                <w:kern w:val="0"/>
                <w:sz w:val="24"/>
              </w:rPr>
              <w:t>产生</w:t>
            </w:r>
            <w:r>
              <w:rPr>
                <w:rFonts w:hAnsi="宋体"/>
                <w:kern w:val="0"/>
                <w:sz w:val="24"/>
              </w:rPr>
              <w:t>的</w:t>
            </w:r>
            <w:r>
              <w:rPr>
                <w:rFonts w:hint="eastAsia" w:hAnsi="宋体"/>
                <w:kern w:val="0"/>
                <w:sz w:val="24"/>
              </w:rPr>
              <w:t>废</w:t>
            </w:r>
            <w:r>
              <w:rPr>
                <w:rFonts w:hAnsi="宋体"/>
                <w:kern w:val="0"/>
                <w:sz w:val="24"/>
              </w:rPr>
              <w:t>催化剂和废活性炭</w:t>
            </w:r>
            <w:r>
              <w:rPr>
                <w:rFonts w:hint="eastAsia" w:hAnsi="宋体"/>
                <w:kern w:val="0"/>
                <w:sz w:val="24"/>
              </w:rPr>
              <w:t>等、各设备润滑用定期更换的废润滑油、高压油雾净化器收集的废油</w:t>
            </w:r>
            <w:r>
              <w:rPr>
                <w:rFonts w:hAnsi="宋体"/>
                <w:kern w:val="0"/>
                <w:sz w:val="24"/>
              </w:rPr>
              <w:t>。</w:t>
            </w:r>
          </w:p>
          <w:p>
            <w:pPr>
              <w:adjustRightInd w:val="0"/>
              <w:snapToGrid w:val="0"/>
              <w:spacing w:line="360" w:lineRule="auto"/>
              <w:ind w:firstLine="480" w:firstLineChars="200"/>
              <w:rPr>
                <w:rFonts w:hAnsi="宋体"/>
                <w:kern w:val="0"/>
                <w:sz w:val="24"/>
              </w:rPr>
            </w:pPr>
            <w:r>
              <w:rPr>
                <w:rFonts w:hint="eastAsia" w:hAnsi="宋体"/>
                <w:kern w:val="0"/>
                <w:sz w:val="24"/>
              </w:rPr>
              <w:t>项目铜杆和铝合金杆拉丝工序需使用拉丝乳化液</w:t>
            </w:r>
            <w:r>
              <w:rPr>
                <w:rFonts w:hAnsi="宋体"/>
                <w:kern w:val="0"/>
                <w:sz w:val="24"/>
              </w:rPr>
              <w:t>进行</w:t>
            </w:r>
            <w:r>
              <w:rPr>
                <w:rFonts w:hint="eastAsia" w:hAnsi="宋体"/>
                <w:kern w:val="0"/>
                <w:sz w:val="24"/>
              </w:rPr>
              <w:t>冷却润滑。由于拉丝乳化液经长期循环使用后会积累许多杂质，故需定期清掏循环池底部沉淀，底部沉淀主要成分为拉丝乳化液、铝屑或铜屑。根据建设单位提供资料，乳化液循环池每年清理一次，乳化液底泥产生量为1.0t/a。各设备润滑用定期更换的废润滑油约</w:t>
            </w:r>
            <w:r>
              <w:rPr>
                <w:rFonts w:hAnsi="宋体"/>
                <w:kern w:val="0"/>
                <w:sz w:val="24"/>
              </w:rPr>
              <w:t>0.</w:t>
            </w:r>
            <w:r>
              <w:rPr>
                <w:rFonts w:hint="eastAsia" w:hAnsi="宋体"/>
                <w:kern w:val="0"/>
                <w:sz w:val="24"/>
              </w:rPr>
              <w:t>5t/a；</w:t>
            </w:r>
            <w:r>
              <w:rPr>
                <w:rFonts w:hAnsi="宋体"/>
                <w:kern w:val="0"/>
                <w:sz w:val="24"/>
              </w:rPr>
              <w:t>根据计算</w:t>
            </w:r>
            <w:r>
              <w:rPr>
                <w:rFonts w:hint="eastAsia" w:hAnsi="宋体"/>
                <w:kern w:val="0"/>
                <w:sz w:val="24"/>
              </w:rPr>
              <w:t>高压油雾净化器收集的废油量</w:t>
            </w:r>
            <w:r>
              <w:rPr>
                <w:rFonts w:hAnsi="宋体"/>
                <w:kern w:val="0"/>
                <w:sz w:val="24"/>
              </w:rPr>
              <w:t>为</w:t>
            </w:r>
            <w:r>
              <w:rPr>
                <w:rFonts w:hint="eastAsia" w:hAnsi="宋体"/>
                <w:kern w:val="0"/>
                <w:sz w:val="24"/>
              </w:rPr>
              <w:t>1.3472t/a。</w:t>
            </w:r>
          </w:p>
          <w:p>
            <w:pPr>
              <w:autoSpaceDE w:val="0"/>
              <w:autoSpaceDN w:val="0"/>
              <w:adjustRightInd w:val="0"/>
              <w:snapToGrid w:val="0"/>
              <w:spacing w:line="360" w:lineRule="auto"/>
              <w:ind w:firstLine="480" w:firstLineChars="200"/>
              <w:rPr>
                <w:kern w:val="0"/>
                <w:sz w:val="24"/>
              </w:rPr>
            </w:pPr>
            <w:r>
              <w:rPr>
                <w:rFonts w:hint="eastAsia" w:hAnsi="宋体"/>
                <w:kern w:val="0"/>
                <w:sz w:val="24"/>
              </w:rPr>
              <w:t>本项目产生的有机废气通过“活性炭吸附+浓缩脱附+催化燃烧”处理。</w:t>
            </w:r>
            <w:r>
              <w:rPr>
                <w:rFonts w:hint="eastAsia"/>
                <w:kern w:val="0"/>
                <w:sz w:val="24"/>
              </w:rPr>
              <w:t>本项目</w:t>
            </w:r>
            <w:r>
              <w:rPr>
                <w:rFonts w:hint="eastAsia" w:hAnsi="宋体"/>
                <w:kern w:val="0"/>
                <w:sz w:val="24"/>
              </w:rPr>
              <w:t>活性炭箱的填充量为2.2m</w:t>
            </w:r>
            <w:r>
              <w:rPr>
                <w:rFonts w:hint="eastAsia" w:hAnsi="宋体"/>
                <w:kern w:val="0"/>
                <w:sz w:val="24"/>
                <w:vertAlign w:val="superscript"/>
              </w:rPr>
              <w:t>3</w:t>
            </w:r>
            <w:r>
              <w:rPr>
                <w:rFonts w:hint="eastAsia" w:hAnsi="宋体"/>
                <w:kern w:val="0"/>
                <w:sz w:val="24"/>
              </w:rPr>
              <w:t>，活性炭的密度取0.6g/cm</w:t>
            </w:r>
            <w:r>
              <w:rPr>
                <w:rFonts w:hint="eastAsia" w:hAnsi="宋体"/>
                <w:kern w:val="0"/>
                <w:sz w:val="24"/>
                <w:vertAlign w:val="superscript"/>
              </w:rPr>
              <w:t>3</w:t>
            </w:r>
            <w:r>
              <w:rPr>
                <w:rFonts w:hint="eastAsia" w:hAnsi="宋体"/>
                <w:kern w:val="0"/>
                <w:sz w:val="24"/>
              </w:rPr>
              <w:t>，合计</w:t>
            </w:r>
            <w:r>
              <w:rPr>
                <w:rFonts w:hint="eastAsia"/>
                <w:kern w:val="0"/>
                <w:sz w:val="24"/>
              </w:rPr>
              <w:t xml:space="preserve">为1.32t，约2年全面更换一次，那么本项目废活性炭的产生量为1.32t/2a。此部分更换下的废活性炭属于危险废物，类别为HW49其他废物，废物代码为：900-039-49烟气、VOCs治理过程（不包括餐饮行业油烟治理过程）产生的废活性炭，化学原料和化学制品脱色（不包括有机合成食品添加剂脱色）、除杂、净化过程产生的废活性炭。废活性炭用含有双层内衬的吨袋密封包后暂存于危废暂存间，定期由有资质单位进行处理。 </w:t>
            </w:r>
            <w:r>
              <w:rPr>
                <w:kern w:val="0"/>
                <w:sz w:val="24"/>
              </w:rPr>
              <w:t>根据</w:t>
            </w:r>
            <w:r>
              <w:rPr>
                <w:rFonts w:hint="eastAsia"/>
                <w:kern w:val="0"/>
                <w:sz w:val="24"/>
              </w:rPr>
              <w:t>催化燃烧</w:t>
            </w:r>
            <w:r>
              <w:rPr>
                <w:kern w:val="0"/>
                <w:sz w:val="24"/>
              </w:rPr>
              <w:t>装置的设计，</w:t>
            </w:r>
            <w:r>
              <w:rPr>
                <w:rFonts w:hint="eastAsia"/>
                <w:kern w:val="0"/>
                <w:sz w:val="24"/>
              </w:rPr>
              <w:t>催化剂主要成分为铂、钯，催化块更换周期为</w:t>
            </w:r>
            <w:r>
              <w:rPr>
                <w:kern w:val="0"/>
                <w:sz w:val="24"/>
              </w:rPr>
              <w:t>5</w:t>
            </w:r>
            <w:r>
              <w:rPr>
                <w:rFonts w:hint="eastAsia"/>
                <w:kern w:val="0"/>
                <w:sz w:val="24"/>
              </w:rPr>
              <w:t>年，催化燃烧装置催化剂体积0.</w:t>
            </w:r>
            <w:r>
              <w:rPr>
                <w:kern w:val="0"/>
                <w:sz w:val="24"/>
              </w:rPr>
              <w:t>12</w:t>
            </w:r>
            <w:r>
              <w:rPr>
                <w:rFonts w:hint="eastAsia"/>
                <w:kern w:val="0"/>
                <w:sz w:val="24"/>
              </w:rPr>
              <w:t>m</w:t>
            </w:r>
            <w:r>
              <w:rPr>
                <w:rFonts w:hint="eastAsia"/>
                <w:kern w:val="0"/>
                <w:sz w:val="24"/>
                <w:vertAlign w:val="superscript"/>
              </w:rPr>
              <w:t>3</w:t>
            </w:r>
            <w:r>
              <w:rPr>
                <w:rFonts w:hint="eastAsia"/>
                <w:kern w:val="0"/>
                <w:sz w:val="24"/>
              </w:rPr>
              <w:t>，催化剂密度0.3吨/m</w:t>
            </w:r>
            <w:r>
              <w:rPr>
                <w:rFonts w:hint="eastAsia"/>
                <w:kern w:val="0"/>
                <w:sz w:val="24"/>
                <w:vertAlign w:val="superscript"/>
              </w:rPr>
              <w:t>3</w:t>
            </w:r>
            <w:r>
              <w:rPr>
                <w:rFonts w:hint="eastAsia"/>
                <w:kern w:val="0"/>
                <w:sz w:val="24"/>
              </w:rPr>
              <w:t>，则废催化剂产生量约0.</w:t>
            </w:r>
            <w:r>
              <w:rPr>
                <w:kern w:val="0"/>
                <w:sz w:val="24"/>
              </w:rPr>
              <w:t>0</w:t>
            </w:r>
            <w:r>
              <w:rPr>
                <w:rFonts w:hint="eastAsia"/>
                <w:kern w:val="0"/>
                <w:sz w:val="24"/>
              </w:rPr>
              <w:t>36t/</w:t>
            </w:r>
            <w:r>
              <w:rPr>
                <w:kern w:val="0"/>
                <w:sz w:val="24"/>
              </w:rPr>
              <w:t>5</w:t>
            </w:r>
            <w:r>
              <w:rPr>
                <w:rFonts w:hint="eastAsia"/>
                <w:kern w:val="0"/>
                <w:sz w:val="24"/>
              </w:rPr>
              <w:t>a（</w:t>
            </w:r>
            <w:r>
              <w:rPr>
                <w:kern w:val="0"/>
                <w:sz w:val="24"/>
              </w:rPr>
              <w:t>5</w:t>
            </w:r>
            <w:r>
              <w:rPr>
                <w:rFonts w:hint="eastAsia"/>
                <w:kern w:val="0"/>
                <w:sz w:val="24"/>
              </w:rPr>
              <w:t>年产生量为0.</w:t>
            </w:r>
            <w:r>
              <w:rPr>
                <w:kern w:val="0"/>
                <w:sz w:val="24"/>
              </w:rPr>
              <w:t>0</w:t>
            </w:r>
            <w:r>
              <w:rPr>
                <w:rFonts w:hint="eastAsia"/>
                <w:kern w:val="0"/>
                <w:sz w:val="24"/>
              </w:rPr>
              <w:t>36吨），废催化剂不在厂区存放，更换时直接委托资质的单位回收。</w:t>
            </w:r>
          </w:p>
          <w:p>
            <w:pPr>
              <w:snapToGrid w:val="0"/>
              <w:spacing w:line="520" w:lineRule="exact"/>
              <w:jc w:val="center"/>
              <w:rPr>
                <w:rFonts w:eastAsia="黑体"/>
                <w:sz w:val="24"/>
              </w:rPr>
            </w:pPr>
            <w:r>
              <w:rPr>
                <w:rFonts w:eastAsia="黑体"/>
                <w:sz w:val="24"/>
              </w:rPr>
              <w:t>表</w:t>
            </w:r>
            <w:r>
              <w:rPr>
                <w:rFonts w:hint="eastAsia" w:eastAsia="黑体"/>
                <w:sz w:val="24"/>
              </w:rPr>
              <w:t>4</w:t>
            </w:r>
            <w:r>
              <w:rPr>
                <w:rFonts w:eastAsia="黑体"/>
                <w:sz w:val="24"/>
              </w:rPr>
              <w:t>-12  危险废物汇总一览表</w:t>
            </w:r>
          </w:p>
          <w:tbl>
            <w:tblPr>
              <w:tblStyle w:val="22"/>
              <w:tblW w:w="7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
              <w:gridCol w:w="686"/>
              <w:gridCol w:w="788"/>
              <w:gridCol w:w="1215"/>
              <w:gridCol w:w="1019"/>
              <w:gridCol w:w="785"/>
              <w:gridCol w:w="433"/>
              <w:gridCol w:w="850"/>
              <w:gridCol w:w="563"/>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432" w:type="dxa"/>
                  <w:vAlign w:val="center"/>
                </w:tcPr>
                <w:p>
                  <w:pPr>
                    <w:topLinePunct/>
                    <w:snapToGrid w:val="0"/>
                    <w:contextualSpacing/>
                    <w:jc w:val="center"/>
                    <w:rPr>
                      <w:rFonts w:ascii="黑体" w:hAnsi="黑体" w:eastAsia="黑体"/>
                      <w:kern w:val="0"/>
                      <w:szCs w:val="21"/>
                    </w:rPr>
                  </w:pPr>
                  <w:r>
                    <w:rPr>
                      <w:rFonts w:ascii="黑体" w:hAnsi="黑体" w:eastAsia="黑体"/>
                      <w:kern w:val="0"/>
                      <w:szCs w:val="21"/>
                    </w:rPr>
                    <w:t>序号</w:t>
                  </w:r>
                </w:p>
              </w:tc>
              <w:tc>
                <w:tcPr>
                  <w:tcW w:w="686" w:type="dxa"/>
                  <w:vAlign w:val="center"/>
                </w:tcPr>
                <w:p>
                  <w:pPr>
                    <w:topLinePunct/>
                    <w:snapToGrid w:val="0"/>
                    <w:contextualSpacing/>
                    <w:jc w:val="center"/>
                    <w:rPr>
                      <w:rFonts w:ascii="黑体" w:hAnsi="黑体" w:eastAsia="黑体"/>
                      <w:kern w:val="0"/>
                      <w:szCs w:val="21"/>
                    </w:rPr>
                  </w:pPr>
                  <w:r>
                    <w:rPr>
                      <w:rFonts w:ascii="黑体" w:hAnsi="黑体" w:eastAsia="黑体"/>
                      <w:kern w:val="0"/>
                      <w:szCs w:val="21"/>
                    </w:rPr>
                    <w:t>危险废物名称</w:t>
                  </w:r>
                </w:p>
              </w:tc>
              <w:tc>
                <w:tcPr>
                  <w:tcW w:w="788" w:type="dxa"/>
                  <w:vAlign w:val="center"/>
                </w:tcPr>
                <w:p>
                  <w:pPr>
                    <w:topLinePunct/>
                    <w:snapToGrid w:val="0"/>
                    <w:contextualSpacing/>
                    <w:jc w:val="center"/>
                    <w:rPr>
                      <w:rFonts w:ascii="黑体" w:hAnsi="黑体" w:eastAsia="黑体"/>
                      <w:kern w:val="0"/>
                      <w:szCs w:val="21"/>
                    </w:rPr>
                  </w:pPr>
                  <w:r>
                    <w:rPr>
                      <w:rFonts w:ascii="黑体" w:hAnsi="黑体" w:eastAsia="黑体"/>
                      <w:kern w:val="0"/>
                      <w:szCs w:val="21"/>
                    </w:rPr>
                    <w:t>危险废物类别</w:t>
                  </w:r>
                </w:p>
              </w:tc>
              <w:tc>
                <w:tcPr>
                  <w:tcW w:w="1215" w:type="dxa"/>
                  <w:vAlign w:val="center"/>
                </w:tcPr>
                <w:p>
                  <w:pPr>
                    <w:topLinePunct/>
                    <w:snapToGrid w:val="0"/>
                    <w:contextualSpacing/>
                    <w:jc w:val="center"/>
                    <w:rPr>
                      <w:rFonts w:ascii="黑体" w:hAnsi="黑体" w:eastAsia="黑体"/>
                      <w:kern w:val="0"/>
                      <w:szCs w:val="21"/>
                    </w:rPr>
                  </w:pPr>
                  <w:r>
                    <w:rPr>
                      <w:rFonts w:ascii="黑体" w:hAnsi="黑体" w:eastAsia="黑体"/>
                      <w:kern w:val="0"/>
                      <w:szCs w:val="21"/>
                    </w:rPr>
                    <w:t>危险废物代码</w:t>
                  </w:r>
                </w:p>
              </w:tc>
              <w:tc>
                <w:tcPr>
                  <w:tcW w:w="1019" w:type="dxa"/>
                  <w:vAlign w:val="center"/>
                </w:tcPr>
                <w:p>
                  <w:pPr>
                    <w:topLinePunct/>
                    <w:snapToGrid w:val="0"/>
                    <w:contextualSpacing/>
                    <w:jc w:val="center"/>
                    <w:rPr>
                      <w:rFonts w:ascii="黑体" w:hAnsi="黑体" w:eastAsia="黑体"/>
                      <w:kern w:val="0"/>
                      <w:szCs w:val="21"/>
                    </w:rPr>
                  </w:pPr>
                  <w:r>
                    <w:rPr>
                      <w:rFonts w:ascii="黑体" w:hAnsi="黑体" w:eastAsia="黑体"/>
                      <w:kern w:val="0"/>
                      <w:szCs w:val="21"/>
                    </w:rPr>
                    <w:t>产生量（吨/年）</w:t>
                  </w:r>
                </w:p>
              </w:tc>
              <w:tc>
                <w:tcPr>
                  <w:tcW w:w="785" w:type="dxa"/>
                  <w:vAlign w:val="center"/>
                </w:tcPr>
                <w:p>
                  <w:pPr>
                    <w:topLinePunct/>
                    <w:snapToGrid w:val="0"/>
                    <w:contextualSpacing/>
                    <w:jc w:val="center"/>
                    <w:rPr>
                      <w:rFonts w:ascii="黑体" w:hAnsi="黑体" w:eastAsia="黑体"/>
                      <w:kern w:val="0"/>
                      <w:szCs w:val="21"/>
                    </w:rPr>
                  </w:pPr>
                  <w:r>
                    <w:rPr>
                      <w:rFonts w:ascii="黑体" w:hAnsi="黑体" w:eastAsia="黑体"/>
                      <w:kern w:val="0"/>
                      <w:szCs w:val="21"/>
                    </w:rPr>
                    <w:t>产生工序及装置</w:t>
                  </w:r>
                </w:p>
              </w:tc>
              <w:tc>
                <w:tcPr>
                  <w:tcW w:w="433" w:type="dxa"/>
                  <w:vAlign w:val="center"/>
                </w:tcPr>
                <w:p>
                  <w:pPr>
                    <w:topLinePunct/>
                    <w:snapToGrid w:val="0"/>
                    <w:contextualSpacing/>
                    <w:jc w:val="center"/>
                    <w:rPr>
                      <w:rFonts w:ascii="黑体" w:hAnsi="黑体" w:eastAsia="黑体"/>
                      <w:kern w:val="0"/>
                      <w:szCs w:val="21"/>
                    </w:rPr>
                  </w:pPr>
                  <w:r>
                    <w:rPr>
                      <w:rFonts w:ascii="黑体" w:hAnsi="黑体" w:eastAsia="黑体"/>
                      <w:kern w:val="0"/>
                      <w:szCs w:val="21"/>
                    </w:rPr>
                    <w:t>形态</w:t>
                  </w:r>
                </w:p>
              </w:tc>
              <w:tc>
                <w:tcPr>
                  <w:tcW w:w="850" w:type="dxa"/>
                  <w:vAlign w:val="center"/>
                </w:tcPr>
                <w:p>
                  <w:pPr>
                    <w:topLinePunct/>
                    <w:snapToGrid w:val="0"/>
                    <w:contextualSpacing/>
                    <w:jc w:val="center"/>
                    <w:rPr>
                      <w:rFonts w:ascii="黑体" w:hAnsi="黑体" w:eastAsia="黑体"/>
                      <w:kern w:val="0"/>
                      <w:szCs w:val="21"/>
                    </w:rPr>
                  </w:pPr>
                  <w:r>
                    <w:rPr>
                      <w:rFonts w:ascii="黑体" w:hAnsi="黑体" w:eastAsia="黑体"/>
                      <w:kern w:val="0"/>
                      <w:szCs w:val="21"/>
                    </w:rPr>
                    <w:t>有害成分</w:t>
                  </w:r>
                </w:p>
              </w:tc>
              <w:tc>
                <w:tcPr>
                  <w:tcW w:w="563" w:type="dxa"/>
                  <w:vAlign w:val="center"/>
                </w:tcPr>
                <w:p>
                  <w:pPr>
                    <w:topLinePunct/>
                    <w:snapToGrid w:val="0"/>
                    <w:contextualSpacing/>
                    <w:jc w:val="center"/>
                    <w:rPr>
                      <w:rFonts w:ascii="黑体" w:hAnsi="黑体" w:eastAsia="黑体"/>
                      <w:kern w:val="0"/>
                      <w:szCs w:val="21"/>
                    </w:rPr>
                  </w:pPr>
                  <w:r>
                    <w:rPr>
                      <w:rFonts w:ascii="黑体" w:hAnsi="黑体" w:eastAsia="黑体"/>
                      <w:kern w:val="0"/>
                      <w:szCs w:val="21"/>
                    </w:rPr>
                    <w:t>危险</w:t>
                  </w:r>
                </w:p>
                <w:p>
                  <w:pPr>
                    <w:topLinePunct/>
                    <w:snapToGrid w:val="0"/>
                    <w:contextualSpacing/>
                    <w:jc w:val="center"/>
                    <w:rPr>
                      <w:rFonts w:ascii="黑体" w:hAnsi="黑体" w:eastAsia="黑体"/>
                      <w:kern w:val="0"/>
                      <w:szCs w:val="21"/>
                    </w:rPr>
                  </w:pPr>
                  <w:r>
                    <w:rPr>
                      <w:rFonts w:ascii="黑体" w:hAnsi="黑体" w:eastAsia="黑体"/>
                      <w:kern w:val="0"/>
                      <w:szCs w:val="21"/>
                    </w:rPr>
                    <w:t>特性</w:t>
                  </w:r>
                </w:p>
              </w:tc>
              <w:tc>
                <w:tcPr>
                  <w:tcW w:w="764" w:type="dxa"/>
                  <w:vAlign w:val="center"/>
                </w:tcPr>
                <w:p>
                  <w:pPr>
                    <w:topLinePunct/>
                    <w:snapToGrid w:val="0"/>
                    <w:contextualSpacing/>
                    <w:jc w:val="center"/>
                    <w:rPr>
                      <w:rFonts w:ascii="黑体" w:hAnsi="黑体" w:eastAsia="黑体"/>
                      <w:kern w:val="0"/>
                      <w:szCs w:val="21"/>
                    </w:rPr>
                  </w:pPr>
                  <w:r>
                    <w:rPr>
                      <w:rFonts w:ascii="黑体" w:hAnsi="黑体" w:eastAsia="黑体"/>
                      <w:kern w:val="0"/>
                      <w:szCs w:val="21"/>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432" w:type="dxa"/>
                  <w:vAlign w:val="center"/>
                </w:tcPr>
                <w:p>
                  <w:pPr>
                    <w:topLinePunct/>
                    <w:snapToGrid w:val="0"/>
                    <w:contextualSpacing/>
                    <w:jc w:val="center"/>
                    <w:rPr>
                      <w:kern w:val="0"/>
                      <w:szCs w:val="21"/>
                    </w:rPr>
                  </w:pPr>
                  <w:r>
                    <w:rPr>
                      <w:kern w:val="0"/>
                      <w:szCs w:val="21"/>
                    </w:rPr>
                    <w:t>1</w:t>
                  </w:r>
                </w:p>
              </w:tc>
              <w:tc>
                <w:tcPr>
                  <w:tcW w:w="686" w:type="dxa"/>
                  <w:vAlign w:val="center"/>
                </w:tcPr>
                <w:p>
                  <w:pPr>
                    <w:topLinePunct/>
                    <w:snapToGrid w:val="0"/>
                    <w:contextualSpacing/>
                    <w:jc w:val="center"/>
                    <w:rPr>
                      <w:kern w:val="0"/>
                      <w:szCs w:val="21"/>
                    </w:rPr>
                  </w:pPr>
                  <w:r>
                    <w:rPr>
                      <w:rFonts w:hint="eastAsia"/>
                      <w:kern w:val="0"/>
                      <w:szCs w:val="21"/>
                    </w:rPr>
                    <w:t>铝/铜拉丝废乳化液底泥</w:t>
                  </w:r>
                </w:p>
              </w:tc>
              <w:tc>
                <w:tcPr>
                  <w:tcW w:w="788" w:type="dxa"/>
                  <w:vAlign w:val="center"/>
                </w:tcPr>
                <w:p>
                  <w:pPr>
                    <w:topLinePunct/>
                    <w:snapToGrid w:val="0"/>
                    <w:contextualSpacing/>
                    <w:jc w:val="center"/>
                    <w:rPr>
                      <w:kern w:val="0"/>
                      <w:szCs w:val="21"/>
                    </w:rPr>
                  </w:pPr>
                  <w:r>
                    <w:rPr>
                      <w:szCs w:val="21"/>
                    </w:rPr>
                    <w:t>HW0</w:t>
                  </w:r>
                  <w:r>
                    <w:rPr>
                      <w:rFonts w:hint="eastAsia"/>
                      <w:szCs w:val="21"/>
                    </w:rPr>
                    <w:t>8</w:t>
                  </w:r>
                </w:p>
              </w:tc>
              <w:tc>
                <w:tcPr>
                  <w:tcW w:w="1215" w:type="dxa"/>
                  <w:vAlign w:val="center"/>
                </w:tcPr>
                <w:p>
                  <w:pPr>
                    <w:topLinePunct/>
                    <w:snapToGrid w:val="0"/>
                    <w:contextualSpacing/>
                    <w:jc w:val="center"/>
                    <w:rPr>
                      <w:kern w:val="0"/>
                      <w:szCs w:val="21"/>
                    </w:rPr>
                  </w:pPr>
                  <w:r>
                    <w:rPr>
                      <w:szCs w:val="21"/>
                    </w:rPr>
                    <w:t>900-204-0</w:t>
                  </w:r>
                  <w:r>
                    <w:rPr>
                      <w:rFonts w:hint="eastAsia"/>
                      <w:szCs w:val="21"/>
                    </w:rPr>
                    <w:t>8</w:t>
                  </w:r>
                </w:p>
              </w:tc>
              <w:tc>
                <w:tcPr>
                  <w:tcW w:w="1019" w:type="dxa"/>
                  <w:vAlign w:val="center"/>
                </w:tcPr>
                <w:p>
                  <w:pPr>
                    <w:topLinePunct/>
                    <w:snapToGrid w:val="0"/>
                    <w:contextualSpacing/>
                    <w:jc w:val="center"/>
                    <w:rPr>
                      <w:kern w:val="0"/>
                      <w:szCs w:val="21"/>
                    </w:rPr>
                  </w:pPr>
                  <w:r>
                    <w:rPr>
                      <w:rFonts w:hint="eastAsia"/>
                      <w:kern w:val="0"/>
                      <w:szCs w:val="21"/>
                    </w:rPr>
                    <w:t>1.0</w:t>
                  </w:r>
                </w:p>
              </w:tc>
              <w:tc>
                <w:tcPr>
                  <w:tcW w:w="785" w:type="dxa"/>
                  <w:vAlign w:val="center"/>
                </w:tcPr>
                <w:p>
                  <w:pPr>
                    <w:topLinePunct/>
                    <w:snapToGrid w:val="0"/>
                    <w:contextualSpacing/>
                    <w:jc w:val="center"/>
                    <w:rPr>
                      <w:kern w:val="0"/>
                      <w:szCs w:val="21"/>
                    </w:rPr>
                  </w:pPr>
                  <w:r>
                    <w:rPr>
                      <w:rFonts w:hint="eastAsia"/>
                      <w:kern w:val="0"/>
                      <w:szCs w:val="21"/>
                    </w:rPr>
                    <w:t>拉丝</w:t>
                  </w:r>
                </w:p>
              </w:tc>
              <w:tc>
                <w:tcPr>
                  <w:tcW w:w="433" w:type="dxa"/>
                  <w:vAlign w:val="center"/>
                </w:tcPr>
                <w:p>
                  <w:pPr>
                    <w:topLinePunct/>
                    <w:snapToGrid w:val="0"/>
                    <w:contextualSpacing/>
                    <w:jc w:val="center"/>
                    <w:rPr>
                      <w:kern w:val="0"/>
                      <w:szCs w:val="21"/>
                    </w:rPr>
                  </w:pPr>
                  <w:r>
                    <w:rPr>
                      <w:kern w:val="0"/>
                      <w:szCs w:val="21"/>
                    </w:rPr>
                    <w:t>液态</w:t>
                  </w:r>
                </w:p>
              </w:tc>
              <w:tc>
                <w:tcPr>
                  <w:tcW w:w="850" w:type="dxa"/>
                  <w:vAlign w:val="center"/>
                </w:tcPr>
                <w:p>
                  <w:pPr>
                    <w:topLinePunct/>
                    <w:snapToGrid w:val="0"/>
                    <w:contextualSpacing/>
                    <w:jc w:val="center"/>
                    <w:rPr>
                      <w:kern w:val="0"/>
                      <w:szCs w:val="21"/>
                    </w:rPr>
                  </w:pPr>
                  <w:r>
                    <w:rPr>
                      <w:kern w:val="0"/>
                      <w:szCs w:val="21"/>
                    </w:rPr>
                    <w:t>高分子烃类化合物及添加剂</w:t>
                  </w:r>
                </w:p>
              </w:tc>
              <w:tc>
                <w:tcPr>
                  <w:tcW w:w="563" w:type="dxa"/>
                  <w:vAlign w:val="center"/>
                </w:tcPr>
                <w:p>
                  <w:pPr>
                    <w:topLinePunct/>
                    <w:snapToGrid w:val="0"/>
                    <w:contextualSpacing/>
                    <w:jc w:val="center"/>
                    <w:rPr>
                      <w:kern w:val="0"/>
                      <w:szCs w:val="21"/>
                    </w:rPr>
                  </w:pPr>
                  <w:r>
                    <w:rPr>
                      <w:kern w:val="0"/>
                      <w:szCs w:val="21"/>
                    </w:rPr>
                    <w:t>T，I</w:t>
                  </w:r>
                </w:p>
              </w:tc>
              <w:tc>
                <w:tcPr>
                  <w:tcW w:w="764" w:type="dxa"/>
                  <w:vAlign w:val="center"/>
                </w:tcPr>
                <w:p>
                  <w:pPr>
                    <w:topLinePunct/>
                    <w:snapToGrid w:val="0"/>
                    <w:contextualSpacing/>
                    <w:jc w:val="center"/>
                    <w:rPr>
                      <w:kern w:val="0"/>
                      <w:szCs w:val="21"/>
                    </w:rPr>
                  </w:pPr>
                  <w:r>
                    <w:rPr>
                      <w:kern w:val="0"/>
                      <w:szCs w:val="21"/>
                    </w:rPr>
                    <w:t>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432" w:type="dxa"/>
                  <w:vAlign w:val="center"/>
                </w:tcPr>
                <w:p>
                  <w:pPr>
                    <w:topLinePunct/>
                    <w:snapToGrid w:val="0"/>
                    <w:contextualSpacing/>
                    <w:jc w:val="center"/>
                    <w:rPr>
                      <w:kern w:val="0"/>
                      <w:szCs w:val="21"/>
                      <w:u w:val="single"/>
                    </w:rPr>
                  </w:pPr>
                  <w:r>
                    <w:rPr>
                      <w:rFonts w:hint="eastAsia"/>
                      <w:kern w:val="0"/>
                      <w:szCs w:val="21"/>
                      <w:u w:val="single"/>
                    </w:rPr>
                    <w:t>2</w:t>
                  </w:r>
                </w:p>
              </w:tc>
              <w:tc>
                <w:tcPr>
                  <w:tcW w:w="686" w:type="dxa"/>
                  <w:vAlign w:val="center"/>
                </w:tcPr>
                <w:p>
                  <w:pPr>
                    <w:topLinePunct/>
                    <w:snapToGrid w:val="0"/>
                    <w:contextualSpacing/>
                    <w:jc w:val="center"/>
                    <w:rPr>
                      <w:kern w:val="0"/>
                      <w:szCs w:val="21"/>
                      <w:u w:val="single"/>
                    </w:rPr>
                  </w:pPr>
                  <w:r>
                    <w:rPr>
                      <w:rFonts w:hint="eastAsia"/>
                      <w:szCs w:val="21"/>
                      <w:u w:val="single"/>
                    </w:rPr>
                    <w:t>油雾净化收集废油</w:t>
                  </w:r>
                </w:p>
              </w:tc>
              <w:tc>
                <w:tcPr>
                  <w:tcW w:w="788" w:type="dxa"/>
                  <w:vAlign w:val="center"/>
                </w:tcPr>
                <w:p>
                  <w:pPr>
                    <w:topLinePunct/>
                    <w:snapToGrid w:val="0"/>
                    <w:contextualSpacing/>
                    <w:jc w:val="center"/>
                    <w:rPr>
                      <w:szCs w:val="21"/>
                      <w:u w:val="single"/>
                    </w:rPr>
                  </w:pPr>
                  <w:r>
                    <w:rPr>
                      <w:szCs w:val="21"/>
                      <w:u w:val="single"/>
                    </w:rPr>
                    <w:t>HW08</w:t>
                  </w:r>
                </w:p>
              </w:tc>
              <w:tc>
                <w:tcPr>
                  <w:tcW w:w="1215" w:type="dxa"/>
                  <w:vAlign w:val="center"/>
                </w:tcPr>
                <w:p>
                  <w:pPr>
                    <w:topLinePunct/>
                    <w:snapToGrid w:val="0"/>
                    <w:contextualSpacing/>
                    <w:jc w:val="center"/>
                    <w:rPr>
                      <w:szCs w:val="21"/>
                      <w:u w:val="single"/>
                    </w:rPr>
                  </w:pPr>
                  <w:r>
                    <w:rPr>
                      <w:szCs w:val="21"/>
                      <w:u w:val="single"/>
                    </w:rPr>
                    <w:t>900-249-08</w:t>
                  </w:r>
                </w:p>
              </w:tc>
              <w:tc>
                <w:tcPr>
                  <w:tcW w:w="1019" w:type="dxa"/>
                  <w:vAlign w:val="center"/>
                </w:tcPr>
                <w:p>
                  <w:pPr>
                    <w:topLinePunct/>
                    <w:snapToGrid w:val="0"/>
                    <w:contextualSpacing/>
                    <w:jc w:val="center"/>
                    <w:rPr>
                      <w:kern w:val="0"/>
                      <w:szCs w:val="21"/>
                      <w:u w:val="single"/>
                    </w:rPr>
                  </w:pPr>
                  <w:r>
                    <w:rPr>
                      <w:rFonts w:hint="eastAsia"/>
                      <w:kern w:val="0"/>
                      <w:szCs w:val="21"/>
                      <w:u w:val="single"/>
                    </w:rPr>
                    <w:t>1.3472</w:t>
                  </w:r>
                </w:p>
              </w:tc>
              <w:tc>
                <w:tcPr>
                  <w:tcW w:w="785" w:type="dxa"/>
                  <w:vAlign w:val="center"/>
                </w:tcPr>
                <w:p>
                  <w:pPr>
                    <w:topLinePunct/>
                    <w:snapToGrid w:val="0"/>
                    <w:contextualSpacing/>
                    <w:jc w:val="center"/>
                    <w:rPr>
                      <w:kern w:val="0"/>
                      <w:szCs w:val="21"/>
                      <w:u w:val="single"/>
                    </w:rPr>
                  </w:pPr>
                  <w:r>
                    <w:rPr>
                      <w:rFonts w:hint="eastAsia"/>
                      <w:kern w:val="0"/>
                      <w:szCs w:val="21"/>
                      <w:u w:val="single"/>
                    </w:rPr>
                    <w:t>高压静电油烟净化器</w:t>
                  </w:r>
                </w:p>
              </w:tc>
              <w:tc>
                <w:tcPr>
                  <w:tcW w:w="433" w:type="dxa"/>
                  <w:vAlign w:val="center"/>
                </w:tcPr>
                <w:p>
                  <w:pPr>
                    <w:topLinePunct/>
                    <w:snapToGrid w:val="0"/>
                    <w:contextualSpacing/>
                    <w:jc w:val="center"/>
                    <w:rPr>
                      <w:kern w:val="0"/>
                      <w:szCs w:val="21"/>
                      <w:u w:val="single"/>
                    </w:rPr>
                  </w:pPr>
                  <w:r>
                    <w:rPr>
                      <w:kern w:val="0"/>
                      <w:szCs w:val="21"/>
                      <w:u w:val="single"/>
                    </w:rPr>
                    <w:t>液态</w:t>
                  </w:r>
                </w:p>
              </w:tc>
              <w:tc>
                <w:tcPr>
                  <w:tcW w:w="850" w:type="dxa"/>
                  <w:vAlign w:val="center"/>
                </w:tcPr>
                <w:p>
                  <w:pPr>
                    <w:topLinePunct/>
                    <w:snapToGrid w:val="0"/>
                    <w:contextualSpacing/>
                    <w:jc w:val="center"/>
                    <w:rPr>
                      <w:kern w:val="0"/>
                      <w:szCs w:val="21"/>
                      <w:u w:val="single"/>
                    </w:rPr>
                  </w:pPr>
                  <w:r>
                    <w:rPr>
                      <w:kern w:val="0"/>
                      <w:szCs w:val="21"/>
                      <w:u w:val="single"/>
                    </w:rPr>
                    <w:t>高分子烃类化合物及添加剂</w:t>
                  </w:r>
                </w:p>
              </w:tc>
              <w:tc>
                <w:tcPr>
                  <w:tcW w:w="563" w:type="dxa"/>
                  <w:vAlign w:val="center"/>
                </w:tcPr>
                <w:p>
                  <w:pPr>
                    <w:topLinePunct/>
                    <w:snapToGrid w:val="0"/>
                    <w:contextualSpacing/>
                    <w:jc w:val="center"/>
                    <w:rPr>
                      <w:kern w:val="0"/>
                      <w:szCs w:val="21"/>
                      <w:u w:val="single"/>
                    </w:rPr>
                  </w:pPr>
                  <w:r>
                    <w:rPr>
                      <w:kern w:val="0"/>
                      <w:szCs w:val="21"/>
                      <w:u w:val="single"/>
                    </w:rPr>
                    <w:t>T，I</w:t>
                  </w:r>
                </w:p>
              </w:tc>
              <w:tc>
                <w:tcPr>
                  <w:tcW w:w="764" w:type="dxa"/>
                  <w:vAlign w:val="center"/>
                </w:tcPr>
                <w:p>
                  <w:pPr>
                    <w:topLinePunct/>
                    <w:snapToGrid w:val="0"/>
                    <w:contextualSpacing/>
                    <w:jc w:val="center"/>
                    <w:rPr>
                      <w:kern w:val="0"/>
                      <w:szCs w:val="21"/>
                      <w:u w:val="single"/>
                    </w:rPr>
                  </w:pPr>
                  <w:r>
                    <w:rPr>
                      <w:kern w:val="0"/>
                      <w:szCs w:val="21"/>
                      <w:u w:val="single"/>
                    </w:rPr>
                    <w:t>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432" w:type="dxa"/>
                  <w:vAlign w:val="center"/>
                </w:tcPr>
                <w:p>
                  <w:pPr>
                    <w:topLinePunct/>
                    <w:snapToGrid w:val="0"/>
                    <w:contextualSpacing/>
                    <w:jc w:val="center"/>
                    <w:rPr>
                      <w:kern w:val="0"/>
                      <w:szCs w:val="21"/>
                    </w:rPr>
                  </w:pPr>
                  <w:r>
                    <w:rPr>
                      <w:kern w:val="0"/>
                      <w:szCs w:val="21"/>
                    </w:rPr>
                    <w:t>3</w:t>
                  </w:r>
                </w:p>
              </w:tc>
              <w:tc>
                <w:tcPr>
                  <w:tcW w:w="686" w:type="dxa"/>
                  <w:vAlign w:val="center"/>
                </w:tcPr>
                <w:p>
                  <w:pPr>
                    <w:topLinePunct/>
                    <w:snapToGrid w:val="0"/>
                    <w:contextualSpacing/>
                    <w:jc w:val="center"/>
                    <w:rPr>
                      <w:kern w:val="0"/>
                      <w:szCs w:val="21"/>
                    </w:rPr>
                  </w:pPr>
                  <w:r>
                    <w:rPr>
                      <w:kern w:val="0"/>
                      <w:szCs w:val="21"/>
                    </w:rPr>
                    <w:t>废润滑油</w:t>
                  </w:r>
                </w:p>
              </w:tc>
              <w:tc>
                <w:tcPr>
                  <w:tcW w:w="788" w:type="dxa"/>
                  <w:vAlign w:val="center"/>
                </w:tcPr>
                <w:p>
                  <w:pPr>
                    <w:topLinePunct/>
                    <w:snapToGrid w:val="0"/>
                    <w:contextualSpacing/>
                    <w:jc w:val="center"/>
                    <w:rPr>
                      <w:szCs w:val="21"/>
                    </w:rPr>
                  </w:pPr>
                  <w:r>
                    <w:rPr>
                      <w:szCs w:val="21"/>
                    </w:rPr>
                    <w:t>HW08</w:t>
                  </w:r>
                </w:p>
              </w:tc>
              <w:tc>
                <w:tcPr>
                  <w:tcW w:w="1215" w:type="dxa"/>
                  <w:vAlign w:val="center"/>
                </w:tcPr>
                <w:p>
                  <w:pPr>
                    <w:topLinePunct/>
                    <w:snapToGrid w:val="0"/>
                    <w:contextualSpacing/>
                    <w:jc w:val="center"/>
                    <w:rPr>
                      <w:szCs w:val="21"/>
                    </w:rPr>
                  </w:pPr>
                  <w:r>
                    <w:rPr>
                      <w:szCs w:val="21"/>
                    </w:rPr>
                    <w:t>900-249-08</w:t>
                  </w:r>
                </w:p>
              </w:tc>
              <w:tc>
                <w:tcPr>
                  <w:tcW w:w="1019" w:type="dxa"/>
                  <w:vAlign w:val="center"/>
                </w:tcPr>
                <w:p>
                  <w:pPr>
                    <w:topLinePunct/>
                    <w:snapToGrid w:val="0"/>
                    <w:contextualSpacing/>
                    <w:jc w:val="center"/>
                    <w:rPr>
                      <w:kern w:val="0"/>
                      <w:szCs w:val="21"/>
                    </w:rPr>
                  </w:pPr>
                  <w:r>
                    <w:rPr>
                      <w:kern w:val="0"/>
                      <w:szCs w:val="21"/>
                    </w:rPr>
                    <w:t>0.</w:t>
                  </w:r>
                  <w:r>
                    <w:rPr>
                      <w:rFonts w:hint="eastAsia"/>
                      <w:kern w:val="0"/>
                      <w:szCs w:val="21"/>
                    </w:rPr>
                    <w:t>5</w:t>
                  </w:r>
                </w:p>
              </w:tc>
              <w:tc>
                <w:tcPr>
                  <w:tcW w:w="785" w:type="dxa"/>
                  <w:vAlign w:val="center"/>
                </w:tcPr>
                <w:p>
                  <w:pPr>
                    <w:topLinePunct/>
                    <w:snapToGrid w:val="0"/>
                    <w:contextualSpacing/>
                    <w:jc w:val="center"/>
                    <w:rPr>
                      <w:kern w:val="0"/>
                      <w:szCs w:val="21"/>
                    </w:rPr>
                  </w:pPr>
                  <w:r>
                    <w:rPr>
                      <w:kern w:val="0"/>
                      <w:szCs w:val="21"/>
                    </w:rPr>
                    <w:t>各设备更换</w:t>
                  </w:r>
                </w:p>
              </w:tc>
              <w:tc>
                <w:tcPr>
                  <w:tcW w:w="433" w:type="dxa"/>
                  <w:vAlign w:val="center"/>
                </w:tcPr>
                <w:p>
                  <w:pPr>
                    <w:topLinePunct/>
                    <w:snapToGrid w:val="0"/>
                    <w:contextualSpacing/>
                    <w:jc w:val="center"/>
                    <w:rPr>
                      <w:kern w:val="0"/>
                      <w:szCs w:val="21"/>
                    </w:rPr>
                  </w:pPr>
                  <w:r>
                    <w:rPr>
                      <w:kern w:val="0"/>
                      <w:szCs w:val="21"/>
                    </w:rPr>
                    <w:t>液态</w:t>
                  </w:r>
                </w:p>
              </w:tc>
              <w:tc>
                <w:tcPr>
                  <w:tcW w:w="850" w:type="dxa"/>
                  <w:vAlign w:val="center"/>
                </w:tcPr>
                <w:p>
                  <w:pPr>
                    <w:topLinePunct/>
                    <w:snapToGrid w:val="0"/>
                    <w:contextualSpacing/>
                    <w:jc w:val="center"/>
                    <w:rPr>
                      <w:kern w:val="0"/>
                      <w:szCs w:val="21"/>
                    </w:rPr>
                  </w:pPr>
                  <w:r>
                    <w:rPr>
                      <w:kern w:val="0"/>
                      <w:szCs w:val="21"/>
                    </w:rPr>
                    <w:t>高分子烃类化合物及添加剂</w:t>
                  </w:r>
                </w:p>
              </w:tc>
              <w:tc>
                <w:tcPr>
                  <w:tcW w:w="563" w:type="dxa"/>
                  <w:vAlign w:val="center"/>
                </w:tcPr>
                <w:p>
                  <w:pPr>
                    <w:topLinePunct/>
                    <w:snapToGrid w:val="0"/>
                    <w:contextualSpacing/>
                    <w:jc w:val="center"/>
                    <w:rPr>
                      <w:kern w:val="0"/>
                      <w:szCs w:val="21"/>
                    </w:rPr>
                  </w:pPr>
                  <w:r>
                    <w:rPr>
                      <w:kern w:val="0"/>
                      <w:szCs w:val="21"/>
                    </w:rPr>
                    <w:t>T，I</w:t>
                  </w:r>
                </w:p>
              </w:tc>
              <w:tc>
                <w:tcPr>
                  <w:tcW w:w="764" w:type="dxa"/>
                  <w:vAlign w:val="center"/>
                </w:tcPr>
                <w:p>
                  <w:pPr>
                    <w:topLinePunct/>
                    <w:snapToGrid w:val="0"/>
                    <w:contextualSpacing/>
                    <w:jc w:val="center"/>
                    <w:rPr>
                      <w:kern w:val="0"/>
                      <w:szCs w:val="21"/>
                    </w:rPr>
                  </w:pPr>
                  <w:r>
                    <w:rPr>
                      <w:kern w:val="0"/>
                      <w:szCs w:val="21"/>
                    </w:rPr>
                    <w:t>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32" w:type="dxa"/>
                  <w:vAlign w:val="center"/>
                </w:tcPr>
                <w:p>
                  <w:pPr>
                    <w:topLinePunct/>
                    <w:snapToGrid w:val="0"/>
                    <w:contextualSpacing/>
                    <w:jc w:val="center"/>
                    <w:rPr>
                      <w:kern w:val="0"/>
                      <w:szCs w:val="21"/>
                    </w:rPr>
                  </w:pPr>
                  <w:r>
                    <w:rPr>
                      <w:kern w:val="0"/>
                      <w:szCs w:val="21"/>
                    </w:rPr>
                    <w:t>4</w:t>
                  </w:r>
                </w:p>
              </w:tc>
              <w:tc>
                <w:tcPr>
                  <w:tcW w:w="686" w:type="dxa"/>
                  <w:vAlign w:val="center"/>
                </w:tcPr>
                <w:p>
                  <w:pPr>
                    <w:topLinePunct/>
                    <w:snapToGrid w:val="0"/>
                    <w:contextualSpacing/>
                    <w:jc w:val="center"/>
                    <w:rPr>
                      <w:kern w:val="0"/>
                      <w:szCs w:val="21"/>
                    </w:rPr>
                  </w:pPr>
                  <w:r>
                    <w:rPr>
                      <w:rFonts w:hint="eastAsia"/>
                      <w:szCs w:val="21"/>
                    </w:rPr>
                    <w:t>废活性炭</w:t>
                  </w:r>
                </w:p>
              </w:tc>
              <w:tc>
                <w:tcPr>
                  <w:tcW w:w="788" w:type="dxa"/>
                  <w:vAlign w:val="center"/>
                </w:tcPr>
                <w:p>
                  <w:pPr>
                    <w:topLinePunct/>
                    <w:snapToGrid w:val="0"/>
                    <w:contextualSpacing/>
                    <w:jc w:val="center"/>
                    <w:rPr>
                      <w:szCs w:val="21"/>
                    </w:rPr>
                  </w:pPr>
                  <w:r>
                    <w:rPr>
                      <w:szCs w:val="21"/>
                    </w:rPr>
                    <w:t>HW49</w:t>
                  </w:r>
                </w:p>
              </w:tc>
              <w:tc>
                <w:tcPr>
                  <w:tcW w:w="1215" w:type="dxa"/>
                  <w:vAlign w:val="center"/>
                </w:tcPr>
                <w:p>
                  <w:pPr>
                    <w:topLinePunct/>
                    <w:snapToGrid w:val="0"/>
                    <w:contextualSpacing/>
                    <w:jc w:val="center"/>
                    <w:rPr>
                      <w:szCs w:val="21"/>
                    </w:rPr>
                  </w:pPr>
                  <w:r>
                    <w:rPr>
                      <w:szCs w:val="21"/>
                    </w:rPr>
                    <w:t>900-041-49</w:t>
                  </w:r>
                </w:p>
              </w:tc>
              <w:tc>
                <w:tcPr>
                  <w:tcW w:w="1019" w:type="dxa"/>
                  <w:vAlign w:val="center"/>
                </w:tcPr>
                <w:p>
                  <w:pPr>
                    <w:topLinePunct/>
                    <w:snapToGrid w:val="0"/>
                    <w:contextualSpacing/>
                    <w:jc w:val="center"/>
                    <w:rPr>
                      <w:kern w:val="0"/>
                      <w:szCs w:val="21"/>
                    </w:rPr>
                  </w:pPr>
                  <w:r>
                    <w:rPr>
                      <w:rFonts w:hint="eastAsia"/>
                      <w:kern w:val="0"/>
                      <w:szCs w:val="21"/>
                    </w:rPr>
                    <w:t>1.32/2a</w:t>
                  </w:r>
                </w:p>
              </w:tc>
              <w:tc>
                <w:tcPr>
                  <w:tcW w:w="785" w:type="dxa"/>
                  <w:vMerge w:val="restart"/>
                  <w:vAlign w:val="center"/>
                </w:tcPr>
                <w:p>
                  <w:pPr>
                    <w:topLinePunct/>
                    <w:snapToGrid w:val="0"/>
                    <w:contextualSpacing/>
                    <w:jc w:val="center"/>
                    <w:rPr>
                      <w:kern w:val="0"/>
                      <w:szCs w:val="21"/>
                    </w:rPr>
                  </w:pPr>
                  <w:r>
                    <w:rPr>
                      <w:rFonts w:hint="eastAsia"/>
                      <w:kern w:val="0"/>
                      <w:szCs w:val="21"/>
                    </w:rPr>
                    <w:t>挤塑</w:t>
                  </w:r>
                  <w:r>
                    <w:rPr>
                      <w:kern w:val="0"/>
                      <w:szCs w:val="21"/>
                    </w:rPr>
                    <w:t>废气治理设施</w:t>
                  </w:r>
                </w:p>
              </w:tc>
              <w:tc>
                <w:tcPr>
                  <w:tcW w:w="433" w:type="dxa"/>
                  <w:vAlign w:val="center"/>
                </w:tcPr>
                <w:p>
                  <w:pPr>
                    <w:topLinePunct/>
                    <w:snapToGrid w:val="0"/>
                    <w:contextualSpacing/>
                    <w:jc w:val="center"/>
                    <w:rPr>
                      <w:kern w:val="0"/>
                      <w:szCs w:val="21"/>
                    </w:rPr>
                  </w:pPr>
                  <w:r>
                    <w:rPr>
                      <w:rFonts w:hint="eastAsia"/>
                      <w:bCs/>
                      <w:szCs w:val="21"/>
                    </w:rPr>
                    <w:t>固态</w:t>
                  </w:r>
                </w:p>
              </w:tc>
              <w:tc>
                <w:tcPr>
                  <w:tcW w:w="850" w:type="dxa"/>
                  <w:vAlign w:val="center"/>
                </w:tcPr>
                <w:p>
                  <w:pPr>
                    <w:topLinePunct/>
                    <w:snapToGrid w:val="0"/>
                    <w:contextualSpacing/>
                    <w:jc w:val="center"/>
                    <w:rPr>
                      <w:kern w:val="0"/>
                      <w:szCs w:val="21"/>
                    </w:rPr>
                  </w:pPr>
                  <w:r>
                    <w:rPr>
                      <w:rFonts w:hint="eastAsia"/>
                      <w:kern w:val="0"/>
                      <w:szCs w:val="21"/>
                    </w:rPr>
                    <w:t>非甲烷总烃</w:t>
                  </w:r>
                </w:p>
              </w:tc>
              <w:tc>
                <w:tcPr>
                  <w:tcW w:w="563" w:type="dxa"/>
                  <w:vAlign w:val="center"/>
                </w:tcPr>
                <w:p>
                  <w:pPr>
                    <w:topLinePunct/>
                    <w:snapToGrid w:val="0"/>
                    <w:contextualSpacing/>
                    <w:jc w:val="center"/>
                    <w:rPr>
                      <w:kern w:val="0"/>
                      <w:szCs w:val="21"/>
                    </w:rPr>
                  </w:pPr>
                  <w:r>
                    <w:rPr>
                      <w:kern w:val="0"/>
                      <w:szCs w:val="21"/>
                    </w:rPr>
                    <w:t>T</w:t>
                  </w:r>
                </w:p>
              </w:tc>
              <w:tc>
                <w:tcPr>
                  <w:tcW w:w="764" w:type="dxa"/>
                  <w:vAlign w:val="center"/>
                </w:tcPr>
                <w:p>
                  <w:pPr>
                    <w:topLinePunct/>
                    <w:snapToGrid w:val="0"/>
                    <w:contextualSpacing/>
                    <w:jc w:val="center"/>
                    <w:rPr>
                      <w:kern w:val="0"/>
                      <w:szCs w:val="21"/>
                    </w:rPr>
                  </w:pPr>
                  <w:r>
                    <w:rPr>
                      <w:kern w:val="0"/>
                      <w:szCs w:val="21"/>
                    </w:rPr>
                    <w:t>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32" w:type="dxa"/>
                  <w:vAlign w:val="center"/>
                </w:tcPr>
                <w:p>
                  <w:pPr>
                    <w:topLinePunct/>
                    <w:snapToGrid w:val="0"/>
                    <w:contextualSpacing/>
                    <w:jc w:val="center"/>
                    <w:rPr>
                      <w:kern w:val="0"/>
                      <w:szCs w:val="21"/>
                    </w:rPr>
                  </w:pPr>
                  <w:r>
                    <w:rPr>
                      <w:kern w:val="0"/>
                      <w:szCs w:val="21"/>
                    </w:rPr>
                    <w:t>5</w:t>
                  </w:r>
                </w:p>
              </w:tc>
              <w:tc>
                <w:tcPr>
                  <w:tcW w:w="686" w:type="dxa"/>
                  <w:vAlign w:val="center"/>
                </w:tcPr>
                <w:p>
                  <w:pPr>
                    <w:topLinePunct/>
                    <w:snapToGrid w:val="0"/>
                    <w:contextualSpacing/>
                    <w:jc w:val="center"/>
                    <w:rPr>
                      <w:kern w:val="0"/>
                      <w:szCs w:val="21"/>
                    </w:rPr>
                  </w:pPr>
                  <w:r>
                    <w:rPr>
                      <w:rFonts w:hint="eastAsia"/>
                      <w:szCs w:val="21"/>
                    </w:rPr>
                    <w:t>废</w:t>
                  </w:r>
                  <w:r>
                    <w:rPr>
                      <w:szCs w:val="21"/>
                    </w:rPr>
                    <w:t>催化剂</w:t>
                  </w:r>
                </w:p>
              </w:tc>
              <w:tc>
                <w:tcPr>
                  <w:tcW w:w="788" w:type="dxa"/>
                  <w:vAlign w:val="center"/>
                </w:tcPr>
                <w:p>
                  <w:pPr>
                    <w:topLinePunct/>
                    <w:snapToGrid w:val="0"/>
                    <w:contextualSpacing/>
                    <w:jc w:val="center"/>
                    <w:rPr>
                      <w:szCs w:val="21"/>
                    </w:rPr>
                  </w:pPr>
                  <w:r>
                    <w:rPr>
                      <w:kern w:val="0"/>
                      <w:szCs w:val="21"/>
                    </w:rPr>
                    <w:t>HW50</w:t>
                  </w:r>
                </w:p>
              </w:tc>
              <w:tc>
                <w:tcPr>
                  <w:tcW w:w="1215" w:type="dxa"/>
                  <w:vAlign w:val="center"/>
                </w:tcPr>
                <w:p>
                  <w:pPr>
                    <w:topLinePunct/>
                    <w:snapToGrid w:val="0"/>
                    <w:contextualSpacing/>
                    <w:jc w:val="center"/>
                    <w:rPr>
                      <w:szCs w:val="21"/>
                    </w:rPr>
                  </w:pPr>
                  <w:r>
                    <w:rPr>
                      <w:kern w:val="0"/>
                      <w:szCs w:val="21"/>
                    </w:rPr>
                    <w:t>772-007-50</w:t>
                  </w:r>
                </w:p>
              </w:tc>
              <w:tc>
                <w:tcPr>
                  <w:tcW w:w="1019" w:type="dxa"/>
                  <w:vAlign w:val="center"/>
                </w:tcPr>
                <w:p>
                  <w:pPr>
                    <w:topLinePunct/>
                    <w:snapToGrid w:val="0"/>
                    <w:contextualSpacing/>
                    <w:jc w:val="center"/>
                    <w:rPr>
                      <w:kern w:val="0"/>
                      <w:szCs w:val="21"/>
                    </w:rPr>
                  </w:pPr>
                  <w:r>
                    <w:rPr>
                      <w:rFonts w:hint="eastAsia"/>
                      <w:kern w:val="0"/>
                      <w:szCs w:val="21"/>
                    </w:rPr>
                    <w:t>0.</w:t>
                  </w:r>
                  <w:r>
                    <w:rPr>
                      <w:kern w:val="0"/>
                      <w:szCs w:val="21"/>
                    </w:rPr>
                    <w:t>0</w:t>
                  </w:r>
                  <w:r>
                    <w:rPr>
                      <w:rFonts w:hint="eastAsia"/>
                      <w:kern w:val="0"/>
                      <w:szCs w:val="21"/>
                    </w:rPr>
                    <w:t>36t/</w:t>
                  </w:r>
                  <w:r>
                    <w:rPr>
                      <w:kern w:val="0"/>
                      <w:szCs w:val="21"/>
                    </w:rPr>
                    <w:t>5</w:t>
                  </w:r>
                  <w:r>
                    <w:rPr>
                      <w:rFonts w:hint="eastAsia"/>
                      <w:kern w:val="0"/>
                      <w:szCs w:val="21"/>
                    </w:rPr>
                    <w:t>a</w:t>
                  </w:r>
                </w:p>
              </w:tc>
              <w:tc>
                <w:tcPr>
                  <w:tcW w:w="785" w:type="dxa"/>
                  <w:vMerge w:val="continue"/>
                  <w:vAlign w:val="center"/>
                </w:tcPr>
                <w:p>
                  <w:pPr>
                    <w:topLinePunct/>
                    <w:snapToGrid w:val="0"/>
                    <w:contextualSpacing/>
                    <w:jc w:val="center"/>
                    <w:rPr>
                      <w:kern w:val="0"/>
                      <w:szCs w:val="21"/>
                    </w:rPr>
                  </w:pPr>
                </w:p>
              </w:tc>
              <w:tc>
                <w:tcPr>
                  <w:tcW w:w="433" w:type="dxa"/>
                  <w:vAlign w:val="center"/>
                </w:tcPr>
                <w:p>
                  <w:pPr>
                    <w:topLinePunct/>
                    <w:snapToGrid w:val="0"/>
                    <w:contextualSpacing/>
                    <w:jc w:val="center"/>
                    <w:rPr>
                      <w:kern w:val="0"/>
                      <w:szCs w:val="21"/>
                    </w:rPr>
                  </w:pPr>
                  <w:r>
                    <w:rPr>
                      <w:rFonts w:hint="eastAsia"/>
                      <w:bCs/>
                      <w:szCs w:val="21"/>
                    </w:rPr>
                    <w:t>固态</w:t>
                  </w:r>
                </w:p>
              </w:tc>
              <w:tc>
                <w:tcPr>
                  <w:tcW w:w="850" w:type="dxa"/>
                  <w:vAlign w:val="center"/>
                </w:tcPr>
                <w:p>
                  <w:pPr>
                    <w:topLinePunct/>
                    <w:snapToGrid w:val="0"/>
                    <w:contextualSpacing/>
                    <w:jc w:val="center"/>
                    <w:rPr>
                      <w:kern w:val="0"/>
                      <w:szCs w:val="21"/>
                    </w:rPr>
                  </w:pPr>
                  <w:r>
                    <w:rPr>
                      <w:rFonts w:hint="eastAsia"/>
                      <w:kern w:val="0"/>
                      <w:szCs w:val="21"/>
                    </w:rPr>
                    <w:t>铂、钯等金属</w:t>
                  </w:r>
                </w:p>
              </w:tc>
              <w:tc>
                <w:tcPr>
                  <w:tcW w:w="563" w:type="dxa"/>
                  <w:vAlign w:val="center"/>
                </w:tcPr>
                <w:p>
                  <w:pPr>
                    <w:topLinePunct/>
                    <w:snapToGrid w:val="0"/>
                    <w:contextualSpacing/>
                    <w:jc w:val="center"/>
                    <w:rPr>
                      <w:kern w:val="0"/>
                      <w:szCs w:val="21"/>
                    </w:rPr>
                  </w:pPr>
                  <w:r>
                    <w:rPr>
                      <w:kern w:val="0"/>
                      <w:szCs w:val="21"/>
                    </w:rPr>
                    <w:t>T</w:t>
                  </w:r>
                </w:p>
              </w:tc>
              <w:tc>
                <w:tcPr>
                  <w:tcW w:w="764" w:type="dxa"/>
                  <w:vAlign w:val="center"/>
                </w:tcPr>
                <w:p>
                  <w:pPr>
                    <w:topLinePunct/>
                    <w:snapToGrid w:val="0"/>
                    <w:contextualSpacing/>
                    <w:jc w:val="center"/>
                    <w:rPr>
                      <w:kern w:val="0"/>
                      <w:szCs w:val="21"/>
                    </w:rPr>
                  </w:pPr>
                  <w:r>
                    <w:rPr>
                      <w:rFonts w:hint="eastAsia"/>
                      <w:kern w:val="0"/>
                      <w:szCs w:val="21"/>
                    </w:rPr>
                    <w:t>不在</w:t>
                  </w:r>
                  <w:r>
                    <w:rPr>
                      <w:kern w:val="0"/>
                      <w:szCs w:val="21"/>
                    </w:rPr>
                    <w:t>厂内暂存</w:t>
                  </w:r>
                </w:p>
              </w:tc>
            </w:tr>
          </w:tbl>
          <w:p>
            <w:pPr>
              <w:adjustRightInd w:val="0"/>
              <w:snapToGrid w:val="0"/>
              <w:spacing w:line="520" w:lineRule="exact"/>
              <w:ind w:firstLine="480"/>
              <w:rPr>
                <w:bCs/>
                <w:sz w:val="24"/>
              </w:rPr>
            </w:pPr>
            <w:r>
              <w:rPr>
                <w:bCs/>
                <w:sz w:val="24"/>
              </w:rPr>
              <w:t>本项目危废贮存场所基本情况一览表见下表。</w:t>
            </w:r>
          </w:p>
          <w:p>
            <w:pPr>
              <w:snapToGrid w:val="0"/>
              <w:spacing w:line="520" w:lineRule="exact"/>
              <w:jc w:val="center"/>
              <w:rPr>
                <w:rFonts w:eastAsia="黑体"/>
                <w:sz w:val="24"/>
              </w:rPr>
            </w:pPr>
            <w:r>
              <w:rPr>
                <w:rFonts w:eastAsia="黑体"/>
                <w:sz w:val="24"/>
              </w:rPr>
              <w:t>表</w:t>
            </w:r>
            <w:r>
              <w:rPr>
                <w:rFonts w:hint="eastAsia" w:eastAsia="黑体"/>
                <w:sz w:val="24"/>
              </w:rPr>
              <w:t>4</w:t>
            </w:r>
            <w:r>
              <w:rPr>
                <w:rFonts w:eastAsia="黑体"/>
                <w:sz w:val="24"/>
              </w:rPr>
              <w:t>-</w:t>
            </w:r>
            <w:r>
              <w:rPr>
                <w:rFonts w:hint="eastAsia" w:eastAsia="黑体"/>
                <w:sz w:val="24"/>
              </w:rPr>
              <w:t>1</w:t>
            </w:r>
            <w:r>
              <w:rPr>
                <w:rFonts w:eastAsia="黑体"/>
                <w:sz w:val="24"/>
              </w:rPr>
              <w:t>3  本项目危险废物贮存场所（设施）基本情况表</w:t>
            </w:r>
          </w:p>
          <w:tbl>
            <w:tblPr>
              <w:tblStyle w:val="22"/>
              <w:tblW w:w="7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1134"/>
              <w:gridCol w:w="1318"/>
              <w:gridCol w:w="692"/>
              <w:gridCol w:w="1258"/>
              <w:gridCol w:w="673"/>
              <w:gridCol w:w="1133"/>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83" w:type="dxa"/>
                  <w:vAlign w:val="center"/>
                </w:tcPr>
                <w:p>
                  <w:pPr>
                    <w:adjustRightInd w:val="0"/>
                    <w:snapToGrid w:val="0"/>
                    <w:jc w:val="center"/>
                    <w:rPr>
                      <w:rFonts w:ascii="黑体" w:hAnsi="黑体" w:eastAsia="黑体"/>
                      <w:szCs w:val="21"/>
                      <w:u w:val="single"/>
                    </w:rPr>
                  </w:pPr>
                  <w:r>
                    <w:rPr>
                      <w:rFonts w:ascii="黑体" w:hAnsi="黑体" w:eastAsia="黑体"/>
                      <w:szCs w:val="21"/>
                      <w:u w:val="single"/>
                    </w:rPr>
                    <w:t>序号</w:t>
                  </w:r>
                </w:p>
              </w:tc>
              <w:tc>
                <w:tcPr>
                  <w:tcW w:w="1134" w:type="dxa"/>
                  <w:vAlign w:val="center"/>
                </w:tcPr>
                <w:p>
                  <w:pPr>
                    <w:adjustRightInd w:val="0"/>
                    <w:snapToGrid w:val="0"/>
                    <w:jc w:val="center"/>
                    <w:rPr>
                      <w:rFonts w:ascii="黑体" w:hAnsi="黑体" w:eastAsia="黑体"/>
                      <w:szCs w:val="21"/>
                      <w:u w:val="single"/>
                    </w:rPr>
                  </w:pPr>
                  <w:r>
                    <w:rPr>
                      <w:rFonts w:ascii="黑体" w:hAnsi="黑体" w:eastAsia="黑体"/>
                      <w:szCs w:val="21"/>
                      <w:u w:val="single"/>
                    </w:rPr>
                    <w:t>贮存场所</w:t>
                  </w:r>
                </w:p>
                <w:p>
                  <w:pPr>
                    <w:adjustRightInd w:val="0"/>
                    <w:snapToGrid w:val="0"/>
                    <w:jc w:val="center"/>
                    <w:rPr>
                      <w:rFonts w:ascii="黑体" w:hAnsi="黑体" w:eastAsia="黑体"/>
                      <w:szCs w:val="21"/>
                      <w:u w:val="single"/>
                    </w:rPr>
                  </w:pPr>
                  <w:r>
                    <w:rPr>
                      <w:rFonts w:ascii="黑体" w:hAnsi="黑体" w:eastAsia="黑体"/>
                      <w:szCs w:val="21"/>
                      <w:u w:val="single"/>
                    </w:rPr>
                    <w:t>（设施）名称</w:t>
                  </w:r>
                </w:p>
              </w:tc>
              <w:tc>
                <w:tcPr>
                  <w:tcW w:w="1318" w:type="dxa"/>
                  <w:vAlign w:val="center"/>
                </w:tcPr>
                <w:p>
                  <w:pPr>
                    <w:adjustRightInd w:val="0"/>
                    <w:snapToGrid w:val="0"/>
                    <w:jc w:val="center"/>
                    <w:rPr>
                      <w:rFonts w:ascii="黑体" w:hAnsi="黑体" w:eastAsia="黑体"/>
                      <w:szCs w:val="21"/>
                      <w:u w:val="single"/>
                    </w:rPr>
                  </w:pPr>
                  <w:r>
                    <w:rPr>
                      <w:rFonts w:ascii="黑体" w:hAnsi="黑体" w:eastAsia="黑体"/>
                      <w:szCs w:val="21"/>
                      <w:u w:val="single"/>
                    </w:rPr>
                    <w:t>危险废物</w:t>
                  </w:r>
                </w:p>
                <w:p>
                  <w:pPr>
                    <w:adjustRightInd w:val="0"/>
                    <w:snapToGrid w:val="0"/>
                    <w:jc w:val="center"/>
                    <w:rPr>
                      <w:rFonts w:ascii="黑体" w:hAnsi="黑体" w:eastAsia="黑体"/>
                      <w:szCs w:val="21"/>
                      <w:u w:val="single"/>
                    </w:rPr>
                  </w:pPr>
                  <w:r>
                    <w:rPr>
                      <w:rFonts w:ascii="黑体" w:hAnsi="黑体" w:eastAsia="黑体"/>
                      <w:szCs w:val="21"/>
                      <w:u w:val="single"/>
                    </w:rPr>
                    <w:t>名称</w:t>
                  </w:r>
                </w:p>
              </w:tc>
              <w:tc>
                <w:tcPr>
                  <w:tcW w:w="692" w:type="dxa"/>
                  <w:vAlign w:val="center"/>
                </w:tcPr>
                <w:p>
                  <w:pPr>
                    <w:adjustRightInd w:val="0"/>
                    <w:snapToGrid w:val="0"/>
                    <w:jc w:val="center"/>
                    <w:rPr>
                      <w:rFonts w:ascii="黑体" w:hAnsi="黑体" w:eastAsia="黑体"/>
                      <w:szCs w:val="21"/>
                      <w:u w:val="single"/>
                    </w:rPr>
                  </w:pPr>
                  <w:r>
                    <w:rPr>
                      <w:rFonts w:ascii="黑体" w:hAnsi="黑体" w:eastAsia="黑体"/>
                      <w:szCs w:val="21"/>
                      <w:u w:val="single"/>
                    </w:rPr>
                    <w:t>位置</w:t>
                  </w:r>
                </w:p>
              </w:tc>
              <w:tc>
                <w:tcPr>
                  <w:tcW w:w="1258" w:type="dxa"/>
                  <w:vAlign w:val="center"/>
                </w:tcPr>
                <w:p>
                  <w:pPr>
                    <w:adjustRightInd w:val="0"/>
                    <w:snapToGrid w:val="0"/>
                    <w:jc w:val="center"/>
                    <w:rPr>
                      <w:rFonts w:ascii="黑体" w:hAnsi="黑体" w:eastAsia="黑体"/>
                      <w:szCs w:val="21"/>
                      <w:u w:val="single"/>
                    </w:rPr>
                  </w:pPr>
                  <w:r>
                    <w:rPr>
                      <w:rFonts w:ascii="黑体" w:hAnsi="黑体" w:eastAsia="黑体"/>
                      <w:szCs w:val="21"/>
                      <w:u w:val="single"/>
                    </w:rPr>
                    <w:t>占地面积</w:t>
                  </w:r>
                </w:p>
                <w:p>
                  <w:pPr>
                    <w:adjustRightInd w:val="0"/>
                    <w:snapToGrid w:val="0"/>
                    <w:jc w:val="center"/>
                    <w:rPr>
                      <w:rFonts w:ascii="黑体" w:hAnsi="黑体" w:eastAsia="黑体"/>
                      <w:szCs w:val="21"/>
                      <w:u w:val="single"/>
                    </w:rPr>
                  </w:pPr>
                  <w:r>
                    <w:rPr>
                      <w:rFonts w:ascii="黑体" w:hAnsi="黑体" w:eastAsia="黑体"/>
                      <w:szCs w:val="21"/>
                      <w:u w:val="single"/>
                    </w:rPr>
                    <w:t>（m</w:t>
                  </w:r>
                  <w:r>
                    <w:rPr>
                      <w:rFonts w:ascii="黑体" w:hAnsi="黑体" w:eastAsia="黑体"/>
                      <w:szCs w:val="21"/>
                      <w:u w:val="single"/>
                      <w:vertAlign w:val="superscript"/>
                    </w:rPr>
                    <w:t>2</w:t>
                  </w:r>
                  <w:r>
                    <w:rPr>
                      <w:rFonts w:ascii="黑体" w:hAnsi="黑体" w:eastAsia="黑体"/>
                      <w:szCs w:val="21"/>
                      <w:u w:val="single"/>
                    </w:rPr>
                    <w:t>）</w:t>
                  </w:r>
                </w:p>
              </w:tc>
              <w:tc>
                <w:tcPr>
                  <w:tcW w:w="673" w:type="dxa"/>
                  <w:vAlign w:val="center"/>
                </w:tcPr>
                <w:p>
                  <w:pPr>
                    <w:adjustRightInd w:val="0"/>
                    <w:snapToGrid w:val="0"/>
                    <w:jc w:val="center"/>
                    <w:rPr>
                      <w:rFonts w:ascii="黑体" w:hAnsi="黑体" w:eastAsia="黑体"/>
                      <w:szCs w:val="21"/>
                      <w:u w:val="single"/>
                    </w:rPr>
                  </w:pPr>
                  <w:r>
                    <w:rPr>
                      <w:rFonts w:ascii="黑体" w:hAnsi="黑体" w:eastAsia="黑体"/>
                      <w:szCs w:val="21"/>
                      <w:u w:val="single"/>
                    </w:rPr>
                    <w:t>贮存方式</w:t>
                  </w:r>
                </w:p>
              </w:tc>
              <w:tc>
                <w:tcPr>
                  <w:tcW w:w="1133" w:type="dxa"/>
                  <w:vAlign w:val="center"/>
                </w:tcPr>
                <w:p>
                  <w:pPr>
                    <w:adjustRightInd w:val="0"/>
                    <w:snapToGrid w:val="0"/>
                    <w:jc w:val="center"/>
                    <w:rPr>
                      <w:rFonts w:ascii="黑体" w:hAnsi="黑体" w:eastAsia="黑体"/>
                      <w:szCs w:val="21"/>
                      <w:u w:val="single"/>
                    </w:rPr>
                  </w:pPr>
                  <w:r>
                    <w:rPr>
                      <w:rFonts w:ascii="黑体" w:hAnsi="黑体" w:eastAsia="黑体"/>
                      <w:szCs w:val="21"/>
                      <w:u w:val="single"/>
                    </w:rPr>
                    <w:t>贮存能力</w:t>
                  </w:r>
                </w:p>
              </w:tc>
              <w:tc>
                <w:tcPr>
                  <w:tcW w:w="905" w:type="dxa"/>
                  <w:vAlign w:val="center"/>
                </w:tcPr>
                <w:p>
                  <w:pPr>
                    <w:adjustRightInd w:val="0"/>
                    <w:snapToGrid w:val="0"/>
                    <w:jc w:val="center"/>
                    <w:rPr>
                      <w:rFonts w:ascii="黑体" w:hAnsi="黑体" w:eastAsia="黑体"/>
                      <w:szCs w:val="21"/>
                      <w:u w:val="single"/>
                    </w:rPr>
                  </w:pPr>
                  <w:r>
                    <w:rPr>
                      <w:rFonts w:ascii="黑体" w:hAnsi="黑体" w:eastAsia="黑体"/>
                      <w:szCs w:val="21"/>
                      <w:u w:val="single"/>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83" w:type="dxa"/>
                  <w:vAlign w:val="center"/>
                </w:tcPr>
                <w:p>
                  <w:pPr>
                    <w:adjustRightInd w:val="0"/>
                    <w:snapToGrid w:val="0"/>
                    <w:jc w:val="center"/>
                    <w:rPr>
                      <w:szCs w:val="21"/>
                      <w:u w:val="single"/>
                    </w:rPr>
                  </w:pPr>
                  <w:r>
                    <w:rPr>
                      <w:szCs w:val="21"/>
                      <w:u w:val="single"/>
                    </w:rPr>
                    <w:t>1</w:t>
                  </w:r>
                </w:p>
              </w:tc>
              <w:tc>
                <w:tcPr>
                  <w:tcW w:w="1134" w:type="dxa"/>
                  <w:vMerge w:val="restart"/>
                  <w:vAlign w:val="center"/>
                </w:tcPr>
                <w:p>
                  <w:pPr>
                    <w:adjustRightInd w:val="0"/>
                    <w:snapToGrid w:val="0"/>
                    <w:jc w:val="center"/>
                    <w:rPr>
                      <w:szCs w:val="21"/>
                      <w:u w:val="single"/>
                    </w:rPr>
                  </w:pPr>
                  <w:r>
                    <w:rPr>
                      <w:rFonts w:hint="eastAsia"/>
                      <w:szCs w:val="21"/>
                      <w:u w:val="single"/>
                    </w:rPr>
                    <w:t>危废暂存</w:t>
                  </w:r>
                  <w:r>
                    <w:rPr>
                      <w:szCs w:val="21"/>
                      <w:u w:val="single"/>
                    </w:rPr>
                    <w:t>间</w:t>
                  </w:r>
                </w:p>
              </w:tc>
              <w:tc>
                <w:tcPr>
                  <w:tcW w:w="1318" w:type="dxa"/>
                  <w:vAlign w:val="center"/>
                </w:tcPr>
                <w:p>
                  <w:pPr>
                    <w:adjustRightInd w:val="0"/>
                    <w:snapToGrid w:val="0"/>
                    <w:jc w:val="center"/>
                    <w:rPr>
                      <w:szCs w:val="21"/>
                      <w:u w:val="single"/>
                    </w:rPr>
                  </w:pPr>
                  <w:r>
                    <w:rPr>
                      <w:szCs w:val="21"/>
                      <w:u w:val="single"/>
                    </w:rPr>
                    <w:t>废润滑油</w:t>
                  </w:r>
                </w:p>
              </w:tc>
              <w:tc>
                <w:tcPr>
                  <w:tcW w:w="692" w:type="dxa"/>
                  <w:vMerge w:val="restart"/>
                  <w:vAlign w:val="center"/>
                </w:tcPr>
                <w:p>
                  <w:pPr>
                    <w:adjustRightInd w:val="0"/>
                    <w:snapToGrid w:val="0"/>
                    <w:jc w:val="center"/>
                    <w:rPr>
                      <w:szCs w:val="21"/>
                      <w:u w:val="single"/>
                    </w:rPr>
                  </w:pPr>
                  <w:r>
                    <w:rPr>
                      <w:rFonts w:hint="eastAsia"/>
                      <w:szCs w:val="21"/>
                      <w:u w:val="single"/>
                    </w:rPr>
                    <w:t>配电房西侧</w:t>
                  </w:r>
                </w:p>
              </w:tc>
              <w:tc>
                <w:tcPr>
                  <w:tcW w:w="1258" w:type="dxa"/>
                  <w:vAlign w:val="center"/>
                </w:tcPr>
                <w:p>
                  <w:pPr>
                    <w:adjustRightInd w:val="0"/>
                    <w:snapToGrid w:val="0"/>
                    <w:jc w:val="center"/>
                    <w:rPr>
                      <w:szCs w:val="21"/>
                      <w:u w:val="single"/>
                    </w:rPr>
                  </w:pPr>
                  <w:r>
                    <w:rPr>
                      <w:rFonts w:hint="eastAsia"/>
                      <w:szCs w:val="21"/>
                      <w:u w:val="single"/>
                    </w:rPr>
                    <w:t>1.</w:t>
                  </w:r>
                  <w:r>
                    <w:rPr>
                      <w:szCs w:val="21"/>
                      <w:u w:val="single"/>
                    </w:rPr>
                    <w:t>8</w:t>
                  </w:r>
                </w:p>
              </w:tc>
              <w:tc>
                <w:tcPr>
                  <w:tcW w:w="673" w:type="dxa"/>
                  <w:vMerge w:val="restart"/>
                  <w:vAlign w:val="center"/>
                </w:tcPr>
                <w:p>
                  <w:pPr>
                    <w:adjustRightInd w:val="0"/>
                    <w:snapToGrid w:val="0"/>
                    <w:jc w:val="center"/>
                    <w:rPr>
                      <w:szCs w:val="21"/>
                      <w:u w:val="single"/>
                    </w:rPr>
                  </w:pPr>
                  <w:r>
                    <w:rPr>
                      <w:szCs w:val="21"/>
                      <w:u w:val="single"/>
                    </w:rPr>
                    <w:t>危废桶内</w:t>
                  </w:r>
                </w:p>
              </w:tc>
              <w:tc>
                <w:tcPr>
                  <w:tcW w:w="1133" w:type="dxa"/>
                  <w:vAlign w:val="center"/>
                </w:tcPr>
                <w:p>
                  <w:pPr>
                    <w:adjustRightInd w:val="0"/>
                    <w:snapToGrid w:val="0"/>
                    <w:jc w:val="center"/>
                    <w:rPr>
                      <w:szCs w:val="21"/>
                      <w:u w:val="single"/>
                    </w:rPr>
                  </w:pPr>
                  <w:r>
                    <w:rPr>
                      <w:szCs w:val="21"/>
                      <w:u w:val="single"/>
                    </w:rPr>
                    <w:t>0.6t/a</w:t>
                  </w:r>
                </w:p>
              </w:tc>
              <w:tc>
                <w:tcPr>
                  <w:tcW w:w="905" w:type="dxa"/>
                  <w:vAlign w:val="center"/>
                </w:tcPr>
                <w:p>
                  <w:pPr>
                    <w:adjustRightInd w:val="0"/>
                    <w:snapToGrid w:val="0"/>
                    <w:jc w:val="center"/>
                    <w:rPr>
                      <w:szCs w:val="21"/>
                      <w:u w:val="single"/>
                    </w:rPr>
                  </w:pPr>
                  <w:r>
                    <w:rPr>
                      <w:szCs w:val="21"/>
                      <w:u w:val="single"/>
                    </w:rPr>
                    <w:t>1</w:t>
                  </w:r>
                  <w:r>
                    <w:rPr>
                      <w:rFonts w:hint="eastAsia"/>
                      <w:szCs w:val="21"/>
                      <w:u w:val="single"/>
                    </w:rPr>
                    <w:t>2</w:t>
                  </w:r>
                  <w:r>
                    <w:rPr>
                      <w:szCs w:val="21"/>
                      <w:u w:val="singl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83" w:type="dxa"/>
                  <w:vAlign w:val="center"/>
                </w:tcPr>
                <w:p>
                  <w:pPr>
                    <w:adjustRightInd w:val="0"/>
                    <w:snapToGrid w:val="0"/>
                    <w:jc w:val="center"/>
                    <w:rPr>
                      <w:szCs w:val="21"/>
                      <w:u w:val="single"/>
                    </w:rPr>
                  </w:pPr>
                  <w:r>
                    <w:rPr>
                      <w:rFonts w:hint="eastAsia"/>
                      <w:szCs w:val="21"/>
                      <w:u w:val="single"/>
                    </w:rPr>
                    <w:t>2</w:t>
                  </w:r>
                </w:p>
              </w:tc>
              <w:tc>
                <w:tcPr>
                  <w:tcW w:w="1134" w:type="dxa"/>
                  <w:vMerge w:val="continue"/>
                  <w:vAlign w:val="center"/>
                </w:tcPr>
                <w:p>
                  <w:pPr>
                    <w:adjustRightInd w:val="0"/>
                    <w:snapToGrid w:val="0"/>
                    <w:jc w:val="center"/>
                    <w:rPr>
                      <w:szCs w:val="21"/>
                      <w:u w:val="single"/>
                    </w:rPr>
                  </w:pPr>
                </w:p>
              </w:tc>
              <w:tc>
                <w:tcPr>
                  <w:tcW w:w="1318" w:type="dxa"/>
                  <w:vAlign w:val="center"/>
                </w:tcPr>
                <w:p>
                  <w:pPr>
                    <w:widowControl/>
                    <w:snapToGrid w:val="0"/>
                    <w:jc w:val="center"/>
                    <w:rPr>
                      <w:bCs/>
                      <w:szCs w:val="21"/>
                      <w:u w:val="single"/>
                    </w:rPr>
                  </w:pPr>
                  <w:r>
                    <w:rPr>
                      <w:rFonts w:hint="eastAsia"/>
                      <w:bCs/>
                      <w:szCs w:val="21"/>
                      <w:u w:val="single"/>
                    </w:rPr>
                    <w:t>铝/铜</w:t>
                  </w:r>
                  <w:r>
                    <w:rPr>
                      <w:bCs/>
                      <w:szCs w:val="21"/>
                      <w:u w:val="single"/>
                    </w:rPr>
                    <w:t>拉丝</w:t>
                  </w:r>
                  <w:r>
                    <w:rPr>
                      <w:rFonts w:hint="eastAsia"/>
                      <w:bCs/>
                      <w:szCs w:val="21"/>
                      <w:u w:val="single"/>
                    </w:rPr>
                    <w:t>废乳化液底泥</w:t>
                  </w:r>
                </w:p>
              </w:tc>
              <w:tc>
                <w:tcPr>
                  <w:tcW w:w="692" w:type="dxa"/>
                  <w:vMerge w:val="continue"/>
                  <w:vAlign w:val="center"/>
                </w:tcPr>
                <w:p>
                  <w:pPr>
                    <w:adjustRightInd w:val="0"/>
                    <w:snapToGrid w:val="0"/>
                    <w:jc w:val="center"/>
                    <w:rPr>
                      <w:szCs w:val="21"/>
                      <w:u w:val="single"/>
                    </w:rPr>
                  </w:pPr>
                </w:p>
              </w:tc>
              <w:tc>
                <w:tcPr>
                  <w:tcW w:w="1258" w:type="dxa"/>
                  <w:vAlign w:val="center"/>
                </w:tcPr>
                <w:p>
                  <w:pPr>
                    <w:adjustRightInd w:val="0"/>
                    <w:snapToGrid w:val="0"/>
                    <w:jc w:val="center"/>
                    <w:rPr>
                      <w:szCs w:val="21"/>
                      <w:u w:val="single"/>
                    </w:rPr>
                  </w:pPr>
                  <w:r>
                    <w:rPr>
                      <w:szCs w:val="21"/>
                      <w:u w:val="single"/>
                    </w:rPr>
                    <w:t>3.6</w:t>
                  </w:r>
                </w:p>
              </w:tc>
              <w:tc>
                <w:tcPr>
                  <w:tcW w:w="673" w:type="dxa"/>
                  <w:vMerge w:val="continue"/>
                  <w:vAlign w:val="center"/>
                </w:tcPr>
                <w:p>
                  <w:pPr>
                    <w:adjustRightInd w:val="0"/>
                    <w:snapToGrid w:val="0"/>
                    <w:jc w:val="center"/>
                    <w:rPr>
                      <w:szCs w:val="21"/>
                      <w:u w:val="single"/>
                    </w:rPr>
                  </w:pPr>
                </w:p>
              </w:tc>
              <w:tc>
                <w:tcPr>
                  <w:tcW w:w="1133" w:type="dxa"/>
                  <w:vAlign w:val="center"/>
                </w:tcPr>
                <w:p>
                  <w:pPr>
                    <w:adjustRightInd w:val="0"/>
                    <w:snapToGrid w:val="0"/>
                    <w:jc w:val="center"/>
                    <w:rPr>
                      <w:szCs w:val="21"/>
                      <w:u w:val="single"/>
                    </w:rPr>
                  </w:pPr>
                  <w:r>
                    <w:rPr>
                      <w:szCs w:val="21"/>
                      <w:u w:val="single"/>
                    </w:rPr>
                    <w:t>1.2t/a</w:t>
                  </w:r>
                </w:p>
              </w:tc>
              <w:tc>
                <w:tcPr>
                  <w:tcW w:w="905" w:type="dxa"/>
                  <w:vAlign w:val="center"/>
                </w:tcPr>
                <w:p>
                  <w:pPr>
                    <w:adjustRightInd w:val="0"/>
                    <w:snapToGrid w:val="0"/>
                    <w:jc w:val="center"/>
                    <w:rPr>
                      <w:szCs w:val="21"/>
                      <w:u w:val="single"/>
                    </w:rPr>
                  </w:pPr>
                  <w:r>
                    <w:rPr>
                      <w:szCs w:val="21"/>
                      <w:u w:val="single"/>
                    </w:rPr>
                    <w:t>1</w:t>
                  </w:r>
                  <w:r>
                    <w:rPr>
                      <w:rFonts w:hint="eastAsia"/>
                      <w:szCs w:val="21"/>
                      <w:u w:val="single"/>
                    </w:rPr>
                    <w:t>2</w:t>
                  </w:r>
                  <w:r>
                    <w:rPr>
                      <w:szCs w:val="21"/>
                      <w:u w:val="singl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83" w:type="dxa"/>
                  <w:vAlign w:val="center"/>
                </w:tcPr>
                <w:p>
                  <w:pPr>
                    <w:adjustRightInd w:val="0"/>
                    <w:snapToGrid w:val="0"/>
                    <w:jc w:val="center"/>
                    <w:rPr>
                      <w:szCs w:val="21"/>
                      <w:u w:val="single"/>
                    </w:rPr>
                  </w:pPr>
                  <w:r>
                    <w:rPr>
                      <w:szCs w:val="21"/>
                      <w:u w:val="single"/>
                    </w:rPr>
                    <w:t>3</w:t>
                  </w:r>
                </w:p>
              </w:tc>
              <w:tc>
                <w:tcPr>
                  <w:tcW w:w="1134" w:type="dxa"/>
                  <w:vMerge w:val="continue"/>
                  <w:vAlign w:val="center"/>
                </w:tcPr>
                <w:p>
                  <w:pPr>
                    <w:adjustRightInd w:val="0"/>
                    <w:snapToGrid w:val="0"/>
                    <w:jc w:val="center"/>
                    <w:rPr>
                      <w:szCs w:val="21"/>
                      <w:u w:val="single"/>
                    </w:rPr>
                  </w:pPr>
                </w:p>
              </w:tc>
              <w:tc>
                <w:tcPr>
                  <w:tcW w:w="1318" w:type="dxa"/>
                  <w:vAlign w:val="center"/>
                </w:tcPr>
                <w:p>
                  <w:pPr>
                    <w:widowControl/>
                    <w:snapToGrid w:val="0"/>
                    <w:jc w:val="center"/>
                    <w:rPr>
                      <w:bCs/>
                      <w:szCs w:val="21"/>
                      <w:u w:val="single"/>
                    </w:rPr>
                  </w:pPr>
                  <w:r>
                    <w:rPr>
                      <w:rFonts w:hint="eastAsia"/>
                      <w:bCs/>
                      <w:szCs w:val="21"/>
                      <w:u w:val="single"/>
                    </w:rPr>
                    <w:t>油雾净化收集废油</w:t>
                  </w:r>
                </w:p>
              </w:tc>
              <w:tc>
                <w:tcPr>
                  <w:tcW w:w="692" w:type="dxa"/>
                  <w:vMerge w:val="continue"/>
                  <w:vAlign w:val="center"/>
                </w:tcPr>
                <w:p>
                  <w:pPr>
                    <w:adjustRightInd w:val="0"/>
                    <w:snapToGrid w:val="0"/>
                    <w:jc w:val="center"/>
                    <w:rPr>
                      <w:szCs w:val="21"/>
                      <w:u w:val="single"/>
                    </w:rPr>
                  </w:pPr>
                </w:p>
              </w:tc>
              <w:tc>
                <w:tcPr>
                  <w:tcW w:w="1258" w:type="dxa"/>
                  <w:vAlign w:val="center"/>
                </w:tcPr>
                <w:p>
                  <w:pPr>
                    <w:adjustRightInd w:val="0"/>
                    <w:snapToGrid w:val="0"/>
                    <w:jc w:val="center"/>
                    <w:rPr>
                      <w:szCs w:val="21"/>
                      <w:u w:val="single"/>
                    </w:rPr>
                  </w:pPr>
                  <w:r>
                    <w:rPr>
                      <w:szCs w:val="21"/>
                      <w:u w:val="single"/>
                    </w:rPr>
                    <w:t>4.2</w:t>
                  </w:r>
                </w:p>
              </w:tc>
              <w:tc>
                <w:tcPr>
                  <w:tcW w:w="673" w:type="dxa"/>
                  <w:vMerge w:val="continue"/>
                  <w:vAlign w:val="center"/>
                </w:tcPr>
                <w:p>
                  <w:pPr>
                    <w:adjustRightInd w:val="0"/>
                    <w:snapToGrid w:val="0"/>
                    <w:jc w:val="center"/>
                    <w:rPr>
                      <w:szCs w:val="21"/>
                      <w:u w:val="single"/>
                    </w:rPr>
                  </w:pPr>
                </w:p>
              </w:tc>
              <w:tc>
                <w:tcPr>
                  <w:tcW w:w="1133" w:type="dxa"/>
                  <w:vAlign w:val="center"/>
                </w:tcPr>
                <w:p>
                  <w:pPr>
                    <w:adjustRightInd w:val="0"/>
                    <w:snapToGrid w:val="0"/>
                    <w:jc w:val="center"/>
                    <w:rPr>
                      <w:szCs w:val="21"/>
                      <w:u w:val="single"/>
                    </w:rPr>
                  </w:pPr>
                  <w:r>
                    <w:rPr>
                      <w:szCs w:val="21"/>
                      <w:u w:val="single"/>
                    </w:rPr>
                    <w:t>1.5t/a</w:t>
                  </w:r>
                </w:p>
              </w:tc>
              <w:tc>
                <w:tcPr>
                  <w:tcW w:w="905" w:type="dxa"/>
                  <w:vAlign w:val="center"/>
                </w:tcPr>
                <w:p>
                  <w:pPr>
                    <w:adjustRightInd w:val="0"/>
                    <w:snapToGrid w:val="0"/>
                    <w:jc w:val="center"/>
                    <w:rPr>
                      <w:szCs w:val="21"/>
                      <w:u w:val="single"/>
                    </w:rPr>
                  </w:pPr>
                  <w:r>
                    <w:rPr>
                      <w:szCs w:val="21"/>
                      <w:u w:val="single"/>
                    </w:rPr>
                    <w:t>1</w:t>
                  </w:r>
                  <w:r>
                    <w:rPr>
                      <w:rFonts w:hint="eastAsia"/>
                      <w:szCs w:val="21"/>
                      <w:u w:val="single"/>
                    </w:rPr>
                    <w:t>2</w:t>
                  </w:r>
                  <w:r>
                    <w:rPr>
                      <w:szCs w:val="21"/>
                      <w:u w:val="singl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83" w:type="dxa"/>
                  <w:vAlign w:val="center"/>
                </w:tcPr>
                <w:p>
                  <w:pPr>
                    <w:adjustRightInd w:val="0"/>
                    <w:snapToGrid w:val="0"/>
                    <w:jc w:val="center"/>
                    <w:rPr>
                      <w:szCs w:val="21"/>
                      <w:u w:val="single"/>
                    </w:rPr>
                  </w:pPr>
                  <w:r>
                    <w:rPr>
                      <w:rFonts w:hint="eastAsia"/>
                      <w:szCs w:val="21"/>
                      <w:u w:val="single"/>
                    </w:rPr>
                    <w:t>4</w:t>
                  </w:r>
                </w:p>
              </w:tc>
              <w:tc>
                <w:tcPr>
                  <w:tcW w:w="1134" w:type="dxa"/>
                  <w:vMerge w:val="continue"/>
                  <w:vAlign w:val="center"/>
                </w:tcPr>
                <w:p>
                  <w:pPr>
                    <w:adjustRightInd w:val="0"/>
                    <w:snapToGrid w:val="0"/>
                    <w:jc w:val="center"/>
                    <w:rPr>
                      <w:szCs w:val="21"/>
                      <w:u w:val="single"/>
                    </w:rPr>
                  </w:pPr>
                </w:p>
              </w:tc>
              <w:tc>
                <w:tcPr>
                  <w:tcW w:w="1318" w:type="dxa"/>
                  <w:vAlign w:val="center"/>
                </w:tcPr>
                <w:p>
                  <w:pPr>
                    <w:widowControl/>
                    <w:snapToGrid w:val="0"/>
                    <w:jc w:val="center"/>
                    <w:rPr>
                      <w:bCs/>
                      <w:szCs w:val="21"/>
                      <w:u w:val="single"/>
                    </w:rPr>
                  </w:pPr>
                  <w:r>
                    <w:rPr>
                      <w:rFonts w:hint="eastAsia"/>
                      <w:szCs w:val="21"/>
                      <w:u w:val="single"/>
                    </w:rPr>
                    <w:t>废活性炭</w:t>
                  </w:r>
                </w:p>
              </w:tc>
              <w:tc>
                <w:tcPr>
                  <w:tcW w:w="692" w:type="dxa"/>
                  <w:vMerge w:val="continue"/>
                  <w:vAlign w:val="center"/>
                </w:tcPr>
                <w:p>
                  <w:pPr>
                    <w:adjustRightInd w:val="0"/>
                    <w:snapToGrid w:val="0"/>
                    <w:jc w:val="center"/>
                    <w:rPr>
                      <w:szCs w:val="21"/>
                      <w:u w:val="single"/>
                    </w:rPr>
                  </w:pPr>
                </w:p>
              </w:tc>
              <w:tc>
                <w:tcPr>
                  <w:tcW w:w="1258" w:type="dxa"/>
                  <w:vAlign w:val="center"/>
                </w:tcPr>
                <w:p>
                  <w:pPr>
                    <w:adjustRightInd w:val="0"/>
                    <w:snapToGrid w:val="0"/>
                    <w:jc w:val="center"/>
                    <w:rPr>
                      <w:szCs w:val="21"/>
                      <w:u w:val="single"/>
                    </w:rPr>
                  </w:pPr>
                  <w:r>
                    <w:rPr>
                      <w:rFonts w:hint="eastAsia"/>
                      <w:szCs w:val="21"/>
                      <w:u w:val="single"/>
                    </w:rPr>
                    <w:t>3</w:t>
                  </w:r>
                </w:p>
              </w:tc>
              <w:tc>
                <w:tcPr>
                  <w:tcW w:w="673" w:type="dxa"/>
                  <w:vMerge w:val="continue"/>
                  <w:vAlign w:val="center"/>
                </w:tcPr>
                <w:p>
                  <w:pPr>
                    <w:adjustRightInd w:val="0"/>
                    <w:snapToGrid w:val="0"/>
                    <w:jc w:val="center"/>
                    <w:rPr>
                      <w:szCs w:val="21"/>
                      <w:u w:val="single"/>
                    </w:rPr>
                  </w:pPr>
                </w:p>
              </w:tc>
              <w:tc>
                <w:tcPr>
                  <w:tcW w:w="1133" w:type="dxa"/>
                  <w:vAlign w:val="center"/>
                </w:tcPr>
                <w:p>
                  <w:pPr>
                    <w:adjustRightInd w:val="0"/>
                    <w:snapToGrid w:val="0"/>
                    <w:jc w:val="center"/>
                    <w:rPr>
                      <w:szCs w:val="21"/>
                      <w:u w:val="single"/>
                    </w:rPr>
                  </w:pPr>
                  <w:r>
                    <w:rPr>
                      <w:rFonts w:hint="eastAsia"/>
                      <w:szCs w:val="21"/>
                      <w:u w:val="single"/>
                    </w:rPr>
                    <w:t>1t/a</w:t>
                  </w:r>
                </w:p>
              </w:tc>
              <w:tc>
                <w:tcPr>
                  <w:tcW w:w="905" w:type="dxa"/>
                  <w:vAlign w:val="center"/>
                </w:tcPr>
                <w:p>
                  <w:pPr>
                    <w:adjustRightInd w:val="0"/>
                    <w:snapToGrid w:val="0"/>
                    <w:jc w:val="center"/>
                    <w:rPr>
                      <w:szCs w:val="21"/>
                      <w:u w:val="single"/>
                    </w:rPr>
                  </w:pPr>
                  <w:r>
                    <w:rPr>
                      <w:szCs w:val="21"/>
                      <w:u w:val="single"/>
                    </w:rPr>
                    <w:t>1</w:t>
                  </w:r>
                  <w:r>
                    <w:rPr>
                      <w:rFonts w:hint="eastAsia"/>
                      <w:szCs w:val="21"/>
                      <w:u w:val="single"/>
                    </w:rPr>
                    <w:t>2</w:t>
                  </w:r>
                  <w:r>
                    <w:rPr>
                      <w:szCs w:val="21"/>
                      <w:u w:val="single"/>
                    </w:rPr>
                    <w:t>个月</w:t>
                  </w:r>
                </w:p>
              </w:tc>
            </w:tr>
          </w:tbl>
          <w:p/>
          <w:p>
            <w:pPr>
              <w:adjustRightInd w:val="0"/>
              <w:snapToGrid w:val="0"/>
              <w:spacing w:line="360" w:lineRule="auto"/>
              <w:rPr>
                <w:sz w:val="24"/>
              </w:rPr>
            </w:pPr>
            <w:r>
              <w:rPr>
                <w:sz w:val="24"/>
              </w:rPr>
              <w:t>4.</w:t>
            </w:r>
            <w:r>
              <w:rPr>
                <w:rFonts w:hint="eastAsia"/>
                <w:sz w:val="24"/>
              </w:rPr>
              <w:t>2</w:t>
            </w:r>
            <w:r>
              <w:rPr>
                <w:rFonts w:eastAsia="黑体"/>
                <w:sz w:val="24"/>
              </w:rPr>
              <w:t>环境管理要求</w:t>
            </w:r>
          </w:p>
          <w:p>
            <w:pPr>
              <w:spacing w:line="360" w:lineRule="auto"/>
              <w:ind w:firstLine="480" w:firstLineChars="200"/>
              <w:contextualSpacing/>
              <w:rPr>
                <w:bCs/>
                <w:sz w:val="24"/>
              </w:rPr>
            </w:pPr>
            <w:r>
              <w:rPr>
                <w:rFonts w:hint="eastAsia"/>
                <w:bCs/>
                <w:sz w:val="24"/>
              </w:rPr>
              <w:t>本项目在配电间西侧建设一个20m</w:t>
            </w:r>
            <w:r>
              <w:rPr>
                <w:rFonts w:hint="eastAsia"/>
                <w:bCs/>
                <w:sz w:val="24"/>
                <w:vertAlign w:val="superscript"/>
              </w:rPr>
              <w:t>2</w:t>
            </w:r>
            <w:r>
              <w:rPr>
                <w:rFonts w:hint="eastAsia"/>
                <w:bCs/>
                <w:sz w:val="24"/>
              </w:rPr>
              <w:t>危险废物暂存间，在仓库的西北侧设置一个</w:t>
            </w:r>
            <w:r>
              <w:rPr>
                <w:bCs/>
                <w:sz w:val="24"/>
              </w:rPr>
              <w:t>50</w:t>
            </w:r>
            <w:r>
              <w:rPr>
                <w:rFonts w:hint="eastAsia"/>
                <w:bCs/>
                <w:sz w:val="24"/>
              </w:rPr>
              <w:t>m</w:t>
            </w:r>
            <w:r>
              <w:rPr>
                <w:rFonts w:hint="eastAsia"/>
                <w:bCs/>
                <w:sz w:val="24"/>
                <w:vertAlign w:val="superscript"/>
              </w:rPr>
              <w:t>2</w:t>
            </w:r>
            <w:r>
              <w:rPr>
                <w:rFonts w:hint="eastAsia"/>
                <w:bCs/>
                <w:sz w:val="24"/>
              </w:rPr>
              <w:t>一般固废暂存区</w:t>
            </w:r>
            <w:r>
              <w:rPr>
                <w:sz w:val="24"/>
              </w:rPr>
              <w:t>。</w:t>
            </w:r>
            <w:r>
              <w:rPr>
                <w:rFonts w:hint="eastAsia"/>
                <w:bCs/>
                <w:sz w:val="24"/>
              </w:rPr>
              <w:t>一般固废暂存区按要求做好防渗漏、防雨淋、防扬尘措施。</w:t>
            </w:r>
          </w:p>
          <w:p>
            <w:pPr>
              <w:autoSpaceDE w:val="0"/>
              <w:autoSpaceDN w:val="0"/>
              <w:adjustRightInd w:val="0"/>
              <w:snapToGrid w:val="0"/>
              <w:spacing w:line="360" w:lineRule="auto"/>
              <w:ind w:firstLine="480"/>
              <w:jc w:val="left"/>
              <w:rPr>
                <w:rFonts w:ascii="宋体" w:hAnsi="宋体"/>
                <w:kern w:val="0"/>
                <w:sz w:val="24"/>
              </w:rPr>
            </w:pPr>
            <w:r>
              <w:rPr>
                <w:rFonts w:hint="eastAsia" w:ascii="宋体" w:hAnsi="宋体"/>
                <w:kern w:val="0"/>
                <w:sz w:val="24"/>
                <w:u w:val="single"/>
              </w:rPr>
              <w:t>危险废物暂装置必须按照《危险废物贮</w:t>
            </w:r>
            <w:r>
              <w:rPr>
                <w:kern w:val="0"/>
                <w:sz w:val="24"/>
                <w:u w:val="single"/>
              </w:rPr>
              <w:t>存污染控制标准》</w:t>
            </w:r>
            <w:r>
              <w:rPr>
                <w:rFonts w:hint="eastAsia"/>
                <w:kern w:val="0"/>
                <w:sz w:val="24"/>
                <w:u w:val="single"/>
              </w:rPr>
              <w:t>（</w:t>
            </w:r>
            <w:r>
              <w:rPr>
                <w:kern w:val="0"/>
                <w:sz w:val="24"/>
                <w:u w:val="single"/>
              </w:rPr>
              <w:t>GB18597-2023）</w:t>
            </w:r>
            <w:r>
              <w:rPr>
                <w:rFonts w:hint="eastAsia" w:ascii="宋体" w:hAnsi="宋体"/>
                <w:kern w:val="0"/>
                <w:sz w:val="24"/>
              </w:rPr>
              <w:t>要求进行设计、运行和贮存，暂存容器要防漏、防渗、防雨淋，并在存储容器上张贴标签、张贴警示标识；建设单位须做好危险废物情况的记录，记录上注明危险废物的名称、来源、数量、特征和包装容器的类别、入库日期、存放库位、废物出库日期及接受单位名称。</w:t>
            </w:r>
          </w:p>
          <w:p>
            <w:pPr>
              <w:pStyle w:val="143"/>
              <w:spacing w:line="360" w:lineRule="auto"/>
              <w:ind w:firstLine="480"/>
            </w:pPr>
            <w:r>
              <w:rPr>
                <w:rFonts w:hint="eastAsia" w:ascii="宋体" w:hAnsi="宋体"/>
              </w:rPr>
              <w:t>危险废物暂存间满足</w:t>
            </w:r>
            <w:r>
              <w:rPr>
                <w:rFonts w:hint="eastAsia"/>
                <w:color w:val="000000" w:themeColor="text1"/>
                <w:szCs w:val="21"/>
                <w14:textFill>
                  <w14:solidFill>
                    <w14:schemeClr w14:val="tx1"/>
                  </w14:solidFill>
                </w14:textFill>
              </w:rPr>
              <w:t>《危险废物贮存污染控制标准》（GB18597-2023）</w:t>
            </w:r>
            <w:r>
              <w:rPr>
                <w:rFonts w:hint="eastAsia" w:ascii="宋体" w:hAnsi="宋体"/>
              </w:rPr>
              <w:t>的要求：</w:t>
            </w:r>
          </w:p>
          <w:p>
            <w:pPr>
              <w:pStyle w:val="143"/>
              <w:spacing w:line="360" w:lineRule="auto"/>
              <w:ind w:firstLine="480"/>
            </w:pPr>
            <w:r>
              <w:rPr>
                <w:rFonts w:hint="eastAsia"/>
              </w:rPr>
              <w:t>a</w:t>
            </w:r>
            <w:r>
              <w:rPr>
                <w:rFonts w:hint="eastAsia" w:ascii="宋体" w:hAnsi="宋体"/>
              </w:rPr>
              <w:t>地面应进行硬化，应能防渗漏、防风、防晒、防雨淋。还应建有堵截泄漏的裙脚，地面与裙脚要用坚固防渗的材料建造，堆场内的地面应耐腐蚀、无裂隙，设专人看管；</w:t>
            </w:r>
          </w:p>
          <w:p>
            <w:pPr>
              <w:pStyle w:val="143"/>
              <w:spacing w:line="360" w:lineRule="auto"/>
              <w:ind w:firstLine="480"/>
            </w:pPr>
            <w:r>
              <w:rPr>
                <w:rFonts w:hint="eastAsia"/>
              </w:rPr>
              <w:t>b</w:t>
            </w:r>
            <w:r>
              <w:rPr>
                <w:rFonts w:hint="eastAsia" w:ascii="宋体" w:hAnsi="宋体"/>
              </w:rPr>
              <w:t>危险废物容器内应留一定空间；</w:t>
            </w:r>
          </w:p>
          <w:p>
            <w:pPr>
              <w:pStyle w:val="143"/>
              <w:spacing w:line="360" w:lineRule="auto"/>
              <w:ind w:firstLine="480"/>
            </w:pPr>
            <w:r>
              <w:rPr>
                <w:rFonts w:hint="eastAsia"/>
              </w:rPr>
              <w:t>c</w:t>
            </w:r>
            <w:r>
              <w:rPr>
                <w:rFonts w:hint="eastAsia" w:ascii="宋体" w:hAnsi="宋体"/>
              </w:rPr>
              <w:t>各种盛装废物的容器必须完好无损，各个危险废物容器外侧须标明危险废物的名称，存入时间、重量、成分、特性以及发生泄漏、扩散污染事故时的应急措施和补救方法；</w:t>
            </w:r>
          </w:p>
          <w:p>
            <w:pPr>
              <w:pStyle w:val="143"/>
              <w:spacing w:line="360" w:lineRule="auto"/>
              <w:ind w:firstLine="480"/>
            </w:pPr>
            <w:r>
              <w:rPr>
                <w:rFonts w:hint="eastAsia"/>
              </w:rPr>
              <w:t>d</w:t>
            </w:r>
            <w:r>
              <w:rPr>
                <w:rFonts w:hint="eastAsia" w:ascii="宋体" w:hAnsi="宋体"/>
              </w:rPr>
              <w:t>危险废物暂存间应设立危险废物标志。形状：等边三角形，边长</w:t>
            </w:r>
            <w:r>
              <w:rPr>
                <w:rFonts w:hint="eastAsia"/>
              </w:rPr>
              <w:t>40cm</w:t>
            </w:r>
            <w:r>
              <w:rPr>
                <w:rFonts w:hint="eastAsia" w:ascii="宋体" w:hAnsi="宋体"/>
              </w:rPr>
              <w:t>；颜色：背景为黄色，图形为黑色；警告标志外檐</w:t>
            </w:r>
            <w:r>
              <w:rPr>
                <w:rFonts w:hint="eastAsia"/>
              </w:rPr>
              <w:t>2.5cm</w:t>
            </w:r>
            <w:r>
              <w:rPr>
                <w:rFonts w:hint="eastAsia" w:ascii="宋体" w:hAnsi="宋体"/>
              </w:rPr>
              <w:t>，材料应坚固、耐用、抗风化、抗淋蚀，如出现掉色、破损等情况应及时更换；</w:t>
            </w:r>
          </w:p>
          <w:p>
            <w:pPr>
              <w:pStyle w:val="143"/>
              <w:spacing w:line="360" w:lineRule="auto"/>
              <w:ind w:firstLine="480"/>
              <w:rPr>
                <w:rFonts w:ascii="宋体" w:hAnsi="宋体"/>
              </w:rPr>
            </w:pPr>
            <w:r>
              <w:rPr>
                <w:rFonts w:hint="eastAsia"/>
              </w:rPr>
              <w:t>e</w:t>
            </w:r>
            <w:r>
              <w:rPr>
                <w:rFonts w:hint="eastAsia" w:ascii="宋体" w:hAnsi="宋体"/>
              </w:rPr>
              <w:t>各危险废物在厂区内临时堆存时间不得超过一年。</w:t>
            </w:r>
          </w:p>
          <w:p>
            <w:pPr>
              <w:pStyle w:val="143"/>
              <w:spacing w:line="360" w:lineRule="auto"/>
              <w:ind w:firstLine="480"/>
              <w:rPr>
                <w:rFonts w:ascii="宋体" w:hAnsi="宋体"/>
              </w:rPr>
            </w:pPr>
            <w:r>
              <w:rPr>
                <w:rFonts w:hint="eastAsia" w:ascii="宋体" w:hAnsi="宋体"/>
              </w:rPr>
              <w:t>此外环评提出如下要求：</w:t>
            </w:r>
          </w:p>
          <w:p>
            <w:pPr>
              <w:pStyle w:val="143"/>
              <w:spacing w:line="360" w:lineRule="auto"/>
              <w:ind w:firstLine="480"/>
            </w:pPr>
            <w:r>
              <w:rPr>
                <w:rFonts w:hint="eastAsia"/>
              </w:rPr>
              <w:t>1）</w:t>
            </w:r>
            <w:r>
              <w:t>管理方面</w:t>
            </w:r>
          </w:p>
          <w:p>
            <w:pPr>
              <w:pStyle w:val="143"/>
              <w:spacing w:line="360" w:lineRule="auto"/>
              <w:ind w:firstLine="480"/>
            </w:pPr>
            <w:r>
              <w:t>①建造专用的危险废物贮存设施；</w:t>
            </w:r>
          </w:p>
          <w:p>
            <w:pPr>
              <w:pStyle w:val="143"/>
              <w:spacing w:line="360" w:lineRule="auto"/>
              <w:ind w:firstLine="480"/>
            </w:pPr>
            <w:r>
              <w:t>②加强厂内危险固废暂存场所的管理，规范厂内暂存措施，标识危险废物堆场。</w:t>
            </w:r>
          </w:p>
          <w:p>
            <w:pPr>
              <w:pStyle w:val="143"/>
              <w:spacing w:line="360" w:lineRule="auto"/>
              <w:ind w:firstLine="480"/>
            </w:pPr>
            <w:r>
              <w:t>③设立企业固废管理台账，规范危险废物情况的记录，记录上须注明危险废物的名称、来源、数量、特性和包装容器的类别、入库日期、存放库位、废物出库日期及接收单位名称，确保厂内所有危险废物流向清楚规范；</w:t>
            </w:r>
          </w:p>
          <w:p>
            <w:pPr>
              <w:pStyle w:val="143"/>
              <w:spacing w:line="360" w:lineRule="auto"/>
              <w:ind w:firstLine="480"/>
            </w:pPr>
            <w:r>
              <w:t>④制定和落实危险废物管理计划，执行危险废物申报登记制度。及时向当地环保部门申报危险废物种类、产生量、流向、处置等资料，办理临时申报登记手续；</w:t>
            </w:r>
          </w:p>
          <w:p>
            <w:pPr>
              <w:pStyle w:val="143"/>
              <w:spacing w:line="360" w:lineRule="auto"/>
              <w:ind w:firstLine="480"/>
            </w:pPr>
            <w:r>
              <w:t>⑤严格执行危险废物交换转移审批制度。所有危险废物交换转移向环保部门提出申请，经环保部门预审后报上级环保部门批准。危险废物交换转移前到当地环保部门网上申请联单。绝不擅自交换、向无危险废物经营许可证单位转移；</w:t>
            </w:r>
          </w:p>
          <w:p>
            <w:pPr>
              <w:pStyle w:val="143"/>
              <w:spacing w:line="360" w:lineRule="auto"/>
              <w:ind w:firstLine="480"/>
            </w:pPr>
            <w:r>
              <w:t>⑥必须定期对所贮存的危险废物包装容器及贮存设施进行检查，发现破损，应及时采取措施清理更换。</w:t>
            </w:r>
          </w:p>
          <w:p>
            <w:pPr>
              <w:pStyle w:val="143"/>
              <w:spacing w:line="360" w:lineRule="auto"/>
              <w:ind w:firstLine="480"/>
            </w:pPr>
            <w:r>
              <w:rPr>
                <w:rFonts w:hint="eastAsia"/>
              </w:rPr>
              <w:t>2）</w:t>
            </w:r>
            <w:r>
              <w:t>危废包装方面</w:t>
            </w:r>
          </w:p>
          <w:p>
            <w:pPr>
              <w:pStyle w:val="143"/>
              <w:spacing w:line="360" w:lineRule="auto"/>
              <w:ind w:firstLine="480"/>
            </w:pPr>
            <w:r>
              <w:t>危废均密闭包装，所有容器不易破损、变形，其</w:t>
            </w:r>
            <w:r>
              <w:rPr>
                <w:rFonts w:hint="eastAsia"/>
              </w:rPr>
              <w:t>容器</w:t>
            </w:r>
            <w:r>
              <w:t>能</w:t>
            </w:r>
            <w:r>
              <w:rPr>
                <w:rFonts w:hint="eastAsia"/>
              </w:rPr>
              <w:t>有效</w:t>
            </w:r>
            <w:r>
              <w:t>防止渗漏、扩散，并耐酸腐蚀。</w:t>
            </w:r>
          </w:p>
          <w:p>
            <w:pPr>
              <w:pStyle w:val="143"/>
              <w:spacing w:line="360" w:lineRule="auto"/>
              <w:ind w:firstLine="480"/>
            </w:pPr>
            <w:r>
              <w:rPr>
                <w:rFonts w:hint="eastAsia"/>
              </w:rPr>
              <w:t>3）</w:t>
            </w:r>
            <w:r>
              <w:t>危废暂存间</w:t>
            </w:r>
          </w:p>
          <w:p>
            <w:pPr>
              <w:pStyle w:val="143"/>
              <w:spacing w:line="360" w:lineRule="auto"/>
              <w:ind w:firstLine="480"/>
            </w:pPr>
            <w:r>
              <w:t>危险废物在临时暂存应根据GB18597-2001要求，除了常温常压下不挥发的固体危险废物可在暂存库中堆放，禁止将其在同一容器内混装，不相容的危险废物必须分开堆放，并设隔离间隔断。</w:t>
            </w:r>
          </w:p>
          <w:p>
            <w:pPr>
              <w:pStyle w:val="143"/>
              <w:spacing w:line="360" w:lineRule="auto"/>
              <w:ind w:firstLine="480"/>
            </w:pPr>
            <w:r>
              <w:rPr>
                <w:rFonts w:hint="eastAsia"/>
              </w:rPr>
              <w:t>4）</w:t>
            </w:r>
            <w:r>
              <w:t>日常管理要求</w:t>
            </w:r>
          </w:p>
          <w:p>
            <w:pPr>
              <w:pStyle w:val="143"/>
              <w:spacing w:line="360" w:lineRule="auto"/>
              <w:ind w:firstLine="480"/>
            </w:pPr>
            <w:r>
              <w:t>项目危险废物在厂区临时存放时，应严格按照</w:t>
            </w:r>
            <w:r>
              <w:rPr>
                <w:rFonts w:hint="eastAsia" w:ascii="宋体" w:hAnsi="宋体" w:cs="宋体"/>
                <w:lang w:bidi="ar"/>
              </w:rPr>
              <w:t>《危险废物转移管理办法》（生态环境部公安部交通运输部</w:t>
            </w:r>
            <w:r>
              <w:rPr>
                <w:lang w:bidi="ar"/>
              </w:rPr>
              <w:t>部令第23号）</w:t>
            </w:r>
            <w:r>
              <w:t>、</w:t>
            </w:r>
            <w:r>
              <w:rPr>
                <w:rFonts w:hint="eastAsia"/>
                <w:color w:val="000000" w:themeColor="text1"/>
                <w:szCs w:val="21"/>
                <w14:textFill>
                  <w14:solidFill>
                    <w14:schemeClr w14:val="tx1"/>
                  </w14:solidFill>
                </w14:textFill>
              </w:rPr>
              <w:t>《危险废物贮存污染控制标准》（GB18597-2023）等要求</w:t>
            </w:r>
            <w:r>
              <w:t>建造专用的危险废物临时储存场，将危险废物分类防腐托盘包装，并粘贴危险废物标签，并做好相应的纪录。对相应的临时堆放场所应建设基础防渗设施、防风、防雨、防晒并配备照明设施等。禁止将危险废物混入非危险废物中贮存。危险废物的外运采用专门密闭车辆，防止散落和流洒。对危险废物的转移处理必须严格按照</w:t>
            </w:r>
            <w:r>
              <w:rPr>
                <w:rFonts w:hint="eastAsia" w:ascii="宋体" w:hAnsi="宋体" w:cs="宋体"/>
                <w:lang w:bidi="ar"/>
              </w:rPr>
              <w:t>《危险废物转移管理办法》（生态环境部公安部交通运输部部令</w:t>
            </w:r>
            <w:r>
              <w:rPr>
                <w:lang w:bidi="ar"/>
              </w:rPr>
              <w:t>第23号）</w:t>
            </w:r>
            <w:r>
              <w:t>执行。</w:t>
            </w:r>
          </w:p>
          <w:p>
            <w:pPr>
              <w:pStyle w:val="143"/>
              <w:spacing w:line="360" w:lineRule="auto"/>
              <w:ind w:firstLine="480"/>
            </w:pPr>
            <w:r>
              <w:rPr>
                <w:rFonts w:hint="eastAsia"/>
              </w:rPr>
              <w:t>本项目危险废物经暂存间暂存后交由资质单位收集处置，建议企业按照《河南省固体废物污染防治物联网监管系统建设规范》（豫环办〔2019〕146号）要求开展工作，在厂区内部署危险废物物联网监管系统，实现危险废物全过程跟踪管理，及时发现和防范环境风险和安全隐患，充分利用“互联网+监管”系统。</w:t>
            </w:r>
          </w:p>
          <w:p>
            <w:pPr>
              <w:autoSpaceDE w:val="0"/>
              <w:autoSpaceDN w:val="0"/>
              <w:adjustRightInd w:val="0"/>
              <w:snapToGrid w:val="0"/>
              <w:spacing w:line="360" w:lineRule="auto"/>
              <w:ind w:firstLine="480" w:firstLineChars="200"/>
              <w:rPr>
                <w:kern w:val="0"/>
                <w:sz w:val="24"/>
              </w:rPr>
            </w:pPr>
            <w:r>
              <w:rPr>
                <w:rFonts w:hint="eastAsia"/>
                <w:kern w:val="0"/>
                <w:sz w:val="24"/>
              </w:rPr>
              <w:t>项目有机废气吸附装置所用活性炭应定期更换，更换下的废活性炭需妥善处置，及时由</w:t>
            </w:r>
            <w:r>
              <w:rPr>
                <w:kern w:val="0"/>
                <w:sz w:val="24"/>
              </w:rPr>
              <w:t>危废处置单位直接转运处置</w:t>
            </w:r>
            <w:r>
              <w:rPr>
                <w:rFonts w:hint="eastAsia"/>
                <w:kern w:val="0"/>
                <w:sz w:val="24"/>
              </w:rPr>
              <w:t>，严禁露天堆放，且此部分废活性炭在厂内的暂存时间不得超过一个月。另外，保留厂内活性</w:t>
            </w:r>
            <w:r>
              <w:rPr>
                <w:kern w:val="0"/>
                <w:sz w:val="24"/>
              </w:rPr>
              <w:t>炭装填量、更换时间、废活性炭暂存转运情况、活性炭购买发票、活性炭碘值等</w:t>
            </w:r>
            <w:r>
              <w:rPr>
                <w:rFonts w:hint="eastAsia"/>
                <w:kern w:val="0"/>
                <w:sz w:val="24"/>
              </w:rPr>
              <w:t>相关证明及数据，确保</w:t>
            </w:r>
            <w:r>
              <w:rPr>
                <w:kern w:val="0"/>
                <w:sz w:val="24"/>
              </w:rPr>
              <w:t>满足《河南省生态环境厅办公室</w:t>
            </w:r>
            <w:r>
              <w:rPr>
                <w:rFonts w:hint="eastAsia"/>
                <w:kern w:val="0"/>
                <w:sz w:val="24"/>
              </w:rPr>
              <w:t>关于全面加强挥发性有机物污染治理的通知</w:t>
            </w:r>
            <w:r>
              <w:rPr>
                <w:kern w:val="0"/>
                <w:sz w:val="24"/>
              </w:rPr>
              <w:t>》（</w:t>
            </w:r>
            <w:r>
              <w:rPr>
                <w:rFonts w:hint="eastAsia"/>
                <w:kern w:val="0"/>
                <w:sz w:val="24"/>
              </w:rPr>
              <w:t>豫环办【2022】24号</w:t>
            </w:r>
            <w:r>
              <w:rPr>
                <w:kern w:val="0"/>
                <w:sz w:val="24"/>
              </w:rPr>
              <w:t>）</w:t>
            </w:r>
            <w:r>
              <w:rPr>
                <w:rFonts w:hint="eastAsia"/>
                <w:kern w:val="0"/>
                <w:sz w:val="24"/>
              </w:rPr>
              <w:t>文件</w:t>
            </w:r>
            <w:r>
              <w:rPr>
                <w:kern w:val="0"/>
                <w:sz w:val="24"/>
              </w:rPr>
              <w:t>的相关要求。</w:t>
            </w:r>
          </w:p>
          <w:p>
            <w:pPr>
              <w:autoSpaceDE w:val="0"/>
              <w:autoSpaceDN w:val="0"/>
              <w:adjustRightInd w:val="0"/>
              <w:snapToGrid w:val="0"/>
              <w:spacing w:line="360" w:lineRule="auto"/>
              <w:ind w:firstLine="480" w:firstLineChars="200"/>
              <w:rPr>
                <w:kern w:val="0"/>
                <w:sz w:val="24"/>
              </w:rPr>
            </w:pPr>
            <w:r>
              <w:rPr>
                <w:kern w:val="0"/>
                <w:sz w:val="24"/>
              </w:rPr>
              <w:t>综上所述，项目营运期产生的固体废物均能得到妥善的处理和处置，不会对周围环境造成二次污染。</w:t>
            </w:r>
          </w:p>
          <w:p>
            <w:pPr>
              <w:spacing w:line="360" w:lineRule="auto"/>
              <w:ind w:firstLine="480" w:firstLineChars="200"/>
              <w:rPr>
                <w:sz w:val="24"/>
              </w:rPr>
            </w:pPr>
            <w:r>
              <w:rPr>
                <w:sz w:val="24"/>
              </w:rPr>
              <w:t>综上所述，本项目产生的固体废物均可得到合理处置或综合利用，对周围环境影响较小。</w:t>
            </w:r>
          </w:p>
          <w:p>
            <w:pPr>
              <w:tabs>
                <w:tab w:val="left" w:pos="2040"/>
              </w:tabs>
              <w:spacing w:line="360" w:lineRule="auto"/>
              <w:rPr>
                <w:rFonts w:eastAsia="黑体"/>
                <w:spacing w:val="-10"/>
                <w:sz w:val="24"/>
              </w:rPr>
            </w:pPr>
            <w:r>
              <w:rPr>
                <w:rFonts w:eastAsia="黑体"/>
                <w:spacing w:val="-10"/>
                <w:sz w:val="24"/>
              </w:rPr>
              <w:t>5. 地下水、土壤</w:t>
            </w:r>
          </w:p>
          <w:p>
            <w:pPr>
              <w:spacing w:line="360" w:lineRule="auto"/>
              <w:ind w:firstLine="480" w:firstLineChars="200"/>
              <w:rPr>
                <w:sz w:val="24"/>
              </w:rPr>
            </w:pPr>
            <w:r>
              <w:rPr>
                <w:rFonts w:hint="eastAsia"/>
                <w:sz w:val="24"/>
              </w:rPr>
              <w:t>本项目废气为挤出工段和拉丝工段产生的非甲烷总烃，不涉及其他的有毒有害物质，且拉丝工艺是一个相对封闭的过程，不会出现拉丝乳化液液的滴漏、冒跑现象，故不存在对地下水、土壤污染的途径。</w:t>
            </w:r>
          </w:p>
          <w:p>
            <w:pPr>
              <w:spacing w:line="360" w:lineRule="auto"/>
              <w:ind w:firstLine="480" w:firstLineChars="200"/>
              <w:rPr>
                <w:sz w:val="24"/>
              </w:rPr>
            </w:pPr>
            <w:r>
              <w:rPr>
                <w:rFonts w:hint="eastAsia"/>
                <w:sz w:val="24"/>
              </w:rPr>
              <w:t>另外</w:t>
            </w:r>
            <w:r>
              <w:rPr>
                <w:sz w:val="24"/>
              </w:rPr>
              <w:t>本项目危废暂存间</w:t>
            </w:r>
            <w:r>
              <w:rPr>
                <w:rFonts w:hint="eastAsia"/>
                <w:sz w:val="24"/>
              </w:rPr>
              <w:t>的液体危险</w:t>
            </w:r>
            <w:r>
              <w:rPr>
                <w:sz w:val="24"/>
              </w:rPr>
              <w:t>废物均存放在专用容器内，暂存区设有围堰，并采取相应的防渗措施</w:t>
            </w:r>
            <w:r>
              <w:rPr>
                <w:rFonts w:hint="eastAsia"/>
                <w:sz w:val="24"/>
              </w:rPr>
              <w:t>，也不存在对地下水、土壤污染的途径</w:t>
            </w:r>
            <w:r>
              <w:rPr>
                <w:sz w:val="24"/>
              </w:rPr>
              <w:t>。</w:t>
            </w:r>
          </w:p>
          <w:p>
            <w:pPr>
              <w:tabs>
                <w:tab w:val="left" w:pos="2040"/>
              </w:tabs>
              <w:spacing w:line="360" w:lineRule="auto"/>
              <w:rPr>
                <w:rFonts w:eastAsia="黑体"/>
                <w:spacing w:val="-10"/>
                <w:sz w:val="24"/>
              </w:rPr>
            </w:pPr>
            <w:r>
              <w:rPr>
                <w:rFonts w:hint="eastAsia" w:eastAsia="黑体"/>
                <w:spacing w:val="-10"/>
                <w:sz w:val="24"/>
              </w:rPr>
              <w:t>6</w:t>
            </w:r>
            <w:r>
              <w:rPr>
                <w:rFonts w:eastAsia="黑体"/>
                <w:spacing w:val="-10"/>
                <w:sz w:val="24"/>
              </w:rPr>
              <w:t xml:space="preserve">. </w:t>
            </w:r>
            <w:r>
              <w:rPr>
                <w:rFonts w:hint="eastAsia" w:eastAsia="黑体"/>
                <w:spacing w:val="-10"/>
                <w:sz w:val="24"/>
              </w:rPr>
              <w:t>环境风险</w:t>
            </w:r>
          </w:p>
          <w:p>
            <w:pPr>
              <w:spacing w:line="360" w:lineRule="auto"/>
              <w:ind w:firstLine="480" w:firstLineChars="200"/>
              <w:rPr>
                <w:sz w:val="24"/>
              </w:rPr>
            </w:pPr>
            <w:r>
              <w:rPr>
                <w:sz w:val="24"/>
              </w:rPr>
              <w:t>根据《建设项目环境风险评价技术导则》</w:t>
            </w:r>
            <w:r>
              <w:rPr>
                <w:rFonts w:hint="eastAsia"/>
                <w:sz w:val="24"/>
              </w:rPr>
              <w:t>（</w:t>
            </w:r>
            <w:r>
              <w:rPr>
                <w:sz w:val="24"/>
              </w:rPr>
              <w:t>HJ169-2018</w:t>
            </w:r>
            <w:r>
              <w:rPr>
                <w:rFonts w:hint="eastAsia"/>
                <w:sz w:val="24"/>
              </w:rPr>
              <w:t>）</w:t>
            </w:r>
            <w:r>
              <w:rPr>
                <w:sz w:val="24"/>
              </w:rPr>
              <w:t>附录B重点关注的危险物质及临界量表，本项目涉及的主要</w:t>
            </w:r>
            <w:r>
              <w:rPr>
                <w:rFonts w:hint="eastAsia"/>
                <w:sz w:val="24"/>
              </w:rPr>
              <w:t>风险</w:t>
            </w:r>
            <w:r>
              <w:rPr>
                <w:sz w:val="24"/>
              </w:rPr>
              <w:t>物质主要是</w:t>
            </w:r>
            <w:r>
              <w:rPr>
                <w:rFonts w:hint="eastAsia"/>
                <w:sz w:val="24"/>
              </w:rPr>
              <w:t>：管道天然气、项目产生的危险废物铜/铝拉丝废乳化液、废润滑油等，天然气储存在输送管道内，管道天然气内甲烷储量约为0.15t，</w:t>
            </w:r>
            <w:r>
              <w:rPr>
                <w:sz w:val="24"/>
              </w:rPr>
              <w:t>小于临界量10t</w:t>
            </w:r>
            <w:r>
              <w:rPr>
                <w:rFonts w:hint="eastAsia"/>
                <w:sz w:val="24"/>
              </w:rPr>
              <w:t>。危险废物储存在危废暂存间内，对照《建设项目环境风险评价技术导则》（HJ169-2018）附录B，油类物质的临界量为2500t，本项目储存量远低于临界量。</w:t>
            </w:r>
          </w:p>
          <w:p>
            <w:pPr>
              <w:spacing w:line="360" w:lineRule="auto"/>
              <w:ind w:firstLine="480" w:firstLineChars="200"/>
              <w:rPr>
                <w:sz w:val="24"/>
              </w:rPr>
            </w:pPr>
            <w:r>
              <w:rPr>
                <w:rFonts w:hint="eastAsia"/>
                <w:sz w:val="24"/>
              </w:rPr>
              <w:t>风险防范措施如下：</w:t>
            </w:r>
          </w:p>
          <w:p>
            <w:pPr>
              <w:pStyle w:val="127"/>
              <w:spacing w:line="360" w:lineRule="auto"/>
            </w:pPr>
            <w:r>
              <w:rPr>
                <w:rFonts w:hint="eastAsia"/>
              </w:rPr>
              <w:t>为降低本项目发生风险事故的概率和减少事故危害，环评要求项目采取以下主要风险防范措施如下：</w:t>
            </w:r>
          </w:p>
          <w:p>
            <w:pPr>
              <w:pStyle w:val="127"/>
              <w:spacing w:line="360" w:lineRule="auto"/>
            </w:pPr>
            <w:r>
              <w:t>（1）严格执行国家及有关法律、规范，执行“安全第一、预防为主”的规定；</w:t>
            </w:r>
          </w:p>
          <w:p>
            <w:pPr>
              <w:pStyle w:val="127"/>
              <w:spacing w:line="360" w:lineRule="auto"/>
            </w:pPr>
            <w:r>
              <w:t>（2）总平面布置严格执行有关防火、防爆</w:t>
            </w:r>
            <w:r>
              <w:rPr>
                <w:rFonts w:hint="eastAsia"/>
              </w:rPr>
              <w:t>等</w:t>
            </w:r>
            <w:r>
              <w:t>有关规定；</w:t>
            </w:r>
          </w:p>
          <w:p>
            <w:pPr>
              <w:pStyle w:val="127"/>
              <w:spacing w:line="360" w:lineRule="auto"/>
            </w:pPr>
            <w:r>
              <w:t>（3）加强</w:t>
            </w:r>
            <w:r>
              <w:rPr>
                <w:rFonts w:hint="eastAsia"/>
              </w:rPr>
              <w:t>天然气管道</w:t>
            </w:r>
            <w:r>
              <w:t>维护保养，所有管道、阀门等连接部位都应连接牢固，做到严密、不渗、不漏。预防</w:t>
            </w:r>
            <w:r>
              <w:rPr>
                <w:rFonts w:hint="eastAsia"/>
              </w:rPr>
              <w:t>天然气管道</w:t>
            </w:r>
            <w:r>
              <w:t>泄漏事故。</w:t>
            </w:r>
          </w:p>
          <w:p>
            <w:pPr>
              <w:pStyle w:val="127"/>
              <w:spacing w:line="360" w:lineRule="auto"/>
            </w:pPr>
            <w:r>
              <w:t>（4）</w:t>
            </w:r>
            <w:r>
              <w:rPr>
                <w:rFonts w:hint="eastAsia"/>
              </w:rPr>
              <w:t>危废间</w:t>
            </w:r>
            <w:r>
              <w:t>严格按照</w:t>
            </w:r>
            <w:r>
              <w:rPr>
                <w:rFonts w:hint="eastAsia"/>
                <w:color w:val="000000" w:themeColor="text1"/>
                <w:szCs w:val="21"/>
                <w14:textFill>
                  <w14:solidFill>
                    <w14:schemeClr w14:val="tx1"/>
                  </w14:solidFill>
                </w14:textFill>
              </w:rPr>
              <w:t>《危险废物贮存污染控制标准》（GB18597-2023）</w:t>
            </w:r>
            <w:r>
              <w:t>的要求进行建设，地面硬化防渗，四周设置围堰，装载危险废物的容器必须定期检查，确保完好无损，防止容器破损造成二次污染，并设置明显的警示标志</w:t>
            </w:r>
            <w:r>
              <w:rPr>
                <w:rFonts w:hint="eastAsia"/>
              </w:rPr>
              <w:t>。</w:t>
            </w:r>
          </w:p>
          <w:p>
            <w:pPr>
              <w:pStyle w:val="127"/>
              <w:spacing w:line="360" w:lineRule="auto"/>
            </w:pPr>
            <w:r>
              <w:t>（4）</w:t>
            </w:r>
            <w:r>
              <w:rPr>
                <w:rFonts w:hint="eastAsia"/>
              </w:rPr>
              <w:t>厂区、生产车间内设置</w:t>
            </w:r>
            <w:r>
              <w:t>灭火器等消防器材</w:t>
            </w:r>
            <w:r>
              <w:rPr>
                <w:rFonts w:hint="eastAsia"/>
              </w:rPr>
              <w:t>；</w:t>
            </w:r>
          </w:p>
          <w:p>
            <w:pPr>
              <w:pStyle w:val="127"/>
              <w:spacing w:line="360" w:lineRule="auto"/>
            </w:pPr>
            <w:r>
              <w:t>（5）提高操作管理水平，操作、维修人员进行培训，避免操作失误引发的事故</w:t>
            </w:r>
            <w:r>
              <w:rPr>
                <w:rFonts w:hint="eastAsia"/>
              </w:rPr>
              <w:t>；</w:t>
            </w:r>
          </w:p>
          <w:p>
            <w:pPr>
              <w:pStyle w:val="127"/>
              <w:spacing w:line="360" w:lineRule="auto"/>
            </w:pPr>
            <w:r>
              <w:t>（6）</w:t>
            </w:r>
            <w:r>
              <w:rPr>
                <w:rFonts w:hint="eastAsia"/>
                <w:bCs/>
              </w:rPr>
              <w:t>危废暂存间由专人定期巡视，发现泄露等异常情况及时处理处置；</w:t>
            </w:r>
          </w:p>
          <w:p>
            <w:pPr>
              <w:pStyle w:val="127"/>
              <w:spacing w:line="360" w:lineRule="auto"/>
            </w:pPr>
            <w:r>
              <w:rPr>
                <w:rFonts w:hint="eastAsia"/>
              </w:rPr>
              <w:t>（7）</w:t>
            </w:r>
            <w:r>
              <w:t>配备应急设备和资源，加强应急预案的演练和宣传教育，加强项目风险管理。</w:t>
            </w:r>
          </w:p>
          <w:p>
            <w:pPr>
              <w:pStyle w:val="127"/>
              <w:spacing w:line="360" w:lineRule="auto"/>
            </w:pPr>
            <w:r>
              <w:t>综上所述，本项目运行期间</w:t>
            </w:r>
            <w:r>
              <w:rPr>
                <w:rFonts w:hint="eastAsia"/>
              </w:rPr>
              <w:t>在采取有效的风险防范措施，</w:t>
            </w:r>
            <w:r>
              <w:rPr>
                <w:bCs/>
              </w:rPr>
              <w:t>加强环境管理的情况下，发生风险事故的可能性较低，</w:t>
            </w:r>
            <w:r>
              <w:rPr>
                <w:rFonts w:hint="eastAsia"/>
              </w:rPr>
              <w:t>环境风险可接受。</w:t>
            </w:r>
          </w:p>
          <w:p>
            <w:pPr>
              <w:tabs>
                <w:tab w:val="left" w:pos="2040"/>
              </w:tabs>
              <w:spacing w:line="360" w:lineRule="auto"/>
              <w:rPr>
                <w:rFonts w:eastAsia="黑体"/>
                <w:spacing w:val="-10"/>
                <w:sz w:val="24"/>
              </w:rPr>
            </w:pPr>
            <w:r>
              <w:rPr>
                <w:rFonts w:hint="eastAsia" w:eastAsia="黑体"/>
                <w:spacing w:val="-10"/>
                <w:sz w:val="24"/>
              </w:rPr>
              <w:t>7.污染物排放量三本账</w:t>
            </w:r>
          </w:p>
          <w:p>
            <w:pPr>
              <w:adjustRightInd w:val="0"/>
              <w:snapToGrid w:val="0"/>
              <w:spacing w:line="360" w:lineRule="auto"/>
              <w:ind w:firstLine="555"/>
              <w:rPr>
                <w:rFonts w:ascii="Calibri" w:hAnsi="Calibri"/>
                <w:bCs/>
                <w:sz w:val="24"/>
              </w:rPr>
            </w:pPr>
            <w:r>
              <w:rPr>
                <w:rFonts w:ascii="Calibri" w:hAnsi="Calibri"/>
                <w:bCs/>
                <w:sz w:val="24"/>
              </w:rPr>
              <w:t>本次</w:t>
            </w:r>
            <w:r>
              <w:rPr>
                <w:rFonts w:hint="eastAsia" w:ascii="Calibri" w:hAnsi="Calibri"/>
                <w:bCs/>
                <w:sz w:val="24"/>
              </w:rPr>
              <w:t>扩建</w:t>
            </w:r>
            <w:r>
              <w:rPr>
                <w:rFonts w:ascii="Calibri" w:hAnsi="Calibri"/>
                <w:bCs/>
                <w:sz w:val="24"/>
              </w:rPr>
              <w:t>项目</w:t>
            </w:r>
            <w:r>
              <w:rPr>
                <w:rFonts w:hint="eastAsia" w:ascii="Calibri" w:hAnsi="Calibri"/>
                <w:bCs/>
                <w:sz w:val="24"/>
              </w:rPr>
              <w:t>建成后全厂</w:t>
            </w:r>
            <w:r>
              <w:rPr>
                <w:rFonts w:ascii="Calibri" w:hAnsi="Calibri"/>
                <w:bCs/>
                <w:sz w:val="24"/>
              </w:rPr>
              <w:t>污染物排放量及变化情况见下表“三</w:t>
            </w:r>
            <w:r>
              <w:rPr>
                <w:rFonts w:hint="eastAsia" w:ascii="Calibri" w:hAnsi="Calibri"/>
                <w:bCs/>
                <w:sz w:val="24"/>
              </w:rPr>
              <w:t>本</w:t>
            </w:r>
            <w:r>
              <w:rPr>
                <w:rFonts w:ascii="Calibri" w:hAnsi="Calibri"/>
                <w:bCs/>
                <w:sz w:val="24"/>
              </w:rPr>
              <w:t>账”所示。</w:t>
            </w:r>
          </w:p>
          <w:p>
            <w:pPr>
              <w:pStyle w:val="2"/>
              <w:rPr>
                <w:rFonts w:ascii="Calibri" w:hAnsi="Calibri"/>
                <w:bCs/>
                <w:sz w:val="24"/>
              </w:rPr>
            </w:pPr>
          </w:p>
          <w:p>
            <w:pPr>
              <w:pStyle w:val="3"/>
              <w:rPr>
                <w:rFonts w:ascii="Calibri" w:hAnsi="Calibri"/>
                <w:bCs/>
                <w:sz w:val="24"/>
              </w:rPr>
            </w:pPr>
          </w:p>
          <w:p>
            <w:pPr>
              <w:pStyle w:val="4"/>
              <w:numPr>
                <w:ilvl w:val="0"/>
                <w:numId w:val="0"/>
              </w:numPr>
            </w:pPr>
          </w:p>
          <w:p>
            <w:pPr>
              <w:jc w:val="center"/>
              <w:rPr>
                <w:rFonts w:ascii="黑体" w:hAnsi="黑体" w:eastAsia="黑体"/>
                <w:szCs w:val="21"/>
              </w:rPr>
            </w:pPr>
            <w:r>
              <w:rPr>
                <w:rFonts w:ascii="黑体" w:hAnsi="黑体" w:eastAsia="黑体"/>
                <w:sz w:val="24"/>
              </w:rPr>
              <w:t>表4-</w:t>
            </w:r>
            <w:r>
              <w:rPr>
                <w:rFonts w:hint="eastAsia" w:ascii="黑体" w:hAnsi="黑体" w:eastAsia="黑体"/>
                <w:sz w:val="24"/>
              </w:rPr>
              <w:t>1</w:t>
            </w:r>
            <w:r>
              <w:rPr>
                <w:rFonts w:ascii="黑体" w:hAnsi="黑体" w:eastAsia="黑体"/>
                <w:sz w:val="24"/>
              </w:rPr>
              <w:t xml:space="preserve">4  </w:t>
            </w:r>
            <w:r>
              <w:rPr>
                <w:rFonts w:hint="eastAsia" w:ascii="黑体" w:hAnsi="黑体" w:eastAsia="黑体"/>
                <w:sz w:val="24"/>
              </w:rPr>
              <w:t>污染物排放三本账</w:t>
            </w:r>
            <w:r>
              <w:rPr>
                <w:rFonts w:ascii="黑体" w:hAnsi="黑体" w:eastAsia="黑体"/>
                <w:sz w:val="24"/>
              </w:rPr>
              <w:t>情况一览表</w:t>
            </w:r>
            <w:r>
              <w:rPr>
                <w:rFonts w:hint="eastAsia" w:ascii="黑体" w:hAnsi="黑体" w:eastAsia="黑体"/>
                <w:sz w:val="24"/>
              </w:rPr>
              <w:t xml:space="preserve">       </w:t>
            </w:r>
            <w:r>
              <w:rPr>
                <w:rFonts w:hint="eastAsia" w:ascii="黑体" w:hAnsi="黑体" w:eastAsia="黑体"/>
                <w:szCs w:val="21"/>
              </w:rPr>
              <w:t>单位t/a</w:t>
            </w:r>
          </w:p>
          <w:tbl>
            <w:tblPr>
              <w:tblStyle w:val="2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1326"/>
              <w:gridCol w:w="1405"/>
              <w:gridCol w:w="1551"/>
              <w:gridCol w:w="1595"/>
              <w:gridCol w:w="11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61" w:type="dxa"/>
                  <w:tcBorders>
                    <w:tl2br w:val="single" w:color="auto" w:sz="4" w:space="0"/>
                  </w:tcBorders>
                  <w:tcMar>
                    <w:left w:w="28" w:type="dxa"/>
                    <w:right w:w="28" w:type="dxa"/>
                  </w:tcMar>
                  <w:vAlign w:val="center"/>
                </w:tcPr>
                <w:p>
                  <w:pPr>
                    <w:spacing w:line="360" w:lineRule="exact"/>
                    <w:jc w:val="right"/>
                    <w:rPr>
                      <w:rFonts w:eastAsia="黑体"/>
                      <w:snapToGrid w:val="0"/>
                      <w:spacing w:val="-6"/>
                      <w:kern w:val="21"/>
                      <w:szCs w:val="21"/>
                    </w:rPr>
                  </w:pPr>
                  <w:r>
                    <w:rPr>
                      <w:rFonts w:eastAsia="黑体"/>
                      <w:snapToGrid w:val="0"/>
                      <w:spacing w:val="-6"/>
                      <w:kern w:val="21"/>
                      <w:szCs w:val="21"/>
                    </w:rPr>
                    <w:t>项目</w:t>
                  </w:r>
                </w:p>
                <w:p>
                  <w:pPr>
                    <w:spacing w:line="360" w:lineRule="exact"/>
                    <w:jc w:val="left"/>
                    <w:rPr>
                      <w:rFonts w:eastAsia="黑体"/>
                      <w:snapToGrid w:val="0"/>
                      <w:spacing w:val="-6"/>
                      <w:kern w:val="21"/>
                      <w:szCs w:val="21"/>
                    </w:rPr>
                  </w:pPr>
                  <w:r>
                    <w:rPr>
                      <w:rFonts w:eastAsia="黑体"/>
                      <w:snapToGrid w:val="0"/>
                      <w:spacing w:val="-6"/>
                      <w:kern w:val="21"/>
                      <w:szCs w:val="21"/>
                    </w:rPr>
                    <w:t>分类</w:t>
                  </w:r>
                </w:p>
              </w:tc>
              <w:tc>
                <w:tcPr>
                  <w:tcW w:w="1326" w:type="dxa"/>
                  <w:tcMar>
                    <w:left w:w="28" w:type="dxa"/>
                    <w:right w:w="28" w:type="dxa"/>
                  </w:tcMar>
                  <w:vAlign w:val="center"/>
                </w:tcPr>
                <w:p>
                  <w:pPr>
                    <w:spacing w:line="360" w:lineRule="exact"/>
                    <w:jc w:val="center"/>
                    <w:rPr>
                      <w:rFonts w:eastAsia="黑体"/>
                      <w:snapToGrid w:val="0"/>
                      <w:spacing w:val="-6"/>
                      <w:kern w:val="21"/>
                      <w:szCs w:val="21"/>
                    </w:rPr>
                  </w:pPr>
                  <w:r>
                    <w:rPr>
                      <w:rFonts w:eastAsia="黑体"/>
                      <w:snapToGrid w:val="0"/>
                      <w:spacing w:val="-6"/>
                      <w:kern w:val="21"/>
                      <w:szCs w:val="21"/>
                    </w:rPr>
                    <w:t>污染物名称</w:t>
                  </w:r>
                </w:p>
              </w:tc>
              <w:tc>
                <w:tcPr>
                  <w:tcW w:w="1405" w:type="dxa"/>
                  <w:tcMar>
                    <w:left w:w="28" w:type="dxa"/>
                    <w:right w:w="28" w:type="dxa"/>
                  </w:tcMar>
                  <w:vAlign w:val="center"/>
                </w:tcPr>
                <w:p>
                  <w:pPr>
                    <w:spacing w:line="360" w:lineRule="exact"/>
                    <w:jc w:val="center"/>
                    <w:rPr>
                      <w:rFonts w:eastAsia="黑体"/>
                      <w:snapToGrid w:val="0"/>
                      <w:spacing w:val="-6"/>
                      <w:kern w:val="21"/>
                      <w:szCs w:val="21"/>
                    </w:rPr>
                  </w:pPr>
                  <w:r>
                    <w:rPr>
                      <w:rFonts w:eastAsia="黑体"/>
                      <w:snapToGrid w:val="0"/>
                      <w:spacing w:val="-6"/>
                      <w:kern w:val="21"/>
                      <w:szCs w:val="21"/>
                    </w:rPr>
                    <w:t>现有工程</w:t>
                  </w:r>
                  <w:r>
                    <w:rPr>
                      <w:rFonts w:hint="eastAsia" w:eastAsia="黑体"/>
                      <w:snapToGrid w:val="0"/>
                      <w:spacing w:val="-6"/>
                      <w:kern w:val="21"/>
                      <w:szCs w:val="21"/>
                    </w:rPr>
                    <w:t>+在建工程</w:t>
                  </w:r>
                  <w:r>
                    <w:rPr>
                      <w:rFonts w:eastAsia="黑体"/>
                      <w:snapToGrid w:val="0"/>
                      <w:spacing w:val="-6"/>
                      <w:kern w:val="21"/>
                      <w:szCs w:val="21"/>
                    </w:rPr>
                    <w:t>（固体废物产生量）</w:t>
                  </w:r>
                </w:p>
              </w:tc>
              <w:tc>
                <w:tcPr>
                  <w:tcW w:w="1551" w:type="dxa"/>
                  <w:tcMar>
                    <w:left w:w="28" w:type="dxa"/>
                    <w:right w:w="28" w:type="dxa"/>
                  </w:tcMar>
                  <w:vAlign w:val="center"/>
                </w:tcPr>
                <w:p>
                  <w:pPr>
                    <w:spacing w:line="360" w:lineRule="exact"/>
                    <w:jc w:val="center"/>
                    <w:rPr>
                      <w:rFonts w:eastAsia="黑体"/>
                      <w:snapToGrid w:val="0"/>
                      <w:spacing w:val="-6"/>
                      <w:kern w:val="21"/>
                      <w:szCs w:val="21"/>
                    </w:rPr>
                  </w:pPr>
                  <w:r>
                    <w:rPr>
                      <w:rFonts w:hint="eastAsia" w:eastAsia="黑体"/>
                      <w:snapToGrid w:val="0"/>
                      <w:spacing w:val="-16"/>
                      <w:kern w:val="21"/>
                      <w:szCs w:val="21"/>
                    </w:rPr>
                    <w:t>扩建</w:t>
                  </w:r>
                  <w:r>
                    <w:rPr>
                      <w:rFonts w:hint="eastAsia" w:eastAsia="黑体"/>
                      <w:snapToGrid w:val="0"/>
                      <w:spacing w:val="-6"/>
                      <w:kern w:val="21"/>
                      <w:szCs w:val="21"/>
                    </w:rPr>
                    <w:t>工程</w:t>
                  </w:r>
                  <w:r>
                    <w:rPr>
                      <w:rFonts w:eastAsia="黑体"/>
                      <w:snapToGrid w:val="0"/>
                      <w:spacing w:val="-6"/>
                      <w:kern w:val="21"/>
                      <w:szCs w:val="21"/>
                    </w:rPr>
                    <w:t>排放量（固体废物产生量）</w:t>
                  </w:r>
                </w:p>
              </w:tc>
              <w:tc>
                <w:tcPr>
                  <w:tcW w:w="1595" w:type="dxa"/>
                  <w:tcMar>
                    <w:left w:w="28" w:type="dxa"/>
                    <w:right w:w="28" w:type="dxa"/>
                  </w:tcMar>
                  <w:vAlign w:val="center"/>
                </w:tcPr>
                <w:p>
                  <w:pPr>
                    <w:spacing w:line="360" w:lineRule="exact"/>
                    <w:jc w:val="center"/>
                    <w:rPr>
                      <w:rFonts w:eastAsia="黑体"/>
                      <w:snapToGrid w:val="0"/>
                      <w:spacing w:val="-16"/>
                      <w:kern w:val="21"/>
                      <w:szCs w:val="21"/>
                    </w:rPr>
                  </w:pPr>
                  <w:r>
                    <w:rPr>
                      <w:rFonts w:hint="eastAsia" w:eastAsia="黑体"/>
                      <w:snapToGrid w:val="0"/>
                      <w:spacing w:val="-16"/>
                      <w:kern w:val="21"/>
                      <w:szCs w:val="21"/>
                    </w:rPr>
                    <w:t>扩建后</w:t>
                  </w:r>
                </w:p>
                <w:p>
                  <w:pPr>
                    <w:spacing w:line="360" w:lineRule="exact"/>
                    <w:jc w:val="center"/>
                    <w:rPr>
                      <w:rFonts w:eastAsia="黑体"/>
                      <w:snapToGrid w:val="0"/>
                      <w:spacing w:val="-16"/>
                      <w:kern w:val="21"/>
                      <w:szCs w:val="21"/>
                    </w:rPr>
                  </w:pPr>
                  <w:r>
                    <w:rPr>
                      <w:rFonts w:eastAsia="黑体"/>
                      <w:snapToGrid w:val="0"/>
                      <w:spacing w:val="-16"/>
                      <w:kern w:val="21"/>
                      <w:szCs w:val="21"/>
                    </w:rPr>
                    <w:t>全厂排放量（固体废物产生量）</w:t>
                  </w:r>
                </w:p>
              </w:tc>
              <w:tc>
                <w:tcPr>
                  <w:tcW w:w="1039" w:type="dxa"/>
                  <w:tcMar>
                    <w:left w:w="28" w:type="dxa"/>
                    <w:right w:w="28" w:type="dxa"/>
                  </w:tcMar>
                  <w:vAlign w:val="center"/>
                </w:tcPr>
                <w:p>
                  <w:pPr>
                    <w:spacing w:line="360" w:lineRule="exact"/>
                    <w:jc w:val="center"/>
                    <w:rPr>
                      <w:rFonts w:eastAsia="黑体"/>
                      <w:snapToGrid w:val="0"/>
                      <w:spacing w:val="-6"/>
                      <w:kern w:val="21"/>
                      <w:szCs w:val="21"/>
                    </w:rPr>
                  </w:pPr>
                  <w:r>
                    <w:rPr>
                      <w:rFonts w:eastAsia="黑体"/>
                      <w:snapToGrid w:val="0"/>
                      <w:spacing w:val="-6"/>
                      <w:kern w:val="21"/>
                      <w:szCs w:val="21"/>
                    </w:rPr>
                    <w:t>变化量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restart"/>
                  <w:vAlign w:val="center"/>
                </w:tcPr>
                <w:p>
                  <w:pPr>
                    <w:spacing w:line="360" w:lineRule="exact"/>
                    <w:jc w:val="center"/>
                    <w:rPr>
                      <w:snapToGrid w:val="0"/>
                      <w:kern w:val="21"/>
                      <w:szCs w:val="21"/>
                    </w:rPr>
                  </w:pPr>
                  <w:r>
                    <w:rPr>
                      <w:snapToGrid w:val="0"/>
                      <w:kern w:val="21"/>
                      <w:szCs w:val="21"/>
                    </w:rPr>
                    <w:t>废气</w:t>
                  </w:r>
                </w:p>
              </w:tc>
              <w:tc>
                <w:tcPr>
                  <w:tcW w:w="1326" w:type="dxa"/>
                  <w:vAlign w:val="center"/>
                </w:tcPr>
                <w:p>
                  <w:pPr>
                    <w:spacing w:line="360" w:lineRule="exact"/>
                    <w:jc w:val="center"/>
                    <w:rPr>
                      <w:snapToGrid w:val="0"/>
                      <w:kern w:val="21"/>
                      <w:szCs w:val="21"/>
                    </w:rPr>
                  </w:pPr>
                  <w:r>
                    <w:rPr>
                      <w:snapToGrid w:val="0"/>
                      <w:kern w:val="21"/>
                      <w:szCs w:val="21"/>
                    </w:rPr>
                    <w:t>颗粒物</w:t>
                  </w:r>
                </w:p>
              </w:tc>
              <w:tc>
                <w:tcPr>
                  <w:tcW w:w="1405" w:type="dxa"/>
                  <w:vAlign w:val="center"/>
                </w:tcPr>
                <w:p>
                  <w:pPr>
                    <w:spacing w:line="360" w:lineRule="exact"/>
                    <w:jc w:val="center"/>
                    <w:rPr>
                      <w:snapToGrid w:val="0"/>
                      <w:kern w:val="21"/>
                      <w:szCs w:val="21"/>
                    </w:rPr>
                  </w:pPr>
                  <w:r>
                    <w:rPr>
                      <w:rFonts w:hint="eastAsia" w:hAnsi="宋体"/>
                      <w:bCs/>
                      <w:szCs w:val="21"/>
                    </w:rPr>
                    <w:t>0.</w:t>
                  </w:r>
                  <w:r>
                    <w:rPr>
                      <w:rFonts w:hAnsi="宋体"/>
                      <w:bCs/>
                      <w:szCs w:val="21"/>
                    </w:rPr>
                    <w:t>5261</w:t>
                  </w:r>
                </w:p>
              </w:tc>
              <w:tc>
                <w:tcPr>
                  <w:tcW w:w="1551" w:type="dxa"/>
                  <w:vAlign w:val="center"/>
                </w:tcPr>
                <w:p>
                  <w:pPr>
                    <w:spacing w:line="360" w:lineRule="exact"/>
                    <w:jc w:val="center"/>
                    <w:rPr>
                      <w:snapToGrid w:val="0"/>
                      <w:kern w:val="21"/>
                      <w:szCs w:val="21"/>
                    </w:rPr>
                  </w:pPr>
                  <w:r>
                    <w:rPr>
                      <w:snapToGrid w:val="0"/>
                      <w:kern w:val="21"/>
                      <w:szCs w:val="21"/>
                    </w:rPr>
                    <w:t>0</w:t>
                  </w:r>
                  <w:r>
                    <w:rPr>
                      <w:rFonts w:hint="eastAsia"/>
                      <w:snapToGrid w:val="0"/>
                      <w:kern w:val="21"/>
                      <w:szCs w:val="21"/>
                    </w:rPr>
                    <w:t>.0099</w:t>
                  </w:r>
                </w:p>
              </w:tc>
              <w:tc>
                <w:tcPr>
                  <w:tcW w:w="1595" w:type="dxa"/>
                  <w:vAlign w:val="center"/>
                </w:tcPr>
                <w:p>
                  <w:pPr>
                    <w:spacing w:line="360" w:lineRule="exact"/>
                    <w:jc w:val="center"/>
                    <w:rPr>
                      <w:snapToGrid w:val="0"/>
                      <w:kern w:val="21"/>
                      <w:szCs w:val="21"/>
                    </w:rPr>
                  </w:pPr>
                  <w:r>
                    <w:rPr>
                      <w:rFonts w:hint="eastAsia"/>
                      <w:snapToGrid w:val="0"/>
                      <w:kern w:val="21"/>
                      <w:szCs w:val="21"/>
                    </w:rPr>
                    <w:t>0.5360</w:t>
                  </w:r>
                </w:p>
              </w:tc>
              <w:tc>
                <w:tcPr>
                  <w:tcW w:w="1039" w:type="dxa"/>
                  <w:vAlign w:val="center"/>
                </w:tcPr>
                <w:p>
                  <w:pPr>
                    <w:spacing w:line="360" w:lineRule="exact"/>
                    <w:jc w:val="center"/>
                    <w:rPr>
                      <w:snapToGrid w:val="0"/>
                      <w:kern w:val="21"/>
                      <w:szCs w:val="21"/>
                    </w:rPr>
                  </w:pPr>
                  <w:r>
                    <w:rPr>
                      <w:rFonts w:hint="eastAsia"/>
                      <w:snapToGrid w:val="0"/>
                      <w:kern w:val="21"/>
                      <w:szCs w:val="21"/>
                    </w:rPr>
                    <w:t>+</w:t>
                  </w:r>
                  <w:r>
                    <w:rPr>
                      <w:snapToGrid w:val="0"/>
                      <w:kern w:val="21"/>
                      <w:szCs w:val="21"/>
                    </w:rPr>
                    <w:t>0</w:t>
                  </w:r>
                  <w:r>
                    <w:rPr>
                      <w:rFonts w:hint="eastAsia"/>
                      <w:snapToGrid w:val="0"/>
                      <w:kern w:val="21"/>
                      <w:szCs w:val="21"/>
                    </w:rPr>
                    <w:t>.0099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vAlign w:val="center"/>
                </w:tcPr>
                <w:p>
                  <w:pPr>
                    <w:spacing w:line="360" w:lineRule="exact"/>
                    <w:jc w:val="center"/>
                    <w:rPr>
                      <w:snapToGrid w:val="0"/>
                      <w:kern w:val="21"/>
                      <w:szCs w:val="21"/>
                    </w:rPr>
                  </w:pPr>
                </w:p>
              </w:tc>
              <w:tc>
                <w:tcPr>
                  <w:tcW w:w="1326" w:type="dxa"/>
                  <w:vAlign w:val="center"/>
                </w:tcPr>
                <w:p>
                  <w:pPr>
                    <w:spacing w:line="360" w:lineRule="exact"/>
                    <w:jc w:val="center"/>
                    <w:rPr>
                      <w:snapToGrid w:val="0"/>
                      <w:kern w:val="21"/>
                      <w:szCs w:val="21"/>
                    </w:rPr>
                  </w:pPr>
                  <w:r>
                    <w:rPr>
                      <w:rFonts w:hint="eastAsia"/>
                      <w:snapToGrid w:val="0"/>
                      <w:kern w:val="21"/>
                      <w:szCs w:val="21"/>
                    </w:rPr>
                    <w:t>二氧化硫</w:t>
                  </w:r>
                </w:p>
              </w:tc>
              <w:tc>
                <w:tcPr>
                  <w:tcW w:w="1405" w:type="dxa"/>
                  <w:vAlign w:val="center"/>
                </w:tcPr>
                <w:p>
                  <w:pPr>
                    <w:spacing w:line="360" w:lineRule="exact"/>
                    <w:jc w:val="center"/>
                    <w:rPr>
                      <w:snapToGrid w:val="0"/>
                      <w:kern w:val="21"/>
                      <w:szCs w:val="21"/>
                    </w:rPr>
                  </w:pPr>
                  <w:r>
                    <w:rPr>
                      <w:rFonts w:hint="eastAsia"/>
                      <w:snapToGrid w:val="0"/>
                      <w:kern w:val="21"/>
                      <w:szCs w:val="21"/>
                    </w:rPr>
                    <w:t>0.00162</w:t>
                  </w:r>
                </w:p>
              </w:tc>
              <w:tc>
                <w:tcPr>
                  <w:tcW w:w="1551" w:type="dxa"/>
                  <w:vAlign w:val="center"/>
                </w:tcPr>
                <w:p>
                  <w:pPr>
                    <w:spacing w:line="360" w:lineRule="exact"/>
                    <w:jc w:val="center"/>
                    <w:rPr>
                      <w:snapToGrid w:val="0"/>
                      <w:kern w:val="21"/>
                      <w:szCs w:val="21"/>
                    </w:rPr>
                  </w:pPr>
                  <w:r>
                    <w:rPr>
                      <w:rFonts w:hAnsi="宋体"/>
                      <w:bCs/>
                      <w:szCs w:val="21"/>
                    </w:rPr>
                    <w:t>0</w:t>
                  </w:r>
                  <w:r>
                    <w:rPr>
                      <w:rFonts w:hint="eastAsia" w:hAnsi="宋体"/>
                      <w:bCs/>
                      <w:szCs w:val="21"/>
                    </w:rPr>
                    <w:t>.0085</w:t>
                  </w:r>
                </w:p>
              </w:tc>
              <w:tc>
                <w:tcPr>
                  <w:tcW w:w="1595" w:type="dxa"/>
                  <w:vAlign w:val="center"/>
                </w:tcPr>
                <w:p>
                  <w:pPr>
                    <w:spacing w:line="360" w:lineRule="exact"/>
                    <w:jc w:val="center"/>
                    <w:rPr>
                      <w:snapToGrid w:val="0"/>
                      <w:kern w:val="21"/>
                      <w:szCs w:val="21"/>
                    </w:rPr>
                  </w:pPr>
                  <w:r>
                    <w:rPr>
                      <w:rFonts w:hint="eastAsia"/>
                      <w:snapToGrid w:val="0"/>
                      <w:kern w:val="21"/>
                      <w:szCs w:val="21"/>
                    </w:rPr>
                    <w:t>0.0101</w:t>
                  </w:r>
                </w:p>
              </w:tc>
              <w:tc>
                <w:tcPr>
                  <w:tcW w:w="1039" w:type="dxa"/>
                  <w:vAlign w:val="center"/>
                </w:tcPr>
                <w:p>
                  <w:pPr>
                    <w:spacing w:line="360" w:lineRule="exact"/>
                    <w:jc w:val="center"/>
                    <w:rPr>
                      <w:snapToGrid w:val="0"/>
                      <w:kern w:val="21"/>
                      <w:szCs w:val="21"/>
                    </w:rPr>
                  </w:pPr>
                  <w:r>
                    <w:rPr>
                      <w:rFonts w:hint="eastAsia"/>
                      <w:snapToGrid w:val="0"/>
                      <w:kern w:val="21"/>
                      <w:szCs w:val="21"/>
                    </w:rPr>
                    <w:t>+</w:t>
                  </w:r>
                  <w:r>
                    <w:rPr>
                      <w:rFonts w:hAnsi="宋体"/>
                      <w:bCs/>
                      <w:szCs w:val="21"/>
                    </w:rPr>
                    <w:t>0</w:t>
                  </w:r>
                  <w:r>
                    <w:rPr>
                      <w:rFonts w:hint="eastAsia" w:hAnsi="宋体"/>
                      <w:bCs/>
                      <w:szCs w:val="21"/>
                    </w:rPr>
                    <w:t>.0085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vAlign w:val="center"/>
                </w:tcPr>
                <w:p>
                  <w:pPr>
                    <w:spacing w:line="360" w:lineRule="exact"/>
                    <w:jc w:val="center"/>
                    <w:rPr>
                      <w:snapToGrid w:val="0"/>
                      <w:kern w:val="21"/>
                      <w:szCs w:val="21"/>
                    </w:rPr>
                  </w:pPr>
                </w:p>
              </w:tc>
              <w:tc>
                <w:tcPr>
                  <w:tcW w:w="1326" w:type="dxa"/>
                  <w:vAlign w:val="center"/>
                </w:tcPr>
                <w:p>
                  <w:pPr>
                    <w:spacing w:line="360" w:lineRule="exact"/>
                    <w:jc w:val="center"/>
                    <w:rPr>
                      <w:snapToGrid w:val="0"/>
                      <w:kern w:val="21"/>
                      <w:szCs w:val="21"/>
                    </w:rPr>
                  </w:pPr>
                  <w:r>
                    <w:rPr>
                      <w:rFonts w:hint="eastAsia"/>
                      <w:snapToGrid w:val="0"/>
                      <w:kern w:val="21"/>
                      <w:szCs w:val="21"/>
                    </w:rPr>
                    <w:t>氮氧化物</w:t>
                  </w:r>
                </w:p>
              </w:tc>
              <w:tc>
                <w:tcPr>
                  <w:tcW w:w="1405" w:type="dxa"/>
                  <w:vAlign w:val="center"/>
                </w:tcPr>
                <w:p>
                  <w:pPr>
                    <w:spacing w:line="360" w:lineRule="exact"/>
                    <w:jc w:val="center"/>
                    <w:rPr>
                      <w:snapToGrid w:val="0"/>
                      <w:kern w:val="21"/>
                      <w:szCs w:val="21"/>
                    </w:rPr>
                  </w:pPr>
                  <w:r>
                    <w:rPr>
                      <w:rFonts w:hint="eastAsia"/>
                      <w:snapToGrid w:val="0"/>
                      <w:kern w:val="21"/>
                      <w:szCs w:val="21"/>
                    </w:rPr>
                    <w:t>0.0372</w:t>
                  </w:r>
                </w:p>
              </w:tc>
              <w:tc>
                <w:tcPr>
                  <w:tcW w:w="1551" w:type="dxa"/>
                  <w:vAlign w:val="center"/>
                </w:tcPr>
                <w:p>
                  <w:pPr>
                    <w:spacing w:line="360" w:lineRule="exact"/>
                    <w:jc w:val="center"/>
                    <w:rPr>
                      <w:snapToGrid w:val="0"/>
                      <w:kern w:val="21"/>
                      <w:szCs w:val="21"/>
                    </w:rPr>
                  </w:pPr>
                  <w:r>
                    <w:rPr>
                      <w:rFonts w:hAnsi="宋体"/>
                      <w:bCs/>
                      <w:szCs w:val="21"/>
                    </w:rPr>
                    <w:t>0</w:t>
                  </w:r>
                  <w:r>
                    <w:rPr>
                      <w:rFonts w:hint="eastAsia" w:hAnsi="宋体"/>
                      <w:bCs/>
                      <w:szCs w:val="21"/>
                    </w:rPr>
                    <w:t>.064</w:t>
                  </w:r>
                </w:p>
              </w:tc>
              <w:tc>
                <w:tcPr>
                  <w:tcW w:w="1595" w:type="dxa"/>
                  <w:vAlign w:val="center"/>
                </w:tcPr>
                <w:p>
                  <w:pPr>
                    <w:spacing w:line="360" w:lineRule="exact"/>
                    <w:jc w:val="center"/>
                    <w:rPr>
                      <w:snapToGrid w:val="0"/>
                      <w:kern w:val="21"/>
                      <w:szCs w:val="21"/>
                    </w:rPr>
                  </w:pPr>
                  <w:r>
                    <w:rPr>
                      <w:rFonts w:hint="eastAsia"/>
                      <w:snapToGrid w:val="0"/>
                      <w:kern w:val="21"/>
                      <w:szCs w:val="21"/>
                    </w:rPr>
                    <w:t>0.1012</w:t>
                  </w:r>
                </w:p>
              </w:tc>
              <w:tc>
                <w:tcPr>
                  <w:tcW w:w="1039" w:type="dxa"/>
                  <w:vAlign w:val="center"/>
                </w:tcPr>
                <w:p>
                  <w:pPr>
                    <w:spacing w:line="360" w:lineRule="exact"/>
                    <w:jc w:val="center"/>
                    <w:rPr>
                      <w:snapToGrid w:val="0"/>
                      <w:kern w:val="21"/>
                      <w:szCs w:val="21"/>
                    </w:rPr>
                  </w:pPr>
                  <w:r>
                    <w:rPr>
                      <w:rFonts w:hint="eastAsia"/>
                      <w:snapToGrid w:val="0"/>
                      <w:kern w:val="21"/>
                      <w:szCs w:val="21"/>
                    </w:rPr>
                    <w:t>+</w:t>
                  </w:r>
                  <w:r>
                    <w:rPr>
                      <w:rFonts w:hAnsi="宋体"/>
                      <w:bCs/>
                      <w:szCs w:val="21"/>
                    </w:rPr>
                    <w:t>0</w:t>
                  </w:r>
                  <w:r>
                    <w:rPr>
                      <w:rFonts w:hint="eastAsia" w:hAnsi="宋体"/>
                      <w:bCs/>
                      <w:szCs w:val="21"/>
                    </w:rPr>
                    <w:t>.064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vAlign w:val="center"/>
                </w:tcPr>
                <w:p>
                  <w:pPr>
                    <w:spacing w:line="360" w:lineRule="exact"/>
                    <w:jc w:val="center"/>
                    <w:rPr>
                      <w:snapToGrid w:val="0"/>
                      <w:kern w:val="21"/>
                      <w:szCs w:val="21"/>
                    </w:rPr>
                  </w:pPr>
                </w:p>
              </w:tc>
              <w:tc>
                <w:tcPr>
                  <w:tcW w:w="1326" w:type="dxa"/>
                  <w:vAlign w:val="center"/>
                </w:tcPr>
                <w:p>
                  <w:pPr>
                    <w:spacing w:line="360" w:lineRule="atLeast"/>
                    <w:jc w:val="center"/>
                  </w:pPr>
                  <w:r>
                    <w:rPr>
                      <w:rFonts w:hint="eastAsia"/>
                    </w:rPr>
                    <w:t>非甲烷总烃</w:t>
                  </w:r>
                </w:p>
              </w:tc>
              <w:tc>
                <w:tcPr>
                  <w:tcW w:w="1405" w:type="dxa"/>
                  <w:vAlign w:val="center"/>
                </w:tcPr>
                <w:p>
                  <w:pPr>
                    <w:spacing w:line="360" w:lineRule="atLeast"/>
                    <w:jc w:val="center"/>
                  </w:pPr>
                  <w:r>
                    <w:t>2.3974</w:t>
                  </w:r>
                </w:p>
              </w:tc>
              <w:tc>
                <w:tcPr>
                  <w:tcW w:w="1551" w:type="dxa"/>
                  <w:vAlign w:val="center"/>
                </w:tcPr>
                <w:p>
                  <w:pPr>
                    <w:spacing w:line="360" w:lineRule="exact"/>
                    <w:jc w:val="center"/>
                    <w:rPr>
                      <w:snapToGrid w:val="0"/>
                      <w:kern w:val="21"/>
                      <w:szCs w:val="21"/>
                    </w:rPr>
                  </w:pPr>
                  <w:r>
                    <w:rPr>
                      <w:snapToGrid w:val="0"/>
                      <w:kern w:val="21"/>
                      <w:szCs w:val="21"/>
                    </w:rPr>
                    <w:t>3.3941</w:t>
                  </w:r>
                </w:p>
              </w:tc>
              <w:tc>
                <w:tcPr>
                  <w:tcW w:w="1595" w:type="dxa"/>
                  <w:vAlign w:val="center"/>
                </w:tcPr>
                <w:p>
                  <w:pPr>
                    <w:spacing w:line="360" w:lineRule="exact"/>
                    <w:jc w:val="center"/>
                    <w:rPr>
                      <w:snapToGrid w:val="0"/>
                      <w:kern w:val="21"/>
                      <w:szCs w:val="21"/>
                    </w:rPr>
                  </w:pPr>
                  <w:r>
                    <w:rPr>
                      <w:rFonts w:hint="eastAsia"/>
                      <w:snapToGrid w:val="0"/>
                      <w:kern w:val="21"/>
                      <w:szCs w:val="21"/>
                    </w:rPr>
                    <w:t>5.</w:t>
                  </w:r>
                  <w:r>
                    <w:rPr>
                      <w:snapToGrid w:val="0"/>
                      <w:kern w:val="21"/>
                      <w:szCs w:val="21"/>
                    </w:rPr>
                    <w:t>7915</w:t>
                  </w:r>
                </w:p>
              </w:tc>
              <w:tc>
                <w:tcPr>
                  <w:tcW w:w="1039" w:type="dxa"/>
                  <w:vAlign w:val="center"/>
                </w:tcPr>
                <w:p>
                  <w:pPr>
                    <w:spacing w:line="360" w:lineRule="exact"/>
                    <w:jc w:val="center"/>
                    <w:rPr>
                      <w:snapToGrid w:val="0"/>
                      <w:kern w:val="21"/>
                      <w:szCs w:val="21"/>
                    </w:rPr>
                  </w:pPr>
                  <w:r>
                    <w:rPr>
                      <w:rFonts w:hint="eastAsia"/>
                      <w:snapToGrid w:val="0"/>
                      <w:kern w:val="21"/>
                      <w:szCs w:val="21"/>
                    </w:rPr>
                    <w:t>+</w:t>
                  </w:r>
                  <w:r>
                    <w:rPr>
                      <w:snapToGrid w:val="0"/>
                      <w:kern w:val="21"/>
                      <w:szCs w:val="21"/>
                    </w:rPr>
                    <w:t>3.3941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restart"/>
                  <w:vAlign w:val="center"/>
                </w:tcPr>
                <w:p>
                  <w:pPr>
                    <w:spacing w:line="360" w:lineRule="exact"/>
                    <w:jc w:val="center"/>
                    <w:rPr>
                      <w:snapToGrid w:val="0"/>
                      <w:kern w:val="21"/>
                      <w:szCs w:val="21"/>
                    </w:rPr>
                  </w:pPr>
                  <w:r>
                    <w:rPr>
                      <w:snapToGrid w:val="0"/>
                      <w:kern w:val="21"/>
                      <w:szCs w:val="21"/>
                    </w:rPr>
                    <w:t>废水</w:t>
                  </w:r>
                </w:p>
              </w:tc>
              <w:tc>
                <w:tcPr>
                  <w:tcW w:w="1326" w:type="dxa"/>
                  <w:vAlign w:val="center"/>
                </w:tcPr>
                <w:p>
                  <w:pPr>
                    <w:spacing w:line="360" w:lineRule="exact"/>
                    <w:jc w:val="center"/>
                    <w:rPr>
                      <w:snapToGrid w:val="0"/>
                      <w:kern w:val="21"/>
                      <w:szCs w:val="21"/>
                    </w:rPr>
                  </w:pPr>
                  <w:r>
                    <w:rPr>
                      <w:snapToGrid w:val="0"/>
                      <w:kern w:val="21"/>
                      <w:szCs w:val="21"/>
                    </w:rPr>
                    <w:t>COD</w:t>
                  </w:r>
                </w:p>
              </w:tc>
              <w:tc>
                <w:tcPr>
                  <w:tcW w:w="1405" w:type="dxa"/>
                  <w:vAlign w:val="center"/>
                </w:tcPr>
                <w:p>
                  <w:pPr>
                    <w:spacing w:line="360" w:lineRule="exact"/>
                    <w:jc w:val="center"/>
                    <w:rPr>
                      <w:snapToGrid w:val="0"/>
                      <w:kern w:val="21"/>
                      <w:szCs w:val="21"/>
                    </w:rPr>
                  </w:pPr>
                  <w:r>
                    <w:rPr>
                      <w:snapToGrid w:val="0"/>
                      <w:kern w:val="21"/>
                      <w:szCs w:val="21"/>
                    </w:rPr>
                    <w:t>0.412</w:t>
                  </w:r>
                </w:p>
              </w:tc>
              <w:tc>
                <w:tcPr>
                  <w:tcW w:w="1551" w:type="dxa"/>
                  <w:vAlign w:val="center"/>
                </w:tcPr>
                <w:p>
                  <w:pPr>
                    <w:spacing w:line="360" w:lineRule="exact"/>
                    <w:jc w:val="center"/>
                    <w:rPr>
                      <w:snapToGrid w:val="0"/>
                      <w:kern w:val="21"/>
                      <w:szCs w:val="21"/>
                    </w:rPr>
                  </w:pPr>
                  <w:r>
                    <w:rPr>
                      <w:rFonts w:hint="eastAsia"/>
                      <w:sz w:val="18"/>
                      <w:szCs w:val="18"/>
                    </w:rPr>
                    <w:t>0.4007</w:t>
                  </w:r>
                </w:p>
              </w:tc>
              <w:tc>
                <w:tcPr>
                  <w:tcW w:w="1595" w:type="dxa"/>
                  <w:vAlign w:val="center"/>
                </w:tcPr>
                <w:p>
                  <w:pPr>
                    <w:spacing w:line="360" w:lineRule="exact"/>
                    <w:jc w:val="center"/>
                    <w:rPr>
                      <w:snapToGrid w:val="0"/>
                      <w:kern w:val="21"/>
                      <w:szCs w:val="21"/>
                    </w:rPr>
                  </w:pPr>
                  <w:r>
                    <w:rPr>
                      <w:rFonts w:hint="eastAsia"/>
                      <w:snapToGrid w:val="0"/>
                      <w:kern w:val="21"/>
                      <w:szCs w:val="21"/>
                    </w:rPr>
                    <w:t>0.8127</w:t>
                  </w:r>
                </w:p>
              </w:tc>
              <w:tc>
                <w:tcPr>
                  <w:tcW w:w="1039" w:type="dxa"/>
                  <w:vAlign w:val="center"/>
                </w:tcPr>
                <w:p>
                  <w:pPr>
                    <w:spacing w:line="360" w:lineRule="exact"/>
                    <w:jc w:val="center"/>
                    <w:rPr>
                      <w:snapToGrid w:val="0"/>
                      <w:kern w:val="21"/>
                      <w:szCs w:val="21"/>
                    </w:rPr>
                  </w:pPr>
                  <w:r>
                    <w:rPr>
                      <w:rFonts w:hint="eastAsia"/>
                      <w:sz w:val="18"/>
                      <w:szCs w:val="18"/>
                    </w:rPr>
                    <w:t>+0.4007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vAlign w:val="center"/>
                </w:tcPr>
                <w:p>
                  <w:pPr>
                    <w:spacing w:line="360" w:lineRule="exact"/>
                    <w:jc w:val="center"/>
                    <w:rPr>
                      <w:snapToGrid w:val="0"/>
                      <w:kern w:val="21"/>
                      <w:szCs w:val="21"/>
                    </w:rPr>
                  </w:pPr>
                </w:p>
              </w:tc>
              <w:tc>
                <w:tcPr>
                  <w:tcW w:w="1326" w:type="dxa"/>
                  <w:vAlign w:val="center"/>
                </w:tcPr>
                <w:p>
                  <w:pPr>
                    <w:spacing w:line="360" w:lineRule="exact"/>
                    <w:jc w:val="center"/>
                    <w:rPr>
                      <w:snapToGrid w:val="0"/>
                      <w:kern w:val="21"/>
                      <w:szCs w:val="21"/>
                    </w:rPr>
                  </w:pPr>
                  <w:r>
                    <w:rPr>
                      <w:snapToGrid w:val="0"/>
                      <w:kern w:val="21"/>
                      <w:szCs w:val="21"/>
                    </w:rPr>
                    <w:t>氨氮</w:t>
                  </w:r>
                </w:p>
              </w:tc>
              <w:tc>
                <w:tcPr>
                  <w:tcW w:w="1405" w:type="dxa"/>
                  <w:vAlign w:val="center"/>
                </w:tcPr>
                <w:p>
                  <w:pPr>
                    <w:spacing w:line="360" w:lineRule="exact"/>
                    <w:jc w:val="center"/>
                    <w:rPr>
                      <w:snapToGrid w:val="0"/>
                      <w:kern w:val="21"/>
                      <w:szCs w:val="21"/>
                    </w:rPr>
                  </w:pPr>
                  <w:r>
                    <w:rPr>
                      <w:snapToGrid w:val="0"/>
                      <w:kern w:val="21"/>
                      <w:szCs w:val="21"/>
                    </w:rPr>
                    <w:t>0.1102</w:t>
                  </w:r>
                </w:p>
              </w:tc>
              <w:tc>
                <w:tcPr>
                  <w:tcW w:w="1551" w:type="dxa"/>
                  <w:vAlign w:val="center"/>
                </w:tcPr>
                <w:p>
                  <w:pPr>
                    <w:spacing w:line="360" w:lineRule="exact"/>
                    <w:jc w:val="center"/>
                    <w:rPr>
                      <w:snapToGrid w:val="0"/>
                      <w:kern w:val="21"/>
                      <w:szCs w:val="21"/>
                    </w:rPr>
                  </w:pPr>
                  <w:r>
                    <w:rPr>
                      <w:rFonts w:hint="eastAsia"/>
                      <w:sz w:val="18"/>
                      <w:szCs w:val="18"/>
                    </w:rPr>
                    <w:t>0.0801</w:t>
                  </w:r>
                </w:p>
              </w:tc>
              <w:tc>
                <w:tcPr>
                  <w:tcW w:w="1595" w:type="dxa"/>
                  <w:vAlign w:val="center"/>
                </w:tcPr>
                <w:p>
                  <w:pPr>
                    <w:spacing w:line="360" w:lineRule="exact"/>
                    <w:jc w:val="center"/>
                    <w:rPr>
                      <w:snapToGrid w:val="0"/>
                      <w:kern w:val="21"/>
                      <w:szCs w:val="21"/>
                    </w:rPr>
                  </w:pPr>
                  <w:r>
                    <w:rPr>
                      <w:rFonts w:hint="eastAsia"/>
                      <w:snapToGrid w:val="0"/>
                      <w:kern w:val="21"/>
                      <w:szCs w:val="21"/>
                    </w:rPr>
                    <w:t>0.1903</w:t>
                  </w:r>
                </w:p>
              </w:tc>
              <w:tc>
                <w:tcPr>
                  <w:tcW w:w="1039" w:type="dxa"/>
                  <w:vAlign w:val="center"/>
                </w:tcPr>
                <w:p>
                  <w:pPr>
                    <w:spacing w:line="360" w:lineRule="exact"/>
                    <w:jc w:val="center"/>
                    <w:rPr>
                      <w:snapToGrid w:val="0"/>
                      <w:kern w:val="21"/>
                      <w:szCs w:val="21"/>
                    </w:rPr>
                  </w:pPr>
                  <w:r>
                    <w:rPr>
                      <w:rFonts w:hint="eastAsia"/>
                      <w:sz w:val="18"/>
                      <w:szCs w:val="18"/>
                    </w:rPr>
                    <w:t>+0.0801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61" w:type="dxa"/>
                  <w:vMerge w:val="restart"/>
                  <w:vAlign w:val="center"/>
                </w:tcPr>
                <w:p>
                  <w:pPr>
                    <w:spacing w:line="360" w:lineRule="exact"/>
                    <w:jc w:val="center"/>
                    <w:rPr>
                      <w:snapToGrid w:val="0"/>
                      <w:kern w:val="21"/>
                      <w:szCs w:val="21"/>
                    </w:rPr>
                  </w:pPr>
                  <w:r>
                    <w:rPr>
                      <w:snapToGrid w:val="0"/>
                      <w:kern w:val="21"/>
                      <w:szCs w:val="21"/>
                    </w:rPr>
                    <w:t>一般工业</w:t>
                  </w:r>
                </w:p>
                <w:p>
                  <w:pPr>
                    <w:spacing w:line="360" w:lineRule="exact"/>
                    <w:jc w:val="center"/>
                    <w:rPr>
                      <w:snapToGrid w:val="0"/>
                      <w:kern w:val="21"/>
                      <w:szCs w:val="21"/>
                    </w:rPr>
                  </w:pPr>
                  <w:r>
                    <w:rPr>
                      <w:snapToGrid w:val="0"/>
                      <w:kern w:val="21"/>
                      <w:szCs w:val="21"/>
                    </w:rPr>
                    <w:t>固体废物</w:t>
                  </w:r>
                </w:p>
              </w:tc>
              <w:tc>
                <w:tcPr>
                  <w:tcW w:w="1326" w:type="dxa"/>
                  <w:vAlign w:val="center"/>
                </w:tcPr>
                <w:p>
                  <w:pPr>
                    <w:keepNext/>
                    <w:overflowPunct w:val="0"/>
                    <w:spacing w:line="360" w:lineRule="exact"/>
                    <w:jc w:val="center"/>
                    <w:outlineLvl w:val="0"/>
                    <w:rPr>
                      <w:kern w:val="44"/>
                      <w:szCs w:val="21"/>
                    </w:rPr>
                  </w:pPr>
                  <w:r>
                    <w:rPr>
                      <w:rFonts w:hint="eastAsia"/>
                      <w:kern w:val="44"/>
                      <w:szCs w:val="21"/>
                    </w:rPr>
                    <w:t>废料头和</w:t>
                  </w:r>
                  <w:r>
                    <w:rPr>
                      <w:kern w:val="44"/>
                      <w:szCs w:val="21"/>
                    </w:rPr>
                    <w:t>废金属头</w:t>
                  </w:r>
                </w:p>
              </w:tc>
              <w:tc>
                <w:tcPr>
                  <w:tcW w:w="1405" w:type="dxa"/>
                  <w:vAlign w:val="center"/>
                </w:tcPr>
                <w:p>
                  <w:pPr>
                    <w:keepNext/>
                    <w:overflowPunct w:val="0"/>
                    <w:spacing w:line="360" w:lineRule="exact"/>
                    <w:jc w:val="center"/>
                    <w:outlineLvl w:val="0"/>
                    <w:rPr>
                      <w:kern w:val="44"/>
                      <w:szCs w:val="21"/>
                    </w:rPr>
                  </w:pPr>
                  <w:r>
                    <w:rPr>
                      <w:snapToGrid w:val="0"/>
                      <w:kern w:val="21"/>
                      <w:szCs w:val="21"/>
                    </w:rPr>
                    <w:t>25.906</w:t>
                  </w:r>
                </w:p>
              </w:tc>
              <w:tc>
                <w:tcPr>
                  <w:tcW w:w="1551" w:type="dxa"/>
                  <w:vAlign w:val="center"/>
                </w:tcPr>
                <w:p>
                  <w:pPr>
                    <w:keepNext/>
                    <w:overflowPunct w:val="0"/>
                    <w:spacing w:line="360" w:lineRule="exact"/>
                    <w:jc w:val="center"/>
                    <w:outlineLvl w:val="0"/>
                    <w:rPr>
                      <w:kern w:val="44"/>
                      <w:szCs w:val="21"/>
                    </w:rPr>
                  </w:pPr>
                  <w:r>
                    <w:rPr>
                      <w:rFonts w:hint="eastAsia"/>
                      <w:kern w:val="44"/>
                      <w:szCs w:val="21"/>
                    </w:rPr>
                    <w:t>9.0</w:t>
                  </w:r>
                </w:p>
              </w:tc>
              <w:tc>
                <w:tcPr>
                  <w:tcW w:w="1595" w:type="dxa"/>
                  <w:vAlign w:val="center"/>
                </w:tcPr>
                <w:p>
                  <w:pPr>
                    <w:spacing w:line="360" w:lineRule="exact"/>
                    <w:jc w:val="center"/>
                    <w:rPr>
                      <w:snapToGrid w:val="0"/>
                      <w:kern w:val="21"/>
                      <w:szCs w:val="21"/>
                    </w:rPr>
                  </w:pPr>
                  <w:r>
                    <w:rPr>
                      <w:rFonts w:hint="eastAsia"/>
                      <w:snapToGrid w:val="0"/>
                      <w:kern w:val="21"/>
                      <w:szCs w:val="21"/>
                    </w:rPr>
                    <w:t>34.906</w:t>
                  </w:r>
                </w:p>
              </w:tc>
              <w:tc>
                <w:tcPr>
                  <w:tcW w:w="1039" w:type="dxa"/>
                  <w:vAlign w:val="center"/>
                </w:tcPr>
                <w:p>
                  <w:pPr>
                    <w:spacing w:line="360" w:lineRule="exact"/>
                    <w:jc w:val="center"/>
                    <w:rPr>
                      <w:snapToGrid w:val="0"/>
                      <w:kern w:val="21"/>
                      <w:szCs w:val="21"/>
                    </w:rPr>
                  </w:pPr>
                  <w:r>
                    <w:rPr>
                      <w:rFonts w:hint="eastAsia"/>
                      <w:snapToGrid w:val="0"/>
                      <w:kern w:val="21"/>
                      <w:szCs w:val="21"/>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61" w:type="dxa"/>
                  <w:vMerge w:val="continue"/>
                  <w:vAlign w:val="center"/>
                </w:tcPr>
                <w:p>
                  <w:pPr>
                    <w:spacing w:line="360" w:lineRule="exact"/>
                    <w:jc w:val="center"/>
                    <w:rPr>
                      <w:snapToGrid w:val="0"/>
                      <w:kern w:val="21"/>
                      <w:szCs w:val="21"/>
                    </w:rPr>
                  </w:pPr>
                </w:p>
              </w:tc>
              <w:tc>
                <w:tcPr>
                  <w:tcW w:w="1326" w:type="dxa"/>
                  <w:vAlign w:val="center"/>
                </w:tcPr>
                <w:p>
                  <w:pPr>
                    <w:keepNext/>
                    <w:overflowPunct w:val="0"/>
                    <w:spacing w:line="360" w:lineRule="exact"/>
                    <w:jc w:val="center"/>
                    <w:outlineLvl w:val="0"/>
                    <w:rPr>
                      <w:kern w:val="44"/>
                      <w:szCs w:val="21"/>
                    </w:rPr>
                  </w:pPr>
                  <w:r>
                    <w:rPr>
                      <w:rFonts w:hint="eastAsia"/>
                      <w:kern w:val="44"/>
                      <w:szCs w:val="21"/>
                    </w:rPr>
                    <w:t>废铜带、</w:t>
                  </w:r>
                  <w:r>
                    <w:rPr>
                      <w:kern w:val="44"/>
                      <w:szCs w:val="21"/>
                    </w:rPr>
                    <w:t>废钢带、钢丝</w:t>
                  </w:r>
                </w:p>
              </w:tc>
              <w:tc>
                <w:tcPr>
                  <w:tcW w:w="1405" w:type="dxa"/>
                  <w:vAlign w:val="center"/>
                </w:tcPr>
                <w:p>
                  <w:pPr>
                    <w:spacing w:line="360" w:lineRule="exact"/>
                    <w:jc w:val="center"/>
                    <w:rPr>
                      <w:snapToGrid w:val="0"/>
                      <w:kern w:val="21"/>
                      <w:szCs w:val="21"/>
                    </w:rPr>
                  </w:pPr>
                  <w:r>
                    <w:rPr>
                      <w:rFonts w:hint="eastAsia"/>
                      <w:snapToGrid w:val="0"/>
                      <w:kern w:val="21"/>
                      <w:szCs w:val="21"/>
                    </w:rPr>
                    <w:t>4.2</w:t>
                  </w:r>
                  <w:r>
                    <w:rPr>
                      <w:snapToGrid w:val="0"/>
                      <w:kern w:val="21"/>
                      <w:szCs w:val="21"/>
                    </w:rPr>
                    <w:t>6</w:t>
                  </w:r>
                </w:p>
              </w:tc>
              <w:tc>
                <w:tcPr>
                  <w:tcW w:w="1551" w:type="dxa"/>
                  <w:vAlign w:val="center"/>
                </w:tcPr>
                <w:p>
                  <w:pPr>
                    <w:spacing w:line="360" w:lineRule="exact"/>
                    <w:jc w:val="center"/>
                    <w:rPr>
                      <w:snapToGrid w:val="0"/>
                      <w:kern w:val="21"/>
                      <w:szCs w:val="21"/>
                    </w:rPr>
                  </w:pPr>
                  <w:r>
                    <w:rPr>
                      <w:rFonts w:hint="eastAsia"/>
                      <w:snapToGrid w:val="0"/>
                      <w:kern w:val="21"/>
                      <w:szCs w:val="21"/>
                    </w:rPr>
                    <w:t>1.34</w:t>
                  </w:r>
                </w:p>
              </w:tc>
              <w:tc>
                <w:tcPr>
                  <w:tcW w:w="1595" w:type="dxa"/>
                  <w:vAlign w:val="center"/>
                </w:tcPr>
                <w:p>
                  <w:pPr>
                    <w:spacing w:line="360" w:lineRule="exact"/>
                    <w:jc w:val="center"/>
                    <w:rPr>
                      <w:snapToGrid w:val="0"/>
                      <w:kern w:val="21"/>
                      <w:szCs w:val="21"/>
                    </w:rPr>
                  </w:pPr>
                  <w:r>
                    <w:rPr>
                      <w:rFonts w:hint="eastAsia"/>
                      <w:snapToGrid w:val="0"/>
                      <w:kern w:val="21"/>
                      <w:szCs w:val="21"/>
                    </w:rPr>
                    <w:t>5.6</w:t>
                  </w:r>
                </w:p>
              </w:tc>
              <w:tc>
                <w:tcPr>
                  <w:tcW w:w="1039" w:type="dxa"/>
                  <w:vAlign w:val="center"/>
                </w:tcPr>
                <w:p>
                  <w:pPr>
                    <w:spacing w:line="360" w:lineRule="exact"/>
                    <w:jc w:val="center"/>
                    <w:rPr>
                      <w:snapToGrid w:val="0"/>
                      <w:kern w:val="21"/>
                      <w:szCs w:val="21"/>
                    </w:rPr>
                  </w:pPr>
                  <w:r>
                    <w:rPr>
                      <w:rFonts w:hint="eastAsia"/>
                      <w:snapToGrid w:val="0"/>
                      <w:kern w:val="21"/>
                      <w:szCs w:val="21"/>
                    </w:rPr>
                    <w:t>+1.34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vAlign w:val="center"/>
                </w:tcPr>
                <w:p>
                  <w:pPr>
                    <w:spacing w:line="360" w:lineRule="exact"/>
                    <w:jc w:val="center"/>
                    <w:rPr>
                      <w:snapToGrid w:val="0"/>
                      <w:kern w:val="21"/>
                      <w:szCs w:val="21"/>
                    </w:rPr>
                  </w:pPr>
                </w:p>
              </w:tc>
              <w:tc>
                <w:tcPr>
                  <w:tcW w:w="1326" w:type="dxa"/>
                  <w:vAlign w:val="center"/>
                </w:tcPr>
                <w:p>
                  <w:pPr>
                    <w:keepNext/>
                    <w:overflowPunct w:val="0"/>
                    <w:spacing w:line="360" w:lineRule="exact"/>
                    <w:jc w:val="center"/>
                    <w:outlineLvl w:val="0"/>
                    <w:rPr>
                      <w:kern w:val="44"/>
                      <w:szCs w:val="21"/>
                    </w:rPr>
                  </w:pPr>
                  <w:r>
                    <w:rPr>
                      <w:rFonts w:hint="eastAsia"/>
                      <w:kern w:val="44"/>
                      <w:szCs w:val="21"/>
                    </w:rPr>
                    <w:t>铜渣</w:t>
                  </w:r>
                </w:p>
              </w:tc>
              <w:tc>
                <w:tcPr>
                  <w:tcW w:w="1405" w:type="dxa"/>
                  <w:vAlign w:val="center"/>
                </w:tcPr>
                <w:p>
                  <w:pPr>
                    <w:spacing w:line="360" w:lineRule="exact"/>
                    <w:jc w:val="center"/>
                    <w:rPr>
                      <w:snapToGrid w:val="0"/>
                      <w:kern w:val="21"/>
                      <w:szCs w:val="21"/>
                    </w:rPr>
                  </w:pPr>
                  <w:r>
                    <w:rPr>
                      <w:rFonts w:hint="eastAsia"/>
                      <w:snapToGrid w:val="0"/>
                      <w:kern w:val="21"/>
                      <w:szCs w:val="21"/>
                    </w:rPr>
                    <w:t>0.05</w:t>
                  </w:r>
                </w:p>
              </w:tc>
              <w:tc>
                <w:tcPr>
                  <w:tcW w:w="1551" w:type="dxa"/>
                  <w:vAlign w:val="center"/>
                </w:tcPr>
                <w:p>
                  <w:pPr>
                    <w:spacing w:line="360" w:lineRule="exact"/>
                    <w:jc w:val="center"/>
                    <w:rPr>
                      <w:snapToGrid w:val="0"/>
                      <w:kern w:val="21"/>
                      <w:szCs w:val="21"/>
                    </w:rPr>
                  </w:pPr>
                  <w:r>
                    <w:rPr>
                      <w:rFonts w:hint="eastAsia"/>
                      <w:snapToGrid w:val="0"/>
                      <w:kern w:val="21"/>
                      <w:szCs w:val="21"/>
                    </w:rPr>
                    <w:t>0</w:t>
                  </w:r>
                </w:p>
              </w:tc>
              <w:tc>
                <w:tcPr>
                  <w:tcW w:w="1595" w:type="dxa"/>
                  <w:vAlign w:val="center"/>
                </w:tcPr>
                <w:p>
                  <w:pPr>
                    <w:spacing w:line="360" w:lineRule="exact"/>
                    <w:jc w:val="center"/>
                    <w:rPr>
                      <w:snapToGrid w:val="0"/>
                      <w:kern w:val="21"/>
                      <w:szCs w:val="21"/>
                    </w:rPr>
                  </w:pPr>
                  <w:r>
                    <w:rPr>
                      <w:rFonts w:hint="eastAsia"/>
                      <w:snapToGrid w:val="0"/>
                      <w:kern w:val="21"/>
                      <w:szCs w:val="21"/>
                    </w:rPr>
                    <w:t>0.05</w:t>
                  </w:r>
                </w:p>
              </w:tc>
              <w:tc>
                <w:tcPr>
                  <w:tcW w:w="1039" w:type="dxa"/>
                  <w:vAlign w:val="center"/>
                </w:tcPr>
                <w:p>
                  <w:pPr>
                    <w:spacing w:line="360" w:lineRule="exact"/>
                    <w:jc w:val="center"/>
                    <w:rPr>
                      <w:snapToGrid w:val="0"/>
                      <w:kern w:val="21"/>
                      <w:szCs w:val="21"/>
                    </w:rPr>
                  </w:pPr>
                  <w:r>
                    <w:rPr>
                      <w:rFonts w:hint="eastAsia"/>
                      <w:snapToGrid w:val="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vAlign w:val="center"/>
                </w:tcPr>
                <w:p>
                  <w:pPr>
                    <w:spacing w:line="360" w:lineRule="exact"/>
                    <w:jc w:val="center"/>
                    <w:rPr>
                      <w:snapToGrid w:val="0"/>
                      <w:kern w:val="21"/>
                      <w:szCs w:val="21"/>
                    </w:rPr>
                  </w:pPr>
                </w:p>
              </w:tc>
              <w:tc>
                <w:tcPr>
                  <w:tcW w:w="1326" w:type="dxa"/>
                  <w:vAlign w:val="center"/>
                </w:tcPr>
                <w:p>
                  <w:pPr>
                    <w:keepNext/>
                    <w:overflowPunct w:val="0"/>
                    <w:spacing w:line="360" w:lineRule="exact"/>
                    <w:jc w:val="center"/>
                    <w:outlineLvl w:val="0"/>
                    <w:rPr>
                      <w:kern w:val="44"/>
                      <w:szCs w:val="21"/>
                    </w:rPr>
                  </w:pPr>
                  <w:r>
                    <w:rPr>
                      <w:rFonts w:hint="eastAsia"/>
                      <w:kern w:val="44"/>
                      <w:szCs w:val="21"/>
                    </w:rPr>
                    <w:t>废包覆料</w:t>
                  </w:r>
                </w:p>
              </w:tc>
              <w:tc>
                <w:tcPr>
                  <w:tcW w:w="1405" w:type="dxa"/>
                  <w:vAlign w:val="center"/>
                </w:tcPr>
                <w:p>
                  <w:pPr>
                    <w:spacing w:line="360" w:lineRule="exact"/>
                    <w:jc w:val="center"/>
                    <w:rPr>
                      <w:snapToGrid w:val="0"/>
                      <w:kern w:val="21"/>
                      <w:szCs w:val="21"/>
                    </w:rPr>
                  </w:pPr>
                  <w:r>
                    <w:rPr>
                      <w:snapToGrid w:val="0"/>
                      <w:kern w:val="21"/>
                      <w:szCs w:val="21"/>
                    </w:rPr>
                    <w:t>37.096</w:t>
                  </w:r>
                </w:p>
              </w:tc>
              <w:tc>
                <w:tcPr>
                  <w:tcW w:w="1551" w:type="dxa"/>
                  <w:vAlign w:val="center"/>
                </w:tcPr>
                <w:p>
                  <w:pPr>
                    <w:spacing w:line="360" w:lineRule="exact"/>
                    <w:jc w:val="center"/>
                    <w:rPr>
                      <w:snapToGrid w:val="0"/>
                      <w:kern w:val="21"/>
                      <w:szCs w:val="21"/>
                    </w:rPr>
                  </w:pPr>
                  <w:r>
                    <w:rPr>
                      <w:rFonts w:hint="eastAsia"/>
                      <w:snapToGrid w:val="0"/>
                      <w:kern w:val="21"/>
                      <w:szCs w:val="21"/>
                    </w:rPr>
                    <w:t>12.1</w:t>
                  </w:r>
                </w:p>
              </w:tc>
              <w:tc>
                <w:tcPr>
                  <w:tcW w:w="1595" w:type="dxa"/>
                  <w:vAlign w:val="center"/>
                </w:tcPr>
                <w:p>
                  <w:pPr>
                    <w:spacing w:line="360" w:lineRule="exact"/>
                    <w:jc w:val="center"/>
                    <w:rPr>
                      <w:snapToGrid w:val="0"/>
                      <w:kern w:val="21"/>
                      <w:szCs w:val="21"/>
                    </w:rPr>
                  </w:pPr>
                  <w:r>
                    <w:rPr>
                      <w:rFonts w:hint="eastAsia"/>
                      <w:snapToGrid w:val="0"/>
                      <w:kern w:val="21"/>
                      <w:szCs w:val="21"/>
                    </w:rPr>
                    <w:t>49.196</w:t>
                  </w:r>
                </w:p>
              </w:tc>
              <w:tc>
                <w:tcPr>
                  <w:tcW w:w="1039" w:type="dxa"/>
                  <w:vAlign w:val="center"/>
                </w:tcPr>
                <w:p>
                  <w:pPr>
                    <w:spacing w:line="360" w:lineRule="exact"/>
                    <w:jc w:val="center"/>
                    <w:rPr>
                      <w:snapToGrid w:val="0"/>
                      <w:kern w:val="21"/>
                      <w:szCs w:val="21"/>
                    </w:rPr>
                  </w:pPr>
                  <w:r>
                    <w:rPr>
                      <w:rFonts w:hint="eastAsia"/>
                      <w:snapToGrid w:val="0"/>
                      <w:kern w:val="21"/>
                      <w:szCs w:val="21"/>
                    </w:rPr>
                    <w:t>+12.1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461" w:type="dxa"/>
                  <w:vMerge w:val="continue"/>
                  <w:vAlign w:val="center"/>
                </w:tcPr>
                <w:p>
                  <w:pPr>
                    <w:spacing w:line="360" w:lineRule="exact"/>
                    <w:jc w:val="center"/>
                    <w:rPr>
                      <w:snapToGrid w:val="0"/>
                      <w:kern w:val="21"/>
                      <w:szCs w:val="21"/>
                    </w:rPr>
                  </w:pPr>
                </w:p>
              </w:tc>
              <w:tc>
                <w:tcPr>
                  <w:tcW w:w="1326" w:type="dxa"/>
                  <w:vAlign w:val="center"/>
                </w:tcPr>
                <w:p>
                  <w:pPr>
                    <w:keepNext/>
                    <w:overflowPunct w:val="0"/>
                    <w:spacing w:line="360" w:lineRule="exact"/>
                    <w:jc w:val="center"/>
                    <w:outlineLvl w:val="0"/>
                    <w:rPr>
                      <w:kern w:val="44"/>
                      <w:szCs w:val="21"/>
                    </w:rPr>
                  </w:pPr>
                  <w:r>
                    <w:rPr>
                      <w:rFonts w:hint="eastAsia"/>
                      <w:szCs w:val="21"/>
                    </w:rPr>
                    <w:t>废绕包材料（废尼龙带、废无纺布、</w:t>
                  </w:r>
                  <w:r>
                    <w:rPr>
                      <w:rFonts w:hint="eastAsia"/>
                      <w:kern w:val="44"/>
                      <w:szCs w:val="21"/>
                    </w:rPr>
                    <w:t>废阻燃带</w:t>
                  </w:r>
                  <w:r>
                    <w:rPr>
                      <w:kern w:val="44"/>
                      <w:szCs w:val="21"/>
                    </w:rPr>
                    <w:t>和废聚酯带</w:t>
                  </w:r>
                  <w:r>
                    <w:rPr>
                      <w:rFonts w:hint="eastAsia"/>
                      <w:kern w:val="44"/>
                      <w:szCs w:val="21"/>
                    </w:rPr>
                    <w:t>）</w:t>
                  </w:r>
                </w:p>
              </w:tc>
              <w:tc>
                <w:tcPr>
                  <w:tcW w:w="1405" w:type="dxa"/>
                  <w:vAlign w:val="center"/>
                </w:tcPr>
                <w:p>
                  <w:pPr>
                    <w:spacing w:line="360" w:lineRule="exact"/>
                    <w:jc w:val="center"/>
                    <w:rPr>
                      <w:snapToGrid w:val="0"/>
                      <w:kern w:val="21"/>
                      <w:szCs w:val="21"/>
                    </w:rPr>
                  </w:pPr>
                  <w:r>
                    <w:rPr>
                      <w:rFonts w:hint="eastAsia"/>
                      <w:snapToGrid w:val="0"/>
                      <w:kern w:val="21"/>
                      <w:szCs w:val="21"/>
                    </w:rPr>
                    <w:t>17.2314</w:t>
                  </w:r>
                </w:p>
              </w:tc>
              <w:tc>
                <w:tcPr>
                  <w:tcW w:w="1551" w:type="dxa"/>
                  <w:vAlign w:val="center"/>
                </w:tcPr>
                <w:p>
                  <w:pPr>
                    <w:spacing w:line="360" w:lineRule="exact"/>
                    <w:jc w:val="center"/>
                    <w:rPr>
                      <w:snapToGrid w:val="0"/>
                      <w:kern w:val="21"/>
                      <w:szCs w:val="21"/>
                    </w:rPr>
                  </w:pPr>
                  <w:r>
                    <w:rPr>
                      <w:rFonts w:hint="eastAsia"/>
                      <w:snapToGrid w:val="0"/>
                      <w:kern w:val="21"/>
                      <w:szCs w:val="21"/>
                    </w:rPr>
                    <w:t>1.7</w:t>
                  </w:r>
                </w:p>
              </w:tc>
              <w:tc>
                <w:tcPr>
                  <w:tcW w:w="1595" w:type="dxa"/>
                  <w:vAlign w:val="center"/>
                </w:tcPr>
                <w:p>
                  <w:pPr>
                    <w:spacing w:line="360" w:lineRule="exact"/>
                    <w:jc w:val="center"/>
                    <w:rPr>
                      <w:snapToGrid w:val="0"/>
                      <w:kern w:val="21"/>
                      <w:szCs w:val="21"/>
                    </w:rPr>
                  </w:pPr>
                  <w:r>
                    <w:rPr>
                      <w:rFonts w:hint="eastAsia"/>
                      <w:snapToGrid w:val="0"/>
                      <w:kern w:val="21"/>
                      <w:szCs w:val="21"/>
                    </w:rPr>
                    <w:t>18.9314</w:t>
                  </w:r>
                </w:p>
              </w:tc>
              <w:tc>
                <w:tcPr>
                  <w:tcW w:w="1039" w:type="dxa"/>
                  <w:vAlign w:val="center"/>
                </w:tcPr>
                <w:p>
                  <w:pPr>
                    <w:spacing w:line="360" w:lineRule="exact"/>
                    <w:jc w:val="center"/>
                    <w:rPr>
                      <w:snapToGrid w:val="0"/>
                      <w:kern w:val="21"/>
                      <w:szCs w:val="21"/>
                    </w:rPr>
                  </w:pPr>
                  <w:r>
                    <w:rPr>
                      <w:rFonts w:hint="eastAsia"/>
                      <w:snapToGrid w:val="0"/>
                      <w:kern w:val="21"/>
                      <w:szCs w:val="21"/>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vAlign w:val="center"/>
                </w:tcPr>
                <w:p>
                  <w:pPr>
                    <w:spacing w:line="360" w:lineRule="exact"/>
                    <w:jc w:val="center"/>
                    <w:rPr>
                      <w:snapToGrid w:val="0"/>
                      <w:kern w:val="21"/>
                      <w:szCs w:val="21"/>
                    </w:rPr>
                  </w:pPr>
                </w:p>
              </w:tc>
              <w:tc>
                <w:tcPr>
                  <w:tcW w:w="1326" w:type="dxa"/>
                  <w:vAlign w:val="center"/>
                </w:tcPr>
                <w:p>
                  <w:pPr>
                    <w:keepNext/>
                    <w:overflowPunct w:val="0"/>
                    <w:spacing w:line="360" w:lineRule="exact"/>
                    <w:jc w:val="center"/>
                    <w:outlineLvl w:val="0"/>
                    <w:rPr>
                      <w:kern w:val="44"/>
                      <w:szCs w:val="21"/>
                    </w:rPr>
                  </w:pPr>
                  <w:r>
                    <w:rPr>
                      <w:rFonts w:hint="eastAsia"/>
                      <w:kern w:val="44"/>
                      <w:szCs w:val="21"/>
                    </w:rPr>
                    <w:t>木屑</w:t>
                  </w:r>
                </w:p>
              </w:tc>
              <w:tc>
                <w:tcPr>
                  <w:tcW w:w="1405" w:type="dxa"/>
                  <w:vAlign w:val="center"/>
                </w:tcPr>
                <w:p>
                  <w:pPr>
                    <w:spacing w:line="360" w:lineRule="exact"/>
                    <w:jc w:val="center"/>
                    <w:rPr>
                      <w:snapToGrid w:val="0"/>
                      <w:kern w:val="21"/>
                      <w:szCs w:val="21"/>
                    </w:rPr>
                  </w:pPr>
                  <w:r>
                    <w:rPr>
                      <w:rFonts w:hint="eastAsia"/>
                      <w:snapToGrid w:val="0"/>
                      <w:kern w:val="21"/>
                      <w:szCs w:val="21"/>
                    </w:rPr>
                    <w:t>0.5</w:t>
                  </w:r>
                  <w:r>
                    <w:rPr>
                      <w:snapToGrid w:val="0"/>
                      <w:kern w:val="21"/>
                      <w:szCs w:val="21"/>
                    </w:rPr>
                    <w:t>t/a</w:t>
                  </w:r>
                </w:p>
              </w:tc>
              <w:tc>
                <w:tcPr>
                  <w:tcW w:w="1551" w:type="dxa"/>
                  <w:vAlign w:val="center"/>
                </w:tcPr>
                <w:p>
                  <w:pPr>
                    <w:spacing w:line="360" w:lineRule="exact"/>
                    <w:jc w:val="center"/>
                    <w:rPr>
                      <w:snapToGrid w:val="0"/>
                      <w:kern w:val="21"/>
                      <w:szCs w:val="21"/>
                    </w:rPr>
                  </w:pPr>
                  <w:r>
                    <w:rPr>
                      <w:rFonts w:hint="eastAsia"/>
                      <w:snapToGrid w:val="0"/>
                      <w:kern w:val="21"/>
                      <w:szCs w:val="21"/>
                    </w:rPr>
                    <w:t>0</w:t>
                  </w:r>
                </w:p>
              </w:tc>
              <w:tc>
                <w:tcPr>
                  <w:tcW w:w="1595" w:type="dxa"/>
                  <w:vAlign w:val="center"/>
                </w:tcPr>
                <w:p>
                  <w:pPr>
                    <w:spacing w:line="360" w:lineRule="exact"/>
                    <w:jc w:val="center"/>
                    <w:rPr>
                      <w:snapToGrid w:val="0"/>
                      <w:kern w:val="21"/>
                      <w:szCs w:val="21"/>
                    </w:rPr>
                  </w:pPr>
                  <w:r>
                    <w:rPr>
                      <w:rFonts w:hint="eastAsia"/>
                      <w:snapToGrid w:val="0"/>
                      <w:kern w:val="21"/>
                      <w:szCs w:val="21"/>
                    </w:rPr>
                    <w:t>0.5</w:t>
                  </w:r>
                  <w:r>
                    <w:rPr>
                      <w:snapToGrid w:val="0"/>
                      <w:kern w:val="21"/>
                      <w:szCs w:val="21"/>
                    </w:rPr>
                    <w:t>t/a</w:t>
                  </w:r>
                </w:p>
              </w:tc>
              <w:tc>
                <w:tcPr>
                  <w:tcW w:w="1039" w:type="dxa"/>
                  <w:vAlign w:val="center"/>
                </w:tcPr>
                <w:p>
                  <w:pPr>
                    <w:spacing w:line="360" w:lineRule="exact"/>
                    <w:jc w:val="center"/>
                    <w:rPr>
                      <w:snapToGrid w:val="0"/>
                      <w:kern w:val="21"/>
                      <w:szCs w:val="21"/>
                    </w:rPr>
                  </w:pPr>
                  <w:r>
                    <w:rPr>
                      <w:rFonts w:hint="eastAsia"/>
                      <w:snapToGrid w:val="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restart"/>
                  <w:vAlign w:val="center"/>
                </w:tcPr>
                <w:p>
                  <w:pPr>
                    <w:spacing w:line="360" w:lineRule="exact"/>
                    <w:jc w:val="center"/>
                    <w:rPr>
                      <w:snapToGrid w:val="0"/>
                      <w:kern w:val="21"/>
                      <w:szCs w:val="21"/>
                    </w:rPr>
                  </w:pPr>
                  <w:r>
                    <w:rPr>
                      <w:snapToGrid w:val="0"/>
                      <w:kern w:val="21"/>
                      <w:szCs w:val="21"/>
                    </w:rPr>
                    <w:t>危险废物</w:t>
                  </w:r>
                </w:p>
              </w:tc>
              <w:tc>
                <w:tcPr>
                  <w:tcW w:w="1326" w:type="dxa"/>
                  <w:vAlign w:val="center"/>
                </w:tcPr>
                <w:p>
                  <w:pPr>
                    <w:spacing w:line="360" w:lineRule="exact"/>
                    <w:jc w:val="center"/>
                    <w:rPr>
                      <w:bCs/>
                      <w:szCs w:val="21"/>
                    </w:rPr>
                  </w:pPr>
                  <w:r>
                    <w:rPr>
                      <w:bCs/>
                      <w:szCs w:val="21"/>
                    </w:rPr>
                    <w:t>废油</w:t>
                  </w:r>
                </w:p>
              </w:tc>
              <w:tc>
                <w:tcPr>
                  <w:tcW w:w="1405" w:type="dxa"/>
                  <w:vAlign w:val="center"/>
                </w:tcPr>
                <w:p>
                  <w:pPr>
                    <w:spacing w:line="360" w:lineRule="exact"/>
                    <w:jc w:val="center"/>
                    <w:rPr>
                      <w:snapToGrid w:val="0"/>
                      <w:kern w:val="21"/>
                      <w:szCs w:val="21"/>
                    </w:rPr>
                  </w:pPr>
                  <w:r>
                    <w:rPr>
                      <w:snapToGrid w:val="0"/>
                      <w:kern w:val="21"/>
                      <w:szCs w:val="21"/>
                    </w:rPr>
                    <w:t>1.6368</w:t>
                  </w:r>
                </w:p>
              </w:tc>
              <w:tc>
                <w:tcPr>
                  <w:tcW w:w="1551" w:type="dxa"/>
                  <w:vAlign w:val="center"/>
                </w:tcPr>
                <w:p>
                  <w:pPr>
                    <w:spacing w:line="360" w:lineRule="exact"/>
                    <w:jc w:val="center"/>
                    <w:rPr>
                      <w:snapToGrid w:val="0"/>
                      <w:kern w:val="21"/>
                      <w:szCs w:val="21"/>
                    </w:rPr>
                  </w:pPr>
                  <w:r>
                    <w:rPr>
                      <w:snapToGrid w:val="0"/>
                      <w:kern w:val="21"/>
                      <w:szCs w:val="21"/>
                    </w:rPr>
                    <w:t>1.3472</w:t>
                  </w:r>
                </w:p>
              </w:tc>
              <w:tc>
                <w:tcPr>
                  <w:tcW w:w="1595" w:type="dxa"/>
                  <w:vAlign w:val="center"/>
                </w:tcPr>
                <w:p>
                  <w:pPr>
                    <w:spacing w:line="360" w:lineRule="exact"/>
                    <w:jc w:val="center"/>
                    <w:rPr>
                      <w:snapToGrid w:val="0"/>
                      <w:kern w:val="21"/>
                      <w:szCs w:val="21"/>
                    </w:rPr>
                  </w:pPr>
                  <w:r>
                    <w:rPr>
                      <w:snapToGrid w:val="0"/>
                      <w:kern w:val="21"/>
                      <w:szCs w:val="21"/>
                    </w:rPr>
                    <w:t>2.8382</w:t>
                  </w:r>
                </w:p>
              </w:tc>
              <w:tc>
                <w:tcPr>
                  <w:tcW w:w="1039" w:type="dxa"/>
                  <w:vAlign w:val="center"/>
                </w:tcPr>
                <w:p>
                  <w:pPr>
                    <w:spacing w:line="360" w:lineRule="exact"/>
                    <w:jc w:val="center"/>
                    <w:rPr>
                      <w:snapToGrid w:val="0"/>
                      <w:kern w:val="21"/>
                      <w:szCs w:val="21"/>
                    </w:rPr>
                  </w:pPr>
                  <w:r>
                    <w:rPr>
                      <w:snapToGrid w:val="0"/>
                      <w:kern w:val="21"/>
                      <w:szCs w:val="21"/>
                    </w:rPr>
                    <w:t>+1.3472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61" w:type="dxa"/>
                  <w:vMerge w:val="continue"/>
                  <w:vAlign w:val="center"/>
                </w:tcPr>
                <w:p>
                  <w:pPr>
                    <w:spacing w:line="360" w:lineRule="exact"/>
                    <w:jc w:val="center"/>
                    <w:rPr>
                      <w:snapToGrid w:val="0"/>
                      <w:kern w:val="21"/>
                      <w:szCs w:val="21"/>
                    </w:rPr>
                  </w:pPr>
                </w:p>
              </w:tc>
              <w:tc>
                <w:tcPr>
                  <w:tcW w:w="1326" w:type="dxa"/>
                  <w:vAlign w:val="center"/>
                </w:tcPr>
                <w:p>
                  <w:pPr>
                    <w:spacing w:line="360" w:lineRule="exact"/>
                    <w:jc w:val="center"/>
                    <w:rPr>
                      <w:bCs/>
                      <w:szCs w:val="21"/>
                    </w:rPr>
                  </w:pPr>
                  <w:r>
                    <w:rPr>
                      <w:rFonts w:hint="eastAsia"/>
                      <w:bCs/>
                      <w:szCs w:val="21"/>
                    </w:rPr>
                    <w:t>铜/铝</w:t>
                  </w:r>
                  <w:r>
                    <w:rPr>
                      <w:bCs/>
                      <w:szCs w:val="21"/>
                    </w:rPr>
                    <w:t>拉丝</w:t>
                  </w:r>
                  <w:r>
                    <w:rPr>
                      <w:rFonts w:hint="eastAsia"/>
                      <w:bCs/>
                      <w:szCs w:val="21"/>
                    </w:rPr>
                    <w:t>废乳化液底泥</w:t>
                  </w:r>
                </w:p>
              </w:tc>
              <w:tc>
                <w:tcPr>
                  <w:tcW w:w="1405" w:type="dxa"/>
                  <w:vAlign w:val="center"/>
                </w:tcPr>
                <w:p>
                  <w:pPr>
                    <w:spacing w:line="360" w:lineRule="exact"/>
                    <w:jc w:val="center"/>
                    <w:rPr>
                      <w:snapToGrid w:val="0"/>
                      <w:kern w:val="21"/>
                      <w:szCs w:val="21"/>
                    </w:rPr>
                  </w:pPr>
                  <w:r>
                    <w:rPr>
                      <w:rFonts w:hint="eastAsia"/>
                      <w:snapToGrid w:val="0"/>
                      <w:kern w:val="21"/>
                      <w:szCs w:val="21"/>
                    </w:rPr>
                    <w:t>1.491</w:t>
                  </w:r>
                </w:p>
              </w:tc>
              <w:tc>
                <w:tcPr>
                  <w:tcW w:w="1551" w:type="dxa"/>
                  <w:vAlign w:val="center"/>
                </w:tcPr>
                <w:p>
                  <w:pPr>
                    <w:spacing w:line="360" w:lineRule="exact"/>
                    <w:jc w:val="center"/>
                    <w:rPr>
                      <w:snapToGrid w:val="0"/>
                      <w:kern w:val="21"/>
                      <w:szCs w:val="21"/>
                    </w:rPr>
                  </w:pPr>
                  <w:r>
                    <w:rPr>
                      <w:rFonts w:hint="eastAsia"/>
                      <w:snapToGrid w:val="0"/>
                      <w:kern w:val="21"/>
                      <w:szCs w:val="21"/>
                    </w:rPr>
                    <w:t>1.0</w:t>
                  </w:r>
                </w:p>
              </w:tc>
              <w:tc>
                <w:tcPr>
                  <w:tcW w:w="1595" w:type="dxa"/>
                  <w:vAlign w:val="center"/>
                </w:tcPr>
                <w:p>
                  <w:pPr>
                    <w:spacing w:line="360" w:lineRule="exact"/>
                    <w:jc w:val="center"/>
                    <w:rPr>
                      <w:snapToGrid w:val="0"/>
                      <w:kern w:val="21"/>
                      <w:szCs w:val="21"/>
                    </w:rPr>
                  </w:pPr>
                  <w:r>
                    <w:rPr>
                      <w:rFonts w:hint="eastAsia"/>
                      <w:snapToGrid w:val="0"/>
                      <w:kern w:val="21"/>
                      <w:szCs w:val="21"/>
                    </w:rPr>
                    <w:t>2.491</w:t>
                  </w:r>
                </w:p>
              </w:tc>
              <w:tc>
                <w:tcPr>
                  <w:tcW w:w="1039" w:type="dxa"/>
                  <w:vAlign w:val="center"/>
                </w:tcPr>
                <w:p>
                  <w:pPr>
                    <w:spacing w:line="360" w:lineRule="exact"/>
                    <w:jc w:val="center"/>
                    <w:rPr>
                      <w:snapToGrid w:val="0"/>
                      <w:kern w:val="21"/>
                      <w:szCs w:val="21"/>
                    </w:rPr>
                  </w:pPr>
                  <w:r>
                    <w:rPr>
                      <w:rFonts w:hint="eastAsia"/>
                      <w:snapToGrid w:val="0"/>
                      <w:kern w:val="21"/>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vAlign w:val="center"/>
                </w:tcPr>
                <w:p>
                  <w:pPr>
                    <w:spacing w:line="360" w:lineRule="exact"/>
                    <w:jc w:val="center"/>
                    <w:rPr>
                      <w:snapToGrid w:val="0"/>
                      <w:kern w:val="21"/>
                      <w:szCs w:val="21"/>
                    </w:rPr>
                  </w:pPr>
                </w:p>
              </w:tc>
              <w:tc>
                <w:tcPr>
                  <w:tcW w:w="1326" w:type="dxa"/>
                  <w:vAlign w:val="center"/>
                </w:tcPr>
                <w:p>
                  <w:pPr>
                    <w:spacing w:line="360" w:lineRule="exact"/>
                    <w:jc w:val="center"/>
                    <w:rPr>
                      <w:bCs/>
                      <w:szCs w:val="21"/>
                    </w:rPr>
                  </w:pPr>
                  <w:r>
                    <w:rPr>
                      <w:bCs/>
                      <w:szCs w:val="21"/>
                    </w:rPr>
                    <w:t>废</w:t>
                  </w:r>
                  <w:r>
                    <w:rPr>
                      <w:rFonts w:hint="eastAsia"/>
                      <w:bCs/>
                      <w:szCs w:val="21"/>
                    </w:rPr>
                    <w:t>润滑液</w:t>
                  </w:r>
                </w:p>
              </w:tc>
              <w:tc>
                <w:tcPr>
                  <w:tcW w:w="1405" w:type="dxa"/>
                  <w:vAlign w:val="center"/>
                </w:tcPr>
                <w:p>
                  <w:pPr>
                    <w:spacing w:line="360" w:lineRule="exact"/>
                    <w:jc w:val="center"/>
                    <w:rPr>
                      <w:snapToGrid w:val="0"/>
                      <w:kern w:val="21"/>
                      <w:szCs w:val="21"/>
                    </w:rPr>
                  </w:pPr>
                  <w:r>
                    <w:rPr>
                      <w:snapToGrid w:val="0"/>
                      <w:kern w:val="21"/>
                      <w:szCs w:val="21"/>
                    </w:rPr>
                    <w:t>0.40</w:t>
                  </w:r>
                  <w:r>
                    <w:rPr>
                      <w:rFonts w:hint="eastAsia"/>
                      <w:snapToGrid w:val="0"/>
                      <w:kern w:val="21"/>
                      <w:szCs w:val="21"/>
                    </w:rPr>
                    <w:t>35</w:t>
                  </w:r>
                </w:p>
              </w:tc>
              <w:tc>
                <w:tcPr>
                  <w:tcW w:w="1551" w:type="dxa"/>
                  <w:vAlign w:val="center"/>
                </w:tcPr>
                <w:p>
                  <w:pPr>
                    <w:spacing w:line="360" w:lineRule="exact"/>
                    <w:jc w:val="center"/>
                    <w:rPr>
                      <w:snapToGrid w:val="0"/>
                      <w:kern w:val="21"/>
                      <w:szCs w:val="21"/>
                    </w:rPr>
                  </w:pPr>
                  <w:r>
                    <w:rPr>
                      <w:rFonts w:hint="eastAsia"/>
                      <w:snapToGrid w:val="0"/>
                      <w:kern w:val="21"/>
                      <w:szCs w:val="21"/>
                    </w:rPr>
                    <w:t>0.5</w:t>
                  </w:r>
                </w:p>
              </w:tc>
              <w:tc>
                <w:tcPr>
                  <w:tcW w:w="1595" w:type="dxa"/>
                  <w:vAlign w:val="center"/>
                </w:tcPr>
                <w:p>
                  <w:pPr>
                    <w:spacing w:line="360" w:lineRule="exact"/>
                    <w:jc w:val="center"/>
                    <w:rPr>
                      <w:snapToGrid w:val="0"/>
                      <w:kern w:val="21"/>
                      <w:szCs w:val="21"/>
                    </w:rPr>
                  </w:pPr>
                  <w:r>
                    <w:rPr>
                      <w:snapToGrid w:val="0"/>
                      <w:kern w:val="21"/>
                      <w:szCs w:val="21"/>
                    </w:rPr>
                    <w:t>0.</w:t>
                  </w:r>
                  <w:r>
                    <w:rPr>
                      <w:rFonts w:hint="eastAsia"/>
                      <w:snapToGrid w:val="0"/>
                      <w:kern w:val="21"/>
                      <w:szCs w:val="21"/>
                    </w:rPr>
                    <w:t>9035</w:t>
                  </w:r>
                </w:p>
              </w:tc>
              <w:tc>
                <w:tcPr>
                  <w:tcW w:w="1039" w:type="dxa"/>
                  <w:vAlign w:val="center"/>
                </w:tcPr>
                <w:p>
                  <w:pPr>
                    <w:spacing w:line="360" w:lineRule="exact"/>
                    <w:jc w:val="center"/>
                    <w:rPr>
                      <w:snapToGrid w:val="0"/>
                      <w:kern w:val="21"/>
                      <w:szCs w:val="21"/>
                    </w:rPr>
                  </w:pPr>
                  <w:r>
                    <w:rPr>
                      <w:rFonts w:hint="eastAsia"/>
                      <w:snapToGrid w:val="0"/>
                      <w:kern w:val="21"/>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61" w:type="dxa"/>
                  <w:vMerge w:val="continue"/>
                  <w:vAlign w:val="center"/>
                </w:tcPr>
                <w:p>
                  <w:pPr>
                    <w:spacing w:line="360" w:lineRule="exact"/>
                    <w:jc w:val="center"/>
                    <w:rPr>
                      <w:snapToGrid w:val="0"/>
                      <w:kern w:val="21"/>
                      <w:szCs w:val="21"/>
                    </w:rPr>
                  </w:pPr>
                </w:p>
              </w:tc>
              <w:tc>
                <w:tcPr>
                  <w:tcW w:w="1326" w:type="dxa"/>
                  <w:vAlign w:val="center"/>
                </w:tcPr>
                <w:p>
                  <w:pPr>
                    <w:spacing w:line="360" w:lineRule="exact"/>
                    <w:jc w:val="center"/>
                    <w:rPr>
                      <w:bCs/>
                      <w:szCs w:val="21"/>
                    </w:rPr>
                  </w:pPr>
                  <w:r>
                    <w:rPr>
                      <w:rFonts w:hint="eastAsia"/>
                      <w:bCs/>
                      <w:szCs w:val="21"/>
                    </w:rPr>
                    <w:t>废催化剂</w:t>
                  </w:r>
                </w:p>
              </w:tc>
              <w:tc>
                <w:tcPr>
                  <w:tcW w:w="1405" w:type="dxa"/>
                  <w:vAlign w:val="center"/>
                </w:tcPr>
                <w:p>
                  <w:pPr>
                    <w:spacing w:line="360" w:lineRule="exact"/>
                    <w:jc w:val="center"/>
                    <w:rPr>
                      <w:snapToGrid w:val="0"/>
                      <w:kern w:val="21"/>
                      <w:szCs w:val="21"/>
                    </w:rPr>
                  </w:pPr>
                  <w:r>
                    <w:rPr>
                      <w:rFonts w:hint="eastAsia"/>
                      <w:kern w:val="0"/>
                      <w:szCs w:val="21"/>
                    </w:rPr>
                    <w:t>0.</w:t>
                  </w:r>
                  <w:r>
                    <w:rPr>
                      <w:kern w:val="0"/>
                      <w:szCs w:val="21"/>
                    </w:rPr>
                    <w:t>048</w:t>
                  </w:r>
                  <w:r>
                    <w:rPr>
                      <w:rFonts w:hint="eastAsia"/>
                      <w:kern w:val="0"/>
                      <w:szCs w:val="21"/>
                    </w:rPr>
                    <w:t>t/</w:t>
                  </w:r>
                  <w:r>
                    <w:rPr>
                      <w:kern w:val="0"/>
                      <w:szCs w:val="21"/>
                    </w:rPr>
                    <w:t>5</w:t>
                  </w:r>
                  <w:r>
                    <w:rPr>
                      <w:rFonts w:hint="eastAsia"/>
                      <w:kern w:val="0"/>
                      <w:szCs w:val="21"/>
                    </w:rPr>
                    <w:t>a</w:t>
                  </w:r>
                </w:p>
              </w:tc>
              <w:tc>
                <w:tcPr>
                  <w:tcW w:w="1551" w:type="dxa"/>
                  <w:vAlign w:val="center"/>
                </w:tcPr>
                <w:p>
                  <w:pPr>
                    <w:spacing w:line="360" w:lineRule="exact"/>
                    <w:jc w:val="center"/>
                    <w:rPr>
                      <w:snapToGrid w:val="0"/>
                      <w:kern w:val="21"/>
                      <w:szCs w:val="21"/>
                    </w:rPr>
                  </w:pPr>
                  <w:r>
                    <w:rPr>
                      <w:rFonts w:hint="eastAsia"/>
                      <w:kern w:val="0"/>
                      <w:szCs w:val="21"/>
                    </w:rPr>
                    <w:t>0.</w:t>
                  </w:r>
                  <w:r>
                    <w:rPr>
                      <w:kern w:val="0"/>
                      <w:szCs w:val="21"/>
                    </w:rPr>
                    <w:t>0</w:t>
                  </w:r>
                  <w:r>
                    <w:rPr>
                      <w:rFonts w:hint="eastAsia"/>
                      <w:kern w:val="0"/>
                      <w:szCs w:val="21"/>
                    </w:rPr>
                    <w:t>36t/</w:t>
                  </w:r>
                  <w:r>
                    <w:rPr>
                      <w:kern w:val="0"/>
                      <w:szCs w:val="21"/>
                    </w:rPr>
                    <w:t>5</w:t>
                  </w:r>
                  <w:r>
                    <w:rPr>
                      <w:rFonts w:hint="eastAsia"/>
                      <w:kern w:val="0"/>
                      <w:szCs w:val="21"/>
                    </w:rPr>
                    <w:t>a</w:t>
                  </w:r>
                </w:p>
              </w:tc>
              <w:tc>
                <w:tcPr>
                  <w:tcW w:w="1595" w:type="dxa"/>
                  <w:vAlign w:val="center"/>
                </w:tcPr>
                <w:p>
                  <w:pPr>
                    <w:spacing w:line="360" w:lineRule="exact"/>
                    <w:jc w:val="center"/>
                    <w:rPr>
                      <w:snapToGrid w:val="0"/>
                      <w:kern w:val="21"/>
                      <w:szCs w:val="21"/>
                    </w:rPr>
                  </w:pPr>
                  <w:r>
                    <w:rPr>
                      <w:rFonts w:hint="eastAsia"/>
                      <w:snapToGrid w:val="0"/>
                      <w:kern w:val="21"/>
                      <w:szCs w:val="21"/>
                    </w:rPr>
                    <w:t>0.084</w:t>
                  </w:r>
                  <w:r>
                    <w:rPr>
                      <w:rFonts w:hint="eastAsia"/>
                      <w:kern w:val="0"/>
                      <w:szCs w:val="21"/>
                    </w:rPr>
                    <w:t>t/</w:t>
                  </w:r>
                  <w:r>
                    <w:rPr>
                      <w:kern w:val="0"/>
                      <w:szCs w:val="21"/>
                    </w:rPr>
                    <w:t>5</w:t>
                  </w:r>
                  <w:r>
                    <w:rPr>
                      <w:rFonts w:hint="eastAsia"/>
                      <w:kern w:val="0"/>
                      <w:szCs w:val="21"/>
                    </w:rPr>
                    <w:t>a</w:t>
                  </w:r>
                </w:p>
              </w:tc>
              <w:tc>
                <w:tcPr>
                  <w:tcW w:w="1039" w:type="dxa"/>
                  <w:vAlign w:val="center"/>
                </w:tcPr>
                <w:p>
                  <w:pPr>
                    <w:spacing w:line="360" w:lineRule="exact"/>
                    <w:jc w:val="center"/>
                    <w:rPr>
                      <w:snapToGrid w:val="0"/>
                      <w:kern w:val="21"/>
                      <w:szCs w:val="21"/>
                    </w:rPr>
                  </w:pPr>
                  <w:r>
                    <w:rPr>
                      <w:rFonts w:hint="eastAsia"/>
                      <w:kern w:val="0"/>
                      <w:szCs w:val="21"/>
                    </w:rPr>
                    <w:t>+0.</w:t>
                  </w:r>
                  <w:r>
                    <w:rPr>
                      <w:kern w:val="0"/>
                      <w:szCs w:val="21"/>
                    </w:rPr>
                    <w:t>0</w:t>
                  </w:r>
                  <w:r>
                    <w:rPr>
                      <w:rFonts w:hint="eastAsia"/>
                      <w:kern w:val="0"/>
                      <w:szCs w:val="21"/>
                    </w:rPr>
                    <w:t>36t/</w:t>
                  </w:r>
                  <w:r>
                    <w:rPr>
                      <w:kern w:val="0"/>
                      <w:szCs w:val="21"/>
                    </w:rPr>
                    <w:t>5</w:t>
                  </w:r>
                  <w:r>
                    <w:rPr>
                      <w:rFonts w:hint="eastAsia"/>
                      <w:kern w:val="0"/>
                      <w:szCs w:val="21"/>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vAlign w:val="center"/>
                </w:tcPr>
                <w:p>
                  <w:pPr>
                    <w:spacing w:line="360" w:lineRule="exact"/>
                    <w:jc w:val="center"/>
                    <w:rPr>
                      <w:snapToGrid w:val="0"/>
                      <w:kern w:val="21"/>
                      <w:szCs w:val="21"/>
                    </w:rPr>
                  </w:pPr>
                </w:p>
              </w:tc>
              <w:tc>
                <w:tcPr>
                  <w:tcW w:w="1326" w:type="dxa"/>
                  <w:vAlign w:val="center"/>
                </w:tcPr>
                <w:p>
                  <w:pPr>
                    <w:spacing w:line="360" w:lineRule="exact"/>
                    <w:jc w:val="center"/>
                    <w:rPr>
                      <w:bCs/>
                      <w:szCs w:val="21"/>
                      <w:u w:val="single"/>
                    </w:rPr>
                  </w:pPr>
                  <w:r>
                    <w:rPr>
                      <w:rFonts w:hint="eastAsia"/>
                      <w:bCs/>
                      <w:szCs w:val="21"/>
                    </w:rPr>
                    <w:t>废活性炭</w:t>
                  </w:r>
                </w:p>
              </w:tc>
              <w:tc>
                <w:tcPr>
                  <w:tcW w:w="1405" w:type="dxa"/>
                  <w:vAlign w:val="center"/>
                </w:tcPr>
                <w:p>
                  <w:pPr>
                    <w:spacing w:line="360" w:lineRule="exact"/>
                    <w:jc w:val="center"/>
                    <w:rPr>
                      <w:snapToGrid w:val="0"/>
                      <w:kern w:val="21"/>
                      <w:szCs w:val="21"/>
                    </w:rPr>
                  </w:pPr>
                  <w:r>
                    <w:rPr>
                      <w:rFonts w:hint="eastAsia"/>
                      <w:snapToGrid w:val="0"/>
                      <w:kern w:val="21"/>
                      <w:szCs w:val="21"/>
                    </w:rPr>
                    <w:t>2.37t/2a</w:t>
                  </w:r>
                </w:p>
              </w:tc>
              <w:tc>
                <w:tcPr>
                  <w:tcW w:w="1551" w:type="dxa"/>
                  <w:vAlign w:val="center"/>
                </w:tcPr>
                <w:p>
                  <w:pPr>
                    <w:spacing w:line="360" w:lineRule="exact"/>
                    <w:jc w:val="center"/>
                    <w:rPr>
                      <w:snapToGrid w:val="0"/>
                      <w:kern w:val="21"/>
                      <w:szCs w:val="21"/>
                    </w:rPr>
                  </w:pPr>
                  <w:r>
                    <w:rPr>
                      <w:rFonts w:hint="eastAsia"/>
                      <w:kern w:val="0"/>
                      <w:szCs w:val="21"/>
                    </w:rPr>
                    <w:t>1.32t/2a</w:t>
                  </w:r>
                </w:p>
              </w:tc>
              <w:tc>
                <w:tcPr>
                  <w:tcW w:w="1595" w:type="dxa"/>
                  <w:vAlign w:val="center"/>
                </w:tcPr>
                <w:p>
                  <w:pPr>
                    <w:spacing w:line="360" w:lineRule="exact"/>
                    <w:jc w:val="center"/>
                    <w:rPr>
                      <w:snapToGrid w:val="0"/>
                      <w:kern w:val="21"/>
                      <w:szCs w:val="21"/>
                    </w:rPr>
                  </w:pPr>
                  <w:r>
                    <w:rPr>
                      <w:rFonts w:hint="eastAsia"/>
                      <w:snapToGrid w:val="0"/>
                      <w:kern w:val="21"/>
                      <w:szCs w:val="21"/>
                    </w:rPr>
                    <w:t>3.69</w:t>
                  </w:r>
                  <w:r>
                    <w:rPr>
                      <w:rFonts w:hint="eastAsia"/>
                      <w:kern w:val="0"/>
                      <w:szCs w:val="21"/>
                    </w:rPr>
                    <w:t>t/2a</w:t>
                  </w:r>
                </w:p>
              </w:tc>
              <w:tc>
                <w:tcPr>
                  <w:tcW w:w="1039" w:type="dxa"/>
                  <w:vAlign w:val="center"/>
                </w:tcPr>
                <w:p>
                  <w:pPr>
                    <w:spacing w:line="360" w:lineRule="exact"/>
                    <w:jc w:val="center"/>
                    <w:rPr>
                      <w:snapToGrid w:val="0"/>
                      <w:kern w:val="21"/>
                      <w:szCs w:val="21"/>
                    </w:rPr>
                  </w:pPr>
                  <w:r>
                    <w:rPr>
                      <w:snapToGrid w:val="0"/>
                      <w:kern w:val="21"/>
                      <w:szCs w:val="21"/>
                    </w:rPr>
                    <w:t>+</w:t>
                  </w:r>
                  <w:r>
                    <w:rPr>
                      <w:rFonts w:hint="eastAsia"/>
                      <w:kern w:val="0"/>
                      <w:szCs w:val="21"/>
                    </w:rPr>
                    <w:t>1.32t/2a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87" w:type="dxa"/>
                  <w:gridSpan w:val="2"/>
                  <w:vAlign w:val="center"/>
                </w:tcPr>
                <w:p>
                  <w:pPr>
                    <w:spacing w:line="360" w:lineRule="exact"/>
                    <w:jc w:val="center"/>
                    <w:rPr>
                      <w:bCs/>
                      <w:szCs w:val="21"/>
                    </w:rPr>
                  </w:pPr>
                  <w:r>
                    <w:rPr>
                      <w:rFonts w:hint="eastAsia"/>
                      <w:bCs/>
                      <w:szCs w:val="21"/>
                    </w:rPr>
                    <w:t>生活垃圾</w:t>
                  </w:r>
                </w:p>
              </w:tc>
              <w:tc>
                <w:tcPr>
                  <w:tcW w:w="1405" w:type="dxa"/>
                  <w:vAlign w:val="center"/>
                </w:tcPr>
                <w:p>
                  <w:pPr>
                    <w:spacing w:line="360" w:lineRule="exact"/>
                    <w:jc w:val="center"/>
                    <w:rPr>
                      <w:snapToGrid w:val="0"/>
                      <w:kern w:val="21"/>
                      <w:szCs w:val="21"/>
                    </w:rPr>
                  </w:pPr>
                  <w:r>
                    <w:rPr>
                      <w:snapToGrid w:val="0"/>
                      <w:kern w:val="21"/>
                      <w:szCs w:val="21"/>
                    </w:rPr>
                    <w:t>30</w:t>
                  </w:r>
                </w:p>
              </w:tc>
              <w:tc>
                <w:tcPr>
                  <w:tcW w:w="1551" w:type="dxa"/>
                  <w:vAlign w:val="center"/>
                </w:tcPr>
                <w:p>
                  <w:pPr>
                    <w:spacing w:line="360" w:lineRule="exact"/>
                    <w:jc w:val="center"/>
                    <w:rPr>
                      <w:snapToGrid w:val="0"/>
                      <w:kern w:val="21"/>
                      <w:szCs w:val="21"/>
                    </w:rPr>
                  </w:pPr>
                  <w:r>
                    <w:rPr>
                      <w:rFonts w:hint="eastAsia"/>
                      <w:snapToGrid w:val="0"/>
                      <w:kern w:val="21"/>
                      <w:szCs w:val="21"/>
                    </w:rPr>
                    <w:t>37.13</w:t>
                  </w:r>
                </w:p>
              </w:tc>
              <w:tc>
                <w:tcPr>
                  <w:tcW w:w="1595" w:type="dxa"/>
                  <w:vAlign w:val="center"/>
                </w:tcPr>
                <w:p>
                  <w:pPr>
                    <w:spacing w:line="360" w:lineRule="exact"/>
                    <w:jc w:val="center"/>
                    <w:rPr>
                      <w:snapToGrid w:val="0"/>
                      <w:kern w:val="21"/>
                      <w:szCs w:val="21"/>
                    </w:rPr>
                  </w:pPr>
                  <w:r>
                    <w:rPr>
                      <w:rFonts w:hint="eastAsia"/>
                      <w:snapToGrid w:val="0"/>
                      <w:kern w:val="21"/>
                      <w:szCs w:val="21"/>
                    </w:rPr>
                    <w:t>67.13</w:t>
                  </w:r>
                </w:p>
              </w:tc>
              <w:tc>
                <w:tcPr>
                  <w:tcW w:w="1039" w:type="dxa"/>
                  <w:vAlign w:val="center"/>
                </w:tcPr>
                <w:p>
                  <w:pPr>
                    <w:spacing w:line="360" w:lineRule="exact"/>
                    <w:jc w:val="center"/>
                    <w:rPr>
                      <w:snapToGrid w:val="0"/>
                      <w:kern w:val="21"/>
                      <w:szCs w:val="21"/>
                    </w:rPr>
                  </w:pPr>
                  <w:r>
                    <w:rPr>
                      <w:rFonts w:hint="eastAsia"/>
                      <w:snapToGrid w:val="0"/>
                      <w:kern w:val="21"/>
                      <w:szCs w:val="21"/>
                    </w:rPr>
                    <w:t>+37.13</w:t>
                  </w:r>
                </w:p>
              </w:tc>
            </w:tr>
          </w:tbl>
          <w:p>
            <w:pPr>
              <w:tabs>
                <w:tab w:val="left" w:pos="2040"/>
              </w:tabs>
              <w:spacing w:line="360" w:lineRule="auto"/>
              <w:rPr>
                <w:rFonts w:eastAsia="黑体"/>
                <w:spacing w:val="-10"/>
                <w:sz w:val="24"/>
                <w:u w:val="single"/>
              </w:rPr>
            </w:pPr>
            <w:r>
              <w:rPr>
                <w:rFonts w:hint="eastAsia" w:eastAsia="黑体"/>
                <w:spacing w:val="-10"/>
                <w:sz w:val="24"/>
                <w:u w:val="single"/>
              </w:rPr>
              <w:t>8</w:t>
            </w:r>
            <w:r>
              <w:rPr>
                <w:rFonts w:eastAsia="黑体"/>
                <w:spacing w:val="-10"/>
                <w:sz w:val="24"/>
                <w:u w:val="single"/>
              </w:rPr>
              <w:t>.排污许可</w:t>
            </w:r>
          </w:p>
          <w:p>
            <w:pPr>
              <w:pStyle w:val="3"/>
              <w:spacing w:after="0" w:line="360" w:lineRule="auto"/>
              <w:ind w:firstLine="480" w:firstLineChars="200"/>
              <w:rPr>
                <w:rFonts w:ascii="Times New Roman" w:hAnsi="Times New Roman"/>
                <w:sz w:val="24"/>
                <w:szCs w:val="24"/>
                <w:u w:val="single"/>
              </w:rPr>
            </w:pPr>
            <w:r>
              <w:rPr>
                <w:rFonts w:ascii="Times New Roman" w:hAnsi="Times New Roman"/>
                <w:sz w:val="24"/>
                <w:szCs w:val="24"/>
                <w:u w:val="single"/>
              </w:rPr>
              <w:t>本项目</w:t>
            </w:r>
            <w:r>
              <w:rPr>
                <w:rFonts w:hint="eastAsia" w:ascii="Times New Roman" w:hAnsi="Times New Roman"/>
                <w:sz w:val="24"/>
                <w:szCs w:val="24"/>
                <w:u w:val="single"/>
              </w:rPr>
              <w:t>行业类别C3831电线电缆制造</w:t>
            </w:r>
            <w:r>
              <w:rPr>
                <w:rFonts w:ascii="Times New Roman" w:hAnsi="Times New Roman"/>
                <w:sz w:val="24"/>
                <w:szCs w:val="24"/>
                <w:u w:val="single"/>
              </w:rPr>
              <w:t>，根据《固定污染源排污许可分类管理名录》（2019年版），</w:t>
            </w:r>
            <w:r>
              <w:rPr>
                <w:rFonts w:hint="eastAsia" w:ascii="Times New Roman" w:hAnsi="Times New Roman"/>
                <w:sz w:val="24"/>
                <w:szCs w:val="24"/>
                <w:u w:val="single"/>
              </w:rPr>
              <w:t>本项目</w:t>
            </w:r>
            <w:r>
              <w:rPr>
                <w:rFonts w:ascii="Times New Roman" w:hAnsi="Times New Roman"/>
                <w:sz w:val="24"/>
                <w:szCs w:val="24"/>
                <w:u w:val="single"/>
              </w:rPr>
              <w:t>对照情况如下。</w:t>
            </w:r>
          </w:p>
          <w:p>
            <w:pPr>
              <w:jc w:val="center"/>
              <w:rPr>
                <w:rFonts w:ascii="黑体" w:hAnsi="黑体" w:eastAsia="黑体"/>
                <w:sz w:val="24"/>
              </w:rPr>
            </w:pPr>
            <w:r>
              <w:rPr>
                <w:rFonts w:ascii="黑体" w:hAnsi="黑体" w:eastAsia="黑体"/>
                <w:sz w:val="24"/>
              </w:rPr>
              <w:t>表4-</w:t>
            </w:r>
            <w:r>
              <w:rPr>
                <w:rFonts w:hint="eastAsia" w:ascii="黑体" w:hAnsi="黑体" w:eastAsia="黑体"/>
                <w:sz w:val="24"/>
              </w:rPr>
              <w:t>1</w:t>
            </w:r>
            <w:r>
              <w:rPr>
                <w:rFonts w:ascii="黑体" w:hAnsi="黑体" w:eastAsia="黑体"/>
                <w:sz w:val="24"/>
              </w:rPr>
              <w:t>5   监测计划表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1559"/>
              <w:gridCol w:w="1701"/>
              <w:gridCol w:w="1134"/>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szCs w:val="21"/>
                    </w:rPr>
                  </w:pPr>
                  <w:r>
                    <w:rPr>
                      <w:rFonts w:hint="eastAsia" w:eastAsia="黑体"/>
                      <w:szCs w:val="21"/>
                    </w:rPr>
                    <w:t>行业类别</w:t>
                  </w:r>
                </w:p>
              </w:tc>
              <w:tc>
                <w:tcPr>
                  <w:tcW w:w="101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szCs w:val="21"/>
                    </w:rPr>
                  </w:pPr>
                  <w:r>
                    <w:rPr>
                      <w:rFonts w:hint="eastAsia" w:eastAsia="黑体"/>
                      <w:szCs w:val="21"/>
                    </w:rPr>
                    <w:t>重点管理</w:t>
                  </w:r>
                </w:p>
              </w:tc>
              <w:tc>
                <w:tcPr>
                  <w:tcW w:w="111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szCs w:val="21"/>
                    </w:rPr>
                  </w:pPr>
                  <w:r>
                    <w:rPr>
                      <w:rFonts w:hint="eastAsia" w:eastAsia="黑体"/>
                      <w:szCs w:val="21"/>
                    </w:rPr>
                    <w:t>简化管理</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szCs w:val="21"/>
                    </w:rPr>
                  </w:pPr>
                  <w:r>
                    <w:rPr>
                      <w:rFonts w:hint="eastAsia" w:eastAsia="黑体"/>
                      <w:szCs w:val="21"/>
                    </w:rPr>
                    <w:t>登记管理</w:t>
                  </w:r>
                </w:p>
              </w:tc>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szCs w:val="21"/>
                    </w:rPr>
                  </w:pPr>
                  <w:r>
                    <w:rPr>
                      <w:rFonts w:hint="eastAsia" w:eastAsia="黑体"/>
                      <w:szCs w:val="21"/>
                    </w:rPr>
                    <w:t>本项目对照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szCs w:val="21"/>
                    </w:rPr>
                  </w:pPr>
                  <w:r>
                    <w:rPr>
                      <w:rFonts w:hint="eastAsia" w:eastAsia="黑体"/>
                      <w:szCs w:val="21"/>
                    </w:rPr>
                    <w:t>三十三、电气机械和器材制造业38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rFonts w:hint="eastAsia"/>
                      <w:szCs w:val="21"/>
                    </w:rPr>
                    <w:t>电线、电缆、光缆及电工器材制造383</w:t>
                  </w:r>
                </w:p>
              </w:tc>
              <w:tc>
                <w:tcPr>
                  <w:tcW w:w="101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rFonts w:hint="eastAsia"/>
                      <w:szCs w:val="21"/>
                    </w:rPr>
                    <w:t>涉及通用工序重点管理的</w:t>
                  </w:r>
                </w:p>
              </w:tc>
              <w:tc>
                <w:tcPr>
                  <w:tcW w:w="111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rFonts w:hint="eastAsia"/>
                      <w:szCs w:val="21"/>
                    </w:rPr>
                    <w:t>涉及通用工序简化管理的</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rFonts w:hint="eastAsia"/>
                      <w:szCs w:val="21"/>
                    </w:rPr>
                    <w:t>其他</w:t>
                  </w:r>
                </w:p>
              </w:tc>
              <w:tc>
                <w:tcPr>
                  <w:tcW w:w="9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rFonts w:hint="eastAsia"/>
                      <w:szCs w:val="21"/>
                    </w:rPr>
                    <w:t>登记管理</w:t>
                  </w:r>
                </w:p>
              </w:tc>
            </w:tr>
          </w:tbl>
          <w:p>
            <w:pPr>
              <w:pStyle w:val="3"/>
              <w:spacing w:after="0" w:line="360" w:lineRule="auto"/>
              <w:ind w:firstLine="480" w:firstLineChars="200"/>
              <w:rPr>
                <w:sz w:val="24"/>
                <w:szCs w:val="24"/>
                <w:u w:val="single"/>
              </w:rPr>
            </w:pPr>
            <w:r>
              <w:rPr>
                <w:rFonts w:ascii="Times New Roman" w:hAnsi="Times New Roman"/>
                <w:sz w:val="24"/>
                <w:szCs w:val="24"/>
                <w:u w:val="single"/>
              </w:rPr>
              <w:t>本项目排污许可属于</w:t>
            </w:r>
            <w:r>
              <w:rPr>
                <w:rFonts w:hint="eastAsia" w:ascii="Times New Roman" w:hAnsi="Times New Roman"/>
                <w:sz w:val="24"/>
                <w:szCs w:val="24"/>
                <w:u w:val="single"/>
              </w:rPr>
              <w:t>登记</w:t>
            </w:r>
            <w:r>
              <w:rPr>
                <w:rFonts w:ascii="Times New Roman" w:hAnsi="Times New Roman"/>
                <w:sz w:val="24"/>
                <w:szCs w:val="24"/>
                <w:u w:val="single"/>
              </w:rPr>
              <w:t>管理，</w:t>
            </w:r>
            <w:r>
              <w:rPr>
                <w:sz w:val="24"/>
                <w:szCs w:val="24"/>
                <w:u w:val="single"/>
              </w:rPr>
              <w:t>项目建成后需在全国排污许可证管理信息平台上进行</w:t>
            </w:r>
            <w:r>
              <w:rPr>
                <w:rFonts w:hint="eastAsia"/>
                <w:sz w:val="24"/>
                <w:szCs w:val="24"/>
                <w:u w:val="single"/>
              </w:rPr>
              <w:t>登记</w:t>
            </w:r>
            <w:r>
              <w:rPr>
                <w:sz w:val="24"/>
                <w:szCs w:val="24"/>
                <w:u w:val="single"/>
              </w:rPr>
              <w:t>管理填报。</w:t>
            </w:r>
          </w:p>
          <w:p>
            <w:pPr>
              <w:spacing w:line="360" w:lineRule="auto"/>
              <w:rPr>
                <w:rFonts w:eastAsia="黑体"/>
                <w:sz w:val="24"/>
              </w:rPr>
            </w:pPr>
            <w:r>
              <w:rPr>
                <w:rFonts w:hint="eastAsia" w:eastAsia="黑体"/>
                <w:sz w:val="24"/>
              </w:rPr>
              <w:t>9</w:t>
            </w:r>
            <w:r>
              <w:rPr>
                <w:rFonts w:eastAsia="黑体"/>
                <w:sz w:val="24"/>
              </w:rPr>
              <w:t>．环保投资</w:t>
            </w:r>
          </w:p>
          <w:p>
            <w:pPr>
              <w:spacing w:line="360" w:lineRule="auto"/>
              <w:ind w:firstLine="480" w:firstLineChars="200"/>
              <w:jc w:val="left"/>
              <w:outlineLvl w:val="0"/>
              <w:rPr>
                <w:bCs/>
                <w:sz w:val="24"/>
                <w:szCs w:val="32"/>
              </w:rPr>
            </w:pPr>
            <w:r>
              <w:rPr>
                <w:bCs/>
                <w:kern w:val="0"/>
                <w:sz w:val="24"/>
                <w:szCs w:val="32"/>
              </w:rPr>
              <w:t>该项目总投资</w:t>
            </w:r>
            <w:r>
              <w:rPr>
                <w:sz w:val="24"/>
              </w:rPr>
              <w:t>59419.21</w:t>
            </w:r>
            <w:r>
              <w:rPr>
                <w:bCs/>
                <w:kern w:val="0"/>
                <w:sz w:val="24"/>
                <w:szCs w:val="32"/>
              </w:rPr>
              <w:t>万元，环保投资约</w:t>
            </w:r>
            <w:r>
              <w:rPr>
                <w:rFonts w:hint="eastAsia"/>
                <w:bCs/>
                <w:kern w:val="0"/>
                <w:sz w:val="24"/>
                <w:szCs w:val="32"/>
              </w:rPr>
              <w:t>385</w:t>
            </w:r>
            <w:r>
              <w:rPr>
                <w:bCs/>
                <w:kern w:val="0"/>
                <w:sz w:val="24"/>
                <w:szCs w:val="32"/>
              </w:rPr>
              <w:t>万元，占总投资</w:t>
            </w:r>
            <w:r>
              <w:rPr>
                <w:rFonts w:hint="eastAsia"/>
                <w:bCs/>
                <w:kern w:val="0"/>
                <w:sz w:val="24"/>
                <w:szCs w:val="32"/>
              </w:rPr>
              <w:t>的</w:t>
            </w:r>
            <w:r>
              <w:rPr>
                <w:bCs/>
                <w:kern w:val="0"/>
                <w:sz w:val="24"/>
                <w:szCs w:val="32"/>
              </w:rPr>
              <w:t>0.6</w:t>
            </w:r>
            <w:r>
              <w:rPr>
                <w:rFonts w:hint="eastAsia"/>
                <w:bCs/>
                <w:kern w:val="0"/>
                <w:sz w:val="24"/>
                <w:szCs w:val="32"/>
              </w:rPr>
              <w:t>4%，</w:t>
            </w:r>
            <w:r>
              <w:rPr>
                <w:bCs/>
                <w:kern w:val="0"/>
                <w:sz w:val="24"/>
                <w:szCs w:val="32"/>
              </w:rPr>
              <w:t>环保投资见下表。</w:t>
            </w:r>
          </w:p>
          <w:p>
            <w:pPr>
              <w:jc w:val="center"/>
              <w:rPr>
                <w:rFonts w:eastAsia="黑体"/>
                <w:bCs/>
                <w:kern w:val="0"/>
                <w:sz w:val="24"/>
                <w:szCs w:val="32"/>
              </w:rPr>
            </w:pPr>
            <w:r>
              <w:rPr>
                <w:rFonts w:eastAsia="黑体"/>
                <w:bCs/>
                <w:kern w:val="0"/>
                <w:sz w:val="24"/>
                <w:szCs w:val="32"/>
              </w:rPr>
              <w:t>表4-</w:t>
            </w:r>
            <w:r>
              <w:rPr>
                <w:rFonts w:hint="eastAsia" w:eastAsia="黑体"/>
                <w:bCs/>
                <w:kern w:val="0"/>
                <w:sz w:val="24"/>
                <w:szCs w:val="32"/>
              </w:rPr>
              <w:t>1</w:t>
            </w:r>
            <w:r>
              <w:rPr>
                <w:rFonts w:eastAsia="黑体"/>
                <w:bCs/>
                <w:kern w:val="0"/>
                <w:sz w:val="24"/>
                <w:szCs w:val="32"/>
              </w:rPr>
              <w:t>6  环保投资一览表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17"/>
              <w:gridCol w:w="1922"/>
              <w:gridCol w:w="3664"/>
              <w:gridCol w:w="9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017" w:type="dxa"/>
                  <w:vAlign w:val="center"/>
                </w:tcPr>
                <w:p>
                  <w:pPr>
                    <w:jc w:val="center"/>
                    <w:rPr>
                      <w:rFonts w:eastAsia="黑体"/>
                      <w:szCs w:val="21"/>
                    </w:rPr>
                  </w:pPr>
                  <w:r>
                    <w:rPr>
                      <w:rFonts w:eastAsia="黑体"/>
                      <w:szCs w:val="21"/>
                    </w:rPr>
                    <w:t>分类</w:t>
                  </w:r>
                </w:p>
              </w:tc>
              <w:tc>
                <w:tcPr>
                  <w:tcW w:w="5586" w:type="dxa"/>
                  <w:gridSpan w:val="2"/>
                  <w:vAlign w:val="center"/>
                </w:tcPr>
                <w:p>
                  <w:pPr>
                    <w:jc w:val="center"/>
                    <w:rPr>
                      <w:rFonts w:eastAsia="黑体"/>
                      <w:szCs w:val="21"/>
                    </w:rPr>
                  </w:pPr>
                  <w:r>
                    <w:rPr>
                      <w:rFonts w:eastAsia="黑体"/>
                      <w:szCs w:val="21"/>
                    </w:rPr>
                    <w:t>环保设施</w:t>
                  </w:r>
                </w:p>
              </w:tc>
              <w:tc>
                <w:tcPr>
                  <w:tcW w:w="976" w:type="dxa"/>
                  <w:vAlign w:val="center"/>
                </w:tcPr>
                <w:p>
                  <w:pPr>
                    <w:jc w:val="center"/>
                    <w:rPr>
                      <w:rFonts w:eastAsia="黑体"/>
                      <w:szCs w:val="21"/>
                    </w:rPr>
                  </w:pPr>
                  <w:r>
                    <w:rPr>
                      <w:rFonts w:eastAsia="黑体"/>
                      <w:szCs w:val="21"/>
                    </w:rPr>
                    <w:t>投资（万元）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21" w:hRule="atLeast"/>
                <w:jc w:val="center"/>
              </w:trPr>
              <w:tc>
                <w:tcPr>
                  <w:tcW w:w="1017" w:type="dxa"/>
                  <w:vMerge w:val="restart"/>
                  <w:vAlign w:val="center"/>
                </w:tcPr>
                <w:p>
                  <w:pPr>
                    <w:jc w:val="center"/>
                    <w:rPr>
                      <w:szCs w:val="21"/>
                    </w:rPr>
                  </w:pPr>
                  <w:r>
                    <w:rPr>
                      <w:szCs w:val="21"/>
                    </w:rPr>
                    <w:t>废气</w:t>
                  </w:r>
                </w:p>
              </w:tc>
              <w:tc>
                <w:tcPr>
                  <w:tcW w:w="1922" w:type="dxa"/>
                  <w:vAlign w:val="center"/>
                </w:tcPr>
                <w:p>
                  <w:pPr>
                    <w:jc w:val="center"/>
                    <w:rPr>
                      <w:szCs w:val="21"/>
                      <w:u w:val="single"/>
                    </w:rPr>
                  </w:pPr>
                  <w:r>
                    <w:rPr>
                      <w:rFonts w:hint="eastAsia"/>
                      <w:szCs w:val="21"/>
                    </w:rPr>
                    <w:t>挤制绝缘层和挤包外护套工序</w:t>
                  </w:r>
                </w:p>
              </w:tc>
              <w:tc>
                <w:tcPr>
                  <w:tcW w:w="3664" w:type="dxa"/>
                  <w:vAlign w:val="center"/>
                </w:tcPr>
                <w:p>
                  <w:pPr>
                    <w:jc w:val="center"/>
                    <w:rPr>
                      <w:szCs w:val="21"/>
                    </w:rPr>
                  </w:pPr>
                  <w:r>
                    <w:rPr>
                      <w:rFonts w:hint="eastAsia"/>
                      <w:szCs w:val="21"/>
                    </w:rPr>
                    <w:t>挤塑设备</w:t>
                  </w:r>
                  <w:r>
                    <w:rPr>
                      <w:szCs w:val="21"/>
                    </w:rPr>
                    <w:t>出</w:t>
                  </w:r>
                  <w:r>
                    <w:rPr>
                      <w:rFonts w:hint="eastAsia"/>
                      <w:szCs w:val="21"/>
                    </w:rPr>
                    <w:t>线</w:t>
                  </w:r>
                  <w:r>
                    <w:rPr>
                      <w:szCs w:val="21"/>
                    </w:rPr>
                    <w:t>口上方均设置固定式集气罩</w:t>
                  </w:r>
                  <w:r>
                    <w:rPr>
                      <w:rFonts w:hint="eastAsia"/>
                      <w:szCs w:val="21"/>
                    </w:rPr>
                    <w:t>，集气罩四周设置软帘，废气收集后进入活性炭吸附+浓缩脱附+催化燃烧装置（设计风量为40000m</w:t>
                  </w:r>
                  <w:r>
                    <w:rPr>
                      <w:rFonts w:hint="eastAsia"/>
                      <w:szCs w:val="21"/>
                      <w:vertAlign w:val="superscript"/>
                    </w:rPr>
                    <w:t>3</w:t>
                  </w:r>
                  <w:r>
                    <w:rPr>
                      <w:rFonts w:hint="eastAsia"/>
                      <w:szCs w:val="21"/>
                    </w:rPr>
                    <w:t>/h），然后由</w:t>
                  </w:r>
                  <w:r>
                    <w:rPr>
                      <w:szCs w:val="21"/>
                    </w:rPr>
                    <w:t>15m高排气筒</w:t>
                  </w:r>
                  <w:r>
                    <w:rPr>
                      <w:rFonts w:hint="eastAsia"/>
                      <w:szCs w:val="21"/>
                    </w:rPr>
                    <w:t>排放</w:t>
                  </w:r>
                </w:p>
              </w:tc>
              <w:tc>
                <w:tcPr>
                  <w:tcW w:w="976" w:type="dxa"/>
                  <w:vAlign w:val="center"/>
                </w:tcPr>
                <w:p>
                  <w:pPr>
                    <w:jc w:val="center"/>
                    <w:rPr>
                      <w:szCs w:val="21"/>
                    </w:rPr>
                  </w:pPr>
                  <w:r>
                    <w:rPr>
                      <w:rFonts w:hint="eastAsia"/>
                      <w:szCs w:val="21"/>
                    </w:rPr>
                    <w:t>150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21" w:hRule="atLeast"/>
                <w:jc w:val="center"/>
              </w:trPr>
              <w:tc>
                <w:tcPr>
                  <w:tcW w:w="1017" w:type="dxa"/>
                  <w:vMerge w:val="continue"/>
                  <w:vAlign w:val="center"/>
                </w:tcPr>
                <w:p>
                  <w:pPr>
                    <w:jc w:val="center"/>
                    <w:rPr>
                      <w:szCs w:val="21"/>
                    </w:rPr>
                  </w:pPr>
                </w:p>
              </w:tc>
              <w:tc>
                <w:tcPr>
                  <w:tcW w:w="1922" w:type="dxa"/>
                  <w:vAlign w:val="center"/>
                </w:tcPr>
                <w:p>
                  <w:pPr>
                    <w:jc w:val="center"/>
                    <w:rPr>
                      <w:szCs w:val="21"/>
                    </w:rPr>
                  </w:pPr>
                  <w:r>
                    <w:rPr>
                      <w:rFonts w:hint="eastAsia"/>
                      <w:szCs w:val="21"/>
                    </w:rPr>
                    <w:t>拉丝工序</w:t>
                  </w:r>
                </w:p>
                <w:p>
                  <w:pPr>
                    <w:jc w:val="center"/>
                    <w:rPr>
                      <w:szCs w:val="21"/>
                    </w:rPr>
                  </w:pPr>
                </w:p>
              </w:tc>
              <w:tc>
                <w:tcPr>
                  <w:tcW w:w="3664" w:type="dxa"/>
                  <w:vAlign w:val="center"/>
                </w:tcPr>
                <w:p>
                  <w:pPr>
                    <w:jc w:val="center"/>
                    <w:rPr>
                      <w:szCs w:val="21"/>
                    </w:rPr>
                  </w:pPr>
                  <w:r>
                    <w:rPr>
                      <w:rFonts w:hint="eastAsia"/>
                      <w:szCs w:val="21"/>
                    </w:rPr>
                    <w:t>拉丝设备出线口设封闭式集气罩，废气收集后进入</w:t>
                  </w:r>
                  <w:r>
                    <w:rPr>
                      <w:rFonts w:hint="eastAsia"/>
                      <w:kern w:val="0"/>
                      <w:szCs w:val="21"/>
                      <w:u w:val="single"/>
                    </w:rPr>
                    <w:t>高压静电油烟净化器（1</w:t>
                  </w:r>
                  <w:r>
                    <w:rPr>
                      <w:kern w:val="0"/>
                      <w:szCs w:val="21"/>
                      <w:u w:val="single"/>
                    </w:rPr>
                    <w:t>0</w:t>
                  </w:r>
                  <w:r>
                    <w:rPr>
                      <w:rFonts w:hint="eastAsia"/>
                      <w:kern w:val="0"/>
                      <w:szCs w:val="21"/>
                      <w:u w:val="single"/>
                    </w:rPr>
                    <w:t>台）+4根15m排气筒，高压静电油烟净化器每套</w:t>
                  </w:r>
                  <w:r>
                    <w:rPr>
                      <w:kern w:val="0"/>
                      <w:szCs w:val="21"/>
                      <w:u w:val="single"/>
                    </w:rPr>
                    <w:t>的设计风量15</w:t>
                  </w:r>
                  <w:r>
                    <w:rPr>
                      <w:rFonts w:hint="eastAsia"/>
                      <w:kern w:val="0"/>
                      <w:szCs w:val="21"/>
                      <w:u w:val="single"/>
                    </w:rPr>
                    <w:t>00m</w:t>
                  </w:r>
                  <w:r>
                    <w:rPr>
                      <w:rFonts w:hint="eastAsia"/>
                      <w:kern w:val="0"/>
                      <w:szCs w:val="21"/>
                      <w:u w:val="single"/>
                      <w:vertAlign w:val="superscript"/>
                    </w:rPr>
                    <w:t>3</w:t>
                  </w:r>
                  <w:r>
                    <w:rPr>
                      <w:rFonts w:hint="eastAsia"/>
                      <w:kern w:val="0"/>
                      <w:szCs w:val="21"/>
                      <w:u w:val="single"/>
                    </w:rPr>
                    <w:t>/h</w:t>
                  </w:r>
                </w:p>
              </w:tc>
              <w:tc>
                <w:tcPr>
                  <w:tcW w:w="976" w:type="dxa"/>
                  <w:vAlign w:val="center"/>
                </w:tcPr>
                <w:p>
                  <w:pPr>
                    <w:jc w:val="center"/>
                    <w:rPr>
                      <w:szCs w:val="21"/>
                    </w:rPr>
                  </w:pPr>
                  <w:r>
                    <w:rPr>
                      <w:rFonts w:hint="eastAsia"/>
                      <w:szCs w:val="21"/>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1017" w:type="dxa"/>
                  <w:vMerge w:val="continue"/>
                  <w:vAlign w:val="center"/>
                </w:tcPr>
                <w:p>
                  <w:pPr>
                    <w:jc w:val="center"/>
                    <w:rPr>
                      <w:szCs w:val="21"/>
                    </w:rPr>
                  </w:pPr>
                </w:p>
              </w:tc>
              <w:tc>
                <w:tcPr>
                  <w:tcW w:w="1922" w:type="dxa"/>
                  <w:vAlign w:val="center"/>
                </w:tcPr>
                <w:p>
                  <w:pPr>
                    <w:jc w:val="center"/>
                    <w:rPr>
                      <w:szCs w:val="21"/>
                    </w:rPr>
                  </w:pPr>
                  <w:r>
                    <w:rPr>
                      <w:rFonts w:hint="eastAsia"/>
                      <w:szCs w:val="21"/>
                    </w:rPr>
                    <w:t>燃气热源机</w:t>
                  </w:r>
                </w:p>
              </w:tc>
              <w:tc>
                <w:tcPr>
                  <w:tcW w:w="3664" w:type="dxa"/>
                  <w:vAlign w:val="center"/>
                </w:tcPr>
                <w:p>
                  <w:pPr>
                    <w:jc w:val="center"/>
                    <w:rPr>
                      <w:szCs w:val="21"/>
                    </w:rPr>
                  </w:pPr>
                  <w:r>
                    <w:rPr>
                      <w:rFonts w:hint="eastAsia"/>
                      <w:szCs w:val="21"/>
                    </w:rPr>
                    <w:t>低氮燃烧器++15</w:t>
                  </w:r>
                  <w:r>
                    <w:rPr>
                      <w:szCs w:val="21"/>
                    </w:rPr>
                    <w:t>m排气筒</w:t>
                  </w:r>
                </w:p>
              </w:tc>
              <w:tc>
                <w:tcPr>
                  <w:tcW w:w="976" w:type="dxa"/>
                  <w:vAlign w:val="center"/>
                </w:tcPr>
                <w:p>
                  <w:pPr>
                    <w:jc w:val="center"/>
                    <w:rPr>
                      <w:szCs w:val="21"/>
                    </w:rPr>
                  </w:pPr>
                  <w:r>
                    <w:rPr>
                      <w:rFonts w:hint="eastAsia"/>
                      <w:szCs w:val="21"/>
                    </w:rPr>
                    <w:t>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1017" w:type="dxa"/>
                  <w:vAlign w:val="center"/>
                </w:tcPr>
                <w:p>
                  <w:pPr>
                    <w:jc w:val="center"/>
                    <w:rPr>
                      <w:szCs w:val="21"/>
                    </w:rPr>
                  </w:pPr>
                  <w:r>
                    <w:rPr>
                      <w:szCs w:val="21"/>
                    </w:rPr>
                    <w:t>废水</w:t>
                  </w:r>
                </w:p>
              </w:tc>
              <w:tc>
                <w:tcPr>
                  <w:tcW w:w="5586" w:type="dxa"/>
                  <w:gridSpan w:val="2"/>
                  <w:vAlign w:val="center"/>
                </w:tcPr>
                <w:p>
                  <w:pPr>
                    <w:jc w:val="center"/>
                    <w:rPr>
                      <w:szCs w:val="21"/>
                    </w:rPr>
                  </w:pPr>
                  <w:r>
                    <w:rPr>
                      <w:rFonts w:hint="eastAsia"/>
                      <w:szCs w:val="21"/>
                    </w:rPr>
                    <w:t>隔油池（1个，2m</w:t>
                  </w:r>
                  <w:r>
                    <w:rPr>
                      <w:rFonts w:hint="eastAsia"/>
                      <w:szCs w:val="21"/>
                      <w:vertAlign w:val="superscript"/>
                    </w:rPr>
                    <w:t>3</w:t>
                  </w:r>
                  <w:r>
                    <w:rPr>
                      <w:rFonts w:hint="eastAsia"/>
                      <w:szCs w:val="21"/>
                    </w:rPr>
                    <w:t>）+</w:t>
                  </w:r>
                  <w:r>
                    <w:rPr>
                      <w:szCs w:val="21"/>
                    </w:rPr>
                    <w:t>化粪池</w:t>
                  </w:r>
                  <w:r>
                    <w:rPr>
                      <w:rFonts w:hint="eastAsia"/>
                      <w:szCs w:val="21"/>
                    </w:rPr>
                    <w:t>（5个，每个为20m</w:t>
                  </w:r>
                  <w:r>
                    <w:rPr>
                      <w:rFonts w:hint="eastAsia"/>
                      <w:szCs w:val="21"/>
                      <w:vertAlign w:val="superscript"/>
                    </w:rPr>
                    <w:t>3</w:t>
                  </w:r>
                  <w:r>
                    <w:rPr>
                      <w:rFonts w:hint="eastAsia"/>
                      <w:szCs w:val="21"/>
                    </w:rPr>
                    <w:t>）+一体化污水处理设施</w:t>
                  </w:r>
                </w:p>
              </w:tc>
              <w:tc>
                <w:tcPr>
                  <w:tcW w:w="976" w:type="dxa"/>
                  <w:vAlign w:val="center"/>
                </w:tcPr>
                <w:p>
                  <w:pPr>
                    <w:jc w:val="center"/>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1017" w:type="dxa"/>
                  <w:vAlign w:val="center"/>
                </w:tcPr>
                <w:p>
                  <w:pPr>
                    <w:jc w:val="center"/>
                    <w:rPr>
                      <w:szCs w:val="21"/>
                    </w:rPr>
                  </w:pPr>
                  <w:r>
                    <w:rPr>
                      <w:szCs w:val="21"/>
                    </w:rPr>
                    <w:t>噪声</w:t>
                  </w:r>
                </w:p>
              </w:tc>
              <w:tc>
                <w:tcPr>
                  <w:tcW w:w="5586" w:type="dxa"/>
                  <w:gridSpan w:val="2"/>
                  <w:vAlign w:val="center"/>
                </w:tcPr>
                <w:p>
                  <w:pPr>
                    <w:jc w:val="center"/>
                    <w:rPr>
                      <w:szCs w:val="21"/>
                    </w:rPr>
                  </w:pPr>
                  <w:r>
                    <w:rPr>
                      <w:szCs w:val="21"/>
                    </w:rPr>
                    <w:t>设备隔声减震</w:t>
                  </w:r>
                </w:p>
              </w:tc>
              <w:tc>
                <w:tcPr>
                  <w:tcW w:w="976" w:type="dxa"/>
                  <w:vAlign w:val="center"/>
                </w:tcPr>
                <w:p>
                  <w:pPr>
                    <w:jc w:val="center"/>
                    <w:rPr>
                      <w:szCs w:val="21"/>
                    </w:rPr>
                  </w:pPr>
                  <w:r>
                    <w:rPr>
                      <w:rFonts w:hint="eastAsia"/>
                      <w:szCs w:val="21"/>
                    </w:rPr>
                    <w:t>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1017" w:type="dxa"/>
                  <w:vMerge w:val="restart"/>
                  <w:vAlign w:val="center"/>
                </w:tcPr>
                <w:p>
                  <w:pPr>
                    <w:jc w:val="center"/>
                    <w:rPr>
                      <w:szCs w:val="21"/>
                    </w:rPr>
                  </w:pPr>
                  <w:r>
                    <w:rPr>
                      <w:szCs w:val="21"/>
                    </w:rPr>
                    <w:t>固废</w:t>
                  </w:r>
                </w:p>
              </w:tc>
              <w:tc>
                <w:tcPr>
                  <w:tcW w:w="5586" w:type="dxa"/>
                  <w:gridSpan w:val="2"/>
                  <w:vAlign w:val="center"/>
                </w:tcPr>
                <w:p>
                  <w:pPr>
                    <w:jc w:val="center"/>
                    <w:rPr>
                      <w:szCs w:val="21"/>
                    </w:rPr>
                  </w:pPr>
                  <w:r>
                    <w:rPr>
                      <w:szCs w:val="21"/>
                    </w:rPr>
                    <w:t>垃圾桶</w:t>
                  </w:r>
                </w:p>
              </w:tc>
              <w:tc>
                <w:tcPr>
                  <w:tcW w:w="976" w:type="dxa"/>
                  <w:vAlign w:val="center"/>
                </w:tcPr>
                <w:p>
                  <w:pPr>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1017" w:type="dxa"/>
                  <w:vMerge w:val="continue"/>
                  <w:vAlign w:val="center"/>
                </w:tcPr>
                <w:p>
                  <w:pPr>
                    <w:jc w:val="center"/>
                    <w:rPr>
                      <w:szCs w:val="21"/>
                    </w:rPr>
                  </w:pPr>
                </w:p>
              </w:tc>
              <w:tc>
                <w:tcPr>
                  <w:tcW w:w="5586" w:type="dxa"/>
                  <w:gridSpan w:val="2"/>
                  <w:vAlign w:val="center"/>
                </w:tcPr>
                <w:p>
                  <w:pPr>
                    <w:jc w:val="center"/>
                    <w:rPr>
                      <w:szCs w:val="21"/>
                    </w:rPr>
                  </w:pPr>
                  <w:r>
                    <w:rPr>
                      <w:szCs w:val="21"/>
                    </w:rPr>
                    <w:t>危废暂存间</w:t>
                  </w:r>
                  <w:r>
                    <w:rPr>
                      <w:rFonts w:hint="eastAsia"/>
                      <w:szCs w:val="21"/>
                    </w:rPr>
                    <w:t>（1个，20m</w:t>
                  </w:r>
                  <w:r>
                    <w:rPr>
                      <w:rFonts w:hint="eastAsia"/>
                      <w:szCs w:val="21"/>
                      <w:vertAlign w:val="superscript"/>
                    </w:rPr>
                    <w:t>2</w:t>
                  </w:r>
                  <w:r>
                    <w:rPr>
                      <w:rFonts w:hint="eastAsia"/>
                      <w:szCs w:val="21"/>
                    </w:rPr>
                    <w:t>）</w:t>
                  </w:r>
                </w:p>
              </w:tc>
              <w:tc>
                <w:tcPr>
                  <w:tcW w:w="976" w:type="dxa"/>
                  <w:vAlign w:val="center"/>
                </w:tcPr>
                <w:p>
                  <w:pPr>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1017" w:type="dxa"/>
                  <w:vMerge w:val="continue"/>
                  <w:vAlign w:val="center"/>
                </w:tcPr>
                <w:p>
                  <w:pPr>
                    <w:jc w:val="center"/>
                    <w:rPr>
                      <w:szCs w:val="21"/>
                    </w:rPr>
                  </w:pPr>
                </w:p>
              </w:tc>
              <w:tc>
                <w:tcPr>
                  <w:tcW w:w="5586" w:type="dxa"/>
                  <w:gridSpan w:val="2"/>
                  <w:vAlign w:val="center"/>
                </w:tcPr>
                <w:p>
                  <w:pPr>
                    <w:jc w:val="center"/>
                    <w:rPr>
                      <w:szCs w:val="21"/>
                    </w:rPr>
                  </w:pPr>
                  <w:r>
                    <w:rPr>
                      <w:rFonts w:hint="eastAsia"/>
                      <w:szCs w:val="21"/>
                    </w:rPr>
                    <w:t>一般固废暂存区（1个，50m</w:t>
                  </w:r>
                  <w:r>
                    <w:rPr>
                      <w:rFonts w:hint="eastAsia"/>
                      <w:szCs w:val="21"/>
                      <w:vertAlign w:val="superscript"/>
                    </w:rPr>
                    <w:t>2</w:t>
                  </w:r>
                  <w:r>
                    <w:rPr>
                      <w:rFonts w:hint="eastAsia"/>
                      <w:szCs w:val="21"/>
                    </w:rPr>
                    <w:t>）</w:t>
                  </w:r>
                </w:p>
              </w:tc>
              <w:tc>
                <w:tcPr>
                  <w:tcW w:w="976" w:type="dxa"/>
                  <w:vAlign w:val="center"/>
                </w:tcPr>
                <w:p>
                  <w:pPr>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6603" w:type="dxa"/>
                  <w:gridSpan w:val="3"/>
                  <w:vAlign w:val="center"/>
                </w:tcPr>
                <w:p>
                  <w:pPr>
                    <w:jc w:val="center"/>
                    <w:rPr>
                      <w:szCs w:val="21"/>
                    </w:rPr>
                  </w:pPr>
                  <w:r>
                    <w:rPr>
                      <w:szCs w:val="21"/>
                    </w:rPr>
                    <w:t>合计</w:t>
                  </w:r>
                </w:p>
              </w:tc>
              <w:tc>
                <w:tcPr>
                  <w:tcW w:w="976" w:type="dxa"/>
                  <w:vAlign w:val="center"/>
                </w:tcPr>
                <w:p>
                  <w:pPr>
                    <w:jc w:val="center"/>
                    <w:rPr>
                      <w:szCs w:val="21"/>
                    </w:rPr>
                  </w:pPr>
                  <w:r>
                    <w:rPr>
                      <w:rFonts w:hint="eastAsia"/>
                      <w:szCs w:val="21"/>
                    </w:rPr>
                    <w:t>385</w:t>
                  </w:r>
                </w:p>
              </w:tc>
            </w:tr>
          </w:tbl>
          <w:p>
            <w:pPr>
              <w:ind w:left="2040" w:hanging="360"/>
            </w:pPr>
          </w:p>
        </w:tc>
      </w:tr>
    </w:tbl>
    <w:p>
      <w:pPr>
        <w:sectPr>
          <w:pgSz w:w="11906" w:h="16838"/>
          <w:pgMar w:top="1440" w:right="1797" w:bottom="1440" w:left="1797" w:header="851" w:footer="992" w:gutter="0"/>
          <w:cols w:space="425" w:num="1"/>
          <w:docGrid w:type="lines" w:linePitch="312" w:charSpace="0"/>
        </w:sectPr>
      </w:pPr>
    </w:p>
    <w:p>
      <w:pPr>
        <w:pStyle w:val="18"/>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4" w:name="_Hlk54167917"/>
      <w:r>
        <w:rPr>
          <w:rFonts w:hint="eastAsia" w:ascii="黑体" w:hAnsi="黑体" w:eastAsia="黑体"/>
          <w:snapToGrid w:val="0"/>
          <w:sz w:val="30"/>
          <w:szCs w:val="30"/>
        </w:rPr>
        <w:t>环境保护措施监督检查清单</w:t>
      </w:r>
      <w:bookmarkEnd w:id="4"/>
    </w:p>
    <w:tbl>
      <w:tblPr>
        <w:tblStyle w:val="22"/>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1605"/>
        <w:gridCol w:w="1335"/>
        <w:gridCol w:w="2151"/>
        <w:gridCol w:w="23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08" w:type="dxa"/>
            <w:tcBorders>
              <w:tl2br w:val="single" w:color="auto" w:sz="4" w:space="0"/>
            </w:tcBorders>
          </w:tcPr>
          <w:p>
            <w:pPr>
              <w:adjustRightInd w:val="0"/>
              <w:snapToGrid w:val="0"/>
              <w:ind w:firstLine="840"/>
              <w:rPr>
                <w:szCs w:val="21"/>
              </w:rPr>
            </w:pPr>
            <w:r>
              <w:rPr>
                <w:szCs w:val="21"/>
              </w:rPr>
              <w:t>内容</w:t>
            </w:r>
          </w:p>
          <w:p>
            <w:pPr>
              <w:adjustRightInd w:val="0"/>
              <w:snapToGrid w:val="0"/>
              <w:rPr>
                <w:szCs w:val="21"/>
              </w:rPr>
            </w:pPr>
            <w:r>
              <w:rPr>
                <w:szCs w:val="21"/>
              </w:rPr>
              <w:t>要素</w:t>
            </w:r>
          </w:p>
        </w:tc>
        <w:tc>
          <w:tcPr>
            <w:tcW w:w="1605" w:type="dxa"/>
            <w:vAlign w:val="center"/>
          </w:tcPr>
          <w:p>
            <w:pPr>
              <w:adjustRightInd w:val="0"/>
              <w:snapToGrid w:val="0"/>
              <w:jc w:val="center"/>
              <w:rPr>
                <w:szCs w:val="21"/>
              </w:rPr>
            </w:pPr>
            <w:r>
              <w:rPr>
                <w:szCs w:val="21"/>
              </w:rPr>
              <w:t>排放口(编号、</w:t>
            </w:r>
          </w:p>
          <w:p>
            <w:pPr>
              <w:adjustRightInd w:val="0"/>
              <w:snapToGrid w:val="0"/>
              <w:jc w:val="center"/>
              <w:rPr>
                <w:szCs w:val="21"/>
              </w:rPr>
            </w:pPr>
            <w:r>
              <w:rPr>
                <w:szCs w:val="21"/>
              </w:rPr>
              <w:t>名称)/污染源</w:t>
            </w:r>
          </w:p>
        </w:tc>
        <w:tc>
          <w:tcPr>
            <w:tcW w:w="1335" w:type="dxa"/>
            <w:vAlign w:val="center"/>
          </w:tcPr>
          <w:p>
            <w:pPr>
              <w:adjustRightInd w:val="0"/>
              <w:snapToGrid w:val="0"/>
              <w:jc w:val="center"/>
              <w:rPr>
                <w:szCs w:val="21"/>
              </w:rPr>
            </w:pPr>
            <w:r>
              <w:rPr>
                <w:szCs w:val="21"/>
              </w:rPr>
              <w:t>污染物项目</w:t>
            </w:r>
          </w:p>
        </w:tc>
        <w:tc>
          <w:tcPr>
            <w:tcW w:w="2151" w:type="dxa"/>
            <w:vAlign w:val="center"/>
          </w:tcPr>
          <w:p>
            <w:pPr>
              <w:adjustRightInd w:val="0"/>
              <w:snapToGrid w:val="0"/>
              <w:jc w:val="center"/>
              <w:rPr>
                <w:szCs w:val="21"/>
              </w:rPr>
            </w:pPr>
            <w:r>
              <w:rPr>
                <w:szCs w:val="21"/>
              </w:rPr>
              <w:t>环境保护措施</w:t>
            </w:r>
          </w:p>
        </w:tc>
        <w:tc>
          <w:tcPr>
            <w:tcW w:w="2301" w:type="dxa"/>
            <w:vAlign w:val="center"/>
          </w:tcPr>
          <w:p>
            <w:pPr>
              <w:adjustRightInd w:val="0"/>
              <w:snapToGrid w:val="0"/>
              <w:jc w:val="center"/>
              <w:rPr>
                <w:szCs w:val="21"/>
              </w:rPr>
            </w:pPr>
            <w:r>
              <w:rPr>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408" w:type="dxa"/>
            <w:vMerge w:val="restart"/>
            <w:vAlign w:val="center"/>
          </w:tcPr>
          <w:p>
            <w:pPr>
              <w:adjustRightInd w:val="0"/>
              <w:snapToGrid w:val="0"/>
              <w:jc w:val="center"/>
              <w:rPr>
                <w:szCs w:val="21"/>
              </w:rPr>
            </w:pPr>
            <w:r>
              <w:rPr>
                <w:szCs w:val="21"/>
              </w:rPr>
              <w:t>大气环境</w:t>
            </w:r>
          </w:p>
        </w:tc>
        <w:tc>
          <w:tcPr>
            <w:tcW w:w="1605" w:type="dxa"/>
            <w:vAlign w:val="center"/>
          </w:tcPr>
          <w:p>
            <w:pPr>
              <w:adjustRightInd w:val="0"/>
              <w:snapToGrid w:val="0"/>
              <w:spacing w:line="460" w:lineRule="exact"/>
              <w:jc w:val="center"/>
              <w:rPr>
                <w:szCs w:val="21"/>
              </w:rPr>
            </w:pPr>
            <w:r>
              <w:t>挤塑</w:t>
            </w:r>
            <w:r>
              <w:rPr>
                <w:rFonts w:hint="eastAsia"/>
              </w:rPr>
              <w:t>、拉丝</w:t>
            </w:r>
            <w:r>
              <w:t>废气排放口</w:t>
            </w:r>
            <w:r>
              <w:rPr>
                <w:rFonts w:hint="eastAsia"/>
              </w:rPr>
              <w:t>DA001</w:t>
            </w:r>
          </w:p>
        </w:tc>
        <w:tc>
          <w:tcPr>
            <w:tcW w:w="1335" w:type="dxa"/>
            <w:vAlign w:val="center"/>
          </w:tcPr>
          <w:p>
            <w:pPr>
              <w:adjustRightInd w:val="0"/>
              <w:snapToGrid w:val="0"/>
              <w:spacing w:line="460" w:lineRule="exact"/>
              <w:jc w:val="center"/>
              <w:rPr>
                <w:szCs w:val="21"/>
              </w:rPr>
            </w:pPr>
            <w:r>
              <w:rPr>
                <w:rFonts w:hint="eastAsia"/>
                <w:szCs w:val="21"/>
              </w:rPr>
              <w:t>非甲烷总烃</w:t>
            </w:r>
          </w:p>
        </w:tc>
        <w:tc>
          <w:tcPr>
            <w:tcW w:w="2151" w:type="dxa"/>
            <w:vAlign w:val="center"/>
          </w:tcPr>
          <w:p>
            <w:pPr>
              <w:adjustRightInd w:val="0"/>
              <w:snapToGrid w:val="0"/>
              <w:spacing w:line="460" w:lineRule="exact"/>
              <w:jc w:val="center"/>
              <w:rPr>
                <w:szCs w:val="21"/>
                <w:u w:val="single"/>
              </w:rPr>
            </w:pPr>
            <w:r>
              <w:rPr>
                <w:rFonts w:hint="eastAsia"/>
                <w:szCs w:val="21"/>
              </w:rPr>
              <w:t>挤塑设备</w:t>
            </w:r>
            <w:r>
              <w:rPr>
                <w:szCs w:val="21"/>
              </w:rPr>
              <w:t>出</w:t>
            </w:r>
            <w:r>
              <w:rPr>
                <w:rFonts w:hint="eastAsia"/>
                <w:szCs w:val="21"/>
              </w:rPr>
              <w:t>线</w:t>
            </w:r>
            <w:r>
              <w:rPr>
                <w:szCs w:val="21"/>
              </w:rPr>
              <w:t>口上方均设置固定式集气罩</w:t>
            </w:r>
            <w:r>
              <w:rPr>
                <w:rFonts w:hint="eastAsia"/>
                <w:szCs w:val="21"/>
              </w:rPr>
              <w:t>，集气罩四周设置软帘，废气收集后进入活性炭吸附+浓缩脱附+催化燃烧装置，然后由</w:t>
            </w:r>
            <w:r>
              <w:rPr>
                <w:szCs w:val="21"/>
              </w:rPr>
              <w:t>15m高排气筒</w:t>
            </w:r>
            <w:r>
              <w:rPr>
                <w:rFonts w:hint="eastAsia"/>
                <w:szCs w:val="21"/>
              </w:rPr>
              <w:t>排放</w:t>
            </w:r>
          </w:p>
        </w:tc>
        <w:tc>
          <w:tcPr>
            <w:tcW w:w="2301" w:type="dxa"/>
            <w:vAlign w:val="center"/>
          </w:tcPr>
          <w:p>
            <w:pPr>
              <w:pStyle w:val="4"/>
              <w:numPr>
                <w:ilvl w:val="0"/>
                <w:numId w:val="0"/>
              </w:numPr>
              <w:rPr>
                <w:szCs w:val="21"/>
              </w:rPr>
            </w:pPr>
            <w:r>
              <w:rPr>
                <w:rFonts w:hint="eastAsia"/>
                <w:u w:val="single"/>
              </w:rPr>
              <w:t>《合成树脂工业污染物排放标准》（GB31572-2015）表5（有组织非甲烷总烃</w:t>
            </w:r>
            <w:r>
              <w:rPr>
                <w:u w:val="single"/>
              </w:rPr>
              <w:t>6</w:t>
            </w:r>
            <w:r>
              <w:rPr>
                <w:rFonts w:hint="eastAsia"/>
                <w:u w:val="single"/>
              </w:rPr>
              <w:t>0mg/m</w:t>
            </w:r>
            <w:r>
              <w:rPr>
                <w:rFonts w:hint="eastAsia"/>
                <w:u w:val="single"/>
                <w:vertAlign w:val="superscript"/>
              </w:rPr>
              <w:t>3</w:t>
            </w:r>
            <w:r>
              <w:rPr>
                <w:rFonts w:hint="eastAsia"/>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408" w:type="dxa"/>
            <w:vMerge w:val="continue"/>
            <w:vAlign w:val="center"/>
          </w:tcPr>
          <w:p>
            <w:pPr>
              <w:adjustRightInd w:val="0"/>
              <w:snapToGrid w:val="0"/>
              <w:jc w:val="center"/>
              <w:rPr>
                <w:szCs w:val="21"/>
              </w:rPr>
            </w:pPr>
          </w:p>
        </w:tc>
        <w:tc>
          <w:tcPr>
            <w:tcW w:w="1605" w:type="dxa"/>
            <w:vAlign w:val="center"/>
          </w:tcPr>
          <w:p>
            <w:pPr>
              <w:adjustRightInd w:val="0"/>
              <w:snapToGrid w:val="0"/>
              <w:spacing w:line="460" w:lineRule="exact"/>
              <w:jc w:val="center"/>
              <w:rPr>
                <w:szCs w:val="21"/>
              </w:rPr>
            </w:pPr>
            <w:r>
              <w:rPr>
                <w:rFonts w:hint="eastAsia"/>
                <w:szCs w:val="21"/>
              </w:rPr>
              <w:t>热源机废气排放口</w:t>
            </w:r>
            <w:r>
              <w:rPr>
                <w:szCs w:val="21"/>
              </w:rPr>
              <w:t>DA002</w:t>
            </w:r>
          </w:p>
        </w:tc>
        <w:tc>
          <w:tcPr>
            <w:tcW w:w="1335" w:type="dxa"/>
            <w:vAlign w:val="center"/>
          </w:tcPr>
          <w:p>
            <w:pPr>
              <w:adjustRightInd w:val="0"/>
              <w:snapToGrid w:val="0"/>
              <w:spacing w:line="460" w:lineRule="exact"/>
              <w:jc w:val="center"/>
            </w:pPr>
            <w:r>
              <w:rPr>
                <w:rFonts w:hint="eastAsia"/>
              </w:rPr>
              <w:t>颗粒物</w:t>
            </w:r>
            <w:r>
              <w:t>、</w:t>
            </w:r>
            <w:r>
              <w:rPr>
                <w:rFonts w:hint="eastAsia"/>
              </w:rPr>
              <w:t>SO</w:t>
            </w:r>
            <w:r>
              <w:rPr>
                <w:rFonts w:hint="eastAsia"/>
                <w:vertAlign w:val="subscript"/>
              </w:rPr>
              <w:t>2</w:t>
            </w:r>
            <w:r>
              <w:rPr>
                <w:rFonts w:hint="eastAsia"/>
              </w:rPr>
              <w:t>、NO</w:t>
            </w:r>
            <w:r>
              <w:t>x</w:t>
            </w:r>
            <w:r>
              <w:rPr>
                <w:rFonts w:hint="eastAsia"/>
              </w:rPr>
              <w:t>、</w:t>
            </w:r>
            <w:r>
              <w:rPr>
                <w:rFonts w:hint="eastAsia"/>
                <w:szCs w:val="21"/>
              </w:rPr>
              <w:t>林格曼黑度</w:t>
            </w:r>
          </w:p>
        </w:tc>
        <w:tc>
          <w:tcPr>
            <w:tcW w:w="2151" w:type="dxa"/>
            <w:vAlign w:val="center"/>
          </w:tcPr>
          <w:p>
            <w:pPr>
              <w:adjustRightInd w:val="0"/>
              <w:snapToGrid w:val="0"/>
              <w:spacing w:line="460" w:lineRule="exact"/>
              <w:jc w:val="center"/>
              <w:rPr>
                <w:szCs w:val="21"/>
              </w:rPr>
            </w:pPr>
            <w:r>
              <w:rPr>
                <w:rFonts w:hint="eastAsia"/>
                <w:szCs w:val="21"/>
              </w:rPr>
              <w:t>低氮燃烧器+1根15m排气筒</w:t>
            </w:r>
          </w:p>
        </w:tc>
        <w:tc>
          <w:tcPr>
            <w:tcW w:w="2301" w:type="dxa"/>
            <w:vAlign w:val="center"/>
          </w:tcPr>
          <w:p>
            <w:pPr>
              <w:pStyle w:val="4"/>
              <w:numPr>
                <w:ilvl w:val="0"/>
                <w:numId w:val="0"/>
              </w:numPr>
              <w:rPr>
                <w:szCs w:val="21"/>
              </w:rPr>
            </w:pPr>
            <w:r>
              <w:rPr>
                <w:rFonts w:hint="eastAsia"/>
                <w:szCs w:val="21"/>
              </w:rPr>
              <w:t>《锅炉大气污染物排放标准》（DB41/089-2021）表一燃气锅炉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408" w:type="dxa"/>
            <w:vMerge w:val="continue"/>
            <w:vAlign w:val="center"/>
          </w:tcPr>
          <w:p>
            <w:pPr>
              <w:adjustRightInd w:val="0"/>
              <w:snapToGrid w:val="0"/>
              <w:jc w:val="center"/>
              <w:rPr>
                <w:szCs w:val="21"/>
              </w:rPr>
            </w:pPr>
          </w:p>
        </w:tc>
        <w:tc>
          <w:tcPr>
            <w:tcW w:w="1605" w:type="dxa"/>
            <w:vAlign w:val="center"/>
          </w:tcPr>
          <w:p>
            <w:pPr>
              <w:adjustRightInd w:val="0"/>
              <w:snapToGrid w:val="0"/>
              <w:spacing w:line="460" w:lineRule="exact"/>
              <w:jc w:val="center"/>
              <w:rPr>
                <w:szCs w:val="21"/>
                <w:u w:val="single"/>
              </w:rPr>
            </w:pPr>
            <w:r>
              <w:rPr>
                <w:rFonts w:hint="eastAsia"/>
                <w:szCs w:val="21"/>
                <w:u w:val="single"/>
              </w:rPr>
              <w:t>拉丝</w:t>
            </w:r>
            <w:r>
              <w:rPr>
                <w:szCs w:val="21"/>
                <w:u w:val="single"/>
              </w:rPr>
              <w:t>废气排放口</w:t>
            </w:r>
            <w:r>
              <w:rPr>
                <w:rFonts w:hint="eastAsia"/>
                <w:szCs w:val="21"/>
                <w:u w:val="single"/>
              </w:rPr>
              <w:t>DA003</w:t>
            </w:r>
          </w:p>
        </w:tc>
        <w:tc>
          <w:tcPr>
            <w:tcW w:w="1335" w:type="dxa"/>
            <w:vAlign w:val="center"/>
          </w:tcPr>
          <w:p>
            <w:pPr>
              <w:adjustRightInd w:val="0"/>
              <w:snapToGrid w:val="0"/>
              <w:spacing w:line="460" w:lineRule="exact"/>
              <w:jc w:val="center"/>
              <w:rPr>
                <w:u w:val="single"/>
              </w:rPr>
            </w:pPr>
            <w:r>
              <w:rPr>
                <w:rFonts w:hint="eastAsia"/>
                <w:szCs w:val="21"/>
                <w:u w:val="single"/>
              </w:rPr>
              <w:t>非甲烷总烃</w:t>
            </w:r>
          </w:p>
        </w:tc>
        <w:tc>
          <w:tcPr>
            <w:tcW w:w="2151" w:type="dxa"/>
            <w:vAlign w:val="center"/>
          </w:tcPr>
          <w:p>
            <w:pPr>
              <w:adjustRightInd w:val="0"/>
              <w:snapToGrid w:val="0"/>
              <w:spacing w:line="460" w:lineRule="exact"/>
              <w:jc w:val="center"/>
              <w:rPr>
                <w:szCs w:val="21"/>
                <w:u w:val="single"/>
              </w:rPr>
            </w:pPr>
            <w:r>
              <w:rPr>
                <w:rFonts w:hint="eastAsia"/>
                <w:szCs w:val="21"/>
                <w:u w:val="single"/>
              </w:rPr>
              <w:t>10台拉丝设备出线口设封闭式集气罩（10个）+</w:t>
            </w:r>
            <w:r>
              <w:rPr>
                <w:rFonts w:hint="eastAsia"/>
                <w:u w:val="single"/>
              </w:rPr>
              <w:t>高压静电油烟净化器（5台）+1根15米排气筒</w:t>
            </w:r>
          </w:p>
        </w:tc>
        <w:tc>
          <w:tcPr>
            <w:tcW w:w="2301" w:type="dxa"/>
            <w:vMerge w:val="restart"/>
            <w:vAlign w:val="center"/>
          </w:tcPr>
          <w:p>
            <w:pPr>
              <w:pStyle w:val="4"/>
              <w:numPr>
                <w:ilvl w:val="0"/>
                <w:numId w:val="0"/>
              </w:numPr>
              <w:rPr>
                <w:szCs w:val="21"/>
              </w:rPr>
            </w:pPr>
            <w:r>
              <w:rPr>
                <w:rFonts w:hint="eastAsia"/>
                <w:szCs w:val="21"/>
                <w:u w:val="single"/>
              </w:rPr>
              <w:t>《大气污染物综合排放标准》（GB16297-1996）表2二级标准；同时满足《关于全省开展工业企业挥发性有机物专项治理工作中排放建议值的通知》（豫环攻坚办【2017】162号）其他工业非甲烷总烃建议排放浓度80mg/m</w:t>
            </w:r>
            <w:r>
              <w:rPr>
                <w:rFonts w:hint="eastAsia"/>
                <w:szCs w:val="21"/>
                <w:u w:val="single"/>
                <w:vertAlign w:val="superscript"/>
              </w:rPr>
              <w:t>3</w:t>
            </w:r>
            <w:r>
              <w:rPr>
                <w:rFonts w:hint="eastAsia"/>
                <w:szCs w:val="21"/>
                <w:u w:val="single"/>
              </w:rPr>
              <w:t>，建议去除效率大于70%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408" w:type="dxa"/>
            <w:vMerge w:val="continue"/>
            <w:vAlign w:val="center"/>
          </w:tcPr>
          <w:p>
            <w:pPr>
              <w:adjustRightInd w:val="0"/>
              <w:snapToGrid w:val="0"/>
              <w:jc w:val="center"/>
              <w:rPr>
                <w:szCs w:val="21"/>
              </w:rPr>
            </w:pPr>
          </w:p>
        </w:tc>
        <w:tc>
          <w:tcPr>
            <w:tcW w:w="1605" w:type="dxa"/>
            <w:vAlign w:val="center"/>
          </w:tcPr>
          <w:p>
            <w:pPr>
              <w:adjustRightInd w:val="0"/>
              <w:snapToGrid w:val="0"/>
              <w:spacing w:line="460" w:lineRule="exact"/>
              <w:jc w:val="center"/>
              <w:rPr>
                <w:szCs w:val="21"/>
                <w:u w:val="single"/>
              </w:rPr>
            </w:pPr>
            <w:r>
              <w:rPr>
                <w:rFonts w:hint="eastAsia"/>
                <w:szCs w:val="21"/>
                <w:u w:val="single"/>
              </w:rPr>
              <w:t>拉丝</w:t>
            </w:r>
            <w:r>
              <w:rPr>
                <w:szCs w:val="21"/>
                <w:u w:val="single"/>
              </w:rPr>
              <w:t>废气排放口</w:t>
            </w:r>
            <w:r>
              <w:rPr>
                <w:rFonts w:hint="eastAsia"/>
                <w:szCs w:val="21"/>
                <w:u w:val="single"/>
              </w:rPr>
              <w:t>DA004</w:t>
            </w:r>
          </w:p>
        </w:tc>
        <w:tc>
          <w:tcPr>
            <w:tcW w:w="1335" w:type="dxa"/>
            <w:vAlign w:val="center"/>
          </w:tcPr>
          <w:p>
            <w:pPr>
              <w:adjustRightInd w:val="0"/>
              <w:snapToGrid w:val="0"/>
              <w:spacing w:line="460" w:lineRule="exact"/>
              <w:jc w:val="center"/>
              <w:rPr>
                <w:u w:val="single"/>
              </w:rPr>
            </w:pPr>
            <w:r>
              <w:rPr>
                <w:rFonts w:hint="eastAsia"/>
                <w:szCs w:val="21"/>
                <w:u w:val="single"/>
              </w:rPr>
              <w:t>非甲烷总烃</w:t>
            </w:r>
          </w:p>
        </w:tc>
        <w:tc>
          <w:tcPr>
            <w:tcW w:w="2151" w:type="dxa"/>
            <w:vAlign w:val="center"/>
          </w:tcPr>
          <w:p>
            <w:pPr>
              <w:adjustRightInd w:val="0"/>
              <w:snapToGrid w:val="0"/>
              <w:spacing w:line="460" w:lineRule="exact"/>
              <w:jc w:val="center"/>
              <w:rPr>
                <w:szCs w:val="21"/>
                <w:u w:val="single"/>
              </w:rPr>
            </w:pPr>
            <w:r>
              <w:rPr>
                <w:rFonts w:hint="eastAsia"/>
                <w:szCs w:val="21"/>
                <w:u w:val="single"/>
              </w:rPr>
              <w:t>4台拉丝设备出线口设封闭式集气罩（4个）+</w:t>
            </w:r>
            <w:r>
              <w:rPr>
                <w:rFonts w:hint="eastAsia"/>
                <w:u w:val="single"/>
              </w:rPr>
              <w:t>高压静电油烟净化器（2台）+1根15米排气筒</w:t>
            </w:r>
          </w:p>
        </w:tc>
        <w:tc>
          <w:tcPr>
            <w:tcW w:w="2301" w:type="dxa"/>
            <w:vMerge w:val="continue"/>
            <w:vAlign w:val="center"/>
          </w:tcPr>
          <w:p>
            <w:pPr>
              <w:pStyle w:val="4"/>
              <w:numPr>
                <w:ilvl w:val="0"/>
                <w:numId w:val="0"/>
              </w:num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408" w:type="dxa"/>
            <w:vMerge w:val="continue"/>
            <w:vAlign w:val="center"/>
          </w:tcPr>
          <w:p>
            <w:pPr>
              <w:adjustRightInd w:val="0"/>
              <w:snapToGrid w:val="0"/>
              <w:jc w:val="center"/>
              <w:rPr>
                <w:szCs w:val="21"/>
              </w:rPr>
            </w:pPr>
          </w:p>
        </w:tc>
        <w:tc>
          <w:tcPr>
            <w:tcW w:w="1605" w:type="dxa"/>
            <w:vAlign w:val="center"/>
          </w:tcPr>
          <w:p>
            <w:pPr>
              <w:adjustRightInd w:val="0"/>
              <w:snapToGrid w:val="0"/>
              <w:spacing w:line="460" w:lineRule="exact"/>
              <w:jc w:val="center"/>
              <w:rPr>
                <w:szCs w:val="21"/>
                <w:u w:val="single"/>
              </w:rPr>
            </w:pPr>
            <w:r>
              <w:rPr>
                <w:rFonts w:hint="eastAsia"/>
                <w:szCs w:val="21"/>
                <w:u w:val="single"/>
              </w:rPr>
              <w:t>拉丝</w:t>
            </w:r>
            <w:r>
              <w:rPr>
                <w:szCs w:val="21"/>
                <w:u w:val="single"/>
              </w:rPr>
              <w:t>废气排放口</w:t>
            </w:r>
            <w:r>
              <w:rPr>
                <w:rFonts w:hint="eastAsia"/>
                <w:szCs w:val="21"/>
                <w:u w:val="single"/>
              </w:rPr>
              <w:t>DA005</w:t>
            </w:r>
          </w:p>
        </w:tc>
        <w:tc>
          <w:tcPr>
            <w:tcW w:w="1335" w:type="dxa"/>
            <w:vAlign w:val="center"/>
          </w:tcPr>
          <w:p>
            <w:pPr>
              <w:adjustRightInd w:val="0"/>
              <w:snapToGrid w:val="0"/>
              <w:spacing w:line="460" w:lineRule="exact"/>
              <w:jc w:val="center"/>
              <w:rPr>
                <w:u w:val="single"/>
              </w:rPr>
            </w:pPr>
            <w:r>
              <w:rPr>
                <w:rFonts w:hint="eastAsia"/>
                <w:szCs w:val="21"/>
                <w:u w:val="single"/>
              </w:rPr>
              <w:t>非甲烷总烃</w:t>
            </w:r>
          </w:p>
        </w:tc>
        <w:tc>
          <w:tcPr>
            <w:tcW w:w="2151" w:type="dxa"/>
            <w:vAlign w:val="center"/>
          </w:tcPr>
          <w:p>
            <w:pPr>
              <w:adjustRightInd w:val="0"/>
              <w:snapToGrid w:val="0"/>
              <w:spacing w:line="460" w:lineRule="exact"/>
              <w:jc w:val="center"/>
              <w:rPr>
                <w:szCs w:val="21"/>
                <w:u w:val="single"/>
              </w:rPr>
            </w:pPr>
            <w:r>
              <w:rPr>
                <w:rFonts w:hint="eastAsia"/>
                <w:szCs w:val="21"/>
                <w:u w:val="single"/>
              </w:rPr>
              <w:t>4台拉丝设备出线口设封闭式集气罩（4个）+</w:t>
            </w:r>
            <w:r>
              <w:rPr>
                <w:rFonts w:hint="eastAsia"/>
                <w:u w:val="single"/>
              </w:rPr>
              <w:t>高压静电油烟净化器（2台）+1根15米排气筒</w:t>
            </w:r>
          </w:p>
        </w:tc>
        <w:tc>
          <w:tcPr>
            <w:tcW w:w="2301" w:type="dxa"/>
            <w:vMerge w:val="continue"/>
            <w:vAlign w:val="center"/>
          </w:tcPr>
          <w:p>
            <w:pPr>
              <w:pStyle w:val="4"/>
              <w:numPr>
                <w:ilvl w:val="0"/>
                <w:numId w:val="0"/>
              </w:num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408" w:type="dxa"/>
            <w:vMerge w:val="continue"/>
            <w:vAlign w:val="center"/>
          </w:tcPr>
          <w:p>
            <w:pPr>
              <w:adjustRightInd w:val="0"/>
              <w:snapToGrid w:val="0"/>
              <w:jc w:val="center"/>
              <w:rPr>
                <w:szCs w:val="21"/>
              </w:rPr>
            </w:pPr>
          </w:p>
        </w:tc>
        <w:tc>
          <w:tcPr>
            <w:tcW w:w="1605" w:type="dxa"/>
            <w:vAlign w:val="center"/>
          </w:tcPr>
          <w:p>
            <w:pPr>
              <w:adjustRightInd w:val="0"/>
              <w:snapToGrid w:val="0"/>
              <w:spacing w:line="460" w:lineRule="exact"/>
              <w:jc w:val="center"/>
              <w:rPr>
                <w:szCs w:val="21"/>
                <w:u w:val="single"/>
              </w:rPr>
            </w:pPr>
            <w:r>
              <w:rPr>
                <w:rFonts w:hint="eastAsia"/>
                <w:szCs w:val="21"/>
                <w:u w:val="single"/>
              </w:rPr>
              <w:t>拉丝</w:t>
            </w:r>
            <w:r>
              <w:rPr>
                <w:szCs w:val="21"/>
                <w:u w:val="single"/>
              </w:rPr>
              <w:t>废气排放口</w:t>
            </w:r>
            <w:r>
              <w:rPr>
                <w:rFonts w:hint="eastAsia"/>
                <w:szCs w:val="21"/>
                <w:u w:val="single"/>
              </w:rPr>
              <w:t>DA006</w:t>
            </w:r>
          </w:p>
        </w:tc>
        <w:tc>
          <w:tcPr>
            <w:tcW w:w="1335" w:type="dxa"/>
            <w:vAlign w:val="center"/>
          </w:tcPr>
          <w:p>
            <w:pPr>
              <w:adjustRightInd w:val="0"/>
              <w:snapToGrid w:val="0"/>
              <w:spacing w:line="460" w:lineRule="exact"/>
              <w:jc w:val="center"/>
              <w:rPr>
                <w:u w:val="single"/>
              </w:rPr>
            </w:pPr>
            <w:r>
              <w:rPr>
                <w:rFonts w:hint="eastAsia"/>
                <w:szCs w:val="21"/>
                <w:u w:val="single"/>
              </w:rPr>
              <w:t>非甲烷总烃</w:t>
            </w:r>
          </w:p>
        </w:tc>
        <w:tc>
          <w:tcPr>
            <w:tcW w:w="2151" w:type="dxa"/>
            <w:vAlign w:val="center"/>
          </w:tcPr>
          <w:p>
            <w:pPr>
              <w:adjustRightInd w:val="0"/>
              <w:snapToGrid w:val="0"/>
              <w:spacing w:line="460" w:lineRule="exact"/>
              <w:jc w:val="center"/>
              <w:rPr>
                <w:szCs w:val="21"/>
                <w:u w:val="single"/>
              </w:rPr>
            </w:pPr>
            <w:r>
              <w:rPr>
                <w:rFonts w:hint="eastAsia"/>
                <w:szCs w:val="21"/>
                <w:u w:val="single"/>
              </w:rPr>
              <w:t>2台拉丝设备出线口设封闭式集气罩（2个）+</w:t>
            </w:r>
            <w:r>
              <w:rPr>
                <w:rFonts w:hint="eastAsia"/>
                <w:u w:val="single"/>
              </w:rPr>
              <w:t>高压静电油烟净化器（1台）+1根15米排气筒</w:t>
            </w:r>
          </w:p>
        </w:tc>
        <w:tc>
          <w:tcPr>
            <w:tcW w:w="2301" w:type="dxa"/>
            <w:vMerge w:val="continue"/>
            <w:vAlign w:val="center"/>
          </w:tcPr>
          <w:p>
            <w:pPr>
              <w:pStyle w:val="4"/>
              <w:numPr>
                <w:ilvl w:val="0"/>
                <w:numId w:val="0"/>
              </w:num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408" w:type="dxa"/>
            <w:vMerge w:val="continue"/>
            <w:vAlign w:val="center"/>
          </w:tcPr>
          <w:p>
            <w:pPr>
              <w:adjustRightInd w:val="0"/>
              <w:snapToGrid w:val="0"/>
              <w:jc w:val="center"/>
              <w:rPr>
                <w:szCs w:val="21"/>
              </w:rPr>
            </w:pPr>
          </w:p>
        </w:tc>
        <w:tc>
          <w:tcPr>
            <w:tcW w:w="1605" w:type="dxa"/>
            <w:vAlign w:val="center"/>
          </w:tcPr>
          <w:p>
            <w:pPr>
              <w:adjustRightInd w:val="0"/>
              <w:snapToGrid w:val="0"/>
              <w:spacing w:line="460" w:lineRule="exact"/>
              <w:jc w:val="center"/>
              <w:rPr>
                <w:szCs w:val="21"/>
              </w:rPr>
            </w:pPr>
            <w:r>
              <w:rPr>
                <w:szCs w:val="21"/>
              </w:rPr>
              <w:t>车间无组织</w:t>
            </w:r>
          </w:p>
        </w:tc>
        <w:tc>
          <w:tcPr>
            <w:tcW w:w="1335" w:type="dxa"/>
            <w:vAlign w:val="center"/>
          </w:tcPr>
          <w:p>
            <w:pPr>
              <w:adjustRightInd w:val="0"/>
              <w:snapToGrid w:val="0"/>
              <w:spacing w:line="460" w:lineRule="exact"/>
              <w:jc w:val="center"/>
            </w:pPr>
            <w:r>
              <w:rPr>
                <w:rFonts w:hint="eastAsia"/>
                <w:szCs w:val="21"/>
              </w:rPr>
              <w:t>非甲烷总烃</w:t>
            </w:r>
          </w:p>
        </w:tc>
        <w:tc>
          <w:tcPr>
            <w:tcW w:w="2151" w:type="dxa"/>
            <w:vAlign w:val="center"/>
          </w:tcPr>
          <w:p>
            <w:pPr>
              <w:adjustRightInd w:val="0"/>
              <w:snapToGrid w:val="0"/>
              <w:spacing w:line="460" w:lineRule="exact"/>
              <w:jc w:val="center"/>
              <w:rPr>
                <w:szCs w:val="21"/>
              </w:rPr>
            </w:pPr>
            <w:r>
              <w:rPr>
                <w:szCs w:val="21"/>
              </w:rPr>
              <w:t>车间密闭</w:t>
            </w:r>
          </w:p>
        </w:tc>
        <w:tc>
          <w:tcPr>
            <w:tcW w:w="2301" w:type="dxa"/>
            <w:vAlign w:val="center"/>
          </w:tcPr>
          <w:p>
            <w:pPr>
              <w:pStyle w:val="4"/>
              <w:numPr>
                <w:ilvl w:val="0"/>
                <w:numId w:val="0"/>
              </w:numPr>
              <w:rPr>
                <w:szCs w:val="21"/>
              </w:rPr>
            </w:pPr>
            <w:r>
              <w:rPr>
                <w:rFonts w:hint="eastAsia"/>
                <w:szCs w:val="21"/>
              </w:rPr>
              <w:t>《关于全省开展工业企业挥发性有机物专项治理工作中排放建议值的通知》（豫环攻坚办[2017]162号）中建议值无组织排放监控点浓度限值2.0mg/m3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408" w:type="dxa"/>
            <w:vMerge w:val="continue"/>
            <w:vAlign w:val="center"/>
          </w:tcPr>
          <w:p>
            <w:pPr>
              <w:adjustRightInd w:val="0"/>
              <w:snapToGrid w:val="0"/>
              <w:jc w:val="center"/>
              <w:rPr>
                <w:szCs w:val="21"/>
              </w:rPr>
            </w:pPr>
          </w:p>
        </w:tc>
        <w:tc>
          <w:tcPr>
            <w:tcW w:w="1605" w:type="dxa"/>
            <w:vAlign w:val="center"/>
          </w:tcPr>
          <w:p>
            <w:pPr>
              <w:adjustRightInd w:val="0"/>
              <w:snapToGrid w:val="0"/>
              <w:jc w:val="center"/>
              <w:rPr>
                <w:szCs w:val="21"/>
              </w:rPr>
            </w:pPr>
            <w:r>
              <w:rPr>
                <w:rFonts w:hint="eastAsia"/>
                <w:szCs w:val="21"/>
              </w:rPr>
              <w:t>油烟净化器排气筒</w:t>
            </w:r>
          </w:p>
        </w:tc>
        <w:tc>
          <w:tcPr>
            <w:tcW w:w="1335" w:type="dxa"/>
            <w:vAlign w:val="center"/>
          </w:tcPr>
          <w:p>
            <w:pPr>
              <w:adjustRightInd w:val="0"/>
              <w:snapToGrid w:val="0"/>
              <w:jc w:val="center"/>
              <w:rPr>
                <w:szCs w:val="21"/>
              </w:rPr>
            </w:pPr>
            <w:r>
              <w:rPr>
                <w:rFonts w:hint="eastAsia"/>
                <w:szCs w:val="21"/>
              </w:rPr>
              <w:t>油烟</w:t>
            </w:r>
          </w:p>
        </w:tc>
        <w:tc>
          <w:tcPr>
            <w:tcW w:w="2151" w:type="dxa"/>
            <w:vAlign w:val="center"/>
          </w:tcPr>
          <w:p>
            <w:pPr>
              <w:adjustRightInd w:val="0"/>
              <w:snapToGrid w:val="0"/>
              <w:jc w:val="left"/>
              <w:rPr>
                <w:szCs w:val="21"/>
              </w:rPr>
            </w:pPr>
            <w:r>
              <w:rPr>
                <w:rFonts w:hint="eastAsia"/>
                <w:szCs w:val="21"/>
              </w:rPr>
              <w:t>集气罩</w:t>
            </w:r>
            <w:r>
              <w:rPr>
                <w:szCs w:val="21"/>
              </w:rPr>
              <w:t>+油烟净化器+高出</w:t>
            </w:r>
            <w:r>
              <w:rPr>
                <w:rFonts w:hint="eastAsia"/>
                <w:szCs w:val="21"/>
              </w:rPr>
              <w:t>餐厅楼</w:t>
            </w:r>
            <w:r>
              <w:rPr>
                <w:szCs w:val="21"/>
              </w:rPr>
              <w:t>排气筒</w:t>
            </w:r>
          </w:p>
        </w:tc>
        <w:tc>
          <w:tcPr>
            <w:tcW w:w="2301" w:type="dxa"/>
            <w:vAlign w:val="center"/>
          </w:tcPr>
          <w:p>
            <w:pPr>
              <w:pStyle w:val="3"/>
              <w:jc w:val="left"/>
              <w:rPr>
                <w:rFonts w:ascii="Times New Roman" w:hAnsi="Times New Roman"/>
                <w:szCs w:val="21"/>
              </w:rPr>
            </w:pPr>
            <w:r>
              <w:rPr>
                <w:rFonts w:hint="eastAsia" w:ascii="Times New Roman" w:hAnsi="Times New Roman"/>
                <w:szCs w:val="21"/>
              </w:rPr>
              <w:t>《餐饮业油烟污染物排放标准》（DB41/1604-2018）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1408" w:type="dxa"/>
            <w:vAlign w:val="center"/>
          </w:tcPr>
          <w:p>
            <w:pPr>
              <w:adjustRightInd w:val="0"/>
              <w:snapToGrid w:val="0"/>
              <w:jc w:val="center"/>
              <w:rPr>
                <w:szCs w:val="21"/>
              </w:rPr>
            </w:pPr>
            <w:r>
              <w:rPr>
                <w:szCs w:val="21"/>
              </w:rPr>
              <w:t>地表水环境</w:t>
            </w:r>
          </w:p>
        </w:tc>
        <w:tc>
          <w:tcPr>
            <w:tcW w:w="1605" w:type="dxa"/>
            <w:vAlign w:val="center"/>
          </w:tcPr>
          <w:p>
            <w:pPr>
              <w:adjustRightInd w:val="0"/>
              <w:snapToGrid w:val="0"/>
              <w:spacing w:line="460" w:lineRule="exact"/>
              <w:jc w:val="center"/>
              <w:rPr>
                <w:szCs w:val="21"/>
              </w:rPr>
            </w:pPr>
            <w:r>
              <w:rPr>
                <w:rFonts w:hint="eastAsia"/>
                <w:szCs w:val="21"/>
              </w:rPr>
              <w:t>厂区总排口</w:t>
            </w:r>
          </w:p>
        </w:tc>
        <w:tc>
          <w:tcPr>
            <w:tcW w:w="1335" w:type="dxa"/>
            <w:vAlign w:val="center"/>
          </w:tcPr>
          <w:p>
            <w:pPr>
              <w:adjustRightInd w:val="0"/>
              <w:snapToGrid w:val="0"/>
              <w:spacing w:line="460" w:lineRule="exact"/>
              <w:jc w:val="center"/>
              <w:rPr>
                <w:szCs w:val="21"/>
              </w:rPr>
            </w:pPr>
            <w:r>
              <w:t>pH、COD、SS、</w:t>
            </w:r>
            <w:r>
              <w:rPr>
                <w:rFonts w:hint="eastAsia"/>
              </w:rPr>
              <w:t>BOD</w:t>
            </w:r>
            <w:r>
              <w:rPr>
                <w:rFonts w:hint="eastAsia"/>
                <w:vertAlign w:val="subscript"/>
              </w:rPr>
              <w:t>5</w:t>
            </w:r>
            <w:r>
              <w:rPr>
                <w:rFonts w:hint="eastAsia"/>
              </w:rPr>
              <w:t>、氨氮、动植物油</w:t>
            </w:r>
          </w:p>
        </w:tc>
        <w:tc>
          <w:tcPr>
            <w:tcW w:w="2151" w:type="dxa"/>
            <w:vAlign w:val="center"/>
          </w:tcPr>
          <w:p>
            <w:pPr>
              <w:adjustRightInd w:val="0"/>
              <w:snapToGrid w:val="0"/>
              <w:spacing w:line="460" w:lineRule="exact"/>
              <w:jc w:val="center"/>
              <w:rPr>
                <w:szCs w:val="21"/>
              </w:rPr>
            </w:pPr>
            <w:r>
              <w:rPr>
                <w:rFonts w:hint="eastAsia"/>
                <w:szCs w:val="21"/>
              </w:rPr>
              <w:t>化粪池预处理+一体化处理措施等</w:t>
            </w:r>
          </w:p>
        </w:tc>
        <w:tc>
          <w:tcPr>
            <w:tcW w:w="2301" w:type="dxa"/>
            <w:vAlign w:val="center"/>
          </w:tcPr>
          <w:p>
            <w:pPr>
              <w:adjustRightInd w:val="0"/>
              <w:snapToGrid w:val="0"/>
              <w:spacing w:line="400" w:lineRule="exact"/>
              <w:jc w:val="center"/>
              <w:rPr>
                <w:szCs w:val="21"/>
              </w:rPr>
            </w:pPr>
            <w:r>
              <w:rPr>
                <w:rFonts w:hint="eastAsia"/>
                <w:kern w:val="0"/>
                <w:szCs w:val="21"/>
              </w:rPr>
              <w:t>《污水综合排放标准》GB8978-1996一级标准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08" w:type="dxa"/>
            <w:vAlign w:val="center"/>
          </w:tcPr>
          <w:p>
            <w:pPr>
              <w:adjustRightInd w:val="0"/>
              <w:snapToGrid w:val="0"/>
              <w:jc w:val="center"/>
              <w:rPr>
                <w:szCs w:val="21"/>
              </w:rPr>
            </w:pPr>
            <w:r>
              <w:rPr>
                <w:szCs w:val="21"/>
              </w:rPr>
              <w:t>声环境</w:t>
            </w:r>
          </w:p>
        </w:tc>
        <w:tc>
          <w:tcPr>
            <w:tcW w:w="1605" w:type="dxa"/>
            <w:vAlign w:val="center"/>
          </w:tcPr>
          <w:p>
            <w:pPr>
              <w:adjustRightInd w:val="0"/>
              <w:snapToGrid w:val="0"/>
              <w:spacing w:line="460" w:lineRule="exact"/>
              <w:jc w:val="center"/>
              <w:rPr>
                <w:szCs w:val="21"/>
              </w:rPr>
            </w:pPr>
            <w:r>
              <w:rPr>
                <w:rFonts w:hint="eastAsia"/>
                <w:szCs w:val="21"/>
              </w:rPr>
              <w:t>四周厂界</w:t>
            </w:r>
          </w:p>
        </w:tc>
        <w:tc>
          <w:tcPr>
            <w:tcW w:w="1335" w:type="dxa"/>
            <w:vAlign w:val="center"/>
          </w:tcPr>
          <w:p>
            <w:pPr>
              <w:adjustRightInd w:val="0"/>
              <w:snapToGrid w:val="0"/>
              <w:spacing w:line="460" w:lineRule="exact"/>
              <w:jc w:val="center"/>
              <w:rPr>
                <w:szCs w:val="21"/>
              </w:rPr>
            </w:pPr>
            <w:r>
              <w:rPr>
                <w:rFonts w:hint="eastAsia"/>
                <w:szCs w:val="21"/>
              </w:rPr>
              <w:t>/</w:t>
            </w:r>
          </w:p>
        </w:tc>
        <w:tc>
          <w:tcPr>
            <w:tcW w:w="2151" w:type="dxa"/>
            <w:vAlign w:val="center"/>
          </w:tcPr>
          <w:p>
            <w:pPr>
              <w:adjustRightInd w:val="0"/>
              <w:snapToGrid w:val="0"/>
              <w:spacing w:line="460" w:lineRule="exact"/>
              <w:jc w:val="center"/>
              <w:rPr>
                <w:szCs w:val="21"/>
              </w:rPr>
            </w:pPr>
            <w:r>
              <w:rPr>
                <w:rFonts w:hint="eastAsia"/>
                <w:szCs w:val="21"/>
              </w:rPr>
              <w:t>/</w:t>
            </w:r>
          </w:p>
        </w:tc>
        <w:tc>
          <w:tcPr>
            <w:tcW w:w="2301" w:type="dxa"/>
            <w:vAlign w:val="center"/>
          </w:tcPr>
          <w:p>
            <w:pPr>
              <w:adjustRightInd w:val="0"/>
              <w:snapToGrid w:val="0"/>
              <w:spacing w:line="400" w:lineRule="exact"/>
              <w:jc w:val="center"/>
              <w:rPr>
                <w:szCs w:val="21"/>
              </w:rPr>
            </w:pPr>
            <w:r>
              <w:rPr>
                <w:kern w:val="0"/>
                <w:szCs w:val="21"/>
              </w:rPr>
              <w:t>《工业企业厂界环境噪声排放标准》（GB12348-2008）2类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08" w:type="dxa"/>
            <w:vAlign w:val="center"/>
          </w:tcPr>
          <w:p>
            <w:pPr>
              <w:adjustRightInd w:val="0"/>
              <w:snapToGrid w:val="0"/>
              <w:jc w:val="center"/>
              <w:rPr>
                <w:szCs w:val="21"/>
              </w:rPr>
            </w:pPr>
            <w:r>
              <w:rPr>
                <w:szCs w:val="21"/>
              </w:rPr>
              <w:t>电磁辐射</w:t>
            </w:r>
          </w:p>
        </w:tc>
        <w:tc>
          <w:tcPr>
            <w:tcW w:w="1605" w:type="dxa"/>
            <w:vAlign w:val="center"/>
          </w:tcPr>
          <w:p>
            <w:pPr>
              <w:adjustRightInd w:val="0"/>
              <w:snapToGrid w:val="0"/>
              <w:spacing w:line="460" w:lineRule="exact"/>
              <w:jc w:val="center"/>
              <w:rPr>
                <w:szCs w:val="21"/>
              </w:rPr>
            </w:pPr>
            <w:r>
              <w:rPr>
                <w:szCs w:val="21"/>
              </w:rPr>
              <w:t>/</w:t>
            </w:r>
          </w:p>
        </w:tc>
        <w:tc>
          <w:tcPr>
            <w:tcW w:w="1335" w:type="dxa"/>
            <w:vAlign w:val="center"/>
          </w:tcPr>
          <w:p>
            <w:pPr>
              <w:adjustRightInd w:val="0"/>
              <w:snapToGrid w:val="0"/>
              <w:spacing w:line="460" w:lineRule="exact"/>
              <w:jc w:val="center"/>
              <w:rPr>
                <w:szCs w:val="21"/>
              </w:rPr>
            </w:pPr>
            <w:r>
              <w:rPr>
                <w:szCs w:val="21"/>
              </w:rPr>
              <w:t>/</w:t>
            </w:r>
          </w:p>
        </w:tc>
        <w:tc>
          <w:tcPr>
            <w:tcW w:w="2151" w:type="dxa"/>
            <w:vAlign w:val="center"/>
          </w:tcPr>
          <w:p>
            <w:pPr>
              <w:adjustRightInd w:val="0"/>
              <w:snapToGrid w:val="0"/>
              <w:spacing w:line="460" w:lineRule="exact"/>
              <w:jc w:val="center"/>
              <w:rPr>
                <w:szCs w:val="21"/>
              </w:rPr>
            </w:pPr>
            <w:r>
              <w:rPr>
                <w:szCs w:val="21"/>
              </w:rPr>
              <w:t>/</w:t>
            </w:r>
          </w:p>
        </w:tc>
        <w:tc>
          <w:tcPr>
            <w:tcW w:w="2301" w:type="dxa"/>
            <w:vAlign w:val="center"/>
          </w:tcPr>
          <w:p>
            <w:pPr>
              <w:adjustRightInd w:val="0"/>
              <w:snapToGrid w:val="0"/>
              <w:spacing w:line="460" w:lineRule="exact"/>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08" w:type="dxa"/>
            <w:vAlign w:val="center"/>
          </w:tcPr>
          <w:p>
            <w:pPr>
              <w:adjustRightInd w:val="0"/>
              <w:snapToGrid w:val="0"/>
              <w:jc w:val="center"/>
              <w:rPr>
                <w:szCs w:val="21"/>
              </w:rPr>
            </w:pPr>
            <w:r>
              <w:rPr>
                <w:szCs w:val="21"/>
              </w:rPr>
              <w:t>固体废物</w:t>
            </w:r>
          </w:p>
        </w:tc>
        <w:tc>
          <w:tcPr>
            <w:tcW w:w="7392" w:type="dxa"/>
            <w:gridSpan w:val="4"/>
            <w:vAlign w:val="center"/>
          </w:tcPr>
          <w:p>
            <w:pPr>
              <w:spacing w:line="360" w:lineRule="exact"/>
              <w:contextualSpacing/>
              <w:jc w:val="left"/>
              <w:rPr>
                <w:szCs w:val="21"/>
              </w:rPr>
            </w:pPr>
            <w:r>
              <w:rPr>
                <w:szCs w:val="21"/>
              </w:rPr>
              <w:t>（1）一般固废暂存区，固体废物分区暂存，台账记录；</w:t>
            </w:r>
          </w:p>
          <w:p>
            <w:pPr>
              <w:adjustRightInd w:val="0"/>
              <w:snapToGrid w:val="0"/>
              <w:jc w:val="left"/>
              <w:rPr>
                <w:szCs w:val="21"/>
              </w:rPr>
            </w:pPr>
            <w:r>
              <w:rPr>
                <w:szCs w:val="21"/>
              </w:rPr>
              <w:t>（2）危废暂存间，危险废物分区暂存，台账记录，危废转移联单。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08" w:type="dxa"/>
            <w:vAlign w:val="center"/>
          </w:tcPr>
          <w:p>
            <w:pPr>
              <w:adjustRightInd w:val="0"/>
              <w:snapToGrid w:val="0"/>
              <w:jc w:val="center"/>
              <w:rPr>
                <w:szCs w:val="21"/>
              </w:rPr>
            </w:pPr>
            <w:r>
              <w:rPr>
                <w:szCs w:val="21"/>
              </w:rPr>
              <w:t>土壤及地下水</w:t>
            </w:r>
          </w:p>
          <w:p>
            <w:pPr>
              <w:adjustRightInd w:val="0"/>
              <w:snapToGrid w:val="0"/>
              <w:jc w:val="center"/>
              <w:rPr>
                <w:szCs w:val="21"/>
              </w:rPr>
            </w:pPr>
            <w:r>
              <w:rPr>
                <w:szCs w:val="21"/>
              </w:rPr>
              <w:t>污染防治措施</w:t>
            </w:r>
          </w:p>
        </w:tc>
        <w:tc>
          <w:tcPr>
            <w:tcW w:w="7392" w:type="dxa"/>
            <w:gridSpan w:val="4"/>
            <w:vAlign w:val="center"/>
          </w:tcPr>
          <w:p>
            <w:pPr>
              <w:adjustRightInd w:val="0"/>
              <w:snapToGrid w:val="0"/>
              <w:ind w:firstLine="420" w:firstLineChars="200"/>
              <w:jc w:val="left"/>
              <w:rPr>
                <w:szCs w:val="21"/>
              </w:rPr>
            </w:pPr>
            <w:r>
              <w:rPr>
                <w:rFonts w:hint="eastAsia"/>
                <w:szCs w:val="21"/>
              </w:rPr>
              <w:t>本项目危废暂存间内存放的液态危险废物均存放在专用容器内，暂存区设有围堰，并采取相应的防渗措施。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08" w:type="dxa"/>
            <w:vAlign w:val="center"/>
          </w:tcPr>
          <w:p>
            <w:pPr>
              <w:adjustRightInd w:val="0"/>
              <w:snapToGrid w:val="0"/>
              <w:jc w:val="center"/>
              <w:rPr>
                <w:szCs w:val="21"/>
              </w:rPr>
            </w:pPr>
            <w:r>
              <w:rPr>
                <w:szCs w:val="21"/>
              </w:rPr>
              <w:t>生态保护措施</w:t>
            </w:r>
          </w:p>
        </w:tc>
        <w:tc>
          <w:tcPr>
            <w:tcW w:w="7392" w:type="dxa"/>
            <w:gridSpan w:val="4"/>
            <w:vAlign w:val="center"/>
          </w:tcPr>
          <w:p>
            <w:pPr>
              <w:adjustRightInd w:val="0"/>
              <w:snapToGrid w:val="0"/>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08" w:type="dxa"/>
            <w:vAlign w:val="center"/>
          </w:tcPr>
          <w:p>
            <w:pPr>
              <w:adjustRightInd w:val="0"/>
              <w:snapToGrid w:val="0"/>
              <w:jc w:val="center"/>
              <w:rPr>
                <w:spacing w:val="-8"/>
                <w:szCs w:val="21"/>
              </w:rPr>
            </w:pPr>
            <w:r>
              <w:rPr>
                <w:spacing w:val="-8"/>
                <w:szCs w:val="21"/>
              </w:rPr>
              <w:t>环境风险</w:t>
            </w:r>
          </w:p>
          <w:p>
            <w:pPr>
              <w:adjustRightInd w:val="0"/>
              <w:snapToGrid w:val="0"/>
              <w:jc w:val="center"/>
              <w:rPr>
                <w:spacing w:val="-8"/>
                <w:szCs w:val="21"/>
              </w:rPr>
            </w:pPr>
            <w:r>
              <w:rPr>
                <w:spacing w:val="-8"/>
                <w:szCs w:val="21"/>
              </w:rPr>
              <w:t>防范措施</w:t>
            </w:r>
          </w:p>
        </w:tc>
        <w:tc>
          <w:tcPr>
            <w:tcW w:w="7392" w:type="dxa"/>
            <w:gridSpan w:val="4"/>
            <w:vAlign w:val="center"/>
          </w:tcPr>
          <w:p>
            <w:pPr>
              <w:pStyle w:val="5"/>
              <w:spacing w:line="240" w:lineRule="auto"/>
              <w:jc w:val="center"/>
              <w:rPr>
                <w:b w:val="0"/>
                <w:bCs w:val="0"/>
                <w:kern w:val="2"/>
                <w:sz w:val="21"/>
                <w:szCs w:val="21"/>
              </w:rPr>
            </w:pPr>
            <w:r>
              <w:rPr>
                <w:rFonts w:hint="eastAsia"/>
                <w:b w:val="0"/>
                <w:bCs w:val="0"/>
                <w:kern w:val="2"/>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8" w:type="dxa"/>
            <w:vAlign w:val="center"/>
          </w:tcPr>
          <w:p>
            <w:pPr>
              <w:adjustRightInd w:val="0"/>
              <w:snapToGrid w:val="0"/>
              <w:jc w:val="center"/>
              <w:rPr>
                <w:spacing w:val="-8"/>
                <w:szCs w:val="21"/>
              </w:rPr>
            </w:pPr>
            <w:r>
              <w:rPr>
                <w:spacing w:val="-8"/>
                <w:szCs w:val="21"/>
              </w:rPr>
              <w:t>其他环境</w:t>
            </w:r>
          </w:p>
          <w:p>
            <w:pPr>
              <w:adjustRightInd w:val="0"/>
              <w:snapToGrid w:val="0"/>
              <w:jc w:val="center"/>
              <w:rPr>
                <w:spacing w:val="-8"/>
                <w:szCs w:val="21"/>
              </w:rPr>
            </w:pPr>
            <w:r>
              <w:rPr>
                <w:spacing w:val="-8"/>
                <w:szCs w:val="21"/>
              </w:rPr>
              <w:t>管理要求</w:t>
            </w:r>
          </w:p>
        </w:tc>
        <w:tc>
          <w:tcPr>
            <w:tcW w:w="7392" w:type="dxa"/>
            <w:gridSpan w:val="4"/>
            <w:vAlign w:val="center"/>
          </w:tcPr>
          <w:p>
            <w:pPr>
              <w:pStyle w:val="76"/>
              <w:numPr>
                <w:ilvl w:val="0"/>
                <w:numId w:val="5"/>
              </w:numPr>
              <w:adjustRightInd w:val="0"/>
              <w:snapToGrid w:val="0"/>
              <w:spacing w:line="360" w:lineRule="auto"/>
              <w:jc w:val="left"/>
              <w:rPr>
                <w:szCs w:val="21"/>
              </w:rPr>
            </w:pPr>
            <w:r>
              <w:rPr>
                <w:rFonts w:hint="eastAsia"/>
                <w:szCs w:val="21"/>
              </w:rPr>
              <w:t>厂区档案齐全、台账记录资料符合要求；厂区环保工作由专人负责；</w:t>
            </w:r>
            <w:r>
              <w:rPr>
                <w:rFonts w:hint="eastAsia"/>
              </w:rPr>
              <w:t>完善并妥善保存环保档案：a环评批复文件或环境现状评估备案证明；b排污许可证；c竣工环保验收文件；d环境管理制度；e废气治理设施运行管理规程；f一年内废气监测报告；</w:t>
            </w:r>
          </w:p>
          <w:p>
            <w:pPr>
              <w:pStyle w:val="76"/>
              <w:numPr>
                <w:ilvl w:val="0"/>
                <w:numId w:val="5"/>
              </w:numPr>
              <w:adjustRightInd w:val="0"/>
              <w:snapToGrid w:val="0"/>
              <w:spacing w:line="360" w:lineRule="auto"/>
              <w:jc w:val="left"/>
              <w:rPr>
                <w:szCs w:val="21"/>
              </w:rPr>
            </w:pPr>
            <w:r>
              <w:rPr>
                <w:rFonts w:hint="eastAsia"/>
                <w:szCs w:val="21"/>
              </w:rPr>
              <w:t>人员配置：配备专（兼）职环保人员，并具备相应的环境管理能力。</w:t>
            </w:r>
          </w:p>
          <w:p>
            <w:pPr>
              <w:pStyle w:val="76"/>
              <w:numPr>
                <w:ilvl w:val="0"/>
                <w:numId w:val="5"/>
              </w:numPr>
              <w:adjustRightInd w:val="0"/>
              <w:snapToGrid w:val="0"/>
              <w:spacing w:line="360" w:lineRule="auto"/>
              <w:jc w:val="left"/>
              <w:rPr>
                <w:szCs w:val="21"/>
                <w:u w:val="single"/>
              </w:rPr>
            </w:pPr>
            <w:r>
              <w:rPr>
                <w:rFonts w:hint="eastAsia"/>
                <w:szCs w:val="21"/>
              </w:rPr>
              <w:t>企业投运前按要求办理排污许可手续，禁止无证排污；</w:t>
            </w:r>
          </w:p>
          <w:p>
            <w:pPr>
              <w:adjustRightInd w:val="0"/>
              <w:snapToGrid w:val="0"/>
              <w:spacing w:line="360" w:lineRule="auto"/>
              <w:rPr>
                <w:szCs w:val="21"/>
              </w:rPr>
            </w:pPr>
            <w:r>
              <w:rPr>
                <w:rFonts w:hint="eastAsia"/>
                <w:szCs w:val="21"/>
              </w:rPr>
              <w:t>④竣工验收时严格落实环评及其批复要求的环保措施内容。</w:t>
            </w:r>
          </w:p>
          <w:p>
            <w:pPr>
              <w:adjustRightInd w:val="0"/>
              <w:snapToGrid w:val="0"/>
              <w:spacing w:line="360" w:lineRule="auto"/>
            </w:pPr>
          </w:p>
          <w:p>
            <w:pPr>
              <w:pStyle w:val="5"/>
              <w:adjustRightInd w:val="0"/>
              <w:spacing w:line="360" w:lineRule="auto"/>
            </w:pPr>
          </w:p>
          <w:p/>
          <w:p>
            <w:pPr>
              <w:pStyle w:val="2"/>
            </w:pPr>
          </w:p>
          <w:p>
            <w:pPr>
              <w:pStyle w:val="3"/>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Pr>
              <w:pStyle w:val="4"/>
              <w:numPr>
                <w:ilvl w:val="0"/>
                <w:numId w:val="0"/>
              </w:numPr>
            </w:pPr>
          </w:p>
          <w:p/>
          <w:p/>
          <w:p/>
        </w:tc>
      </w:tr>
    </w:tbl>
    <w:p>
      <w:pPr>
        <w:pStyle w:val="18"/>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78" w:hRule="atLeast"/>
          <w:jc w:val="center"/>
        </w:trPr>
        <w:tc>
          <w:tcPr>
            <w:tcW w:w="8865" w:type="dxa"/>
          </w:tcPr>
          <w:p>
            <w:pPr>
              <w:spacing w:line="460" w:lineRule="exact"/>
              <w:ind w:firstLine="480" w:firstLineChars="200"/>
              <w:rPr>
                <w:rFonts w:ascii="宋体" w:cs="宋体"/>
                <w:sz w:val="24"/>
              </w:rPr>
            </w:pPr>
            <w:r>
              <w:rPr>
                <w:rFonts w:hint="eastAsia"/>
                <w:sz w:val="24"/>
              </w:rPr>
              <w:t>河南通达电缆股份有限公司年产6.72万千米新能源特种线缆项目</w:t>
            </w:r>
            <w:r>
              <w:rPr>
                <w:sz w:val="24"/>
              </w:rPr>
              <w:t>的建设符合国家相关产业政策，项目选址</w:t>
            </w:r>
            <w:r>
              <w:rPr>
                <w:rFonts w:hint="eastAsia"/>
                <w:sz w:val="24"/>
              </w:rPr>
              <w:t>不</w:t>
            </w:r>
            <w:r>
              <w:rPr>
                <w:sz w:val="24"/>
              </w:rPr>
              <w:t>存在环境制约因素，项目选址合理。项目建成后，产生的废气、废水、噪声、固废经采取措施治理后，能够实现污染物的达标排放，不会对环境造成大的影响。从环保角度分析，该项目建设是可行的。</w:t>
            </w:r>
          </w:p>
        </w:tc>
      </w:tr>
    </w:tbl>
    <w:p/>
    <w:p>
      <w:pPr>
        <w:sectPr>
          <w:pgSz w:w="11906" w:h="16838"/>
          <w:pgMar w:top="1440" w:right="1800" w:bottom="1440" w:left="1800" w:header="851" w:footer="992" w:gutter="0"/>
          <w:cols w:space="425" w:num="1"/>
          <w:docGrid w:type="lines" w:linePitch="312" w:charSpace="0"/>
        </w:sectPr>
      </w:pPr>
    </w:p>
    <w:p>
      <w:pPr>
        <w:pStyle w:val="18"/>
        <w:adjustRightInd w:val="0"/>
        <w:snapToGrid w:val="0"/>
        <w:spacing w:before="0" w:beforeAutospacing="0" w:after="156" w:afterLines="50" w:afterAutospacing="0"/>
        <w:jc w:val="center"/>
        <w:outlineLvl w:val="0"/>
        <w:rPr>
          <w:rFonts w:ascii="方正小标宋_GBK" w:hAnsi="黑体" w:eastAsia="方正小标宋_GBK"/>
          <w:snapToGrid w:val="0"/>
          <w:sz w:val="38"/>
          <w:szCs w:val="38"/>
        </w:rPr>
      </w:pPr>
      <w:r>
        <w:rPr>
          <w:rFonts w:ascii="方正小标宋_GBK" w:hAnsi="黑体" w:eastAsia="方正小标宋_GBK"/>
          <w:sz w:val="38"/>
          <w:szCs w:val="38"/>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-220345</wp:posOffset>
                </wp:positionV>
                <wp:extent cx="1240155" cy="413385"/>
                <wp:effectExtent l="0" t="0" r="0" b="0"/>
                <wp:wrapNone/>
                <wp:docPr id="19" name="文本框 104"/>
                <wp:cNvGraphicFramePr/>
                <a:graphic xmlns:a="http://schemas.openxmlformats.org/drawingml/2006/main">
                  <a:graphicData uri="http://schemas.microsoft.com/office/word/2010/wordprocessingShape">
                    <wps:wsp>
                      <wps:cNvSpPr txBox="1"/>
                      <wps:spPr>
                        <a:xfrm>
                          <a:off x="0" y="0"/>
                          <a:ext cx="1240155" cy="413385"/>
                        </a:xfrm>
                        <a:prstGeom prst="rect">
                          <a:avLst/>
                        </a:prstGeom>
                        <a:noFill/>
                        <a:ln>
                          <a:noFill/>
                        </a:ln>
                      </wps:spPr>
                      <wps:txbx>
                        <w:txbxContent>
                          <w:p>
                            <w:pPr>
                              <w:widowControl/>
                              <w:adjustRightInd w:val="0"/>
                              <w:snapToGrid w:val="0"/>
                              <w:jc w:val="left"/>
                              <w:outlineLvl w:val="0"/>
                              <w:rPr>
                                <w:rFonts w:ascii="黑体" w:hAnsi="黑体" w:eastAsia="黑体" w:cs="宋体"/>
                                <w:snapToGrid w:val="0"/>
                                <w:kern w:val="0"/>
                                <w:sz w:val="32"/>
                                <w:szCs w:val="32"/>
                              </w:rPr>
                            </w:pPr>
                            <w:r>
                              <w:rPr>
                                <w:rFonts w:hint="eastAsia" w:ascii="黑体" w:hAnsi="黑体" w:eastAsia="黑体" w:cs="宋体"/>
                                <w:snapToGrid w:val="0"/>
                                <w:kern w:val="0"/>
                                <w:sz w:val="32"/>
                                <w:szCs w:val="32"/>
                              </w:rPr>
                              <w:t>附表</w:t>
                            </w:r>
                          </w:p>
                          <w:p/>
                        </w:txbxContent>
                      </wps:txbx>
                      <wps:bodyPr upright="1"/>
                    </wps:wsp>
                  </a:graphicData>
                </a:graphic>
              </wp:anchor>
            </w:drawing>
          </mc:Choice>
          <mc:Fallback>
            <w:pict>
              <v:shape id="文本框 104" o:spid="_x0000_s1026" o:spt="202" type="#_x0000_t202" style="position:absolute;left:0pt;margin-left:3.15pt;margin-top:-17.35pt;height:32.55pt;width:97.65pt;z-index:251662336;mso-width-relative:page;mso-height-relative:page;" filled="f" stroked="f" coordsize="21600,21600" o:gfxdata="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3Ly7NYA&#10;AAAIAQAADwAAAAAAAAABACAAAAAiAAAAZHJzL2Rvd25yZXYueG1sUEsBAhQAFAAAAAgAh07iQPX+&#10;HsmvAQAAUQMAAA4AAAAAAAAAAQAgAAAAJQEAAGRycy9lMm9Eb2MueG1sUEsFBgAAAAAGAAYAWQEA&#10;AEYFAAAAAA==&#10;">
                <v:fill on="f" focussize="0,0"/>
                <v:stroke on="f"/>
                <v:imagedata o:title=""/>
                <o:lock v:ext="edit" aspectratio="f"/>
                <v:textbox>
                  <w:txbxContent>
                    <w:p>
                      <w:pPr>
                        <w:widowControl/>
                        <w:adjustRightInd w:val="0"/>
                        <w:snapToGrid w:val="0"/>
                        <w:jc w:val="left"/>
                        <w:outlineLvl w:val="0"/>
                        <w:rPr>
                          <w:rFonts w:ascii="黑体" w:hAnsi="黑体" w:eastAsia="黑体" w:cs="宋体"/>
                          <w:snapToGrid w:val="0"/>
                          <w:kern w:val="0"/>
                          <w:sz w:val="32"/>
                          <w:szCs w:val="32"/>
                        </w:rPr>
                      </w:pPr>
                      <w:r>
                        <w:rPr>
                          <w:rFonts w:hint="eastAsia" w:ascii="黑体" w:hAnsi="黑体" w:eastAsia="黑体" w:cs="宋体"/>
                          <w:snapToGrid w:val="0"/>
                          <w:kern w:val="0"/>
                          <w:sz w:val="32"/>
                          <w:szCs w:val="32"/>
                        </w:rPr>
                        <w:t>附表</w:t>
                      </w:r>
                    </w:p>
                    <w:p/>
                  </w:txbxContent>
                </v:textbox>
              </v:shape>
            </w:pict>
          </mc:Fallback>
        </mc:AlternateContent>
      </w:r>
      <w:r>
        <w:rPr>
          <w:rFonts w:hint="eastAsia" w:ascii="方正小标宋_GBK" w:hAnsi="黑体" w:eastAsia="方正小标宋_GBK"/>
          <w:snapToGrid w:val="0"/>
          <w:sz w:val="38"/>
          <w:szCs w:val="38"/>
        </w:rPr>
        <w:t>建设项目污染物排放量汇总表</w:t>
      </w:r>
    </w:p>
    <w:tbl>
      <w:tblPr>
        <w:tblStyle w:val="22"/>
        <w:tblW w:w="14203" w:type="dxa"/>
        <w:tblInd w:w="-3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861"/>
        <w:gridCol w:w="1701"/>
        <w:gridCol w:w="1523"/>
        <w:gridCol w:w="1701"/>
        <w:gridCol w:w="1559"/>
        <w:gridCol w:w="1761"/>
        <w:gridCol w:w="1959"/>
        <w:gridCol w:w="12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97" w:type="dxa"/>
            <w:tcBorders>
              <w:tl2br w:val="single" w:color="auto" w:sz="4" w:space="0"/>
            </w:tcBorders>
            <w:tcMar>
              <w:left w:w="28" w:type="dxa"/>
              <w:right w:w="28" w:type="dxa"/>
            </w:tcMar>
            <w:vAlign w:val="center"/>
          </w:tcPr>
          <w:p>
            <w:pPr>
              <w:pStyle w:val="44"/>
              <w:jc w:val="right"/>
              <w:rPr>
                <w:rFonts w:ascii="Times New Roman" w:eastAsia="黑体"/>
                <w:snapToGrid w:val="0"/>
                <w:spacing w:val="-6"/>
                <w:kern w:val="21"/>
                <w:sz w:val="21"/>
                <w:szCs w:val="21"/>
              </w:rPr>
            </w:pPr>
            <w:r>
              <w:rPr>
                <w:rFonts w:ascii="Times New Roman" w:hAnsi="黑体" w:eastAsia="黑体"/>
                <w:snapToGrid w:val="0"/>
                <w:spacing w:val="-6"/>
                <w:kern w:val="21"/>
                <w:sz w:val="21"/>
                <w:szCs w:val="21"/>
              </w:rPr>
              <w:t>项目</w:t>
            </w:r>
          </w:p>
          <w:p>
            <w:pPr>
              <w:pStyle w:val="44"/>
              <w:jc w:val="left"/>
              <w:rPr>
                <w:rFonts w:ascii="Times New Roman" w:eastAsia="黑体"/>
                <w:snapToGrid w:val="0"/>
                <w:spacing w:val="-6"/>
                <w:kern w:val="21"/>
                <w:sz w:val="21"/>
                <w:szCs w:val="21"/>
              </w:rPr>
            </w:pPr>
            <w:r>
              <w:rPr>
                <w:rFonts w:ascii="Times New Roman" w:hAnsi="黑体" w:eastAsia="黑体"/>
                <w:snapToGrid w:val="0"/>
                <w:spacing w:val="-6"/>
                <w:kern w:val="21"/>
                <w:sz w:val="21"/>
                <w:szCs w:val="21"/>
              </w:rPr>
              <w:t>分类</w:t>
            </w:r>
          </w:p>
        </w:tc>
        <w:tc>
          <w:tcPr>
            <w:tcW w:w="1861" w:type="dxa"/>
            <w:tcMar>
              <w:left w:w="28" w:type="dxa"/>
              <w:right w:w="28" w:type="dxa"/>
            </w:tcMar>
            <w:vAlign w:val="center"/>
          </w:tcPr>
          <w:p>
            <w:pPr>
              <w:pStyle w:val="44"/>
              <w:rPr>
                <w:rFonts w:ascii="Times New Roman" w:eastAsia="黑体"/>
                <w:snapToGrid w:val="0"/>
                <w:spacing w:val="-6"/>
                <w:kern w:val="21"/>
                <w:sz w:val="21"/>
                <w:szCs w:val="21"/>
              </w:rPr>
            </w:pPr>
            <w:r>
              <w:rPr>
                <w:rFonts w:ascii="Times New Roman" w:hAnsi="黑体" w:eastAsia="黑体"/>
                <w:snapToGrid w:val="0"/>
                <w:spacing w:val="-6"/>
                <w:kern w:val="21"/>
                <w:sz w:val="21"/>
                <w:szCs w:val="21"/>
              </w:rPr>
              <w:t>污染物名称</w:t>
            </w:r>
          </w:p>
        </w:tc>
        <w:tc>
          <w:tcPr>
            <w:tcW w:w="1701" w:type="dxa"/>
            <w:tcMar>
              <w:left w:w="28" w:type="dxa"/>
              <w:right w:w="28" w:type="dxa"/>
            </w:tcMar>
            <w:vAlign w:val="center"/>
          </w:tcPr>
          <w:p>
            <w:pPr>
              <w:pStyle w:val="44"/>
              <w:rPr>
                <w:rFonts w:ascii="Times New Roman" w:eastAsia="黑体"/>
                <w:snapToGrid w:val="0"/>
                <w:spacing w:val="-6"/>
                <w:kern w:val="21"/>
                <w:sz w:val="21"/>
                <w:szCs w:val="21"/>
              </w:rPr>
            </w:pPr>
            <w:r>
              <w:rPr>
                <w:rFonts w:ascii="Times New Roman" w:hAnsi="黑体" w:eastAsia="黑体"/>
                <w:snapToGrid w:val="0"/>
                <w:spacing w:val="-6"/>
                <w:kern w:val="21"/>
                <w:sz w:val="21"/>
                <w:szCs w:val="21"/>
              </w:rPr>
              <w:t>现有工程</w:t>
            </w:r>
          </w:p>
          <w:p>
            <w:pPr>
              <w:pStyle w:val="44"/>
              <w:rPr>
                <w:rFonts w:ascii="Times New Roman" w:eastAsia="黑体"/>
                <w:snapToGrid w:val="0"/>
                <w:spacing w:val="-6"/>
                <w:kern w:val="21"/>
                <w:sz w:val="21"/>
                <w:szCs w:val="21"/>
              </w:rPr>
            </w:pPr>
            <w:r>
              <w:rPr>
                <w:rFonts w:ascii="Times New Roman" w:hAnsi="黑体" w:eastAsia="黑体"/>
                <w:snapToGrid w:val="0"/>
                <w:spacing w:val="-6"/>
                <w:kern w:val="21"/>
                <w:sz w:val="21"/>
                <w:szCs w:val="21"/>
              </w:rPr>
              <w:t>排放量（固体废物产生量）</w:t>
            </w:r>
            <w:r>
              <w:rPr>
                <w:rFonts w:ascii="Times New Roman" w:eastAsia="黑体"/>
                <w:snapToGrid w:val="0"/>
                <w:spacing w:val="-6"/>
                <w:kern w:val="21"/>
                <w:sz w:val="21"/>
                <w:szCs w:val="21"/>
              </w:rPr>
              <w:fldChar w:fldCharType="begin"/>
            </w:r>
            <w:r>
              <w:rPr>
                <w:rFonts w:ascii="Times New Roman" w:eastAsia="黑体"/>
                <w:snapToGrid w:val="0"/>
                <w:spacing w:val="-6"/>
                <w:kern w:val="21"/>
                <w:sz w:val="21"/>
                <w:szCs w:val="21"/>
              </w:rPr>
              <w:instrText xml:space="preserve"> = 1 \* GB3 \* MERGEFORMAT </w:instrText>
            </w:r>
            <w:r>
              <w:rPr>
                <w:rFonts w:ascii="Times New Roman" w:eastAsia="黑体"/>
                <w:snapToGrid w:val="0"/>
                <w:spacing w:val="-6"/>
                <w:kern w:val="21"/>
                <w:sz w:val="21"/>
                <w:szCs w:val="21"/>
              </w:rPr>
              <w:fldChar w:fldCharType="separate"/>
            </w:r>
            <w:r>
              <w:rPr>
                <w:rFonts w:ascii="Times New Roman" w:hAnsi="黑体" w:eastAsia="黑体"/>
                <w:sz w:val="21"/>
                <w:szCs w:val="21"/>
              </w:rPr>
              <w:t>①</w:t>
            </w:r>
            <w:r>
              <w:rPr>
                <w:rFonts w:ascii="Times New Roman" w:eastAsia="黑体"/>
                <w:snapToGrid w:val="0"/>
                <w:spacing w:val="-6"/>
                <w:kern w:val="21"/>
                <w:sz w:val="21"/>
                <w:szCs w:val="21"/>
              </w:rPr>
              <w:fldChar w:fldCharType="end"/>
            </w:r>
          </w:p>
        </w:tc>
        <w:tc>
          <w:tcPr>
            <w:tcW w:w="1523" w:type="dxa"/>
            <w:tcMar>
              <w:left w:w="28" w:type="dxa"/>
              <w:right w:w="28" w:type="dxa"/>
            </w:tcMar>
            <w:vAlign w:val="center"/>
          </w:tcPr>
          <w:p>
            <w:pPr>
              <w:pStyle w:val="44"/>
              <w:rPr>
                <w:rFonts w:ascii="Times New Roman" w:eastAsia="黑体"/>
                <w:snapToGrid w:val="0"/>
                <w:spacing w:val="-6"/>
                <w:kern w:val="21"/>
                <w:sz w:val="21"/>
                <w:szCs w:val="21"/>
              </w:rPr>
            </w:pPr>
            <w:r>
              <w:rPr>
                <w:rFonts w:ascii="Times New Roman" w:hAnsi="黑体" w:eastAsia="黑体"/>
                <w:snapToGrid w:val="0"/>
                <w:spacing w:val="-6"/>
                <w:kern w:val="21"/>
                <w:sz w:val="21"/>
                <w:szCs w:val="21"/>
              </w:rPr>
              <w:t>现有工程</w:t>
            </w:r>
          </w:p>
          <w:p>
            <w:pPr>
              <w:pStyle w:val="44"/>
              <w:rPr>
                <w:rFonts w:ascii="Times New Roman" w:eastAsia="黑体"/>
                <w:snapToGrid w:val="0"/>
                <w:spacing w:val="-6"/>
                <w:kern w:val="21"/>
                <w:sz w:val="21"/>
                <w:szCs w:val="21"/>
              </w:rPr>
            </w:pPr>
            <w:r>
              <w:rPr>
                <w:rFonts w:ascii="Times New Roman" w:hAnsi="黑体" w:eastAsia="黑体"/>
                <w:snapToGrid w:val="0"/>
                <w:spacing w:val="-6"/>
                <w:kern w:val="21"/>
                <w:sz w:val="21"/>
                <w:szCs w:val="21"/>
              </w:rPr>
              <w:t>许可排放量</w:t>
            </w:r>
          </w:p>
          <w:p>
            <w:pPr>
              <w:pStyle w:val="44"/>
              <w:rPr>
                <w:rFonts w:ascii="Times New Roman" w:eastAsia="黑体"/>
                <w:snapToGrid w:val="0"/>
                <w:spacing w:val="-6"/>
                <w:kern w:val="21"/>
                <w:sz w:val="21"/>
                <w:szCs w:val="21"/>
              </w:rPr>
            </w:pPr>
            <w:r>
              <w:rPr>
                <w:rFonts w:ascii="Times New Roman" w:eastAsia="黑体"/>
                <w:snapToGrid w:val="0"/>
                <w:spacing w:val="-6"/>
                <w:kern w:val="21"/>
                <w:sz w:val="21"/>
                <w:szCs w:val="21"/>
              </w:rPr>
              <w:fldChar w:fldCharType="begin"/>
            </w:r>
            <w:r>
              <w:rPr>
                <w:rFonts w:ascii="Times New Roman" w:eastAsia="黑体"/>
                <w:snapToGrid w:val="0"/>
                <w:spacing w:val="-6"/>
                <w:kern w:val="21"/>
                <w:sz w:val="21"/>
                <w:szCs w:val="21"/>
              </w:rPr>
              <w:instrText xml:space="preserve"> = 2 \* GB3 \* MERGEFORMAT </w:instrText>
            </w:r>
            <w:r>
              <w:rPr>
                <w:rFonts w:ascii="Times New Roman" w:eastAsia="黑体"/>
                <w:snapToGrid w:val="0"/>
                <w:spacing w:val="-6"/>
                <w:kern w:val="21"/>
                <w:sz w:val="21"/>
                <w:szCs w:val="21"/>
              </w:rPr>
              <w:fldChar w:fldCharType="separate"/>
            </w:r>
            <w:r>
              <w:rPr>
                <w:rFonts w:ascii="Times New Roman" w:hAnsi="黑体" w:eastAsia="黑体"/>
                <w:snapToGrid w:val="0"/>
                <w:spacing w:val="-6"/>
                <w:kern w:val="21"/>
                <w:sz w:val="21"/>
                <w:szCs w:val="21"/>
              </w:rPr>
              <w:t>②</w:t>
            </w:r>
            <w:r>
              <w:rPr>
                <w:rFonts w:ascii="Times New Roman" w:eastAsia="黑体"/>
                <w:snapToGrid w:val="0"/>
                <w:spacing w:val="-6"/>
                <w:kern w:val="21"/>
                <w:sz w:val="21"/>
                <w:szCs w:val="21"/>
              </w:rPr>
              <w:fldChar w:fldCharType="end"/>
            </w:r>
          </w:p>
        </w:tc>
        <w:tc>
          <w:tcPr>
            <w:tcW w:w="1701" w:type="dxa"/>
            <w:tcMar>
              <w:left w:w="28" w:type="dxa"/>
              <w:right w:w="28" w:type="dxa"/>
            </w:tcMar>
            <w:vAlign w:val="center"/>
          </w:tcPr>
          <w:p>
            <w:pPr>
              <w:pStyle w:val="44"/>
              <w:rPr>
                <w:rFonts w:ascii="Times New Roman" w:eastAsia="黑体"/>
                <w:snapToGrid w:val="0"/>
                <w:spacing w:val="-6"/>
                <w:kern w:val="21"/>
                <w:sz w:val="21"/>
                <w:szCs w:val="21"/>
              </w:rPr>
            </w:pPr>
            <w:r>
              <w:rPr>
                <w:rFonts w:ascii="Times New Roman" w:hAnsi="黑体" w:eastAsia="黑体"/>
                <w:snapToGrid w:val="0"/>
                <w:spacing w:val="-6"/>
                <w:kern w:val="21"/>
                <w:sz w:val="21"/>
                <w:szCs w:val="21"/>
              </w:rPr>
              <w:t>在建工程</w:t>
            </w:r>
          </w:p>
          <w:p>
            <w:pPr>
              <w:pStyle w:val="44"/>
              <w:rPr>
                <w:rFonts w:ascii="Times New Roman" w:eastAsia="黑体"/>
                <w:snapToGrid w:val="0"/>
                <w:spacing w:val="-6"/>
                <w:kern w:val="21"/>
                <w:sz w:val="21"/>
                <w:szCs w:val="21"/>
              </w:rPr>
            </w:pPr>
            <w:r>
              <w:rPr>
                <w:rFonts w:ascii="Times New Roman" w:hAnsi="黑体" w:eastAsia="黑体"/>
                <w:snapToGrid w:val="0"/>
                <w:spacing w:val="-6"/>
                <w:kern w:val="21"/>
                <w:sz w:val="21"/>
                <w:szCs w:val="21"/>
              </w:rPr>
              <w:t>排放量（固体废物产生量）</w:t>
            </w:r>
            <w:r>
              <w:rPr>
                <w:rFonts w:ascii="Times New Roman" w:eastAsia="黑体"/>
                <w:snapToGrid w:val="0"/>
                <w:spacing w:val="-6"/>
                <w:kern w:val="21"/>
                <w:sz w:val="21"/>
                <w:szCs w:val="21"/>
              </w:rPr>
              <w:fldChar w:fldCharType="begin"/>
            </w:r>
            <w:r>
              <w:rPr>
                <w:rFonts w:ascii="Times New Roman" w:eastAsia="黑体"/>
                <w:snapToGrid w:val="0"/>
                <w:spacing w:val="-6"/>
                <w:kern w:val="21"/>
                <w:sz w:val="21"/>
                <w:szCs w:val="21"/>
              </w:rPr>
              <w:instrText xml:space="preserve"> = 3 \* GB3 \* MERGEFORMAT </w:instrText>
            </w:r>
            <w:r>
              <w:rPr>
                <w:rFonts w:ascii="Times New Roman" w:eastAsia="黑体"/>
                <w:snapToGrid w:val="0"/>
                <w:spacing w:val="-6"/>
                <w:kern w:val="21"/>
                <w:sz w:val="21"/>
                <w:szCs w:val="21"/>
              </w:rPr>
              <w:fldChar w:fldCharType="separate"/>
            </w:r>
            <w:r>
              <w:rPr>
                <w:rFonts w:ascii="Times New Roman" w:hAnsi="黑体" w:eastAsia="黑体"/>
                <w:sz w:val="21"/>
                <w:szCs w:val="21"/>
              </w:rPr>
              <w:t>③</w:t>
            </w:r>
            <w:r>
              <w:rPr>
                <w:rFonts w:ascii="Times New Roman" w:eastAsia="黑体"/>
                <w:snapToGrid w:val="0"/>
                <w:spacing w:val="-6"/>
                <w:kern w:val="21"/>
                <w:sz w:val="21"/>
                <w:szCs w:val="21"/>
              </w:rPr>
              <w:fldChar w:fldCharType="end"/>
            </w:r>
          </w:p>
        </w:tc>
        <w:tc>
          <w:tcPr>
            <w:tcW w:w="1559" w:type="dxa"/>
            <w:tcMar>
              <w:left w:w="28" w:type="dxa"/>
              <w:right w:w="28" w:type="dxa"/>
            </w:tcMar>
            <w:vAlign w:val="center"/>
          </w:tcPr>
          <w:p>
            <w:pPr>
              <w:pStyle w:val="44"/>
              <w:rPr>
                <w:rFonts w:ascii="Times New Roman" w:eastAsia="黑体"/>
                <w:snapToGrid w:val="0"/>
                <w:spacing w:val="-6"/>
                <w:kern w:val="21"/>
                <w:sz w:val="21"/>
                <w:szCs w:val="21"/>
              </w:rPr>
            </w:pPr>
            <w:r>
              <w:rPr>
                <w:rFonts w:ascii="Times New Roman" w:hAnsi="黑体" w:eastAsia="黑体"/>
                <w:snapToGrid w:val="0"/>
                <w:spacing w:val="-6"/>
                <w:kern w:val="21"/>
                <w:sz w:val="21"/>
                <w:szCs w:val="21"/>
              </w:rPr>
              <w:t>本项目</w:t>
            </w:r>
          </w:p>
          <w:p>
            <w:pPr>
              <w:pStyle w:val="44"/>
              <w:rPr>
                <w:rFonts w:ascii="Times New Roman" w:eastAsia="黑体"/>
                <w:snapToGrid w:val="0"/>
                <w:spacing w:val="-6"/>
                <w:kern w:val="21"/>
                <w:sz w:val="21"/>
                <w:szCs w:val="21"/>
              </w:rPr>
            </w:pPr>
            <w:r>
              <w:rPr>
                <w:rFonts w:ascii="Times New Roman" w:hAnsi="黑体" w:eastAsia="黑体"/>
                <w:snapToGrid w:val="0"/>
                <w:spacing w:val="-6"/>
                <w:kern w:val="21"/>
                <w:sz w:val="21"/>
                <w:szCs w:val="21"/>
              </w:rPr>
              <w:t>排放量（固体废物产生量）</w:t>
            </w:r>
            <w:r>
              <w:rPr>
                <w:rFonts w:ascii="Times New Roman" w:eastAsia="黑体"/>
                <w:snapToGrid w:val="0"/>
                <w:spacing w:val="-6"/>
                <w:kern w:val="21"/>
                <w:sz w:val="21"/>
                <w:szCs w:val="21"/>
              </w:rPr>
              <w:fldChar w:fldCharType="begin"/>
            </w:r>
            <w:r>
              <w:rPr>
                <w:rFonts w:ascii="Times New Roman" w:eastAsia="黑体"/>
                <w:snapToGrid w:val="0"/>
                <w:spacing w:val="-6"/>
                <w:kern w:val="21"/>
                <w:sz w:val="21"/>
                <w:szCs w:val="21"/>
              </w:rPr>
              <w:instrText xml:space="preserve"> = 4 \* GB3 \* MERGEFORMAT </w:instrText>
            </w:r>
            <w:r>
              <w:rPr>
                <w:rFonts w:ascii="Times New Roman" w:eastAsia="黑体"/>
                <w:snapToGrid w:val="0"/>
                <w:spacing w:val="-6"/>
                <w:kern w:val="21"/>
                <w:sz w:val="21"/>
                <w:szCs w:val="21"/>
              </w:rPr>
              <w:fldChar w:fldCharType="separate"/>
            </w:r>
            <w:r>
              <w:rPr>
                <w:rFonts w:ascii="Times New Roman" w:hAnsi="黑体" w:eastAsia="黑体"/>
                <w:sz w:val="21"/>
                <w:szCs w:val="21"/>
              </w:rPr>
              <w:t>④</w:t>
            </w:r>
            <w:r>
              <w:rPr>
                <w:rFonts w:ascii="Times New Roman" w:eastAsia="黑体"/>
                <w:snapToGrid w:val="0"/>
                <w:spacing w:val="-6"/>
                <w:kern w:val="21"/>
                <w:sz w:val="21"/>
                <w:szCs w:val="21"/>
              </w:rPr>
              <w:fldChar w:fldCharType="end"/>
            </w:r>
          </w:p>
        </w:tc>
        <w:tc>
          <w:tcPr>
            <w:tcW w:w="1761" w:type="dxa"/>
            <w:tcMar>
              <w:left w:w="28" w:type="dxa"/>
              <w:right w:w="28" w:type="dxa"/>
            </w:tcMar>
            <w:vAlign w:val="center"/>
          </w:tcPr>
          <w:p>
            <w:pPr>
              <w:pStyle w:val="44"/>
              <w:rPr>
                <w:rFonts w:ascii="Times New Roman" w:eastAsia="黑体"/>
                <w:snapToGrid w:val="0"/>
                <w:spacing w:val="-16"/>
                <w:kern w:val="21"/>
                <w:sz w:val="21"/>
                <w:szCs w:val="21"/>
              </w:rPr>
            </w:pPr>
            <w:r>
              <w:rPr>
                <w:rFonts w:ascii="Times New Roman" w:hAnsi="黑体" w:eastAsia="黑体"/>
                <w:snapToGrid w:val="0"/>
                <w:spacing w:val="-16"/>
                <w:kern w:val="21"/>
                <w:sz w:val="21"/>
                <w:szCs w:val="21"/>
              </w:rPr>
              <w:t>以新带老削减量</w:t>
            </w:r>
          </w:p>
          <w:p>
            <w:pPr>
              <w:pStyle w:val="44"/>
              <w:rPr>
                <w:rFonts w:ascii="Times New Roman" w:eastAsia="黑体"/>
                <w:snapToGrid w:val="0"/>
                <w:spacing w:val="-16"/>
                <w:kern w:val="21"/>
                <w:sz w:val="21"/>
                <w:szCs w:val="21"/>
              </w:rPr>
            </w:pPr>
            <w:r>
              <w:rPr>
                <w:rFonts w:ascii="Times New Roman" w:hAnsi="黑体" w:eastAsia="黑体"/>
                <w:snapToGrid w:val="0"/>
                <w:spacing w:val="-16"/>
                <w:kern w:val="21"/>
                <w:sz w:val="21"/>
                <w:szCs w:val="21"/>
              </w:rPr>
              <w:t>（新建项目不填）</w:t>
            </w:r>
            <w:r>
              <w:rPr>
                <w:rFonts w:ascii="Times New Roman" w:eastAsia="黑体"/>
                <w:snapToGrid w:val="0"/>
                <w:spacing w:val="-16"/>
                <w:kern w:val="21"/>
                <w:sz w:val="21"/>
                <w:szCs w:val="21"/>
              </w:rPr>
              <w:fldChar w:fldCharType="begin"/>
            </w:r>
            <w:r>
              <w:rPr>
                <w:rFonts w:ascii="Times New Roman" w:eastAsia="黑体"/>
                <w:snapToGrid w:val="0"/>
                <w:spacing w:val="-16"/>
                <w:kern w:val="21"/>
                <w:sz w:val="21"/>
                <w:szCs w:val="21"/>
              </w:rPr>
              <w:instrText xml:space="preserve"> = 5 \* GB3 \* MERGEFORMAT </w:instrText>
            </w:r>
            <w:r>
              <w:rPr>
                <w:rFonts w:ascii="Times New Roman" w:eastAsia="黑体"/>
                <w:snapToGrid w:val="0"/>
                <w:spacing w:val="-16"/>
                <w:kern w:val="21"/>
                <w:sz w:val="21"/>
                <w:szCs w:val="21"/>
              </w:rPr>
              <w:fldChar w:fldCharType="separate"/>
            </w:r>
            <w:r>
              <w:rPr>
                <w:rFonts w:ascii="Times New Roman" w:hAnsi="黑体" w:eastAsia="黑体"/>
                <w:sz w:val="21"/>
                <w:szCs w:val="21"/>
              </w:rPr>
              <w:t>⑤</w:t>
            </w:r>
            <w:r>
              <w:rPr>
                <w:rFonts w:ascii="Times New Roman" w:eastAsia="黑体"/>
                <w:snapToGrid w:val="0"/>
                <w:spacing w:val="-16"/>
                <w:kern w:val="21"/>
                <w:sz w:val="21"/>
                <w:szCs w:val="21"/>
              </w:rPr>
              <w:fldChar w:fldCharType="end"/>
            </w:r>
          </w:p>
        </w:tc>
        <w:tc>
          <w:tcPr>
            <w:tcW w:w="1959" w:type="dxa"/>
            <w:tcMar>
              <w:left w:w="28" w:type="dxa"/>
              <w:right w:w="28" w:type="dxa"/>
            </w:tcMar>
            <w:vAlign w:val="center"/>
          </w:tcPr>
          <w:p>
            <w:pPr>
              <w:pStyle w:val="44"/>
              <w:rPr>
                <w:rFonts w:ascii="Times New Roman" w:eastAsia="黑体"/>
                <w:snapToGrid w:val="0"/>
                <w:spacing w:val="-16"/>
                <w:kern w:val="21"/>
                <w:sz w:val="21"/>
                <w:szCs w:val="21"/>
              </w:rPr>
            </w:pPr>
            <w:r>
              <w:rPr>
                <w:rFonts w:ascii="Times New Roman" w:hAnsi="黑体" w:eastAsia="黑体"/>
                <w:snapToGrid w:val="0"/>
                <w:spacing w:val="-16"/>
                <w:kern w:val="21"/>
                <w:sz w:val="21"/>
                <w:szCs w:val="21"/>
              </w:rPr>
              <w:t>本项目建成后全厂排放量（固体废物产生量）</w:t>
            </w:r>
            <w:r>
              <w:rPr>
                <w:rFonts w:ascii="Times New Roman" w:eastAsia="黑体"/>
                <w:snapToGrid w:val="0"/>
                <w:spacing w:val="-16"/>
                <w:kern w:val="21"/>
                <w:sz w:val="21"/>
                <w:szCs w:val="21"/>
              </w:rPr>
              <w:fldChar w:fldCharType="begin"/>
            </w:r>
            <w:r>
              <w:rPr>
                <w:rFonts w:ascii="Times New Roman" w:eastAsia="黑体"/>
                <w:snapToGrid w:val="0"/>
                <w:spacing w:val="-16"/>
                <w:kern w:val="21"/>
                <w:sz w:val="21"/>
                <w:szCs w:val="21"/>
              </w:rPr>
              <w:instrText xml:space="preserve"> = 6 \* GB3 \* MERGEFORMAT </w:instrText>
            </w:r>
            <w:r>
              <w:rPr>
                <w:rFonts w:ascii="Times New Roman" w:eastAsia="黑体"/>
                <w:snapToGrid w:val="0"/>
                <w:spacing w:val="-16"/>
                <w:kern w:val="21"/>
                <w:sz w:val="21"/>
                <w:szCs w:val="21"/>
              </w:rPr>
              <w:fldChar w:fldCharType="separate"/>
            </w:r>
            <w:r>
              <w:rPr>
                <w:rFonts w:ascii="Times New Roman" w:hAnsi="黑体" w:eastAsia="黑体"/>
                <w:sz w:val="21"/>
                <w:szCs w:val="21"/>
              </w:rPr>
              <w:t>⑥</w:t>
            </w:r>
            <w:r>
              <w:rPr>
                <w:rFonts w:ascii="Times New Roman" w:eastAsia="黑体"/>
                <w:snapToGrid w:val="0"/>
                <w:spacing w:val="-16"/>
                <w:kern w:val="21"/>
                <w:sz w:val="21"/>
                <w:szCs w:val="21"/>
              </w:rPr>
              <w:fldChar w:fldCharType="end"/>
            </w:r>
          </w:p>
        </w:tc>
        <w:tc>
          <w:tcPr>
            <w:tcW w:w="1241" w:type="dxa"/>
            <w:tcMar>
              <w:left w:w="28" w:type="dxa"/>
              <w:right w:w="28" w:type="dxa"/>
            </w:tcMar>
            <w:vAlign w:val="center"/>
          </w:tcPr>
          <w:p>
            <w:pPr>
              <w:pStyle w:val="44"/>
              <w:rPr>
                <w:rFonts w:ascii="Times New Roman" w:eastAsia="黑体"/>
                <w:snapToGrid w:val="0"/>
                <w:spacing w:val="-6"/>
                <w:kern w:val="21"/>
                <w:sz w:val="21"/>
                <w:szCs w:val="21"/>
              </w:rPr>
            </w:pPr>
            <w:r>
              <w:rPr>
                <w:rFonts w:ascii="Times New Roman" w:hAnsi="黑体" w:eastAsia="黑体"/>
                <w:snapToGrid w:val="0"/>
                <w:spacing w:val="-6"/>
                <w:kern w:val="21"/>
                <w:sz w:val="21"/>
                <w:szCs w:val="21"/>
              </w:rPr>
              <w:t>变化量</w:t>
            </w:r>
          </w:p>
          <w:p>
            <w:pPr>
              <w:pStyle w:val="44"/>
              <w:rPr>
                <w:rFonts w:ascii="Times New Roman" w:eastAsia="黑体"/>
                <w:snapToGrid w:val="0"/>
                <w:spacing w:val="-6"/>
                <w:kern w:val="21"/>
                <w:sz w:val="21"/>
                <w:szCs w:val="21"/>
              </w:rPr>
            </w:pPr>
            <w:r>
              <w:rPr>
                <w:rFonts w:ascii="Times New Roman" w:eastAsia="黑体"/>
                <w:snapToGrid w:val="0"/>
                <w:spacing w:val="-6"/>
                <w:kern w:val="21"/>
                <w:sz w:val="21"/>
                <w:szCs w:val="21"/>
              </w:rPr>
              <w:fldChar w:fldCharType="begin"/>
            </w:r>
            <w:r>
              <w:rPr>
                <w:rFonts w:ascii="Times New Roman" w:eastAsia="黑体"/>
                <w:snapToGrid w:val="0"/>
                <w:spacing w:val="-6"/>
                <w:kern w:val="21"/>
                <w:sz w:val="21"/>
                <w:szCs w:val="21"/>
              </w:rPr>
              <w:instrText xml:space="preserve"> = 7 \* GB3 \* MERGEFORMAT </w:instrText>
            </w:r>
            <w:r>
              <w:rPr>
                <w:rFonts w:ascii="Times New Roman" w:eastAsia="黑体"/>
                <w:snapToGrid w:val="0"/>
                <w:spacing w:val="-6"/>
                <w:kern w:val="21"/>
                <w:sz w:val="21"/>
                <w:szCs w:val="21"/>
              </w:rPr>
              <w:fldChar w:fldCharType="separate"/>
            </w:r>
            <w:r>
              <w:rPr>
                <w:rFonts w:ascii="Times New Roman" w:hAnsi="黑体" w:eastAsia="黑体"/>
                <w:sz w:val="21"/>
                <w:szCs w:val="21"/>
              </w:rPr>
              <w:t>⑦</w:t>
            </w:r>
            <w:r>
              <w:rPr>
                <w:rFonts w:ascii="Times New Roman" w:eastAsia="黑体"/>
                <w:snapToGrid w:val="0"/>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897" w:type="dxa"/>
            <w:vMerge w:val="restart"/>
            <w:vAlign w:val="center"/>
          </w:tcPr>
          <w:p>
            <w:pPr>
              <w:pStyle w:val="44"/>
              <w:rPr>
                <w:rFonts w:ascii="Times New Roman"/>
                <w:snapToGrid w:val="0"/>
                <w:kern w:val="21"/>
                <w:sz w:val="21"/>
                <w:szCs w:val="21"/>
              </w:rPr>
            </w:pPr>
            <w:r>
              <w:rPr>
                <w:rFonts w:ascii="Times New Roman" w:hAnsi="宋体"/>
                <w:snapToGrid w:val="0"/>
                <w:kern w:val="21"/>
                <w:sz w:val="21"/>
                <w:szCs w:val="21"/>
              </w:rPr>
              <w:t>废气</w:t>
            </w:r>
          </w:p>
        </w:tc>
        <w:tc>
          <w:tcPr>
            <w:tcW w:w="1861" w:type="dxa"/>
            <w:vAlign w:val="center"/>
          </w:tcPr>
          <w:p>
            <w:pPr>
              <w:pStyle w:val="44"/>
              <w:rPr>
                <w:rFonts w:ascii="Times New Roman"/>
                <w:snapToGrid w:val="0"/>
                <w:kern w:val="21"/>
                <w:sz w:val="21"/>
                <w:szCs w:val="21"/>
              </w:rPr>
            </w:pPr>
            <w:r>
              <w:rPr>
                <w:rFonts w:ascii="Times New Roman" w:hAnsi="宋体"/>
                <w:snapToGrid w:val="0"/>
                <w:kern w:val="21"/>
                <w:sz w:val="21"/>
                <w:szCs w:val="21"/>
              </w:rPr>
              <w:t>颗粒物</w:t>
            </w:r>
          </w:p>
        </w:tc>
        <w:tc>
          <w:tcPr>
            <w:tcW w:w="170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0.5261t/a</w:t>
            </w:r>
          </w:p>
        </w:tc>
        <w:tc>
          <w:tcPr>
            <w:tcW w:w="1523" w:type="dxa"/>
            <w:vAlign w:val="center"/>
          </w:tcPr>
          <w:p>
            <w:pPr>
              <w:pStyle w:val="44"/>
              <w:rPr>
                <w:rFonts w:ascii="Times New Roman" w:hAnsi="Times New Roman" w:cs="Times New Roman"/>
                <w:snapToGrid w:val="0"/>
                <w:kern w:val="21"/>
                <w:sz w:val="21"/>
                <w:szCs w:val="21"/>
                <w:u w:val="single"/>
              </w:rPr>
            </w:pPr>
          </w:p>
        </w:tc>
        <w:tc>
          <w:tcPr>
            <w:tcW w:w="1701" w:type="dxa"/>
            <w:vAlign w:val="center"/>
          </w:tcPr>
          <w:p>
            <w:pPr>
              <w:pStyle w:val="44"/>
              <w:rPr>
                <w:rFonts w:ascii="Times New Roman" w:hAnsi="Times New Roman" w:cs="Times New Roman"/>
                <w:snapToGrid w:val="0"/>
                <w:kern w:val="21"/>
                <w:sz w:val="21"/>
                <w:szCs w:val="21"/>
                <w:u w:val="single"/>
              </w:rPr>
            </w:pPr>
            <w:r>
              <w:rPr>
                <w:rFonts w:ascii="Times New Roman" w:hAnsi="Times New Roman" w:cs="Times New Roman"/>
                <w:snapToGrid w:val="0"/>
                <w:kern w:val="21"/>
                <w:sz w:val="21"/>
                <w:szCs w:val="21"/>
              </w:rPr>
              <w:t>0</w:t>
            </w:r>
          </w:p>
        </w:tc>
        <w:tc>
          <w:tcPr>
            <w:tcW w:w="1559"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0.0099 t/a</w:t>
            </w:r>
          </w:p>
        </w:tc>
        <w:tc>
          <w:tcPr>
            <w:tcW w:w="176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959" w:type="dxa"/>
            <w:vAlign w:val="center"/>
          </w:tcPr>
          <w:p>
            <w:pPr>
              <w:spacing w:line="360" w:lineRule="exact"/>
              <w:jc w:val="center"/>
              <w:rPr>
                <w:snapToGrid w:val="0"/>
                <w:kern w:val="21"/>
                <w:szCs w:val="21"/>
              </w:rPr>
            </w:pPr>
            <w:r>
              <w:rPr>
                <w:snapToGrid w:val="0"/>
                <w:kern w:val="21"/>
                <w:szCs w:val="21"/>
              </w:rPr>
              <w:t>0.5360t/a</w:t>
            </w:r>
          </w:p>
        </w:tc>
        <w:tc>
          <w:tcPr>
            <w:tcW w:w="1241" w:type="dxa"/>
            <w:vAlign w:val="center"/>
          </w:tcPr>
          <w:p>
            <w:pPr>
              <w:spacing w:line="360" w:lineRule="exact"/>
              <w:jc w:val="center"/>
              <w:rPr>
                <w:snapToGrid w:val="0"/>
                <w:kern w:val="21"/>
                <w:szCs w:val="21"/>
              </w:rPr>
            </w:pPr>
            <w:r>
              <w:rPr>
                <w:snapToGrid w:val="0"/>
                <w:kern w:val="21"/>
                <w:szCs w:val="21"/>
              </w:rPr>
              <w:t>+0.0099t/a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897" w:type="dxa"/>
            <w:vMerge w:val="continue"/>
            <w:vAlign w:val="center"/>
          </w:tcPr>
          <w:p>
            <w:pPr>
              <w:pStyle w:val="44"/>
              <w:rPr>
                <w:rFonts w:ascii="Times New Roman"/>
                <w:snapToGrid w:val="0"/>
                <w:kern w:val="21"/>
                <w:sz w:val="21"/>
                <w:szCs w:val="21"/>
              </w:rPr>
            </w:pPr>
          </w:p>
        </w:tc>
        <w:tc>
          <w:tcPr>
            <w:tcW w:w="1861" w:type="dxa"/>
            <w:vAlign w:val="center"/>
          </w:tcPr>
          <w:p>
            <w:pPr>
              <w:pStyle w:val="44"/>
              <w:rPr>
                <w:rFonts w:ascii="Times New Roman"/>
                <w:snapToGrid w:val="0"/>
                <w:kern w:val="21"/>
                <w:sz w:val="21"/>
                <w:szCs w:val="21"/>
              </w:rPr>
            </w:pPr>
            <w:r>
              <w:rPr>
                <w:rFonts w:ascii="Times New Roman" w:hAnsi="宋体"/>
                <w:snapToGrid w:val="0"/>
                <w:kern w:val="21"/>
                <w:sz w:val="21"/>
                <w:szCs w:val="21"/>
              </w:rPr>
              <w:t>非甲烷总烃</w:t>
            </w:r>
          </w:p>
        </w:tc>
        <w:tc>
          <w:tcPr>
            <w:tcW w:w="170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2.2835t/a</w:t>
            </w:r>
          </w:p>
        </w:tc>
        <w:tc>
          <w:tcPr>
            <w:tcW w:w="1523"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2.9541 t/a</w:t>
            </w:r>
          </w:p>
        </w:tc>
        <w:tc>
          <w:tcPr>
            <w:tcW w:w="170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0.1139t/a</w:t>
            </w:r>
          </w:p>
        </w:tc>
        <w:tc>
          <w:tcPr>
            <w:tcW w:w="1559" w:type="dxa"/>
            <w:vAlign w:val="center"/>
          </w:tcPr>
          <w:p>
            <w:pPr>
              <w:pStyle w:val="44"/>
              <w:rPr>
                <w:rFonts w:ascii="Times New Roman" w:hAnsi="Times New Roman" w:cs="Times New Roman"/>
                <w:snapToGrid w:val="0"/>
                <w:kern w:val="21"/>
                <w:sz w:val="21"/>
                <w:szCs w:val="21"/>
              </w:rPr>
            </w:pPr>
            <w:r>
              <w:rPr>
                <w:rFonts w:hint="eastAsia" w:ascii="Times New Roman" w:hAnsi="Times New Roman" w:cs="Times New Roman"/>
                <w:snapToGrid w:val="0"/>
                <w:kern w:val="21"/>
                <w:sz w:val="21"/>
                <w:szCs w:val="21"/>
              </w:rPr>
              <w:t>3.3941</w:t>
            </w:r>
            <w:r>
              <w:rPr>
                <w:rFonts w:ascii="Times New Roman" w:hAnsi="Times New Roman" w:cs="Times New Roman"/>
                <w:snapToGrid w:val="0"/>
                <w:kern w:val="21"/>
                <w:sz w:val="21"/>
                <w:szCs w:val="21"/>
              </w:rPr>
              <w:t>t/a</w:t>
            </w:r>
          </w:p>
        </w:tc>
        <w:tc>
          <w:tcPr>
            <w:tcW w:w="176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959" w:type="dxa"/>
            <w:vAlign w:val="center"/>
          </w:tcPr>
          <w:p>
            <w:pPr>
              <w:spacing w:line="360" w:lineRule="exact"/>
              <w:jc w:val="center"/>
              <w:rPr>
                <w:snapToGrid w:val="0"/>
                <w:kern w:val="21"/>
                <w:szCs w:val="21"/>
              </w:rPr>
            </w:pPr>
            <w:r>
              <w:rPr>
                <w:snapToGrid w:val="0"/>
                <w:kern w:val="21"/>
                <w:szCs w:val="21"/>
              </w:rPr>
              <w:t>5.</w:t>
            </w:r>
            <w:r>
              <w:rPr>
                <w:rFonts w:hint="eastAsia"/>
                <w:snapToGrid w:val="0"/>
                <w:kern w:val="21"/>
                <w:szCs w:val="21"/>
              </w:rPr>
              <w:t>7915</w:t>
            </w:r>
            <w:r>
              <w:rPr>
                <w:snapToGrid w:val="0"/>
                <w:kern w:val="21"/>
                <w:szCs w:val="21"/>
              </w:rPr>
              <w:t>t/a</w:t>
            </w:r>
          </w:p>
        </w:tc>
        <w:tc>
          <w:tcPr>
            <w:tcW w:w="1241" w:type="dxa"/>
            <w:vAlign w:val="center"/>
          </w:tcPr>
          <w:p>
            <w:pPr>
              <w:spacing w:line="360" w:lineRule="exact"/>
              <w:jc w:val="center"/>
              <w:rPr>
                <w:snapToGrid w:val="0"/>
                <w:kern w:val="21"/>
                <w:szCs w:val="21"/>
              </w:rPr>
            </w:pPr>
            <w:r>
              <w:rPr>
                <w:snapToGrid w:val="0"/>
                <w:kern w:val="21"/>
                <w:szCs w:val="21"/>
              </w:rPr>
              <w:t>+</w:t>
            </w:r>
            <w:r>
              <w:rPr>
                <w:rFonts w:hint="eastAsia"/>
                <w:snapToGrid w:val="0"/>
                <w:kern w:val="21"/>
                <w:szCs w:val="21"/>
              </w:rPr>
              <w:t>3.3941</w:t>
            </w:r>
            <w:r>
              <w:rPr>
                <w:snapToGrid w:val="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97" w:type="dxa"/>
            <w:vMerge w:val="continue"/>
            <w:vAlign w:val="center"/>
          </w:tcPr>
          <w:p>
            <w:pPr>
              <w:pStyle w:val="44"/>
              <w:rPr>
                <w:rFonts w:ascii="Times New Roman"/>
                <w:snapToGrid w:val="0"/>
                <w:kern w:val="21"/>
                <w:sz w:val="21"/>
                <w:szCs w:val="21"/>
              </w:rPr>
            </w:pPr>
          </w:p>
        </w:tc>
        <w:tc>
          <w:tcPr>
            <w:tcW w:w="1861" w:type="dxa"/>
            <w:vAlign w:val="center"/>
          </w:tcPr>
          <w:p>
            <w:pPr>
              <w:pStyle w:val="44"/>
              <w:rPr>
                <w:rFonts w:ascii="Times New Roman"/>
                <w:snapToGrid w:val="0"/>
                <w:kern w:val="21"/>
                <w:sz w:val="21"/>
                <w:szCs w:val="21"/>
              </w:rPr>
            </w:pPr>
            <w:r>
              <w:rPr>
                <w:rFonts w:ascii="Times New Roman" w:hAnsi="宋体"/>
                <w:snapToGrid w:val="0"/>
                <w:kern w:val="21"/>
                <w:sz w:val="21"/>
                <w:szCs w:val="21"/>
              </w:rPr>
              <w:t>二氧化硫</w:t>
            </w:r>
          </w:p>
        </w:tc>
        <w:tc>
          <w:tcPr>
            <w:tcW w:w="1701" w:type="dxa"/>
            <w:vAlign w:val="center"/>
          </w:tcPr>
          <w:p>
            <w:pPr>
              <w:spacing w:line="360" w:lineRule="atLeast"/>
              <w:jc w:val="center"/>
              <w:rPr>
                <w:szCs w:val="21"/>
              </w:rPr>
            </w:pPr>
            <w:r>
              <w:rPr>
                <w:szCs w:val="21"/>
              </w:rPr>
              <w:t>0.00162</w:t>
            </w:r>
            <w:r>
              <w:rPr>
                <w:snapToGrid w:val="0"/>
                <w:kern w:val="21"/>
                <w:szCs w:val="21"/>
              </w:rPr>
              <w:t xml:space="preserve"> t/a</w:t>
            </w:r>
          </w:p>
        </w:tc>
        <w:tc>
          <w:tcPr>
            <w:tcW w:w="1523"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0.0050 t/a</w:t>
            </w:r>
          </w:p>
        </w:tc>
        <w:tc>
          <w:tcPr>
            <w:tcW w:w="170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559" w:type="dxa"/>
            <w:vAlign w:val="center"/>
          </w:tcPr>
          <w:p>
            <w:pPr>
              <w:spacing w:line="360" w:lineRule="exact"/>
              <w:jc w:val="center"/>
              <w:rPr>
                <w:snapToGrid w:val="0"/>
                <w:kern w:val="21"/>
                <w:szCs w:val="21"/>
              </w:rPr>
            </w:pPr>
            <w:r>
              <w:rPr>
                <w:bCs/>
                <w:szCs w:val="21"/>
              </w:rPr>
              <w:t>0.0085</w:t>
            </w:r>
            <w:r>
              <w:rPr>
                <w:snapToGrid w:val="0"/>
                <w:kern w:val="21"/>
                <w:szCs w:val="21"/>
              </w:rPr>
              <w:t>t/a</w:t>
            </w:r>
          </w:p>
        </w:tc>
        <w:tc>
          <w:tcPr>
            <w:tcW w:w="176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959" w:type="dxa"/>
            <w:vAlign w:val="center"/>
          </w:tcPr>
          <w:p>
            <w:pPr>
              <w:spacing w:line="360" w:lineRule="exact"/>
              <w:jc w:val="center"/>
              <w:rPr>
                <w:szCs w:val="21"/>
              </w:rPr>
            </w:pPr>
            <w:r>
              <w:rPr>
                <w:snapToGrid w:val="0"/>
                <w:kern w:val="21"/>
                <w:szCs w:val="21"/>
              </w:rPr>
              <w:t>0.0101t/a</w:t>
            </w:r>
          </w:p>
        </w:tc>
        <w:tc>
          <w:tcPr>
            <w:tcW w:w="1241" w:type="dxa"/>
            <w:vAlign w:val="center"/>
          </w:tcPr>
          <w:p>
            <w:pPr>
              <w:spacing w:line="360" w:lineRule="exact"/>
              <w:jc w:val="center"/>
              <w:rPr>
                <w:snapToGrid w:val="0"/>
                <w:kern w:val="21"/>
                <w:szCs w:val="21"/>
              </w:rPr>
            </w:pPr>
            <w:r>
              <w:rPr>
                <w:snapToGrid w:val="0"/>
                <w:kern w:val="21"/>
                <w:szCs w:val="21"/>
              </w:rPr>
              <w:t>+</w:t>
            </w:r>
            <w:r>
              <w:rPr>
                <w:bCs/>
                <w:szCs w:val="21"/>
              </w:rPr>
              <w:t>0.0085</w:t>
            </w:r>
            <w:r>
              <w:rPr>
                <w:snapToGrid w:val="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97" w:type="dxa"/>
            <w:vMerge w:val="continue"/>
            <w:vAlign w:val="center"/>
          </w:tcPr>
          <w:p>
            <w:pPr>
              <w:pStyle w:val="44"/>
              <w:rPr>
                <w:rFonts w:ascii="Times New Roman"/>
                <w:snapToGrid w:val="0"/>
                <w:kern w:val="21"/>
                <w:sz w:val="21"/>
                <w:szCs w:val="21"/>
              </w:rPr>
            </w:pPr>
          </w:p>
        </w:tc>
        <w:tc>
          <w:tcPr>
            <w:tcW w:w="1861" w:type="dxa"/>
            <w:vAlign w:val="center"/>
          </w:tcPr>
          <w:p>
            <w:pPr>
              <w:pStyle w:val="44"/>
              <w:rPr>
                <w:rFonts w:ascii="Times New Roman"/>
                <w:snapToGrid w:val="0"/>
                <w:kern w:val="21"/>
                <w:sz w:val="21"/>
                <w:szCs w:val="21"/>
              </w:rPr>
            </w:pPr>
            <w:r>
              <w:rPr>
                <w:rFonts w:ascii="Times New Roman" w:hAnsi="宋体"/>
                <w:snapToGrid w:val="0"/>
                <w:kern w:val="21"/>
                <w:sz w:val="21"/>
                <w:szCs w:val="21"/>
              </w:rPr>
              <w:t>氮氧化物</w:t>
            </w:r>
          </w:p>
        </w:tc>
        <w:tc>
          <w:tcPr>
            <w:tcW w:w="1701" w:type="dxa"/>
            <w:vAlign w:val="center"/>
          </w:tcPr>
          <w:p>
            <w:pPr>
              <w:spacing w:line="360" w:lineRule="atLeast"/>
              <w:jc w:val="center"/>
              <w:rPr>
                <w:szCs w:val="21"/>
              </w:rPr>
            </w:pPr>
            <w:r>
              <w:rPr>
                <w:szCs w:val="21"/>
              </w:rPr>
              <w:t>0.0372</w:t>
            </w:r>
            <w:r>
              <w:rPr>
                <w:snapToGrid w:val="0"/>
                <w:kern w:val="21"/>
                <w:szCs w:val="21"/>
              </w:rPr>
              <w:t xml:space="preserve"> t/a</w:t>
            </w:r>
          </w:p>
        </w:tc>
        <w:tc>
          <w:tcPr>
            <w:tcW w:w="1523"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0.038 t/a</w:t>
            </w:r>
          </w:p>
        </w:tc>
        <w:tc>
          <w:tcPr>
            <w:tcW w:w="170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559" w:type="dxa"/>
            <w:vAlign w:val="center"/>
          </w:tcPr>
          <w:p>
            <w:pPr>
              <w:spacing w:line="360" w:lineRule="exact"/>
              <w:jc w:val="center"/>
              <w:rPr>
                <w:snapToGrid w:val="0"/>
                <w:kern w:val="21"/>
                <w:szCs w:val="21"/>
              </w:rPr>
            </w:pPr>
            <w:r>
              <w:rPr>
                <w:bCs/>
                <w:szCs w:val="21"/>
              </w:rPr>
              <w:t>0.064</w:t>
            </w:r>
            <w:r>
              <w:rPr>
                <w:snapToGrid w:val="0"/>
                <w:kern w:val="21"/>
                <w:szCs w:val="21"/>
              </w:rPr>
              <w:t>t/a</w:t>
            </w:r>
          </w:p>
        </w:tc>
        <w:tc>
          <w:tcPr>
            <w:tcW w:w="176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959" w:type="dxa"/>
            <w:vAlign w:val="center"/>
          </w:tcPr>
          <w:p>
            <w:pPr>
              <w:spacing w:line="360" w:lineRule="exact"/>
              <w:jc w:val="center"/>
              <w:rPr>
                <w:szCs w:val="21"/>
              </w:rPr>
            </w:pPr>
            <w:r>
              <w:rPr>
                <w:snapToGrid w:val="0"/>
                <w:kern w:val="21"/>
                <w:szCs w:val="21"/>
              </w:rPr>
              <w:t>0.1012t/a</w:t>
            </w:r>
          </w:p>
        </w:tc>
        <w:tc>
          <w:tcPr>
            <w:tcW w:w="1241" w:type="dxa"/>
            <w:vAlign w:val="center"/>
          </w:tcPr>
          <w:p>
            <w:pPr>
              <w:spacing w:line="360" w:lineRule="exact"/>
              <w:jc w:val="center"/>
              <w:rPr>
                <w:snapToGrid w:val="0"/>
                <w:kern w:val="21"/>
                <w:szCs w:val="21"/>
              </w:rPr>
            </w:pPr>
            <w:r>
              <w:rPr>
                <w:snapToGrid w:val="0"/>
                <w:kern w:val="21"/>
                <w:szCs w:val="21"/>
              </w:rPr>
              <w:t>+</w:t>
            </w:r>
            <w:r>
              <w:rPr>
                <w:bCs/>
                <w:szCs w:val="21"/>
              </w:rPr>
              <w:t>0.064</w:t>
            </w:r>
            <w:r>
              <w:rPr>
                <w:snapToGrid w:val="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97" w:type="dxa"/>
            <w:vMerge w:val="restart"/>
            <w:vAlign w:val="center"/>
          </w:tcPr>
          <w:p>
            <w:pPr>
              <w:pStyle w:val="44"/>
              <w:rPr>
                <w:rFonts w:ascii="Times New Roman"/>
                <w:snapToGrid w:val="0"/>
                <w:kern w:val="21"/>
                <w:sz w:val="21"/>
                <w:szCs w:val="21"/>
              </w:rPr>
            </w:pPr>
            <w:r>
              <w:rPr>
                <w:rFonts w:ascii="Times New Roman" w:hAnsi="宋体"/>
                <w:snapToGrid w:val="0"/>
                <w:kern w:val="21"/>
                <w:sz w:val="21"/>
                <w:szCs w:val="21"/>
              </w:rPr>
              <w:t>废水</w:t>
            </w:r>
          </w:p>
        </w:tc>
        <w:tc>
          <w:tcPr>
            <w:tcW w:w="1861" w:type="dxa"/>
            <w:vAlign w:val="center"/>
          </w:tcPr>
          <w:p>
            <w:pPr>
              <w:pStyle w:val="44"/>
              <w:rPr>
                <w:rFonts w:ascii="Times New Roman"/>
                <w:snapToGrid w:val="0"/>
                <w:kern w:val="21"/>
                <w:sz w:val="21"/>
                <w:szCs w:val="21"/>
              </w:rPr>
            </w:pPr>
            <w:r>
              <w:rPr>
                <w:rFonts w:ascii="Times New Roman"/>
                <w:snapToGrid w:val="0"/>
                <w:kern w:val="21"/>
                <w:sz w:val="21"/>
                <w:szCs w:val="21"/>
              </w:rPr>
              <w:t>COD</w:t>
            </w:r>
          </w:p>
        </w:tc>
        <w:tc>
          <w:tcPr>
            <w:tcW w:w="1701" w:type="dxa"/>
            <w:vAlign w:val="center"/>
          </w:tcPr>
          <w:p>
            <w:pPr>
              <w:pStyle w:val="44"/>
              <w:spacing w:line="360" w:lineRule="exact"/>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0.412t/a</w:t>
            </w:r>
          </w:p>
        </w:tc>
        <w:tc>
          <w:tcPr>
            <w:tcW w:w="1523" w:type="dxa"/>
            <w:vAlign w:val="center"/>
          </w:tcPr>
          <w:p>
            <w:pPr>
              <w:pStyle w:val="44"/>
              <w:spacing w:line="360" w:lineRule="exact"/>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0.412t/a</w:t>
            </w:r>
          </w:p>
        </w:tc>
        <w:tc>
          <w:tcPr>
            <w:tcW w:w="1701" w:type="dxa"/>
            <w:vAlign w:val="center"/>
          </w:tcPr>
          <w:p>
            <w:pPr>
              <w:pStyle w:val="44"/>
              <w:spacing w:line="360" w:lineRule="exact"/>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559" w:type="dxa"/>
            <w:vAlign w:val="center"/>
          </w:tcPr>
          <w:p>
            <w:pPr>
              <w:spacing w:line="360" w:lineRule="exact"/>
              <w:jc w:val="center"/>
              <w:rPr>
                <w:snapToGrid w:val="0"/>
                <w:kern w:val="21"/>
                <w:szCs w:val="21"/>
              </w:rPr>
            </w:pPr>
            <w:r>
              <w:rPr>
                <w:szCs w:val="21"/>
              </w:rPr>
              <w:t>0.4007</w:t>
            </w:r>
            <w:r>
              <w:rPr>
                <w:snapToGrid w:val="0"/>
                <w:kern w:val="21"/>
                <w:szCs w:val="21"/>
              </w:rPr>
              <w:t>t/a</w:t>
            </w:r>
          </w:p>
        </w:tc>
        <w:tc>
          <w:tcPr>
            <w:tcW w:w="176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959" w:type="dxa"/>
            <w:vAlign w:val="center"/>
          </w:tcPr>
          <w:p>
            <w:pPr>
              <w:spacing w:line="360" w:lineRule="exact"/>
              <w:jc w:val="center"/>
              <w:rPr>
                <w:snapToGrid w:val="0"/>
                <w:kern w:val="21"/>
                <w:szCs w:val="21"/>
              </w:rPr>
            </w:pPr>
            <w:r>
              <w:rPr>
                <w:snapToGrid w:val="0"/>
                <w:kern w:val="21"/>
                <w:szCs w:val="21"/>
              </w:rPr>
              <w:t>0.8127t/a</w:t>
            </w:r>
          </w:p>
        </w:tc>
        <w:tc>
          <w:tcPr>
            <w:tcW w:w="1241" w:type="dxa"/>
            <w:vAlign w:val="center"/>
          </w:tcPr>
          <w:p>
            <w:pPr>
              <w:spacing w:line="360" w:lineRule="exact"/>
              <w:jc w:val="center"/>
              <w:rPr>
                <w:snapToGrid w:val="0"/>
                <w:kern w:val="21"/>
                <w:szCs w:val="21"/>
              </w:rPr>
            </w:pPr>
            <w:r>
              <w:rPr>
                <w:szCs w:val="21"/>
              </w:rPr>
              <w:t>+0.4007</w:t>
            </w:r>
            <w:r>
              <w:rPr>
                <w:snapToGrid w:val="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97" w:type="dxa"/>
            <w:vMerge w:val="continue"/>
            <w:vAlign w:val="center"/>
          </w:tcPr>
          <w:p>
            <w:pPr>
              <w:pStyle w:val="44"/>
              <w:rPr>
                <w:rFonts w:ascii="Times New Roman"/>
                <w:snapToGrid w:val="0"/>
                <w:kern w:val="21"/>
                <w:sz w:val="21"/>
                <w:szCs w:val="21"/>
              </w:rPr>
            </w:pPr>
          </w:p>
        </w:tc>
        <w:tc>
          <w:tcPr>
            <w:tcW w:w="1861" w:type="dxa"/>
            <w:vAlign w:val="center"/>
          </w:tcPr>
          <w:p>
            <w:pPr>
              <w:pStyle w:val="44"/>
              <w:rPr>
                <w:rFonts w:ascii="Times New Roman"/>
                <w:snapToGrid w:val="0"/>
                <w:kern w:val="21"/>
                <w:sz w:val="21"/>
                <w:szCs w:val="21"/>
              </w:rPr>
            </w:pPr>
            <w:r>
              <w:rPr>
                <w:rFonts w:ascii="Times New Roman" w:hAnsi="宋体"/>
                <w:snapToGrid w:val="0"/>
                <w:kern w:val="21"/>
                <w:sz w:val="21"/>
                <w:szCs w:val="21"/>
              </w:rPr>
              <w:t>氨氮</w:t>
            </w:r>
          </w:p>
        </w:tc>
        <w:tc>
          <w:tcPr>
            <w:tcW w:w="1701" w:type="dxa"/>
            <w:vAlign w:val="center"/>
          </w:tcPr>
          <w:p>
            <w:pPr>
              <w:pStyle w:val="44"/>
              <w:spacing w:line="360" w:lineRule="exact"/>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0.1102t/a</w:t>
            </w:r>
          </w:p>
        </w:tc>
        <w:tc>
          <w:tcPr>
            <w:tcW w:w="1523" w:type="dxa"/>
            <w:vAlign w:val="center"/>
          </w:tcPr>
          <w:p>
            <w:pPr>
              <w:pStyle w:val="44"/>
              <w:spacing w:line="360" w:lineRule="exact"/>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0.1102t/a</w:t>
            </w:r>
          </w:p>
        </w:tc>
        <w:tc>
          <w:tcPr>
            <w:tcW w:w="1701" w:type="dxa"/>
            <w:vAlign w:val="center"/>
          </w:tcPr>
          <w:p>
            <w:pPr>
              <w:pStyle w:val="44"/>
              <w:spacing w:line="360" w:lineRule="exact"/>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559" w:type="dxa"/>
            <w:vAlign w:val="center"/>
          </w:tcPr>
          <w:p>
            <w:pPr>
              <w:spacing w:line="360" w:lineRule="exact"/>
              <w:jc w:val="center"/>
              <w:rPr>
                <w:snapToGrid w:val="0"/>
                <w:kern w:val="21"/>
                <w:szCs w:val="21"/>
              </w:rPr>
            </w:pPr>
            <w:r>
              <w:rPr>
                <w:szCs w:val="21"/>
              </w:rPr>
              <w:t>0.0801</w:t>
            </w:r>
            <w:r>
              <w:rPr>
                <w:snapToGrid w:val="0"/>
                <w:kern w:val="21"/>
                <w:szCs w:val="21"/>
              </w:rPr>
              <w:t>t/a</w:t>
            </w:r>
          </w:p>
        </w:tc>
        <w:tc>
          <w:tcPr>
            <w:tcW w:w="176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959" w:type="dxa"/>
            <w:vAlign w:val="center"/>
          </w:tcPr>
          <w:p>
            <w:pPr>
              <w:spacing w:line="360" w:lineRule="exact"/>
              <w:jc w:val="center"/>
              <w:rPr>
                <w:snapToGrid w:val="0"/>
                <w:kern w:val="21"/>
                <w:szCs w:val="21"/>
              </w:rPr>
            </w:pPr>
            <w:r>
              <w:rPr>
                <w:snapToGrid w:val="0"/>
                <w:kern w:val="21"/>
                <w:szCs w:val="21"/>
              </w:rPr>
              <w:t>0.1903t/a</w:t>
            </w:r>
          </w:p>
        </w:tc>
        <w:tc>
          <w:tcPr>
            <w:tcW w:w="1241" w:type="dxa"/>
            <w:vAlign w:val="center"/>
          </w:tcPr>
          <w:p>
            <w:pPr>
              <w:spacing w:line="360" w:lineRule="exact"/>
              <w:jc w:val="center"/>
              <w:rPr>
                <w:snapToGrid w:val="0"/>
                <w:kern w:val="21"/>
                <w:szCs w:val="21"/>
              </w:rPr>
            </w:pPr>
            <w:r>
              <w:rPr>
                <w:szCs w:val="21"/>
              </w:rPr>
              <w:t>+0.0801</w:t>
            </w:r>
            <w:r>
              <w:rPr>
                <w:snapToGrid w:val="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97" w:type="dxa"/>
            <w:vMerge w:val="restart"/>
            <w:vAlign w:val="center"/>
          </w:tcPr>
          <w:p>
            <w:pPr>
              <w:pStyle w:val="44"/>
              <w:rPr>
                <w:rFonts w:ascii="Times New Roman"/>
                <w:snapToGrid w:val="0"/>
                <w:kern w:val="21"/>
                <w:sz w:val="21"/>
                <w:szCs w:val="21"/>
              </w:rPr>
            </w:pPr>
            <w:r>
              <w:rPr>
                <w:rFonts w:ascii="Times New Roman" w:hAnsi="宋体"/>
                <w:snapToGrid w:val="0"/>
                <w:kern w:val="21"/>
                <w:sz w:val="21"/>
                <w:szCs w:val="21"/>
              </w:rPr>
              <w:t>一般工业</w:t>
            </w:r>
          </w:p>
          <w:p>
            <w:pPr>
              <w:pStyle w:val="44"/>
              <w:rPr>
                <w:rFonts w:ascii="Times New Roman"/>
                <w:snapToGrid w:val="0"/>
                <w:kern w:val="21"/>
                <w:sz w:val="21"/>
                <w:szCs w:val="21"/>
              </w:rPr>
            </w:pPr>
            <w:r>
              <w:rPr>
                <w:rFonts w:ascii="Times New Roman" w:hAnsi="宋体"/>
                <w:snapToGrid w:val="0"/>
                <w:kern w:val="21"/>
                <w:sz w:val="21"/>
                <w:szCs w:val="21"/>
              </w:rPr>
              <w:t>固体废物</w:t>
            </w:r>
          </w:p>
        </w:tc>
        <w:tc>
          <w:tcPr>
            <w:tcW w:w="1861" w:type="dxa"/>
            <w:vAlign w:val="center"/>
          </w:tcPr>
          <w:p>
            <w:pPr>
              <w:pStyle w:val="5"/>
              <w:spacing w:before="0" w:after="0" w:line="240" w:lineRule="auto"/>
              <w:jc w:val="center"/>
              <w:rPr>
                <w:b w:val="0"/>
                <w:bCs w:val="0"/>
                <w:sz w:val="21"/>
                <w:szCs w:val="21"/>
              </w:rPr>
            </w:pPr>
            <w:r>
              <w:rPr>
                <w:rFonts w:hint="eastAsia"/>
                <w:b w:val="0"/>
                <w:bCs w:val="0"/>
                <w:sz w:val="21"/>
                <w:szCs w:val="21"/>
              </w:rPr>
              <w:t>废料头和废金属头</w:t>
            </w:r>
          </w:p>
        </w:tc>
        <w:tc>
          <w:tcPr>
            <w:tcW w:w="1701" w:type="dxa"/>
            <w:vAlign w:val="center"/>
          </w:tcPr>
          <w:p>
            <w:pPr>
              <w:pStyle w:val="5"/>
              <w:spacing w:before="0" w:after="0" w:line="240" w:lineRule="auto"/>
              <w:jc w:val="center"/>
              <w:rPr>
                <w:b w:val="0"/>
                <w:bCs w:val="0"/>
                <w:sz w:val="21"/>
                <w:szCs w:val="21"/>
              </w:rPr>
            </w:pPr>
            <w:r>
              <w:rPr>
                <w:b w:val="0"/>
                <w:bCs w:val="0"/>
                <w:sz w:val="21"/>
                <w:szCs w:val="21"/>
              </w:rPr>
              <w:t>25.636t/a</w:t>
            </w:r>
          </w:p>
        </w:tc>
        <w:tc>
          <w:tcPr>
            <w:tcW w:w="1523" w:type="dxa"/>
            <w:vAlign w:val="center"/>
          </w:tcPr>
          <w:p>
            <w:pPr>
              <w:pStyle w:val="44"/>
              <w:rPr>
                <w:rFonts w:ascii="Times New Roman" w:hAnsi="Times New Roman" w:cs="Times New Roman"/>
                <w:snapToGrid w:val="0"/>
                <w:kern w:val="21"/>
                <w:sz w:val="21"/>
                <w:szCs w:val="21"/>
              </w:rPr>
            </w:pPr>
          </w:p>
        </w:tc>
        <w:tc>
          <w:tcPr>
            <w:tcW w:w="170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0.27t/a</w:t>
            </w:r>
          </w:p>
        </w:tc>
        <w:tc>
          <w:tcPr>
            <w:tcW w:w="1559" w:type="dxa"/>
            <w:vAlign w:val="center"/>
          </w:tcPr>
          <w:p>
            <w:pPr>
              <w:keepNext/>
              <w:overflowPunct w:val="0"/>
              <w:spacing w:line="360" w:lineRule="exact"/>
              <w:jc w:val="center"/>
              <w:outlineLvl w:val="0"/>
              <w:rPr>
                <w:snapToGrid w:val="0"/>
                <w:kern w:val="21"/>
                <w:szCs w:val="21"/>
              </w:rPr>
            </w:pPr>
            <w:r>
              <w:rPr>
                <w:kern w:val="44"/>
                <w:szCs w:val="21"/>
              </w:rPr>
              <w:t>9.0</w:t>
            </w:r>
            <w:r>
              <w:rPr>
                <w:snapToGrid w:val="0"/>
                <w:kern w:val="21"/>
                <w:szCs w:val="21"/>
              </w:rPr>
              <w:t>t/a</w:t>
            </w:r>
          </w:p>
        </w:tc>
        <w:tc>
          <w:tcPr>
            <w:tcW w:w="176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959" w:type="dxa"/>
            <w:vAlign w:val="center"/>
          </w:tcPr>
          <w:p>
            <w:pPr>
              <w:pStyle w:val="5"/>
              <w:spacing w:before="0" w:after="0" w:line="240" w:lineRule="auto"/>
              <w:jc w:val="center"/>
              <w:rPr>
                <w:b w:val="0"/>
                <w:bCs w:val="0"/>
                <w:sz w:val="21"/>
                <w:szCs w:val="21"/>
              </w:rPr>
            </w:pPr>
            <w:r>
              <w:rPr>
                <w:b w:val="0"/>
                <w:snapToGrid w:val="0"/>
                <w:kern w:val="21"/>
                <w:sz w:val="21"/>
                <w:szCs w:val="21"/>
              </w:rPr>
              <w:t>34.906t/a</w:t>
            </w:r>
          </w:p>
        </w:tc>
        <w:tc>
          <w:tcPr>
            <w:tcW w:w="124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+9t/a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897" w:type="dxa"/>
            <w:vMerge w:val="continue"/>
            <w:vAlign w:val="center"/>
          </w:tcPr>
          <w:p>
            <w:pPr>
              <w:pStyle w:val="44"/>
              <w:rPr>
                <w:rFonts w:ascii="Times New Roman"/>
                <w:snapToGrid w:val="0"/>
                <w:kern w:val="21"/>
                <w:sz w:val="21"/>
                <w:szCs w:val="21"/>
              </w:rPr>
            </w:pPr>
          </w:p>
        </w:tc>
        <w:tc>
          <w:tcPr>
            <w:tcW w:w="1861" w:type="dxa"/>
            <w:vAlign w:val="center"/>
          </w:tcPr>
          <w:p>
            <w:pPr>
              <w:pStyle w:val="5"/>
              <w:spacing w:before="0" w:after="0" w:line="240" w:lineRule="auto"/>
              <w:jc w:val="center"/>
              <w:rPr>
                <w:b w:val="0"/>
                <w:bCs w:val="0"/>
                <w:sz w:val="21"/>
                <w:szCs w:val="21"/>
              </w:rPr>
            </w:pPr>
            <w:r>
              <w:rPr>
                <w:rFonts w:hint="eastAsia"/>
                <w:b w:val="0"/>
                <w:bCs w:val="0"/>
                <w:sz w:val="21"/>
                <w:szCs w:val="21"/>
              </w:rPr>
              <w:t>废铜带、废钢带、钢丝</w:t>
            </w:r>
          </w:p>
        </w:tc>
        <w:tc>
          <w:tcPr>
            <w:tcW w:w="170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4.22t/a</w:t>
            </w:r>
          </w:p>
        </w:tc>
        <w:tc>
          <w:tcPr>
            <w:tcW w:w="1523" w:type="dxa"/>
            <w:vAlign w:val="center"/>
          </w:tcPr>
          <w:p>
            <w:pPr>
              <w:pStyle w:val="44"/>
              <w:rPr>
                <w:rFonts w:ascii="Times New Roman" w:hAnsi="Times New Roman" w:cs="Times New Roman"/>
                <w:snapToGrid w:val="0"/>
                <w:kern w:val="21"/>
                <w:sz w:val="21"/>
                <w:szCs w:val="21"/>
              </w:rPr>
            </w:pPr>
          </w:p>
        </w:tc>
        <w:tc>
          <w:tcPr>
            <w:tcW w:w="170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0.04t/a</w:t>
            </w:r>
          </w:p>
        </w:tc>
        <w:tc>
          <w:tcPr>
            <w:tcW w:w="1559" w:type="dxa"/>
            <w:vAlign w:val="center"/>
          </w:tcPr>
          <w:p>
            <w:pPr>
              <w:spacing w:line="360" w:lineRule="exact"/>
              <w:jc w:val="center"/>
              <w:rPr>
                <w:snapToGrid w:val="0"/>
                <w:kern w:val="21"/>
                <w:szCs w:val="21"/>
              </w:rPr>
            </w:pPr>
            <w:r>
              <w:rPr>
                <w:snapToGrid w:val="0"/>
                <w:kern w:val="21"/>
                <w:szCs w:val="21"/>
              </w:rPr>
              <w:t>1.34t/a</w:t>
            </w:r>
          </w:p>
        </w:tc>
        <w:tc>
          <w:tcPr>
            <w:tcW w:w="176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959"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5.6t/a</w:t>
            </w:r>
          </w:p>
        </w:tc>
        <w:tc>
          <w:tcPr>
            <w:tcW w:w="124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+1.34t/a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97" w:type="dxa"/>
            <w:vMerge w:val="continue"/>
            <w:vAlign w:val="center"/>
          </w:tcPr>
          <w:p>
            <w:pPr>
              <w:pStyle w:val="44"/>
              <w:rPr>
                <w:rFonts w:ascii="Times New Roman"/>
                <w:snapToGrid w:val="0"/>
                <w:kern w:val="21"/>
                <w:sz w:val="21"/>
                <w:szCs w:val="21"/>
              </w:rPr>
            </w:pPr>
          </w:p>
        </w:tc>
        <w:tc>
          <w:tcPr>
            <w:tcW w:w="1861" w:type="dxa"/>
            <w:vAlign w:val="center"/>
          </w:tcPr>
          <w:p>
            <w:pPr>
              <w:pStyle w:val="5"/>
              <w:spacing w:before="0" w:after="0" w:line="240" w:lineRule="auto"/>
              <w:jc w:val="center"/>
              <w:rPr>
                <w:b w:val="0"/>
                <w:bCs w:val="0"/>
                <w:sz w:val="21"/>
                <w:szCs w:val="21"/>
              </w:rPr>
            </w:pPr>
            <w:r>
              <w:rPr>
                <w:rFonts w:hint="eastAsia"/>
                <w:b w:val="0"/>
                <w:bCs w:val="0"/>
                <w:sz w:val="21"/>
                <w:szCs w:val="21"/>
              </w:rPr>
              <w:t>废包覆料</w:t>
            </w:r>
          </w:p>
        </w:tc>
        <w:tc>
          <w:tcPr>
            <w:tcW w:w="170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36.736t/a</w:t>
            </w:r>
          </w:p>
        </w:tc>
        <w:tc>
          <w:tcPr>
            <w:tcW w:w="1523" w:type="dxa"/>
            <w:vAlign w:val="center"/>
          </w:tcPr>
          <w:p>
            <w:pPr>
              <w:pStyle w:val="44"/>
              <w:rPr>
                <w:rFonts w:ascii="Times New Roman" w:hAnsi="Times New Roman" w:cs="Times New Roman"/>
                <w:snapToGrid w:val="0"/>
                <w:kern w:val="21"/>
                <w:sz w:val="21"/>
                <w:szCs w:val="21"/>
              </w:rPr>
            </w:pPr>
          </w:p>
        </w:tc>
        <w:tc>
          <w:tcPr>
            <w:tcW w:w="170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0.36t/a</w:t>
            </w:r>
          </w:p>
        </w:tc>
        <w:tc>
          <w:tcPr>
            <w:tcW w:w="1559"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12.1t/a</w:t>
            </w:r>
          </w:p>
        </w:tc>
        <w:tc>
          <w:tcPr>
            <w:tcW w:w="176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959"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49.196t/a</w:t>
            </w:r>
          </w:p>
        </w:tc>
        <w:tc>
          <w:tcPr>
            <w:tcW w:w="124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+12.1t/a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97" w:type="dxa"/>
            <w:vMerge w:val="continue"/>
            <w:vAlign w:val="center"/>
          </w:tcPr>
          <w:p>
            <w:pPr>
              <w:pStyle w:val="44"/>
              <w:rPr>
                <w:rFonts w:ascii="Times New Roman"/>
                <w:snapToGrid w:val="0"/>
                <w:kern w:val="21"/>
                <w:sz w:val="21"/>
                <w:szCs w:val="21"/>
              </w:rPr>
            </w:pPr>
          </w:p>
        </w:tc>
        <w:tc>
          <w:tcPr>
            <w:tcW w:w="1861" w:type="dxa"/>
            <w:vAlign w:val="center"/>
          </w:tcPr>
          <w:p>
            <w:pPr>
              <w:keepNext/>
              <w:overflowPunct w:val="0"/>
              <w:jc w:val="center"/>
              <w:outlineLvl w:val="0"/>
              <w:rPr>
                <w:kern w:val="44"/>
                <w:szCs w:val="21"/>
              </w:rPr>
            </w:pPr>
            <w:r>
              <w:rPr>
                <w:rFonts w:hint="eastAsia"/>
                <w:kern w:val="44"/>
                <w:szCs w:val="21"/>
              </w:rPr>
              <w:t>铜渣</w:t>
            </w:r>
          </w:p>
        </w:tc>
        <w:tc>
          <w:tcPr>
            <w:tcW w:w="1701" w:type="dxa"/>
            <w:vAlign w:val="center"/>
          </w:tcPr>
          <w:p>
            <w:pPr>
              <w:jc w:val="center"/>
              <w:rPr>
                <w:snapToGrid w:val="0"/>
                <w:kern w:val="21"/>
                <w:szCs w:val="21"/>
              </w:rPr>
            </w:pPr>
            <w:r>
              <w:rPr>
                <w:snapToGrid w:val="0"/>
                <w:kern w:val="21"/>
                <w:szCs w:val="21"/>
              </w:rPr>
              <w:t>0.05t/a</w:t>
            </w:r>
          </w:p>
        </w:tc>
        <w:tc>
          <w:tcPr>
            <w:tcW w:w="1523" w:type="dxa"/>
            <w:vAlign w:val="center"/>
          </w:tcPr>
          <w:p>
            <w:pPr>
              <w:pStyle w:val="44"/>
              <w:rPr>
                <w:rFonts w:ascii="Times New Roman" w:hAnsi="Times New Roman" w:cs="Times New Roman"/>
                <w:snapToGrid w:val="0"/>
                <w:kern w:val="21"/>
                <w:sz w:val="21"/>
                <w:szCs w:val="21"/>
              </w:rPr>
            </w:pPr>
          </w:p>
        </w:tc>
        <w:tc>
          <w:tcPr>
            <w:tcW w:w="170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559"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761" w:type="dxa"/>
            <w:vAlign w:val="center"/>
          </w:tcPr>
          <w:p>
            <w:pPr>
              <w:pStyle w:val="44"/>
              <w:rPr>
                <w:rFonts w:ascii="Times New Roman" w:hAnsi="Times New Roman" w:cs="Times New Roman"/>
                <w:snapToGrid w:val="0"/>
                <w:kern w:val="21"/>
                <w:sz w:val="21"/>
                <w:szCs w:val="21"/>
              </w:rPr>
            </w:pPr>
          </w:p>
        </w:tc>
        <w:tc>
          <w:tcPr>
            <w:tcW w:w="1959" w:type="dxa"/>
            <w:vAlign w:val="center"/>
          </w:tcPr>
          <w:p>
            <w:pPr>
              <w:jc w:val="center"/>
              <w:rPr>
                <w:snapToGrid w:val="0"/>
                <w:kern w:val="21"/>
                <w:szCs w:val="21"/>
              </w:rPr>
            </w:pPr>
            <w:r>
              <w:rPr>
                <w:snapToGrid w:val="0"/>
                <w:kern w:val="21"/>
                <w:szCs w:val="21"/>
              </w:rPr>
              <w:t>0.05t/a</w:t>
            </w:r>
          </w:p>
        </w:tc>
        <w:tc>
          <w:tcPr>
            <w:tcW w:w="124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897" w:type="dxa"/>
            <w:vMerge w:val="continue"/>
            <w:vAlign w:val="center"/>
          </w:tcPr>
          <w:p>
            <w:pPr>
              <w:pStyle w:val="44"/>
              <w:rPr>
                <w:rFonts w:ascii="Times New Roman"/>
                <w:snapToGrid w:val="0"/>
                <w:kern w:val="21"/>
                <w:sz w:val="21"/>
                <w:szCs w:val="21"/>
              </w:rPr>
            </w:pPr>
          </w:p>
        </w:tc>
        <w:tc>
          <w:tcPr>
            <w:tcW w:w="1861" w:type="dxa"/>
            <w:vAlign w:val="center"/>
          </w:tcPr>
          <w:p>
            <w:pPr>
              <w:pStyle w:val="5"/>
              <w:spacing w:before="0" w:after="0" w:line="240" w:lineRule="auto"/>
              <w:jc w:val="center"/>
              <w:rPr>
                <w:b w:val="0"/>
                <w:bCs w:val="0"/>
                <w:sz w:val="21"/>
                <w:szCs w:val="21"/>
              </w:rPr>
            </w:pPr>
            <w:r>
              <w:rPr>
                <w:rFonts w:hint="eastAsia"/>
                <w:b w:val="0"/>
                <w:bCs w:val="0"/>
                <w:sz w:val="21"/>
                <w:szCs w:val="21"/>
              </w:rPr>
              <w:t>废绕包材料（废尼龙带、废无纺布、废阻燃带和废聚酯带）</w:t>
            </w:r>
          </w:p>
        </w:tc>
        <w:tc>
          <w:tcPr>
            <w:tcW w:w="170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17.2</w:t>
            </w:r>
            <w:r>
              <w:rPr>
                <w:rFonts w:hint="eastAsia" w:ascii="Times New Roman" w:hAnsi="Times New Roman" w:cs="Times New Roman"/>
                <w:snapToGrid w:val="0"/>
                <w:kern w:val="21"/>
                <w:sz w:val="21"/>
                <w:szCs w:val="21"/>
              </w:rPr>
              <w:t>1</w:t>
            </w:r>
            <w:r>
              <w:rPr>
                <w:rFonts w:ascii="Times New Roman" w:hAnsi="Times New Roman" w:cs="Times New Roman"/>
                <w:snapToGrid w:val="0"/>
                <w:kern w:val="21"/>
                <w:sz w:val="21"/>
                <w:szCs w:val="21"/>
              </w:rPr>
              <w:t>14t/a</w:t>
            </w:r>
          </w:p>
        </w:tc>
        <w:tc>
          <w:tcPr>
            <w:tcW w:w="1523" w:type="dxa"/>
            <w:vAlign w:val="center"/>
          </w:tcPr>
          <w:p>
            <w:pPr>
              <w:pStyle w:val="44"/>
              <w:rPr>
                <w:rFonts w:ascii="Times New Roman" w:hAnsi="Times New Roman" w:cs="Times New Roman"/>
                <w:snapToGrid w:val="0"/>
                <w:kern w:val="21"/>
                <w:sz w:val="21"/>
                <w:szCs w:val="21"/>
              </w:rPr>
            </w:pPr>
          </w:p>
        </w:tc>
        <w:tc>
          <w:tcPr>
            <w:tcW w:w="170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0.02t/a</w:t>
            </w:r>
          </w:p>
        </w:tc>
        <w:tc>
          <w:tcPr>
            <w:tcW w:w="1559"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1.7t/a</w:t>
            </w:r>
          </w:p>
        </w:tc>
        <w:tc>
          <w:tcPr>
            <w:tcW w:w="176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959" w:type="dxa"/>
            <w:vAlign w:val="center"/>
          </w:tcPr>
          <w:p>
            <w:pPr>
              <w:spacing w:line="360" w:lineRule="exact"/>
              <w:jc w:val="center"/>
              <w:rPr>
                <w:snapToGrid w:val="0"/>
                <w:kern w:val="21"/>
                <w:szCs w:val="21"/>
              </w:rPr>
            </w:pPr>
            <w:r>
              <w:rPr>
                <w:snapToGrid w:val="0"/>
                <w:kern w:val="21"/>
                <w:szCs w:val="21"/>
              </w:rPr>
              <w:t>18.9314t/a</w:t>
            </w:r>
          </w:p>
        </w:tc>
        <w:tc>
          <w:tcPr>
            <w:tcW w:w="1241" w:type="dxa"/>
            <w:vAlign w:val="center"/>
          </w:tcPr>
          <w:p>
            <w:pPr>
              <w:spacing w:line="360" w:lineRule="exact"/>
              <w:jc w:val="center"/>
              <w:rPr>
                <w:snapToGrid w:val="0"/>
                <w:kern w:val="21"/>
                <w:szCs w:val="21"/>
              </w:rPr>
            </w:pPr>
            <w:r>
              <w:rPr>
                <w:snapToGrid w:val="0"/>
                <w:kern w:val="21"/>
                <w:szCs w:val="21"/>
              </w:rPr>
              <w:t>1.7t/a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897" w:type="dxa"/>
            <w:vMerge w:val="continue"/>
            <w:vAlign w:val="center"/>
          </w:tcPr>
          <w:p>
            <w:pPr>
              <w:pStyle w:val="44"/>
              <w:rPr>
                <w:rFonts w:ascii="Times New Roman"/>
                <w:snapToGrid w:val="0"/>
                <w:kern w:val="21"/>
                <w:sz w:val="21"/>
                <w:szCs w:val="21"/>
              </w:rPr>
            </w:pPr>
          </w:p>
        </w:tc>
        <w:tc>
          <w:tcPr>
            <w:tcW w:w="1861" w:type="dxa"/>
            <w:vAlign w:val="center"/>
          </w:tcPr>
          <w:p>
            <w:pPr>
              <w:keepNext/>
              <w:overflowPunct w:val="0"/>
              <w:spacing w:line="360" w:lineRule="exact"/>
              <w:jc w:val="center"/>
              <w:outlineLvl w:val="0"/>
              <w:rPr>
                <w:kern w:val="44"/>
                <w:szCs w:val="21"/>
              </w:rPr>
            </w:pPr>
            <w:r>
              <w:rPr>
                <w:rFonts w:hint="eastAsia"/>
                <w:kern w:val="44"/>
                <w:szCs w:val="21"/>
              </w:rPr>
              <w:t>木屑</w:t>
            </w:r>
          </w:p>
        </w:tc>
        <w:tc>
          <w:tcPr>
            <w:tcW w:w="1701" w:type="dxa"/>
            <w:vAlign w:val="center"/>
          </w:tcPr>
          <w:p>
            <w:pPr>
              <w:spacing w:line="360" w:lineRule="exact"/>
              <w:jc w:val="center"/>
              <w:rPr>
                <w:snapToGrid w:val="0"/>
                <w:kern w:val="21"/>
                <w:szCs w:val="21"/>
              </w:rPr>
            </w:pPr>
            <w:r>
              <w:rPr>
                <w:snapToGrid w:val="0"/>
                <w:kern w:val="21"/>
                <w:szCs w:val="21"/>
              </w:rPr>
              <w:t>0.5t/a</w:t>
            </w:r>
          </w:p>
        </w:tc>
        <w:tc>
          <w:tcPr>
            <w:tcW w:w="1523" w:type="dxa"/>
            <w:vAlign w:val="center"/>
          </w:tcPr>
          <w:p>
            <w:pPr>
              <w:pStyle w:val="44"/>
              <w:rPr>
                <w:rFonts w:ascii="Times New Roman" w:hAnsi="Times New Roman" w:cs="Times New Roman"/>
                <w:snapToGrid w:val="0"/>
                <w:kern w:val="21"/>
                <w:sz w:val="21"/>
                <w:szCs w:val="21"/>
              </w:rPr>
            </w:pPr>
          </w:p>
        </w:tc>
        <w:tc>
          <w:tcPr>
            <w:tcW w:w="170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559"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76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959"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0.5t/a</w:t>
            </w:r>
          </w:p>
        </w:tc>
        <w:tc>
          <w:tcPr>
            <w:tcW w:w="124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97" w:type="dxa"/>
            <w:vMerge w:val="restart"/>
            <w:vAlign w:val="center"/>
          </w:tcPr>
          <w:p>
            <w:pPr>
              <w:pStyle w:val="44"/>
              <w:rPr>
                <w:rFonts w:ascii="Times New Roman"/>
                <w:snapToGrid w:val="0"/>
                <w:kern w:val="21"/>
                <w:sz w:val="21"/>
                <w:szCs w:val="21"/>
              </w:rPr>
            </w:pPr>
            <w:r>
              <w:rPr>
                <w:rFonts w:ascii="Times New Roman" w:hAnsi="宋体"/>
                <w:snapToGrid w:val="0"/>
                <w:kern w:val="21"/>
                <w:sz w:val="21"/>
                <w:szCs w:val="21"/>
              </w:rPr>
              <w:t>危险废物</w:t>
            </w:r>
          </w:p>
        </w:tc>
        <w:tc>
          <w:tcPr>
            <w:tcW w:w="1861" w:type="dxa"/>
            <w:vAlign w:val="center"/>
          </w:tcPr>
          <w:p>
            <w:pPr>
              <w:jc w:val="center"/>
              <w:rPr>
                <w:bCs/>
                <w:szCs w:val="21"/>
              </w:rPr>
            </w:pPr>
            <w:r>
              <w:rPr>
                <w:bCs/>
                <w:szCs w:val="21"/>
              </w:rPr>
              <w:t>废油</w:t>
            </w:r>
          </w:p>
        </w:tc>
        <w:tc>
          <w:tcPr>
            <w:tcW w:w="170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1.6269t/a</w:t>
            </w:r>
          </w:p>
        </w:tc>
        <w:tc>
          <w:tcPr>
            <w:tcW w:w="1523" w:type="dxa"/>
            <w:vAlign w:val="center"/>
          </w:tcPr>
          <w:p>
            <w:pPr>
              <w:pStyle w:val="44"/>
              <w:rPr>
                <w:rFonts w:ascii="Times New Roman" w:hAnsi="Times New Roman" w:cs="Times New Roman"/>
                <w:snapToGrid w:val="0"/>
                <w:kern w:val="21"/>
                <w:sz w:val="21"/>
                <w:szCs w:val="21"/>
              </w:rPr>
            </w:pPr>
          </w:p>
        </w:tc>
        <w:tc>
          <w:tcPr>
            <w:tcW w:w="170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0.0114t/a</w:t>
            </w:r>
          </w:p>
        </w:tc>
        <w:tc>
          <w:tcPr>
            <w:tcW w:w="1559" w:type="dxa"/>
            <w:vAlign w:val="center"/>
          </w:tcPr>
          <w:p>
            <w:pPr>
              <w:pStyle w:val="44"/>
              <w:rPr>
                <w:rFonts w:ascii="Times New Roman" w:hAnsi="Times New Roman" w:cs="Times New Roman"/>
                <w:snapToGrid w:val="0"/>
                <w:kern w:val="21"/>
                <w:sz w:val="21"/>
                <w:szCs w:val="21"/>
              </w:rPr>
            </w:pPr>
            <w:r>
              <w:rPr>
                <w:rFonts w:hint="eastAsia" w:ascii="Times New Roman" w:hAnsi="Times New Roman" w:cs="Times New Roman"/>
                <w:snapToGrid w:val="0"/>
                <w:kern w:val="21"/>
                <w:sz w:val="21"/>
                <w:szCs w:val="21"/>
              </w:rPr>
              <w:t>1.3472</w:t>
            </w:r>
          </w:p>
        </w:tc>
        <w:tc>
          <w:tcPr>
            <w:tcW w:w="176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959" w:type="dxa"/>
            <w:vAlign w:val="center"/>
          </w:tcPr>
          <w:p>
            <w:pPr>
              <w:pStyle w:val="44"/>
              <w:rPr>
                <w:rFonts w:ascii="Times New Roman" w:hAnsi="Times New Roman" w:cs="Times New Roman"/>
                <w:snapToGrid w:val="0"/>
                <w:kern w:val="21"/>
                <w:sz w:val="21"/>
                <w:szCs w:val="21"/>
              </w:rPr>
            </w:pPr>
            <w:r>
              <w:rPr>
                <w:rFonts w:hint="eastAsia" w:ascii="Times New Roman" w:hAnsi="Times New Roman" w:cs="Times New Roman"/>
                <w:snapToGrid w:val="0"/>
                <w:kern w:val="21"/>
                <w:sz w:val="21"/>
                <w:szCs w:val="21"/>
              </w:rPr>
              <w:t>2.8382</w:t>
            </w:r>
            <w:r>
              <w:rPr>
                <w:rFonts w:ascii="Times New Roman" w:hAnsi="Times New Roman" w:cs="Times New Roman"/>
                <w:snapToGrid w:val="0"/>
                <w:kern w:val="21"/>
                <w:sz w:val="21"/>
                <w:szCs w:val="21"/>
              </w:rPr>
              <w:t>t/a</w:t>
            </w:r>
          </w:p>
        </w:tc>
        <w:tc>
          <w:tcPr>
            <w:tcW w:w="1241" w:type="dxa"/>
            <w:vAlign w:val="center"/>
          </w:tcPr>
          <w:p>
            <w:pPr>
              <w:pStyle w:val="44"/>
              <w:rPr>
                <w:rFonts w:ascii="Times New Roman" w:hAnsi="Times New Roman" w:cs="Times New Roman"/>
                <w:snapToGrid w:val="0"/>
                <w:kern w:val="21"/>
                <w:sz w:val="21"/>
                <w:szCs w:val="21"/>
              </w:rPr>
            </w:pPr>
            <w:r>
              <w:rPr>
                <w:rFonts w:hint="eastAsia" w:ascii="Times New Roman" w:hAnsi="Times New Roman" w:cs="Times New Roman"/>
                <w:snapToGrid w:val="0"/>
                <w:kern w:val="21"/>
                <w:sz w:val="21"/>
                <w:szCs w:val="21"/>
              </w:rPr>
              <w:t>+1.3472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97" w:type="dxa"/>
            <w:vMerge w:val="continue"/>
            <w:vAlign w:val="center"/>
          </w:tcPr>
          <w:p>
            <w:pPr>
              <w:pStyle w:val="44"/>
              <w:rPr>
                <w:rFonts w:ascii="Times New Roman" w:hAnsi="宋体"/>
                <w:snapToGrid w:val="0"/>
                <w:kern w:val="21"/>
                <w:sz w:val="21"/>
                <w:szCs w:val="21"/>
              </w:rPr>
            </w:pPr>
          </w:p>
        </w:tc>
        <w:tc>
          <w:tcPr>
            <w:tcW w:w="1861" w:type="dxa"/>
            <w:vAlign w:val="center"/>
          </w:tcPr>
          <w:p>
            <w:pPr>
              <w:jc w:val="center"/>
              <w:rPr>
                <w:bCs/>
                <w:szCs w:val="21"/>
              </w:rPr>
            </w:pPr>
            <w:r>
              <w:rPr>
                <w:rFonts w:hint="eastAsia"/>
                <w:bCs/>
                <w:szCs w:val="21"/>
              </w:rPr>
              <w:t>废</w:t>
            </w:r>
            <w:r>
              <w:rPr>
                <w:bCs/>
                <w:szCs w:val="21"/>
              </w:rPr>
              <w:t>拉丝油</w:t>
            </w:r>
            <w:r>
              <w:rPr>
                <w:rFonts w:hint="eastAsia"/>
                <w:bCs/>
                <w:szCs w:val="21"/>
              </w:rPr>
              <w:t>铜/铝</w:t>
            </w:r>
            <w:r>
              <w:rPr>
                <w:bCs/>
                <w:szCs w:val="21"/>
              </w:rPr>
              <w:t>拉丝</w:t>
            </w:r>
            <w:r>
              <w:rPr>
                <w:rFonts w:hint="eastAsia"/>
                <w:bCs/>
                <w:szCs w:val="21"/>
              </w:rPr>
              <w:t>废乳化液底泥</w:t>
            </w:r>
          </w:p>
        </w:tc>
        <w:tc>
          <w:tcPr>
            <w:tcW w:w="170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1.2 t/a</w:t>
            </w:r>
          </w:p>
        </w:tc>
        <w:tc>
          <w:tcPr>
            <w:tcW w:w="1523" w:type="dxa"/>
            <w:vAlign w:val="center"/>
          </w:tcPr>
          <w:p>
            <w:pPr>
              <w:pStyle w:val="44"/>
              <w:rPr>
                <w:rFonts w:ascii="Times New Roman" w:hAnsi="Times New Roman" w:cs="Times New Roman"/>
                <w:snapToGrid w:val="0"/>
                <w:kern w:val="21"/>
                <w:sz w:val="21"/>
                <w:szCs w:val="21"/>
              </w:rPr>
            </w:pPr>
          </w:p>
        </w:tc>
        <w:tc>
          <w:tcPr>
            <w:tcW w:w="170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0.088t/a</w:t>
            </w:r>
          </w:p>
        </w:tc>
        <w:tc>
          <w:tcPr>
            <w:tcW w:w="1559"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1.0t/a</w:t>
            </w:r>
          </w:p>
        </w:tc>
        <w:tc>
          <w:tcPr>
            <w:tcW w:w="176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959"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2.491 t/a</w:t>
            </w:r>
          </w:p>
        </w:tc>
        <w:tc>
          <w:tcPr>
            <w:tcW w:w="124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97" w:type="dxa"/>
            <w:vMerge w:val="continue"/>
            <w:vAlign w:val="center"/>
          </w:tcPr>
          <w:p>
            <w:pPr>
              <w:pStyle w:val="44"/>
              <w:rPr>
                <w:rFonts w:ascii="Times New Roman" w:hAnsi="宋体"/>
                <w:snapToGrid w:val="0"/>
                <w:kern w:val="21"/>
                <w:sz w:val="21"/>
                <w:szCs w:val="21"/>
              </w:rPr>
            </w:pPr>
          </w:p>
        </w:tc>
        <w:tc>
          <w:tcPr>
            <w:tcW w:w="1861" w:type="dxa"/>
            <w:vAlign w:val="center"/>
          </w:tcPr>
          <w:p>
            <w:pPr>
              <w:jc w:val="center"/>
              <w:rPr>
                <w:bCs/>
                <w:szCs w:val="21"/>
              </w:rPr>
            </w:pPr>
            <w:r>
              <w:rPr>
                <w:rFonts w:hint="eastAsia"/>
                <w:bCs/>
                <w:szCs w:val="21"/>
              </w:rPr>
              <w:t>废润滑液</w:t>
            </w:r>
          </w:p>
        </w:tc>
        <w:tc>
          <w:tcPr>
            <w:tcW w:w="170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0.603t/a</w:t>
            </w:r>
          </w:p>
        </w:tc>
        <w:tc>
          <w:tcPr>
            <w:tcW w:w="1523" w:type="dxa"/>
            <w:vAlign w:val="center"/>
          </w:tcPr>
          <w:p>
            <w:pPr>
              <w:pStyle w:val="44"/>
              <w:rPr>
                <w:rFonts w:ascii="Times New Roman" w:hAnsi="Times New Roman" w:cs="Times New Roman"/>
                <w:snapToGrid w:val="0"/>
                <w:kern w:val="21"/>
                <w:sz w:val="21"/>
                <w:szCs w:val="21"/>
              </w:rPr>
            </w:pPr>
          </w:p>
        </w:tc>
        <w:tc>
          <w:tcPr>
            <w:tcW w:w="1701" w:type="dxa"/>
            <w:vAlign w:val="center"/>
          </w:tcPr>
          <w:p>
            <w:pPr>
              <w:pStyle w:val="44"/>
              <w:rPr>
                <w:rFonts w:ascii="Times New Roman" w:hAnsi="Times New Roman" w:cs="Times New Roman"/>
                <w:snapToGrid w:val="0"/>
                <w:kern w:val="21"/>
                <w:sz w:val="21"/>
                <w:szCs w:val="21"/>
              </w:rPr>
            </w:pPr>
          </w:p>
        </w:tc>
        <w:tc>
          <w:tcPr>
            <w:tcW w:w="1559"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0.5t/a</w:t>
            </w:r>
          </w:p>
        </w:tc>
        <w:tc>
          <w:tcPr>
            <w:tcW w:w="176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959"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0.9035t/a</w:t>
            </w:r>
          </w:p>
        </w:tc>
        <w:tc>
          <w:tcPr>
            <w:tcW w:w="124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97" w:type="dxa"/>
            <w:vMerge w:val="continue"/>
            <w:vAlign w:val="center"/>
          </w:tcPr>
          <w:p>
            <w:pPr>
              <w:pStyle w:val="44"/>
              <w:rPr>
                <w:rFonts w:ascii="Times New Roman" w:hAnsi="宋体"/>
                <w:snapToGrid w:val="0"/>
                <w:kern w:val="21"/>
                <w:sz w:val="21"/>
                <w:szCs w:val="21"/>
              </w:rPr>
            </w:pPr>
          </w:p>
        </w:tc>
        <w:tc>
          <w:tcPr>
            <w:tcW w:w="1861" w:type="dxa"/>
            <w:vAlign w:val="center"/>
          </w:tcPr>
          <w:p>
            <w:pPr>
              <w:spacing w:line="360" w:lineRule="exact"/>
              <w:jc w:val="center"/>
              <w:rPr>
                <w:bCs/>
                <w:szCs w:val="21"/>
              </w:rPr>
            </w:pPr>
            <w:r>
              <w:rPr>
                <w:rFonts w:hint="eastAsia"/>
                <w:bCs/>
                <w:szCs w:val="21"/>
              </w:rPr>
              <w:t>废催化剂</w:t>
            </w:r>
          </w:p>
        </w:tc>
        <w:tc>
          <w:tcPr>
            <w:tcW w:w="1701" w:type="dxa"/>
            <w:vAlign w:val="center"/>
          </w:tcPr>
          <w:p>
            <w:pPr>
              <w:spacing w:line="360" w:lineRule="exact"/>
              <w:jc w:val="center"/>
              <w:rPr>
                <w:snapToGrid w:val="0"/>
                <w:kern w:val="21"/>
                <w:szCs w:val="21"/>
              </w:rPr>
            </w:pPr>
            <w:r>
              <w:rPr>
                <w:kern w:val="0"/>
                <w:szCs w:val="21"/>
              </w:rPr>
              <w:t>0.048t/5a</w:t>
            </w:r>
          </w:p>
        </w:tc>
        <w:tc>
          <w:tcPr>
            <w:tcW w:w="1523" w:type="dxa"/>
            <w:vAlign w:val="center"/>
          </w:tcPr>
          <w:p>
            <w:pPr>
              <w:pStyle w:val="44"/>
              <w:rPr>
                <w:rFonts w:ascii="Times New Roman" w:hAnsi="Times New Roman" w:cs="Times New Roman"/>
                <w:snapToGrid w:val="0"/>
                <w:kern w:val="21"/>
                <w:sz w:val="21"/>
                <w:szCs w:val="21"/>
              </w:rPr>
            </w:pPr>
          </w:p>
        </w:tc>
        <w:tc>
          <w:tcPr>
            <w:tcW w:w="170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559" w:type="dxa"/>
            <w:vAlign w:val="center"/>
          </w:tcPr>
          <w:p>
            <w:pPr>
              <w:spacing w:line="360" w:lineRule="exact"/>
              <w:jc w:val="center"/>
              <w:rPr>
                <w:snapToGrid w:val="0"/>
                <w:kern w:val="21"/>
                <w:szCs w:val="21"/>
              </w:rPr>
            </w:pPr>
            <w:r>
              <w:rPr>
                <w:kern w:val="0"/>
                <w:szCs w:val="21"/>
              </w:rPr>
              <w:t>0.036t/5a</w:t>
            </w:r>
          </w:p>
        </w:tc>
        <w:tc>
          <w:tcPr>
            <w:tcW w:w="1761" w:type="dxa"/>
            <w:vAlign w:val="center"/>
          </w:tcPr>
          <w:p>
            <w:pPr>
              <w:spacing w:line="360" w:lineRule="exact"/>
              <w:jc w:val="center"/>
              <w:rPr>
                <w:snapToGrid w:val="0"/>
                <w:kern w:val="21"/>
                <w:szCs w:val="21"/>
              </w:rPr>
            </w:pPr>
            <w:r>
              <w:rPr>
                <w:snapToGrid w:val="0"/>
                <w:kern w:val="21"/>
                <w:szCs w:val="21"/>
              </w:rPr>
              <w:t>0</w:t>
            </w:r>
          </w:p>
        </w:tc>
        <w:tc>
          <w:tcPr>
            <w:tcW w:w="1959"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0.084t/5a</w:t>
            </w:r>
          </w:p>
        </w:tc>
        <w:tc>
          <w:tcPr>
            <w:tcW w:w="124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+0.036t/5a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97" w:type="dxa"/>
            <w:vMerge w:val="continue"/>
            <w:vAlign w:val="center"/>
          </w:tcPr>
          <w:p>
            <w:pPr>
              <w:pStyle w:val="44"/>
              <w:rPr>
                <w:rFonts w:ascii="Times New Roman" w:hAnsi="宋体"/>
                <w:snapToGrid w:val="0"/>
                <w:kern w:val="21"/>
                <w:sz w:val="21"/>
                <w:szCs w:val="21"/>
              </w:rPr>
            </w:pPr>
          </w:p>
        </w:tc>
        <w:tc>
          <w:tcPr>
            <w:tcW w:w="1861" w:type="dxa"/>
            <w:vAlign w:val="center"/>
          </w:tcPr>
          <w:p>
            <w:pPr>
              <w:jc w:val="center"/>
              <w:rPr>
                <w:bCs/>
                <w:szCs w:val="21"/>
              </w:rPr>
            </w:pPr>
            <w:r>
              <w:rPr>
                <w:rFonts w:hint="eastAsia"/>
                <w:bCs/>
                <w:szCs w:val="21"/>
              </w:rPr>
              <w:t>废活性炭</w:t>
            </w:r>
          </w:p>
        </w:tc>
        <w:tc>
          <w:tcPr>
            <w:tcW w:w="1701" w:type="dxa"/>
            <w:vAlign w:val="center"/>
          </w:tcPr>
          <w:p>
            <w:pPr>
              <w:jc w:val="center"/>
              <w:rPr>
                <w:snapToGrid w:val="0"/>
                <w:kern w:val="21"/>
                <w:szCs w:val="21"/>
              </w:rPr>
            </w:pPr>
            <w:r>
              <w:rPr>
                <w:snapToGrid w:val="0"/>
                <w:kern w:val="21"/>
                <w:szCs w:val="21"/>
              </w:rPr>
              <w:t>1.58 t/a</w:t>
            </w:r>
          </w:p>
        </w:tc>
        <w:tc>
          <w:tcPr>
            <w:tcW w:w="1523" w:type="dxa"/>
            <w:vAlign w:val="center"/>
          </w:tcPr>
          <w:p>
            <w:pPr>
              <w:pStyle w:val="44"/>
              <w:rPr>
                <w:rFonts w:ascii="Times New Roman" w:hAnsi="Times New Roman" w:cs="Times New Roman"/>
                <w:snapToGrid w:val="0"/>
                <w:kern w:val="21"/>
                <w:sz w:val="21"/>
                <w:szCs w:val="21"/>
              </w:rPr>
            </w:pPr>
          </w:p>
        </w:tc>
        <w:tc>
          <w:tcPr>
            <w:tcW w:w="1701" w:type="dxa"/>
            <w:vAlign w:val="center"/>
          </w:tcPr>
          <w:p>
            <w:pPr>
              <w:pStyle w:val="44"/>
              <w:rPr>
                <w:rFonts w:ascii="Times New Roman" w:hAnsi="Times New Roman" w:cs="Times New Roman"/>
                <w:snapToGrid w:val="0"/>
                <w:kern w:val="21"/>
                <w:sz w:val="21"/>
                <w:szCs w:val="21"/>
              </w:rPr>
            </w:pPr>
          </w:p>
        </w:tc>
        <w:tc>
          <w:tcPr>
            <w:tcW w:w="1559" w:type="dxa"/>
            <w:vAlign w:val="center"/>
          </w:tcPr>
          <w:p>
            <w:pPr>
              <w:pStyle w:val="44"/>
              <w:rPr>
                <w:rFonts w:ascii="Times New Roman" w:hAnsi="Times New Roman" w:cs="Times New Roman"/>
                <w:snapToGrid w:val="0"/>
                <w:kern w:val="21"/>
                <w:sz w:val="21"/>
                <w:szCs w:val="21"/>
              </w:rPr>
            </w:pPr>
            <w:r>
              <w:rPr>
                <w:rFonts w:ascii="Times New Roman" w:hAnsi="Times New Roman" w:cs="Times New Roman"/>
                <w:kern w:val="0"/>
                <w:sz w:val="21"/>
                <w:szCs w:val="21"/>
              </w:rPr>
              <w:t>1.32t/2a</w:t>
            </w:r>
          </w:p>
        </w:tc>
        <w:tc>
          <w:tcPr>
            <w:tcW w:w="176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959"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3.69</w:t>
            </w:r>
            <w:r>
              <w:rPr>
                <w:rFonts w:ascii="Times New Roman" w:hAnsi="Times New Roman" w:cs="Times New Roman"/>
                <w:kern w:val="0"/>
                <w:sz w:val="21"/>
                <w:szCs w:val="21"/>
              </w:rPr>
              <w:t>t/2a</w:t>
            </w:r>
          </w:p>
        </w:tc>
        <w:tc>
          <w:tcPr>
            <w:tcW w:w="1241" w:type="dxa"/>
            <w:vAlign w:val="center"/>
          </w:tcPr>
          <w:p>
            <w:pPr>
              <w:pStyle w:val="44"/>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w:t>
            </w:r>
            <w:r>
              <w:rPr>
                <w:rFonts w:ascii="Times New Roman" w:hAnsi="Times New Roman" w:cs="Times New Roman"/>
                <w:kern w:val="0"/>
                <w:sz w:val="21"/>
                <w:szCs w:val="21"/>
              </w:rPr>
              <w:t>1.32t/2a</w:t>
            </w:r>
          </w:p>
        </w:tc>
      </w:tr>
    </w:tbl>
    <w:p>
      <w:r>
        <w:rPr>
          <w:rFonts w:ascii="方正小标宋_GBK" w:hAnsi="黑体" w:eastAsia="方正小标宋_GBK"/>
          <w:sz w:val="38"/>
          <w:szCs w:val="38"/>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88900</wp:posOffset>
                </wp:positionV>
                <wp:extent cx="4079240" cy="421640"/>
                <wp:effectExtent l="0" t="0" r="0" b="0"/>
                <wp:wrapNone/>
                <wp:docPr id="18" name="文本框 103"/>
                <wp:cNvGraphicFramePr/>
                <a:graphic xmlns:a="http://schemas.openxmlformats.org/drawingml/2006/main">
                  <a:graphicData uri="http://schemas.microsoft.com/office/word/2010/wordprocessingShape">
                    <wps:wsp>
                      <wps:cNvSpPr txBox="1"/>
                      <wps:spPr>
                        <a:xfrm>
                          <a:off x="0" y="0"/>
                          <a:ext cx="4079240" cy="421640"/>
                        </a:xfrm>
                        <a:prstGeom prst="rect">
                          <a:avLst/>
                        </a:prstGeom>
                        <a:noFill/>
                        <a:ln>
                          <a:noFill/>
                        </a:ln>
                      </wps:spPr>
                      <wps:txbx>
                        <w:txbxContent>
                          <w:p>
                            <w:r>
                              <w:rPr>
                                <w:rFonts w:hint="eastAsia"/>
                              </w:rPr>
                              <w:t>注：⑥=①+③+④-⑤；⑦=⑥-①</w:t>
                            </w:r>
                          </w:p>
                        </w:txbxContent>
                      </wps:txbx>
                      <wps:bodyPr upright="1"/>
                    </wps:wsp>
                  </a:graphicData>
                </a:graphic>
              </wp:anchor>
            </w:drawing>
          </mc:Choice>
          <mc:Fallback>
            <w:pict>
              <v:shape id="文本框 103" o:spid="_x0000_s1026" o:spt="202" type="#_x0000_t202" style="position:absolute;left:0pt;margin-left:4.95pt;margin-top:7pt;height:33.2pt;width:321.2pt;z-index:251661312;mso-width-relative:page;mso-height-relative:page;" filled="f" stroked="f" coordsize="21600,21600" o:gfxdata="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n16QvVAAAA&#10;BwEAAA8AAAAAAAAAAQAgAAAAIgAAAGRycy9kb3ducmV2LnhtbFBLAQIUABQAAAAIAIdO4kACZHPT&#10;rgEAAFEDAAAOAAAAAAAAAAEAIAAAACQBAABkcnMvZTJvRG9jLnhtbFBLBQYAAAAABgAGAFkBAABE&#10;BQAAAAA=&#10;">
                <v:fill on="f" focussize="0,0"/>
                <v:stroke on="f"/>
                <v:imagedata o:title=""/>
                <o:lock v:ext="edit" aspectratio="f"/>
                <v:textbox>
                  <w:txbxContent>
                    <w:p>
                      <w:r>
                        <w:rPr>
                          <w:rFonts w:hint="eastAsia"/>
                        </w:rPr>
                        <w:t>注：⑥=①+③+④-⑤；⑦=⑥-①</w:t>
                      </w:r>
                    </w:p>
                  </w:txbxContent>
                </v:textbox>
              </v:shape>
            </w:pict>
          </mc:Fallback>
        </mc:AlternateConten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SimSun-ExtB">
    <w:panose1 w:val="02010609060101010101"/>
    <w:charset w:val="86"/>
    <w:family w:val="modern"/>
    <w:pitch w:val="default"/>
    <w:sig w:usb0="00000001" w:usb1="02000000" w:usb2="00000000" w:usb3="00000000" w:csb0="00040001"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10" w:usb3="00000000" w:csb0="00020001" w:csb1="00000000"/>
  </w:font>
  <w:font w:name="TimesNewRomanPS-BoldMT">
    <w:altName w:val="宋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8412"/>
    </w:sdtPr>
    <w:sdtContent>
      <w:p>
        <w:pPr>
          <w:pStyle w:val="15"/>
          <w:jc w:val="center"/>
        </w:pPr>
        <w:r>
          <w:fldChar w:fldCharType="begin"/>
        </w:r>
        <w:r>
          <w:instrText xml:space="preserve"> PAGE   \* MERGEFORMAT </w:instrText>
        </w:r>
        <w:r>
          <w:fldChar w:fldCharType="separate"/>
        </w:r>
        <w:r>
          <w:rPr>
            <w:lang w:val="zh-CN"/>
          </w:rPr>
          <w:t>-</w:t>
        </w:r>
        <w:r>
          <w:t xml:space="preserve"> 50 -</w:t>
        </w:r>
        <w: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3117131"/>
    </w:sdtPr>
    <w:sdtContent>
      <w:p>
        <w:pPr>
          <w:pStyle w:val="15"/>
          <w:jc w:val="center"/>
        </w:pPr>
        <w:r>
          <w:fldChar w:fldCharType="begin"/>
        </w:r>
        <w:r>
          <w:instrText xml:space="preserve">PAGE   \* MERGEFORMAT</w:instrText>
        </w:r>
        <w:r>
          <w:fldChar w:fldCharType="separate"/>
        </w:r>
        <w:r>
          <w:rPr>
            <w:lang w:val="zh-CN"/>
          </w:rPr>
          <w:t>69</w:t>
        </w:r>
        <w: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CA1B1"/>
    <w:multiLevelType w:val="singleLevel"/>
    <w:tmpl w:val="DB4CA1B1"/>
    <w:lvl w:ilvl="0" w:tentative="0">
      <w:start w:val="12"/>
      <w:numFmt w:val="decimal"/>
      <w:suff w:val="nothing"/>
      <w:lvlText w:val="%1、"/>
      <w:lvlJc w:val="left"/>
    </w:lvl>
  </w:abstractNum>
  <w:abstractNum w:abstractNumId="1">
    <w:nsid w:val="E582DEC0"/>
    <w:multiLevelType w:val="singleLevel"/>
    <w:tmpl w:val="E582DEC0"/>
    <w:lvl w:ilvl="0" w:tentative="0">
      <w:start w:val="1"/>
      <w:numFmt w:val="decimal"/>
      <w:suff w:val="nothing"/>
      <w:lvlText w:val="（%1）"/>
      <w:lvlJc w:val="left"/>
    </w:lvl>
  </w:abstractNum>
  <w:abstractNum w:abstractNumId="2">
    <w:nsid w:val="0DD54AD9"/>
    <w:multiLevelType w:val="multilevel"/>
    <w:tmpl w:val="0DD54AD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3A8CDED"/>
    <w:multiLevelType w:val="singleLevel"/>
    <w:tmpl w:val="23A8CDED"/>
    <w:lvl w:ilvl="0" w:tentative="0">
      <w:start w:val="1"/>
      <w:numFmt w:val="bullet"/>
      <w:pStyle w:val="96"/>
      <w:lvlText w:val=""/>
      <w:lvlJc w:val="left"/>
      <w:pPr>
        <w:tabs>
          <w:tab w:val="left" w:pos="2040"/>
        </w:tabs>
        <w:ind w:left="2040" w:hanging="360"/>
      </w:pPr>
      <w:rPr>
        <w:rFonts w:hint="default" w:ascii="Wingdings" w:hAnsi="Wingdings"/>
      </w:rPr>
    </w:lvl>
  </w:abstractNum>
  <w:abstractNum w:abstractNumId="4">
    <w:nsid w:val="54E103CA"/>
    <w:multiLevelType w:val="multilevel"/>
    <w:tmpl w:val="54E103CA"/>
    <w:lvl w:ilvl="0" w:tentative="0">
      <w:start w:val="1"/>
      <w:numFmt w:val="decimal"/>
      <w:pStyle w:val="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hMTgyNzM1ZjhjNzcwNjE3NDM5NDUxOWI5YTQzNDMifQ=="/>
  </w:docVars>
  <w:rsids>
    <w:rsidRoot w:val="001D1562"/>
    <w:rsid w:val="00002C73"/>
    <w:rsid w:val="00003CAC"/>
    <w:rsid w:val="00003CC3"/>
    <w:rsid w:val="00006754"/>
    <w:rsid w:val="00011B49"/>
    <w:rsid w:val="00012D15"/>
    <w:rsid w:val="00012FA9"/>
    <w:rsid w:val="000169F9"/>
    <w:rsid w:val="00017DB7"/>
    <w:rsid w:val="00020099"/>
    <w:rsid w:val="000205F0"/>
    <w:rsid w:val="00024EED"/>
    <w:rsid w:val="00025308"/>
    <w:rsid w:val="000264DA"/>
    <w:rsid w:val="000266B5"/>
    <w:rsid w:val="00030964"/>
    <w:rsid w:val="000345E5"/>
    <w:rsid w:val="00037776"/>
    <w:rsid w:val="000419E3"/>
    <w:rsid w:val="00044923"/>
    <w:rsid w:val="00046893"/>
    <w:rsid w:val="000525AA"/>
    <w:rsid w:val="0005371D"/>
    <w:rsid w:val="00056B27"/>
    <w:rsid w:val="000574CB"/>
    <w:rsid w:val="000579D3"/>
    <w:rsid w:val="000602B7"/>
    <w:rsid w:val="0006114E"/>
    <w:rsid w:val="00061809"/>
    <w:rsid w:val="00061DC7"/>
    <w:rsid w:val="00064BF8"/>
    <w:rsid w:val="00065A16"/>
    <w:rsid w:val="00066630"/>
    <w:rsid w:val="00066CA3"/>
    <w:rsid w:val="00066F2A"/>
    <w:rsid w:val="00067C18"/>
    <w:rsid w:val="00070C05"/>
    <w:rsid w:val="00070E70"/>
    <w:rsid w:val="00075032"/>
    <w:rsid w:val="0007750F"/>
    <w:rsid w:val="0008451E"/>
    <w:rsid w:val="000845F1"/>
    <w:rsid w:val="0008527A"/>
    <w:rsid w:val="00085A38"/>
    <w:rsid w:val="00085D2C"/>
    <w:rsid w:val="00085FEB"/>
    <w:rsid w:val="000909F5"/>
    <w:rsid w:val="000919F7"/>
    <w:rsid w:val="00091D21"/>
    <w:rsid w:val="000920AC"/>
    <w:rsid w:val="000926A1"/>
    <w:rsid w:val="000933AE"/>
    <w:rsid w:val="00093FB5"/>
    <w:rsid w:val="00094968"/>
    <w:rsid w:val="000954E0"/>
    <w:rsid w:val="00095D32"/>
    <w:rsid w:val="0009637A"/>
    <w:rsid w:val="00096566"/>
    <w:rsid w:val="00096F5D"/>
    <w:rsid w:val="000A103C"/>
    <w:rsid w:val="000A28C1"/>
    <w:rsid w:val="000A4F81"/>
    <w:rsid w:val="000A517C"/>
    <w:rsid w:val="000A51F2"/>
    <w:rsid w:val="000B0202"/>
    <w:rsid w:val="000B1D71"/>
    <w:rsid w:val="000B203B"/>
    <w:rsid w:val="000B238E"/>
    <w:rsid w:val="000B306C"/>
    <w:rsid w:val="000B4A39"/>
    <w:rsid w:val="000B4FE5"/>
    <w:rsid w:val="000B527F"/>
    <w:rsid w:val="000B5D19"/>
    <w:rsid w:val="000B67B0"/>
    <w:rsid w:val="000B6FA9"/>
    <w:rsid w:val="000C06A8"/>
    <w:rsid w:val="000C358D"/>
    <w:rsid w:val="000C4894"/>
    <w:rsid w:val="000C5807"/>
    <w:rsid w:val="000C7749"/>
    <w:rsid w:val="000D0742"/>
    <w:rsid w:val="000D1093"/>
    <w:rsid w:val="000D1924"/>
    <w:rsid w:val="000D390C"/>
    <w:rsid w:val="000D44C0"/>
    <w:rsid w:val="000D46A0"/>
    <w:rsid w:val="000E317D"/>
    <w:rsid w:val="000E3FE7"/>
    <w:rsid w:val="000F1CC9"/>
    <w:rsid w:val="000F24D4"/>
    <w:rsid w:val="000F2CF2"/>
    <w:rsid w:val="000F3003"/>
    <w:rsid w:val="000F399E"/>
    <w:rsid w:val="000F62A6"/>
    <w:rsid w:val="00103470"/>
    <w:rsid w:val="00105422"/>
    <w:rsid w:val="00107928"/>
    <w:rsid w:val="00111989"/>
    <w:rsid w:val="0011469D"/>
    <w:rsid w:val="00115273"/>
    <w:rsid w:val="001169F5"/>
    <w:rsid w:val="001176C6"/>
    <w:rsid w:val="00117965"/>
    <w:rsid w:val="00117F41"/>
    <w:rsid w:val="00120730"/>
    <w:rsid w:val="00121CA1"/>
    <w:rsid w:val="00121ECE"/>
    <w:rsid w:val="0012666B"/>
    <w:rsid w:val="001334A6"/>
    <w:rsid w:val="001346CA"/>
    <w:rsid w:val="00134ED3"/>
    <w:rsid w:val="00135EF4"/>
    <w:rsid w:val="00136A4F"/>
    <w:rsid w:val="001402C7"/>
    <w:rsid w:val="0014089B"/>
    <w:rsid w:val="0014188C"/>
    <w:rsid w:val="00143E99"/>
    <w:rsid w:val="00143EBF"/>
    <w:rsid w:val="00144837"/>
    <w:rsid w:val="001455A9"/>
    <w:rsid w:val="001462E0"/>
    <w:rsid w:val="001466D1"/>
    <w:rsid w:val="00146744"/>
    <w:rsid w:val="001524CE"/>
    <w:rsid w:val="00155446"/>
    <w:rsid w:val="001565CC"/>
    <w:rsid w:val="001660EC"/>
    <w:rsid w:val="00166890"/>
    <w:rsid w:val="00166BED"/>
    <w:rsid w:val="001673DE"/>
    <w:rsid w:val="00167808"/>
    <w:rsid w:val="001733C7"/>
    <w:rsid w:val="00175ED6"/>
    <w:rsid w:val="001817BE"/>
    <w:rsid w:val="00182EDD"/>
    <w:rsid w:val="00182F02"/>
    <w:rsid w:val="001852B2"/>
    <w:rsid w:val="00186414"/>
    <w:rsid w:val="00193C0E"/>
    <w:rsid w:val="001942A4"/>
    <w:rsid w:val="001959A0"/>
    <w:rsid w:val="00195A98"/>
    <w:rsid w:val="00195BF8"/>
    <w:rsid w:val="001967D4"/>
    <w:rsid w:val="001A689D"/>
    <w:rsid w:val="001A6D7D"/>
    <w:rsid w:val="001B0329"/>
    <w:rsid w:val="001B1513"/>
    <w:rsid w:val="001B2739"/>
    <w:rsid w:val="001B3CDD"/>
    <w:rsid w:val="001B3EAD"/>
    <w:rsid w:val="001B46EA"/>
    <w:rsid w:val="001B4903"/>
    <w:rsid w:val="001B540B"/>
    <w:rsid w:val="001B5421"/>
    <w:rsid w:val="001C196B"/>
    <w:rsid w:val="001C2697"/>
    <w:rsid w:val="001C2F71"/>
    <w:rsid w:val="001C3483"/>
    <w:rsid w:val="001C3E3B"/>
    <w:rsid w:val="001C3F4D"/>
    <w:rsid w:val="001C45DD"/>
    <w:rsid w:val="001C4E83"/>
    <w:rsid w:val="001C51EC"/>
    <w:rsid w:val="001D04FF"/>
    <w:rsid w:val="001D0D2C"/>
    <w:rsid w:val="001D1562"/>
    <w:rsid w:val="001D2621"/>
    <w:rsid w:val="001D5FBE"/>
    <w:rsid w:val="001D6D84"/>
    <w:rsid w:val="001D7D65"/>
    <w:rsid w:val="001E0AED"/>
    <w:rsid w:val="001E1E7D"/>
    <w:rsid w:val="001E2693"/>
    <w:rsid w:val="001E2FA2"/>
    <w:rsid w:val="001E40EE"/>
    <w:rsid w:val="001E5441"/>
    <w:rsid w:val="001E63DF"/>
    <w:rsid w:val="001E7314"/>
    <w:rsid w:val="001E746E"/>
    <w:rsid w:val="001F0273"/>
    <w:rsid w:val="001F2057"/>
    <w:rsid w:val="001F2165"/>
    <w:rsid w:val="001F2CB4"/>
    <w:rsid w:val="001F37A5"/>
    <w:rsid w:val="001F77EA"/>
    <w:rsid w:val="0020054B"/>
    <w:rsid w:val="0020275E"/>
    <w:rsid w:val="00202DC7"/>
    <w:rsid w:val="0020306A"/>
    <w:rsid w:val="00203282"/>
    <w:rsid w:val="00203B21"/>
    <w:rsid w:val="00204335"/>
    <w:rsid w:val="002045E8"/>
    <w:rsid w:val="002051AD"/>
    <w:rsid w:val="00206614"/>
    <w:rsid w:val="00207545"/>
    <w:rsid w:val="00212C3B"/>
    <w:rsid w:val="00214E69"/>
    <w:rsid w:val="00216873"/>
    <w:rsid w:val="00221D7C"/>
    <w:rsid w:val="00230C4A"/>
    <w:rsid w:val="00231B9D"/>
    <w:rsid w:val="00232C9E"/>
    <w:rsid w:val="00233512"/>
    <w:rsid w:val="00233863"/>
    <w:rsid w:val="00233AFD"/>
    <w:rsid w:val="00234023"/>
    <w:rsid w:val="00243090"/>
    <w:rsid w:val="00247D43"/>
    <w:rsid w:val="0025046C"/>
    <w:rsid w:val="00250613"/>
    <w:rsid w:val="0025144E"/>
    <w:rsid w:val="00257B1E"/>
    <w:rsid w:val="00262047"/>
    <w:rsid w:val="002621FC"/>
    <w:rsid w:val="0026421D"/>
    <w:rsid w:val="0026680B"/>
    <w:rsid w:val="00270464"/>
    <w:rsid w:val="0027059D"/>
    <w:rsid w:val="00270C55"/>
    <w:rsid w:val="002733AE"/>
    <w:rsid w:val="00276AA2"/>
    <w:rsid w:val="0027772B"/>
    <w:rsid w:val="00281380"/>
    <w:rsid w:val="002827FE"/>
    <w:rsid w:val="00283478"/>
    <w:rsid w:val="00283533"/>
    <w:rsid w:val="002847B6"/>
    <w:rsid w:val="002858A3"/>
    <w:rsid w:val="00285E96"/>
    <w:rsid w:val="00286B1C"/>
    <w:rsid w:val="00287A22"/>
    <w:rsid w:val="0029046E"/>
    <w:rsid w:val="00290BE9"/>
    <w:rsid w:val="00291B24"/>
    <w:rsid w:val="002928B1"/>
    <w:rsid w:val="0029324B"/>
    <w:rsid w:val="00294C60"/>
    <w:rsid w:val="002960D9"/>
    <w:rsid w:val="002A6870"/>
    <w:rsid w:val="002B1528"/>
    <w:rsid w:val="002B1EAF"/>
    <w:rsid w:val="002B2A47"/>
    <w:rsid w:val="002B4E76"/>
    <w:rsid w:val="002B7157"/>
    <w:rsid w:val="002B74AE"/>
    <w:rsid w:val="002C0BCD"/>
    <w:rsid w:val="002C17B7"/>
    <w:rsid w:val="002C2743"/>
    <w:rsid w:val="002C29D7"/>
    <w:rsid w:val="002C34DC"/>
    <w:rsid w:val="002C3562"/>
    <w:rsid w:val="002C4286"/>
    <w:rsid w:val="002C4DD8"/>
    <w:rsid w:val="002C5CEB"/>
    <w:rsid w:val="002C7D2A"/>
    <w:rsid w:val="002D072C"/>
    <w:rsid w:val="002D0E3E"/>
    <w:rsid w:val="002D1C25"/>
    <w:rsid w:val="002D23E3"/>
    <w:rsid w:val="002D2876"/>
    <w:rsid w:val="002D30EB"/>
    <w:rsid w:val="002D3799"/>
    <w:rsid w:val="002D70AE"/>
    <w:rsid w:val="002D75DE"/>
    <w:rsid w:val="002E20D6"/>
    <w:rsid w:val="002E2A72"/>
    <w:rsid w:val="002E2E19"/>
    <w:rsid w:val="002E47FD"/>
    <w:rsid w:val="002E5B15"/>
    <w:rsid w:val="002E6B3C"/>
    <w:rsid w:val="002F0396"/>
    <w:rsid w:val="002F0AB4"/>
    <w:rsid w:val="002F0DB7"/>
    <w:rsid w:val="002F3E3C"/>
    <w:rsid w:val="002F75C6"/>
    <w:rsid w:val="002F7B32"/>
    <w:rsid w:val="003074AC"/>
    <w:rsid w:val="003120D0"/>
    <w:rsid w:val="00313888"/>
    <w:rsid w:val="00313A4A"/>
    <w:rsid w:val="00315299"/>
    <w:rsid w:val="00315634"/>
    <w:rsid w:val="00320430"/>
    <w:rsid w:val="003246CF"/>
    <w:rsid w:val="00325FC2"/>
    <w:rsid w:val="0032638E"/>
    <w:rsid w:val="003279EC"/>
    <w:rsid w:val="003304BC"/>
    <w:rsid w:val="00330C3B"/>
    <w:rsid w:val="00342BDC"/>
    <w:rsid w:val="00342CA3"/>
    <w:rsid w:val="00343CD5"/>
    <w:rsid w:val="0034451D"/>
    <w:rsid w:val="00344A93"/>
    <w:rsid w:val="00344F99"/>
    <w:rsid w:val="0034678C"/>
    <w:rsid w:val="00346AB6"/>
    <w:rsid w:val="00346B9E"/>
    <w:rsid w:val="0034721D"/>
    <w:rsid w:val="003515B4"/>
    <w:rsid w:val="003517DC"/>
    <w:rsid w:val="003528D3"/>
    <w:rsid w:val="00353E66"/>
    <w:rsid w:val="003546C4"/>
    <w:rsid w:val="00355D14"/>
    <w:rsid w:val="00356440"/>
    <w:rsid w:val="003567E9"/>
    <w:rsid w:val="00360567"/>
    <w:rsid w:val="00360764"/>
    <w:rsid w:val="00362219"/>
    <w:rsid w:val="00363BF3"/>
    <w:rsid w:val="00366720"/>
    <w:rsid w:val="00366E79"/>
    <w:rsid w:val="00367975"/>
    <w:rsid w:val="00371D61"/>
    <w:rsid w:val="00372367"/>
    <w:rsid w:val="00374173"/>
    <w:rsid w:val="00374C24"/>
    <w:rsid w:val="00375FD8"/>
    <w:rsid w:val="00376E94"/>
    <w:rsid w:val="00381494"/>
    <w:rsid w:val="0038200B"/>
    <w:rsid w:val="003835B7"/>
    <w:rsid w:val="0038439C"/>
    <w:rsid w:val="003846A4"/>
    <w:rsid w:val="00385398"/>
    <w:rsid w:val="00387456"/>
    <w:rsid w:val="0039439C"/>
    <w:rsid w:val="003949C3"/>
    <w:rsid w:val="003958F9"/>
    <w:rsid w:val="003A0CB7"/>
    <w:rsid w:val="003A4ACA"/>
    <w:rsid w:val="003A7C93"/>
    <w:rsid w:val="003B3942"/>
    <w:rsid w:val="003B42DA"/>
    <w:rsid w:val="003B61E1"/>
    <w:rsid w:val="003B6620"/>
    <w:rsid w:val="003B7083"/>
    <w:rsid w:val="003C53FD"/>
    <w:rsid w:val="003C777E"/>
    <w:rsid w:val="003D1B8F"/>
    <w:rsid w:val="003D28B9"/>
    <w:rsid w:val="003D3FE4"/>
    <w:rsid w:val="003E0D16"/>
    <w:rsid w:val="003E148F"/>
    <w:rsid w:val="003E4EDF"/>
    <w:rsid w:val="003E5864"/>
    <w:rsid w:val="003E59C7"/>
    <w:rsid w:val="003E5CDA"/>
    <w:rsid w:val="003E6125"/>
    <w:rsid w:val="003E6C8C"/>
    <w:rsid w:val="003E7D4D"/>
    <w:rsid w:val="003F331F"/>
    <w:rsid w:val="003F4087"/>
    <w:rsid w:val="003F57C3"/>
    <w:rsid w:val="003F6D63"/>
    <w:rsid w:val="00401118"/>
    <w:rsid w:val="0040492B"/>
    <w:rsid w:val="00406C79"/>
    <w:rsid w:val="00410389"/>
    <w:rsid w:val="0041069C"/>
    <w:rsid w:val="004117B0"/>
    <w:rsid w:val="00413840"/>
    <w:rsid w:val="00413CD6"/>
    <w:rsid w:val="00414528"/>
    <w:rsid w:val="00416A22"/>
    <w:rsid w:val="0041730C"/>
    <w:rsid w:val="00421691"/>
    <w:rsid w:val="00421711"/>
    <w:rsid w:val="004226BA"/>
    <w:rsid w:val="0042337C"/>
    <w:rsid w:val="00423630"/>
    <w:rsid w:val="004239B2"/>
    <w:rsid w:val="00423BE3"/>
    <w:rsid w:val="00424131"/>
    <w:rsid w:val="00424354"/>
    <w:rsid w:val="00424CEF"/>
    <w:rsid w:val="004250CB"/>
    <w:rsid w:val="00427BC6"/>
    <w:rsid w:val="0043125A"/>
    <w:rsid w:val="004316A5"/>
    <w:rsid w:val="0043257E"/>
    <w:rsid w:val="0043299D"/>
    <w:rsid w:val="004334B7"/>
    <w:rsid w:val="0043387C"/>
    <w:rsid w:val="00433E40"/>
    <w:rsid w:val="00434E28"/>
    <w:rsid w:val="0044030A"/>
    <w:rsid w:val="004403BD"/>
    <w:rsid w:val="00442A3F"/>
    <w:rsid w:val="00442B7E"/>
    <w:rsid w:val="00444C41"/>
    <w:rsid w:val="0044620A"/>
    <w:rsid w:val="00446A3F"/>
    <w:rsid w:val="00446B2D"/>
    <w:rsid w:val="00446B3F"/>
    <w:rsid w:val="00451CF0"/>
    <w:rsid w:val="00451F9D"/>
    <w:rsid w:val="00454AF3"/>
    <w:rsid w:val="00454C5E"/>
    <w:rsid w:val="0045709A"/>
    <w:rsid w:val="00460CDC"/>
    <w:rsid w:val="00461869"/>
    <w:rsid w:val="00465661"/>
    <w:rsid w:val="00465C65"/>
    <w:rsid w:val="0047381C"/>
    <w:rsid w:val="00474288"/>
    <w:rsid w:val="004778E1"/>
    <w:rsid w:val="004829D5"/>
    <w:rsid w:val="00483A47"/>
    <w:rsid w:val="0048443A"/>
    <w:rsid w:val="00485205"/>
    <w:rsid w:val="00491C7A"/>
    <w:rsid w:val="00494BE3"/>
    <w:rsid w:val="004967A7"/>
    <w:rsid w:val="00496C59"/>
    <w:rsid w:val="00497A18"/>
    <w:rsid w:val="004A07E2"/>
    <w:rsid w:val="004A116D"/>
    <w:rsid w:val="004A1AD2"/>
    <w:rsid w:val="004A3078"/>
    <w:rsid w:val="004A32D5"/>
    <w:rsid w:val="004A36A9"/>
    <w:rsid w:val="004A3930"/>
    <w:rsid w:val="004A42C6"/>
    <w:rsid w:val="004A7841"/>
    <w:rsid w:val="004A7D1E"/>
    <w:rsid w:val="004B4CE5"/>
    <w:rsid w:val="004B5FD0"/>
    <w:rsid w:val="004B6097"/>
    <w:rsid w:val="004B7DC8"/>
    <w:rsid w:val="004C0B4A"/>
    <w:rsid w:val="004C1784"/>
    <w:rsid w:val="004C18B6"/>
    <w:rsid w:val="004C24D4"/>
    <w:rsid w:val="004C266C"/>
    <w:rsid w:val="004C4D5B"/>
    <w:rsid w:val="004C52A7"/>
    <w:rsid w:val="004D06E1"/>
    <w:rsid w:val="004D53F2"/>
    <w:rsid w:val="004D5D7F"/>
    <w:rsid w:val="004D71EB"/>
    <w:rsid w:val="004E2650"/>
    <w:rsid w:val="004E2C62"/>
    <w:rsid w:val="004E4C14"/>
    <w:rsid w:val="004E4EF1"/>
    <w:rsid w:val="004E5036"/>
    <w:rsid w:val="004E737E"/>
    <w:rsid w:val="004F2079"/>
    <w:rsid w:val="004F3743"/>
    <w:rsid w:val="004F5A4E"/>
    <w:rsid w:val="004F5C64"/>
    <w:rsid w:val="004F6D90"/>
    <w:rsid w:val="004F7F87"/>
    <w:rsid w:val="00500FD0"/>
    <w:rsid w:val="00501DB9"/>
    <w:rsid w:val="00501FD5"/>
    <w:rsid w:val="0050201B"/>
    <w:rsid w:val="0050396E"/>
    <w:rsid w:val="00503A65"/>
    <w:rsid w:val="005050AB"/>
    <w:rsid w:val="005100FF"/>
    <w:rsid w:val="00511814"/>
    <w:rsid w:val="00511DAC"/>
    <w:rsid w:val="00512373"/>
    <w:rsid w:val="00514EBE"/>
    <w:rsid w:val="005153A5"/>
    <w:rsid w:val="005202C3"/>
    <w:rsid w:val="005218A7"/>
    <w:rsid w:val="00522C8C"/>
    <w:rsid w:val="00522DF7"/>
    <w:rsid w:val="00523062"/>
    <w:rsid w:val="00523347"/>
    <w:rsid w:val="005244CB"/>
    <w:rsid w:val="005246AF"/>
    <w:rsid w:val="005249E0"/>
    <w:rsid w:val="00525B89"/>
    <w:rsid w:val="00526577"/>
    <w:rsid w:val="005267E3"/>
    <w:rsid w:val="00527796"/>
    <w:rsid w:val="005303B6"/>
    <w:rsid w:val="00530D1C"/>
    <w:rsid w:val="00531172"/>
    <w:rsid w:val="00533880"/>
    <w:rsid w:val="005355E4"/>
    <w:rsid w:val="00536696"/>
    <w:rsid w:val="0053679C"/>
    <w:rsid w:val="00537465"/>
    <w:rsid w:val="00537970"/>
    <w:rsid w:val="00540755"/>
    <w:rsid w:val="005411B0"/>
    <w:rsid w:val="00541F80"/>
    <w:rsid w:val="005435BA"/>
    <w:rsid w:val="00545781"/>
    <w:rsid w:val="00545C20"/>
    <w:rsid w:val="005478CA"/>
    <w:rsid w:val="00547E74"/>
    <w:rsid w:val="0055154A"/>
    <w:rsid w:val="005532B4"/>
    <w:rsid w:val="00555131"/>
    <w:rsid w:val="00555683"/>
    <w:rsid w:val="005559BD"/>
    <w:rsid w:val="00557130"/>
    <w:rsid w:val="005628C7"/>
    <w:rsid w:val="00563AF0"/>
    <w:rsid w:val="005658CB"/>
    <w:rsid w:val="00567206"/>
    <w:rsid w:val="005673C6"/>
    <w:rsid w:val="005811A3"/>
    <w:rsid w:val="00581543"/>
    <w:rsid w:val="00582DB0"/>
    <w:rsid w:val="0058433B"/>
    <w:rsid w:val="00594E67"/>
    <w:rsid w:val="005953E1"/>
    <w:rsid w:val="005A0DC7"/>
    <w:rsid w:val="005A5CF5"/>
    <w:rsid w:val="005A6CC5"/>
    <w:rsid w:val="005A720B"/>
    <w:rsid w:val="005B2994"/>
    <w:rsid w:val="005B2A3A"/>
    <w:rsid w:val="005B38CB"/>
    <w:rsid w:val="005B6B5C"/>
    <w:rsid w:val="005C0C0B"/>
    <w:rsid w:val="005C282F"/>
    <w:rsid w:val="005C28D0"/>
    <w:rsid w:val="005C2968"/>
    <w:rsid w:val="005C2B9A"/>
    <w:rsid w:val="005C329A"/>
    <w:rsid w:val="005C3B8A"/>
    <w:rsid w:val="005C3FCE"/>
    <w:rsid w:val="005C5FEE"/>
    <w:rsid w:val="005D2AD6"/>
    <w:rsid w:val="005D32C8"/>
    <w:rsid w:val="005D3717"/>
    <w:rsid w:val="005D47D3"/>
    <w:rsid w:val="005D4A66"/>
    <w:rsid w:val="005E014F"/>
    <w:rsid w:val="005E1062"/>
    <w:rsid w:val="005E1085"/>
    <w:rsid w:val="005E1D75"/>
    <w:rsid w:val="005E2024"/>
    <w:rsid w:val="005E490F"/>
    <w:rsid w:val="005E6118"/>
    <w:rsid w:val="005E6DBF"/>
    <w:rsid w:val="005F0DE6"/>
    <w:rsid w:val="005F3ABF"/>
    <w:rsid w:val="005F637C"/>
    <w:rsid w:val="005F768A"/>
    <w:rsid w:val="006032DE"/>
    <w:rsid w:val="006052D6"/>
    <w:rsid w:val="006054E0"/>
    <w:rsid w:val="00605DC2"/>
    <w:rsid w:val="006066A1"/>
    <w:rsid w:val="00607F61"/>
    <w:rsid w:val="006118CA"/>
    <w:rsid w:val="006125A2"/>
    <w:rsid w:val="006126DE"/>
    <w:rsid w:val="0061297C"/>
    <w:rsid w:val="0061721E"/>
    <w:rsid w:val="00617AF8"/>
    <w:rsid w:val="006217B0"/>
    <w:rsid w:val="00622E86"/>
    <w:rsid w:val="00625FD5"/>
    <w:rsid w:val="00627C60"/>
    <w:rsid w:val="00627F9D"/>
    <w:rsid w:val="006311C0"/>
    <w:rsid w:val="00631D63"/>
    <w:rsid w:val="00632113"/>
    <w:rsid w:val="00636A29"/>
    <w:rsid w:val="006374E7"/>
    <w:rsid w:val="006402F1"/>
    <w:rsid w:val="00646DE1"/>
    <w:rsid w:val="00653110"/>
    <w:rsid w:val="0065373B"/>
    <w:rsid w:val="00654500"/>
    <w:rsid w:val="00654A79"/>
    <w:rsid w:val="00655081"/>
    <w:rsid w:val="0066395D"/>
    <w:rsid w:val="00667D52"/>
    <w:rsid w:val="0067085F"/>
    <w:rsid w:val="006736B6"/>
    <w:rsid w:val="0067387B"/>
    <w:rsid w:val="006742FC"/>
    <w:rsid w:val="00675F3F"/>
    <w:rsid w:val="0067722B"/>
    <w:rsid w:val="00677B8A"/>
    <w:rsid w:val="00684C08"/>
    <w:rsid w:val="00684F2D"/>
    <w:rsid w:val="00685A3E"/>
    <w:rsid w:val="00685D59"/>
    <w:rsid w:val="00687796"/>
    <w:rsid w:val="00690A2D"/>
    <w:rsid w:val="006910C6"/>
    <w:rsid w:val="006910D0"/>
    <w:rsid w:val="00692354"/>
    <w:rsid w:val="00694A4C"/>
    <w:rsid w:val="00694F81"/>
    <w:rsid w:val="00695C37"/>
    <w:rsid w:val="006964F3"/>
    <w:rsid w:val="006A06FC"/>
    <w:rsid w:val="006A104D"/>
    <w:rsid w:val="006A1FF6"/>
    <w:rsid w:val="006A2F63"/>
    <w:rsid w:val="006A3977"/>
    <w:rsid w:val="006A3BBA"/>
    <w:rsid w:val="006A43F4"/>
    <w:rsid w:val="006A45AD"/>
    <w:rsid w:val="006A54C3"/>
    <w:rsid w:val="006B43FF"/>
    <w:rsid w:val="006B7194"/>
    <w:rsid w:val="006C3742"/>
    <w:rsid w:val="006C3788"/>
    <w:rsid w:val="006C442E"/>
    <w:rsid w:val="006C6FEA"/>
    <w:rsid w:val="006D1C45"/>
    <w:rsid w:val="006D1D6D"/>
    <w:rsid w:val="006D210C"/>
    <w:rsid w:val="006D262D"/>
    <w:rsid w:val="006D322E"/>
    <w:rsid w:val="006D3ACC"/>
    <w:rsid w:val="006D3B51"/>
    <w:rsid w:val="006D46EF"/>
    <w:rsid w:val="006E3E84"/>
    <w:rsid w:val="006E4047"/>
    <w:rsid w:val="006E499F"/>
    <w:rsid w:val="006E559A"/>
    <w:rsid w:val="006F794B"/>
    <w:rsid w:val="006F7B79"/>
    <w:rsid w:val="00701A2C"/>
    <w:rsid w:val="00701A94"/>
    <w:rsid w:val="00703C23"/>
    <w:rsid w:val="00710121"/>
    <w:rsid w:val="00711E80"/>
    <w:rsid w:val="00712C79"/>
    <w:rsid w:val="0071568A"/>
    <w:rsid w:val="00720B56"/>
    <w:rsid w:val="00722E9F"/>
    <w:rsid w:val="00722F88"/>
    <w:rsid w:val="007231DE"/>
    <w:rsid w:val="00724949"/>
    <w:rsid w:val="00725CF6"/>
    <w:rsid w:val="00725E72"/>
    <w:rsid w:val="00725F0B"/>
    <w:rsid w:val="007266A4"/>
    <w:rsid w:val="007272B5"/>
    <w:rsid w:val="0072759F"/>
    <w:rsid w:val="007308E9"/>
    <w:rsid w:val="00731586"/>
    <w:rsid w:val="007332BF"/>
    <w:rsid w:val="00734AF9"/>
    <w:rsid w:val="00735409"/>
    <w:rsid w:val="00736464"/>
    <w:rsid w:val="0073753D"/>
    <w:rsid w:val="007417EA"/>
    <w:rsid w:val="00742D8F"/>
    <w:rsid w:val="0074555E"/>
    <w:rsid w:val="00745943"/>
    <w:rsid w:val="0074682A"/>
    <w:rsid w:val="00751340"/>
    <w:rsid w:val="00751C0D"/>
    <w:rsid w:val="00752DFB"/>
    <w:rsid w:val="00756D0A"/>
    <w:rsid w:val="00761EE7"/>
    <w:rsid w:val="00762951"/>
    <w:rsid w:val="00762D19"/>
    <w:rsid w:val="00765AE9"/>
    <w:rsid w:val="00767161"/>
    <w:rsid w:val="00767278"/>
    <w:rsid w:val="00772282"/>
    <w:rsid w:val="00772BEF"/>
    <w:rsid w:val="00774D79"/>
    <w:rsid w:val="007767D9"/>
    <w:rsid w:val="00776FDD"/>
    <w:rsid w:val="0078028A"/>
    <w:rsid w:val="00780D98"/>
    <w:rsid w:val="00781C15"/>
    <w:rsid w:val="00781D4B"/>
    <w:rsid w:val="00782C07"/>
    <w:rsid w:val="00782D63"/>
    <w:rsid w:val="0078776C"/>
    <w:rsid w:val="007911D8"/>
    <w:rsid w:val="007941CE"/>
    <w:rsid w:val="00794DC4"/>
    <w:rsid w:val="00795223"/>
    <w:rsid w:val="007A4D48"/>
    <w:rsid w:val="007A5DD1"/>
    <w:rsid w:val="007A768F"/>
    <w:rsid w:val="007B15F7"/>
    <w:rsid w:val="007B3938"/>
    <w:rsid w:val="007C03A1"/>
    <w:rsid w:val="007C04E2"/>
    <w:rsid w:val="007C2B4E"/>
    <w:rsid w:val="007C3F4D"/>
    <w:rsid w:val="007D0A98"/>
    <w:rsid w:val="007D0D2F"/>
    <w:rsid w:val="007D2BFD"/>
    <w:rsid w:val="007D333C"/>
    <w:rsid w:val="007D477A"/>
    <w:rsid w:val="007D61EA"/>
    <w:rsid w:val="007D7000"/>
    <w:rsid w:val="007E05CA"/>
    <w:rsid w:val="007E12B2"/>
    <w:rsid w:val="007E3D46"/>
    <w:rsid w:val="007E44DB"/>
    <w:rsid w:val="007E479B"/>
    <w:rsid w:val="007E5FAE"/>
    <w:rsid w:val="007E6931"/>
    <w:rsid w:val="007F040D"/>
    <w:rsid w:val="007F0472"/>
    <w:rsid w:val="007F1EF5"/>
    <w:rsid w:val="007F32BD"/>
    <w:rsid w:val="007F330B"/>
    <w:rsid w:val="007F5E4E"/>
    <w:rsid w:val="007F650D"/>
    <w:rsid w:val="008004F1"/>
    <w:rsid w:val="008006E5"/>
    <w:rsid w:val="00802D7A"/>
    <w:rsid w:val="008060AA"/>
    <w:rsid w:val="00807C57"/>
    <w:rsid w:val="00810A46"/>
    <w:rsid w:val="008162B6"/>
    <w:rsid w:val="00821459"/>
    <w:rsid w:val="00821AE3"/>
    <w:rsid w:val="00821CBC"/>
    <w:rsid w:val="00821DE5"/>
    <w:rsid w:val="00823EBC"/>
    <w:rsid w:val="0082442F"/>
    <w:rsid w:val="008270A2"/>
    <w:rsid w:val="00827773"/>
    <w:rsid w:val="00830158"/>
    <w:rsid w:val="008304B9"/>
    <w:rsid w:val="00830B6A"/>
    <w:rsid w:val="00831DAD"/>
    <w:rsid w:val="00831EA1"/>
    <w:rsid w:val="00832AFF"/>
    <w:rsid w:val="00834233"/>
    <w:rsid w:val="008346F1"/>
    <w:rsid w:val="00835F4C"/>
    <w:rsid w:val="008404E0"/>
    <w:rsid w:val="00843A95"/>
    <w:rsid w:val="00844E2B"/>
    <w:rsid w:val="00846317"/>
    <w:rsid w:val="0085008D"/>
    <w:rsid w:val="00850336"/>
    <w:rsid w:val="00851838"/>
    <w:rsid w:val="00852612"/>
    <w:rsid w:val="0085264E"/>
    <w:rsid w:val="0085279C"/>
    <w:rsid w:val="008529F8"/>
    <w:rsid w:val="00853A32"/>
    <w:rsid w:val="008541E7"/>
    <w:rsid w:val="00855886"/>
    <w:rsid w:val="0085700C"/>
    <w:rsid w:val="008618B8"/>
    <w:rsid w:val="008628CB"/>
    <w:rsid w:val="00863685"/>
    <w:rsid w:val="00864D34"/>
    <w:rsid w:val="008654CD"/>
    <w:rsid w:val="00867BAB"/>
    <w:rsid w:val="008701E4"/>
    <w:rsid w:val="0087168E"/>
    <w:rsid w:val="00872239"/>
    <w:rsid w:val="00872EF4"/>
    <w:rsid w:val="00873029"/>
    <w:rsid w:val="0087735F"/>
    <w:rsid w:val="00881EE6"/>
    <w:rsid w:val="0088288D"/>
    <w:rsid w:val="00882A92"/>
    <w:rsid w:val="00882C30"/>
    <w:rsid w:val="00882C3B"/>
    <w:rsid w:val="00883723"/>
    <w:rsid w:val="00887051"/>
    <w:rsid w:val="00890FF9"/>
    <w:rsid w:val="00891883"/>
    <w:rsid w:val="00893FDF"/>
    <w:rsid w:val="00895F83"/>
    <w:rsid w:val="00896515"/>
    <w:rsid w:val="0089786F"/>
    <w:rsid w:val="008A624C"/>
    <w:rsid w:val="008A70D1"/>
    <w:rsid w:val="008A7DFA"/>
    <w:rsid w:val="008B0A02"/>
    <w:rsid w:val="008B1999"/>
    <w:rsid w:val="008B39E6"/>
    <w:rsid w:val="008B3F48"/>
    <w:rsid w:val="008B5FD0"/>
    <w:rsid w:val="008B69FD"/>
    <w:rsid w:val="008B7151"/>
    <w:rsid w:val="008C680F"/>
    <w:rsid w:val="008C74F1"/>
    <w:rsid w:val="008D04DF"/>
    <w:rsid w:val="008D0605"/>
    <w:rsid w:val="008D111D"/>
    <w:rsid w:val="008D449A"/>
    <w:rsid w:val="008D4DC4"/>
    <w:rsid w:val="008D51BC"/>
    <w:rsid w:val="008D7410"/>
    <w:rsid w:val="008E0E65"/>
    <w:rsid w:val="008E1D47"/>
    <w:rsid w:val="008E2DB3"/>
    <w:rsid w:val="008E3FE4"/>
    <w:rsid w:val="008E4170"/>
    <w:rsid w:val="008E5D3E"/>
    <w:rsid w:val="008E63EA"/>
    <w:rsid w:val="008E77D0"/>
    <w:rsid w:val="008F0AF6"/>
    <w:rsid w:val="008F200C"/>
    <w:rsid w:val="008F32E8"/>
    <w:rsid w:val="008F5071"/>
    <w:rsid w:val="008F633B"/>
    <w:rsid w:val="008F788C"/>
    <w:rsid w:val="009017A6"/>
    <w:rsid w:val="009037B0"/>
    <w:rsid w:val="0090405F"/>
    <w:rsid w:val="00904B00"/>
    <w:rsid w:val="009066B3"/>
    <w:rsid w:val="00912AE9"/>
    <w:rsid w:val="009171F5"/>
    <w:rsid w:val="00917561"/>
    <w:rsid w:val="00917859"/>
    <w:rsid w:val="0092087B"/>
    <w:rsid w:val="00923D43"/>
    <w:rsid w:val="00924F95"/>
    <w:rsid w:val="0092517D"/>
    <w:rsid w:val="009259D6"/>
    <w:rsid w:val="009259ED"/>
    <w:rsid w:val="0092714C"/>
    <w:rsid w:val="009273EF"/>
    <w:rsid w:val="00931D14"/>
    <w:rsid w:val="0093296F"/>
    <w:rsid w:val="00932A49"/>
    <w:rsid w:val="00933124"/>
    <w:rsid w:val="0093473D"/>
    <w:rsid w:val="00935A34"/>
    <w:rsid w:val="00935AE6"/>
    <w:rsid w:val="00940A90"/>
    <w:rsid w:val="009411A8"/>
    <w:rsid w:val="00941998"/>
    <w:rsid w:val="009429B6"/>
    <w:rsid w:val="00942F74"/>
    <w:rsid w:val="00943757"/>
    <w:rsid w:val="009543BA"/>
    <w:rsid w:val="00955F67"/>
    <w:rsid w:val="0095711C"/>
    <w:rsid w:val="009602CF"/>
    <w:rsid w:val="009621C9"/>
    <w:rsid w:val="00963AC1"/>
    <w:rsid w:val="00965AE0"/>
    <w:rsid w:val="00965C3F"/>
    <w:rsid w:val="009672C1"/>
    <w:rsid w:val="00971B08"/>
    <w:rsid w:val="0097278E"/>
    <w:rsid w:val="009732EA"/>
    <w:rsid w:val="00974F28"/>
    <w:rsid w:val="00975A20"/>
    <w:rsid w:val="00977A56"/>
    <w:rsid w:val="00977A87"/>
    <w:rsid w:val="00980937"/>
    <w:rsid w:val="00980BC1"/>
    <w:rsid w:val="00981AFD"/>
    <w:rsid w:val="00984CAD"/>
    <w:rsid w:val="009863A9"/>
    <w:rsid w:val="009876FB"/>
    <w:rsid w:val="009917B0"/>
    <w:rsid w:val="00991F65"/>
    <w:rsid w:val="0099209D"/>
    <w:rsid w:val="009931E4"/>
    <w:rsid w:val="009938A7"/>
    <w:rsid w:val="00994B1C"/>
    <w:rsid w:val="009A01CB"/>
    <w:rsid w:val="009A142B"/>
    <w:rsid w:val="009A1895"/>
    <w:rsid w:val="009A557C"/>
    <w:rsid w:val="009A5701"/>
    <w:rsid w:val="009A6DD3"/>
    <w:rsid w:val="009B0117"/>
    <w:rsid w:val="009B2BCD"/>
    <w:rsid w:val="009B3177"/>
    <w:rsid w:val="009B66A9"/>
    <w:rsid w:val="009B6926"/>
    <w:rsid w:val="009B79B9"/>
    <w:rsid w:val="009C2331"/>
    <w:rsid w:val="009C2DD7"/>
    <w:rsid w:val="009C2E48"/>
    <w:rsid w:val="009C71F5"/>
    <w:rsid w:val="009D185F"/>
    <w:rsid w:val="009D6E64"/>
    <w:rsid w:val="009D7E7E"/>
    <w:rsid w:val="009E2533"/>
    <w:rsid w:val="009E4673"/>
    <w:rsid w:val="009E595B"/>
    <w:rsid w:val="009E59C8"/>
    <w:rsid w:val="009E7731"/>
    <w:rsid w:val="009F3C72"/>
    <w:rsid w:val="009F46C0"/>
    <w:rsid w:val="009F68BA"/>
    <w:rsid w:val="009F7427"/>
    <w:rsid w:val="009F7514"/>
    <w:rsid w:val="00A05777"/>
    <w:rsid w:val="00A07B00"/>
    <w:rsid w:val="00A11495"/>
    <w:rsid w:val="00A11C04"/>
    <w:rsid w:val="00A11F0F"/>
    <w:rsid w:val="00A1496A"/>
    <w:rsid w:val="00A14EF4"/>
    <w:rsid w:val="00A1528A"/>
    <w:rsid w:val="00A20DF1"/>
    <w:rsid w:val="00A214ED"/>
    <w:rsid w:val="00A21B65"/>
    <w:rsid w:val="00A23B28"/>
    <w:rsid w:val="00A2769A"/>
    <w:rsid w:val="00A31D20"/>
    <w:rsid w:val="00A32E35"/>
    <w:rsid w:val="00A35966"/>
    <w:rsid w:val="00A36359"/>
    <w:rsid w:val="00A379FC"/>
    <w:rsid w:val="00A423E2"/>
    <w:rsid w:val="00A44685"/>
    <w:rsid w:val="00A45D70"/>
    <w:rsid w:val="00A465D1"/>
    <w:rsid w:val="00A46FC3"/>
    <w:rsid w:val="00A52BCF"/>
    <w:rsid w:val="00A52CAE"/>
    <w:rsid w:val="00A53F99"/>
    <w:rsid w:val="00A56A46"/>
    <w:rsid w:val="00A57A6F"/>
    <w:rsid w:val="00A613F4"/>
    <w:rsid w:val="00A61C7C"/>
    <w:rsid w:val="00A67605"/>
    <w:rsid w:val="00A677F9"/>
    <w:rsid w:val="00A71440"/>
    <w:rsid w:val="00A71EC9"/>
    <w:rsid w:val="00A72861"/>
    <w:rsid w:val="00A72EA0"/>
    <w:rsid w:val="00A7460C"/>
    <w:rsid w:val="00A75BDB"/>
    <w:rsid w:val="00A75D03"/>
    <w:rsid w:val="00A808FB"/>
    <w:rsid w:val="00A81757"/>
    <w:rsid w:val="00A81F3A"/>
    <w:rsid w:val="00A84301"/>
    <w:rsid w:val="00A84445"/>
    <w:rsid w:val="00A8444B"/>
    <w:rsid w:val="00A8477E"/>
    <w:rsid w:val="00A85416"/>
    <w:rsid w:val="00A85610"/>
    <w:rsid w:val="00A870B1"/>
    <w:rsid w:val="00A87436"/>
    <w:rsid w:val="00A877BE"/>
    <w:rsid w:val="00A87ABF"/>
    <w:rsid w:val="00A87D61"/>
    <w:rsid w:val="00A90093"/>
    <w:rsid w:val="00A90F97"/>
    <w:rsid w:val="00A917FE"/>
    <w:rsid w:val="00A928C0"/>
    <w:rsid w:val="00A95C95"/>
    <w:rsid w:val="00A975C7"/>
    <w:rsid w:val="00A97872"/>
    <w:rsid w:val="00A97AC3"/>
    <w:rsid w:val="00AA13C1"/>
    <w:rsid w:val="00AA37A4"/>
    <w:rsid w:val="00AA4A51"/>
    <w:rsid w:val="00AB3429"/>
    <w:rsid w:val="00AB4FA5"/>
    <w:rsid w:val="00AB64CF"/>
    <w:rsid w:val="00AC10CB"/>
    <w:rsid w:val="00AC1D73"/>
    <w:rsid w:val="00AC3475"/>
    <w:rsid w:val="00AC428F"/>
    <w:rsid w:val="00AC52BD"/>
    <w:rsid w:val="00AC6179"/>
    <w:rsid w:val="00AC7166"/>
    <w:rsid w:val="00AD03A4"/>
    <w:rsid w:val="00AD1217"/>
    <w:rsid w:val="00AD424E"/>
    <w:rsid w:val="00AE069B"/>
    <w:rsid w:val="00AE48B5"/>
    <w:rsid w:val="00AE5C2E"/>
    <w:rsid w:val="00AF04E1"/>
    <w:rsid w:val="00AF36B1"/>
    <w:rsid w:val="00AF3D32"/>
    <w:rsid w:val="00AF43EB"/>
    <w:rsid w:val="00AF6E26"/>
    <w:rsid w:val="00B013C5"/>
    <w:rsid w:val="00B021E7"/>
    <w:rsid w:val="00B02CA6"/>
    <w:rsid w:val="00B033D0"/>
    <w:rsid w:val="00B03C04"/>
    <w:rsid w:val="00B04726"/>
    <w:rsid w:val="00B04B23"/>
    <w:rsid w:val="00B07D71"/>
    <w:rsid w:val="00B10E18"/>
    <w:rsid w:val="00B121A4"/>
    <w:rsid w:val="00B13CDF"/>
    <w:rsid w:val="00B15DAA"/>
    <w:rsid w:val="00B2051F"/>
    <w:rsid w:val="00B2056B"/>
    <w:rsid w:val="00B21296"/>
    <w:rsid w:val="00B232BE"/>
    <w:rsid w:val="00B2412B"/>
    <w:rsid w:val="00B24E67"/>
    <w:rsid w:val="00B326F9"/>
    <w:rsid w:val="00B36B35"/>
    <w:rsid w:val="00B36F15"/>
    <w:rsid w:val="00B37BEA"/>
    <w:rsid w:val="00B40971"/>
    <w:rsid w:val="00B412F7"/>
    <w:rsid w:val="00B420FC"/>
    <w:rsid w:val="00B430E4"/>
    <w:rsid w:val="00B444C8"/>
    <w:rsid w:val="00B44950"/>
    <w:rsid w:val="00B457F9"/>
    <w:rsid w:val="00B467D3"/>
    <w:rsid w:val="00B47076"/>
    <w:rsid w:val="00B50FE2"/>
    <w:rsid w:val="00B5413E"/>
    <w:rsid w:val="00B54F2C"/>
    <w:rsid w:val="00B5581C"/>
    <w:rsid w:val="00B55F69"/>
    <w:rsid w:val="00B57554"/>
    <w:rsid w:val="00B57773"/>
    <w:rsid w:val="00B60275"/>
    <w:rsid w:val="00B60438"/>
    <w:rsid w:val="00B6330D"/>
    <w:rsid w:val="00B63A92"/>
    <w:rsid w:val="00B6444B"/>
    <w:rsid w:val="00B66873"/>
    <w:rsid w:val="00B67FE4"/>
    <w:rsid w:val="00B7235B"/>
    <w:rsid w:val="00B73AE0"/>
    <w:rsid w:val="00B74DAA"/>
    <w:rsid w:val="00B77255"/>
    <w:rsid w:val="00B7783A"/>
    <w:rsid w:val="00B80595"/>
    <w:rsid w:val="00B80FE5"/>
    <w:rsid w:val="00B813CA"/>
    <w:rsid w:val="00B81F82"/>
    <w:rsid w:val="00B84D90"/>
    <w:rsid w:val="00B862DA"/>
    <w:rsid w:val="00B90E56"/>
    <w:rsid w:val="00B92ACF"/>
    <w:rsid w:val="00B948A7"/>
    <w:rsid w:val="00B959A1"/>
    <w:rsid w:val="00B959A7"/>
    <w:rsid w:val="00BA0497"/>
    <w:rsid w:val="00BA0C47"/>
    <w:rsid w:val="00BA4A12"/>
    <w:rsid w:val="00BA63A6"/>
    <w:rsid w:val="00BB4178"/>
    <w:rsid w:val="00BB50D6"/>
    <w:rsid w:val="00BC5768"/>
    <w:rsid w:val="00BC6766"/>
    <w:rsid w:val="00BC689E"/>
    <w:rsid w:val="00BC73E1"/>
    <w:rsid w:val="00BD121E"/>
    <w:rsid w:val="00BD3912"/>
    <w:rsid w:val="00BD4D4A"/>
    <w:rsid w:val="00BD52FC"/>
    <w:rsid w:val="00BD591C"/>
    <w:rsid w:val="00BD6CEF"/>
    <w:rsid w:val="00BD753D"/>
    <w:rsid w:val="00BE2ADC"/>
    <w:rsid w:val="00BE6795"/>
    <w:rsid w:val="00BE760C"/>
    <w:rsid w:val="00BE7BF7"/>
    <w:rsid w:val="00BF136C"/>
    <w:rsid w:val="00BF25C5"/>
    <w:rsid w:val="00BF3312"/>
    <w:rsid w:val="00BF34C0"/>
    <w:rsid w:val="00BF6007"/>
    <w:rsid w:val="00BF7036"/>
    <w:rsid w:val="00BF7C94"/>
    <w:rsid w:val="00C0109B"/>
    <w:rsid w:val="00C011F4"/>
    <w:rsid w:val="00C01419"/>
    <w:rsid w:val="00C01857"/>
    <w:rsid w:val="00C02BAE"/>
    <w:rsid w:val="00C0454F"/>
    <w:rsid w:val="00C0617C"/>
    <w:rsid w:val="00C0721D"/>
    <w:rsid w:val="00C106B9"/>
    <w:rsid w:val="00C122FB"/>
    <w:rsid w:val="00C12B40"/>
    <w:rsid w:val="00C12B79"/>
    <w:rsid w:val="00C13A15"/>
    <w:rsid w:val="00C16D2C"/>
    <w:rsid w:val="00C20DD0"/>
    <w:rsid w:val="00C22A2A"/>
    <w:rsid w:val="00C2464A"/>
    <w:rsid w:val="00C25479"/>
    <w:rsid w:val="00C26C37"/>
    <w:rsid w:val="00C26E72"/>
    <w:rsid w:val="00C30DFB"/>
    <w:rsid w:val="00C3159B"/>
    <w:rsid w:val="00C3171A"/>
    <w:rsid w:val="00C33020"/>
    <w:rsid w:val="00C34F2A"/>
    <w:rsid w:val="00C35BBA"/>
    <w:rsid w:val="00C36AAF"/>
    <w:rsid w:val="00C4002B"/>
    <w:rsid w:val="00C42328"/>
    <w:rsid w:val="00C435E7"/>
    <w:rsid w:val="00C43A4A"/>
    <w:rsid w:val="00C45409"/>
    <w:rsid w:val="00C47500"/>
    <w:rsid w:val="00C50B83"/>
    <w:rsid w:val="00C53AAF"/>
    <w:rsid w:val="00C54A28"/>
    <w:rsid w:val="00C561FD"/>
    <w:rsid w:val="00C60F92"/>
    <w:rsid w:val="00C61CAE"/>
    <w:rsid w:val="00C6262D"/>
    <w:rsid w:val="00C62CC8"/>
    <w:rsid w:val="00C63E19"/>
    <w:rsid w:val="00C645AC"/>
    <w:rsid w:val="00C6707C"/>
    <w:rsid w:val="00C67F5F"/>
    <w:rsid w:val="00C706D9"/>
    <w:rsid w:val="00C722FA"/>
    <w:rsid w:val="00C73103"/>
    <w:rsid w:val="00C74E45"/>
    <w:rsid w:val="00C7798E"/>
    <w:rsid w:val="00C82068"/>
    <w:rsid w:val="00C82C12"/>
    <w:rsid w:val="00C83D9B"/>
    <w:rsid w:val="00C83E9A"/>
    <w:rsid w:val="00C87A42"/>
    <w:rsid w:val="00C87E77"/>
    <w:rsid w:val="00C9072E"/>
    <w:rsid w:val="00C928F8"/>
    <w:rsid w:val="00C92A00"/>
    <w:rsid w:val="00C93D2F"/>
    <w:rsid w:val="00C93F1B"/>
    <w:rsid w:val="00C968D0"/>
    <w:rsid w:val="00C9730E"/>
    <w:rsid w:val="00C9785B"/>
    <w:rsid w:val="00CA5C4D"/>
    <w:rsid w:val="00CA71C7"/>
    <w:rsid w:val="00CB0B54"/>
    <w:rsid w:val="00CB1EB0"/>
    <w:rsid w:val="00CB2016"/>
    <w:rsid w:val="00CB397D"/>
    <w:rsid w:val="00CB70CE"/>
    <w:rsid w:val="00CC0155"/>
    <w:rsid w:val="00CC1733"/>
    <w:rsid w:val="00CC4AFA"/>
    <w:rsid w:val="00CC5412"/>
    <w:rsid w:val="00CC5531"/>
    <w:rsid w:val="00CC5929"/>
    <w:rsid w:val="00CC6C0C"/>
    <w:rsid w:val="00CC74A9"/>
    <w:rsid w:val="00CD00BA"/>
    <w:rsid w:val="00CD282F"/>
    <w:rsid w:val="00CD382E"/>
    <w:rsid w:val="00CD53F8"/>
    <w:rsid w:val="00CD5873"/>
    <w:rsid w:val="00CD646E"/>
    <w:rsid w:val="00CD7A26"/>
    <w:rsid w:val="00CD7C6E"/>
    <w:rsid w:val="00CE13B3"/>
    <w:rsid w:val="00CE2CAE"/>
    <w:rsid w:val="00CE3245"/>
    <w:rsid w:val="00CE4830"/>
    <w:rsid w:val="00CE4D55"/>
    <w:rsid w:val="00CE53A1"/>
    <w:rsid w:val="00CE5AE9"/>
    <w:rsid w:val="00CE6C8C"/>
    <w:rsid w:val="00CF2C5D"/>
    <w:rsid w:val="00CF385B"/>
    <w:rsid w:val="00CF5B1D"/>
    <w:rsid w:val="00CF69A1"/>
    <w:rsid w:val="00CF6EDC"/>
    <w:rsid w:val="00D00F02"/>
    <w:rsid w:val="00D016BC"/>
    <w:rsid w:val="00D04A31"/>
    <w:rsid w:val="00D05FE4"/>
    <w:rsid w:val="00D061C1"/>
    <w:rsid w:val="00D10542"/>
    <w:rsid w:val="00D120DE"/>
    <w:rsid w:val="00D122F7"/>
    <w:rsid w:val="00D136CB"/>
    <w:rsid w:val="00D13D37"/>
    <w:rsid w:val="00D14670"/>
    <w:rsid w:val="00D16B7B"/>
    <w:rsid w:val="00D17AF0"/>
    <w:rsid w:val="00D17BB9"/>
    <w:rsid w:val="00D20A84"/>
    <w:rsid w:val="00D257D1"/>
    <w:rsid w:val="00D26DB6"/>
    <w:rsid w:val="00D31022"/>
    <w:rsid w:val="00D31FED"/>
    <w:rsid w:val="00D36A43"/>
    <w:rsid w:val="00D36C65"/>
    <w:rsid w:val="00D377CE"/>
    <w:rsid w:val="00D403A4"/>
    <w:rsid w:val="00D4073B"/>
    <w:rsid w:val="00D40AF7"/>
    <w:rsid w:val="00D42AB1"/>
    <w:rsid w:val="00D4463D"/>
    <w:rsid w:val="00D514DC"/>
    <w:rsid w:val="00D52EDD"/>
    <w:rsid w:val="00D53521"/>
    <w:rsid w:val="00D53C70"/>
    <w:rsid w:val="00D556EF"/>
    <w:rsid w:val="00D6024B"/>
    <w:rsid w:val="00D6063D"/>
    <w:rsid w:val="00D618AE"/>
    <w:rsid w:val="00D651E1"/>
    <w:rsid w:val="00D659F1"/>
    <w:rsid w:val="00D65CC5"/>
    <w:rsid w:val="00D67A05"/>
    <w:rsid w:val="00D701F1"/>
    <w:rsid w:val="00D70366"/>
    <w:rsid w:val="00D71172"/>
    <w:rsid w:val="00D715C7"/>
    <w:rsid w:val="00D71738"/>
    <w:rsid w:val="00D73BC7"/>
    <w:rsid w:val="00D7430A"/>
    <w:rsid w:val="00D74AF4"/>
    <w:rsid w:val="00D76C3C"/>
    <w:rsid w:val="00D76FF7"/>
    <w:rsid w:val="00D805A8"/>
    <w:rsid w:val="00D841B2"/>
    <w:rsid w:val="00D854A3"/>
    <w:rsid w:val="00D860BA"/>
    <w:rsid w:val="00D901FF"/>
    <w:rsid w:val="00D91CAF"/>
    <w:rsid w:val="00D935E0"/>
    <w:rsid w:val="00D95469"/>
    <w:rsid w:val="00DA45ED"/>
    <w:rsid w:val="00DA58FC"/>
    <w:rsid w:val="00DB035E"/>
    <w:rsid w:val="00DB16E9"/>
    <w:rsid w:val="00DB1B6E"/>
    <w:rsid w:val="00DB23F8"/>
    <w:rsid w:val="00DB351C"/>
    <w:rsid w:val="00DB53DD"/>
    <w:rsid w:val="00DB7E1C"/>
    <w:rsid w:val="00DC2791"/>
    <w:rsid w:val="00DC5728"/>
    <w:rsid w:val="00DC6239"/>
    <w:rsid w:val="00DC7245"/>
    <w:rsid w:val="00DD1524"/>
    <w:rsid w:val="00DD278E"/>
    <w:rsid w:val="00DD3262"/>
    <w:rsid w:val="00DD3BD8"/>
    <w:rsid w:val="00DD708C"/>
    <w:rsid w:val="00DD7E23"/>
    <w:rsid w:val="00DE030C"/>
    <w:rsid w:val="00DE12CC"/>
    <w:rsid w:val="00DE143E"/>
    <w:rsid w:val="00DE287D"/>
    <w:rsid w:val="00DE29A0"/>
    <w:rsid w:val="00DE32E1"/>
    <w:rsid w:val="00DE38DB"/>
    <w:rsid w:val="00DE4BAF"/>
    <w:rsid w:val="00DE555F"/>
    <w:rsid w:val="00DE634F"/>
    <w:rsid w:val="00DE6613"/>
    <w:rsid w:val="00DE6BA2"/>
    <w:rsid w:val="00DE76BA"/>
    <w:rsid w:val="00DE7B97"/>
    <w:rsid w:val="00DE7D33"/>
    <w:rsid w:val="00DF055E"/>
    <w:rsid w:val="00DF4574"/>
    <w:rsid w:val="00DF46FC"/>
    <w:rsid w:val="00DF5775"/>
    <w:rsid w:val="00DF6197"/>
    <w:rsid w:val="00DF6B0F"/>
    <w:rsid w:val="00DF6F2D"/>
    <w:rsid w:val="00E000D8"/>
    <w:rsid w:val="00E00E61"/>
    <w:rsid w:val="00E06B33"/>
    <w:rsid w:val="00E06F9C"/>
    <w:rsid w:val="00E125F9"/>
    <w:rsid w:val="00E12657"/>
    <w:rsid w:val="00E1269B"/>
    <w:rsid w:val="00E13FAE"/>
    <w:rsid w:val="00E140D3"/>
    <w:rsid w:val="00E15573"/>
    <w:rsid w:val="00E169CD"/>
    <w:rsid w:val="00E16C3A"/>
    <w:rsid w:val="00E20429"/>
    <w:rsid w:val="00E20BF9"/>
    <w:rsid w:val="00E26657"/>
    <w:rsid w:val="00E27810"/>
    <w:rsid w:val="00E27FBD"/>
    <w:rsid w:val="00E31AA6"/>
    <w:rsid w:val="00E31D46"/>
    <w:rsid w:val="00E32CBD"/>
    <w:rsid w:val="00E36329"/>
    <w:rsid w:val="00E36FEE"/>
    <w:rsid w:val="00E376CD"/>
    <w:rsid w:val="00E4036E"/>
    <w:rsid w:val="00E41187"/>
    <w:rsid w:val="00E43A6A"/>
    <w:rsid w:val="00E43FF7"/>
    <w:rsid w:val="00E44099"/>
    <w:rsid w:val="00E443D1"/>
    <w:rsid w:val="00E44F26"/>
    <w:rsid w:val="00E457CA"/>
    <w:rsid w:val="00E50BE0"/>
    <w:rsid w:val="00E53AEB"/>
    <w:rsid w:val="00E54B97"/>
    <w:rsid w:val="00E54D68"/>
    <w:rsid w:val="00E56254"/>
    <w:rsid w:val="00E577A2"/>
    <w:rsid w:val="00E602A3"/>
    <w:rsid w:val="00E61A5F"/>
    <w:rsid w:val="00E63357"/>
    <w:rsid w:val="00E63CAE"/>
    <w:rsid w:val="00E65C7F"/>
    <w:rsid w:val="00E71BD3"/>
    <w:rsid w:val="00E7219D"/>
    <w:rsid w:val="00E721D3"/>
    <w:rsid w:val="00E76C9A"/>
    <w:rsid w:val="00E7743D"/>
    <w:rsid w:val="00E806F2"/>
    <w:rsid w:val="00E823FF"/>
    <w:rsid w:val="00E8275E"/>
    <w:rsid w:val="00E8317E"/>
    <w:rsid w:val="00E83D47"/>
    <w:rsid w:val="00E87299"/>
    <w:rsid w:val="00E8748F"/>
    <w:rsid w:val="00E90173"/>
    <w:rsid w:val="00E9032A"/>
    <w:rsid w:val="00E903E4"/>
    <w:rsid w:val="00E919A9"/>
    <w:rsid w:val="00E91C2C"/>
    <w:rsid w:val="00E93178"/>
    <w:rsid w:val="00E95853"/>
    <w:rsid w:val="00E97F66"/>
    <w:rsid w:val="00EA202A"/>
    <w:rsid w:val="00EA259A"/>
    <w:rsid w:val="00EA375B"/>
    <w:rsid w:val="00EA45CE"/>
    <w:rsid w:val="00EA605B"/>
    <w:rsid w:val="00EA7D06"/>
    <w:rsid w:val="00EB2A7F"/>
    <w:rsid w:val="00EB318B"/>
    <w:rsid w:val="00EB68D6"/>
    <w:rsid w:val="00EB7462"/>
    <w:rsid w:val="00EC1332"/>
    <w:rsid w:val="00EC27D1"/>
    <w:rsid w:val="00EC3426"/>
    <w:rsid w:val="00EC5828"/>
    <w:rsid w:val="00EC6152"/>
    <w:rsid w:val="00EC7323"/>
    <w:rsid w:val="00EC79C8"/>
    <w:rsid w:val="00ED0348"/>
    <w:rsid w:val="00ED08EA"/>
    <w:rsid w:val="00ED0C89"/>
    <w:rsid w:val="00ED23CE"/>
    <w:rsid w:val="00ED2B1C"/>
    <w:rsid w:val="00ED2C76"/>
    <w:rsid w:val="00ED2D36"/>
    <w:rsid w:val="00ED7252"/>
    <w:rsid w:val="00ED77F2"/>
    <w:rsid w:val="00EE1690"/>
    <w:rsid w:val="00EE3374"/>
    <w:rsid w:val="00EE5403"/>
    <w:rsid w:val="00EE63B8"/>
    <w:rsid w:val="00EF3651"/>
    <w:rsid w:val="00EF5431"/>
    <w:rsid w:val="00EF590D"/>
    <w:rsid w:val="00EF70C4"/>
    <w:rsid w:val="00EF750D"/>
    <w:rsid w:val="00F00254"/>
    <w:rsid w:val="00F017B3"/>
    <w:rsid w:val="00F03832"/>
    <w:rsid w:val="00F03C45"/>
    <w:rsid w:val="00F073A6"/>
    <w:rsid w:val="00F1033F"/>
    <w:rsid w:val="00F11E88"/>
    <w:rsid w:val="00F14257"/>
    <w:rsid w:val="00F2106A"/>
    <w:rsid w:val="00F21356"/>
    <w:rsid w:val="00F21BBB"/>
    <w:rsid w:val="00F2529B"/>
    <w:rsid w:val="00F25933"/>
    <w:rsid w:val="00F2700D"/>
    <w:rsid w:val="00F27756"/>
    <w:rsid w:val="00F30396"/>
    <w:rsid w:val="00F33728"/>
    <w:rsid w:val="00F35FA3"/>
    <w:rsid w:val="00F37154"/>
    <w:rsid w:val="00F37D0E"/>
    <w:rsid w:val="00F407BC"/>
    <w:rsid w:val="00F40B6C"/>
    <w:rsid w:val="00F43C34"/>
    <w:rsid w:val="00F43F03"/>
    <w:rsid w:val="00F44919"/>
    <w:rsid w:val="00F46153"/>
    <w:rsid w:val="00F47D2E"/>
    <w:rsid w:val="00F50255"/>
    <w:rsid w:val="00F50591"/>
    <w:rsid w:val="00F514A0"/>
    <w:rsid w:val="00F546AC"/>
    <w:rsid w:val="00F566C8"/>
    <w:rsid w:val="00F60761"/>
    <w:rsid w:val="00F62846"/>
    <w:rsid w:val="00F65029"/>
    <w:rsid w:val="00F67193"/>
    <w:rsid w:val="00F67E3B"/>
    <w:rsid w:val="00F71ED3"/>
    <w:rsid w:val="00F72C1A"/>
    <w:rsid w:val="00F73D34"/>
    <w:rsid w:val="00F74467"/>
    <w:rsid w:val="00F75439"/>
    <w:rsid w:val="00F75A39"/>
    <w:rsid w:val="00F75EA1"/>
    <w:rsid w:val="00F7637B"/>
    <w:rsid w:val="00F7768D"/>
    <w:rsid w:val="00F77BF0"/>
    <w:rsid w:val="00F80BD3"/>
    <w:rsid w:val="00F84C06"/>
    <w:rsid w:val="00F8663A"/>
    <w:rsid w:val="00F8669F"/>
    <w:rsid w:val="00F86D4B"/>
    <w:rsid w:val="00F877B7"/>
    <w:rsid w:val="00F90708"/>
    <w:rsid w:val="00F91050"/>
    <w:rsid w:val="00F92149"/>
    <w:rsid w:val="00F9401C"/>
    <w:rsid w:val="00F94FC7"/>
    <w:rsid w:val="00F95101"/>
    <w:rsid w:val="00FA0A46"/>
    <w:rsid w:val="00FA0F60"/>
    <w:rsid w:val="00FA2F2C"/>
    <w:rsid w:val="00FB252B"/>
    <w:rsid w:val="00FB2A0A"/>
    <w:rsid w:val="00FB40AE"/>
    <w:rsid w:val="00FB4500"/>
    <w:rsid w:val="00FB4618"/>
    <w:rsid w:val="00FB4AFC"/>
    <w:rsid w:val="00FB5A29"/>
    <w:rsid w:val="00FC028A"/>
    <w:rsid w:val="00FC04E6"/>
    <w:rsid w:val="00FC0DE5"/>
    <w:rsid w:val="00FC0EE2"/>
    <w:rsid w:val="00FC2939"/>
    <w:rsid w:val="00FC2A07"/>
    <w:rsid w:val="00FC372D"/>
    <w:rsid w:val="00FC4152"/>
    <w:rsid w:val="00FC56E9"/>
    <w:rsid w:val="00FC5C25"/>
    <w:rsid w:val="00FC5DBB"/>
    <w:rsid w:val="00FC7CF4"/>
    <w:rsid w:val="00FD4CA6"/>
    <w:rsid w:val="00FD6163"/>
    <w:rsid w:val="00FD6598"/>
    <w:rsid w:val="00FD7397"/>
    <w:rsid w:val="00FD7DDA"/>
    <w:rsid w:val="00FE0603"/>
    <w:rsid w:val="00FE65F5"/>
    <w:rsid w:val="00FE6C88"/>
    <w:rsid w:val="00FF00B6"/>
    <w:rsid w:val="00FF241B"/>
    <w:rsid w:val="00FF2EA9"/>
    <w:rsid w:val="00FF2F3F"/>
    <w:rsid w:val="00FF35F1"/>
    <w:rsid w:val="00FF399B"/>
    <w:rsid w:val="00FF58FE"/>
    <w:rsid w:val="024141DC"/>
    <w:rsid w:val="02C01472"/>
    <w:rsid w:val="04C904B8"/>
    <w:rsid w:val="04CA305F"/>
    <w:rsid w:val="0546723E"/>
    <w:rsid w:val="057A17B3"/>
    <w:rsid w:val="06C11A71"/>
    <w:rsid w:val="088112D1"/>
    <w:rsid w:val="0921060C"/>
    <w:rsid w:val="0A56786F"/>
    <w:rsid w:val="0BED7BB9"/>
    <w:rsid w:val="0BF027CF"/>
    <w:rsid w:val="0F2567BE"/>
    <w:rsid w:val="0F2A43F4"/>
    <w:rsid w:val="117B6246"/>
    <w:rsid w:val="11AE1162"/>
    <w:rsid w:val="11E64458"/>
    <w:rsid w:val="14832432"/>
    <w:rsid w:val="14FB6277"/>
    <w:rsid w:val="16BC7326"/>
    <w:rsid w:val="17A76437"/>
    <w:rsid w:val="17F8126B"/>
    <w:rsid w:val="180C036B"/>
    <w:rsid w:val="187F14ED"/>
    <w:rsid w:val="1B0C6C17"/>
    <w:rsid w:val="1C2204FE"/>
    <w:rsid w:val="1CEB5018"/>
    <w:rsid w:val="1D913C62"/>
    <w:rsid w:val="1E67491B"/>
    <w:rsid w:val="1F5350D6"/>
    <w:rsid w:val="1F55644C"/>
    <w:rsid w:val="1FC83934"/>
    <w:rsid w:val="20E57643"/>
    <w:rsid w:val="21B23145"/>
    <w:rsid w:val="21C81DCC"/>
    <w:rsid w:val="220C0B15"/>
    <w:rsid w:val="26B75F6B"/>
    <w:rsid w:val="27B34984"/>
    <w:rsid w:val="282E02A2"/>
    <w:rsid w:val="28BD7E2A"/>
    <w:rsid w:val="2A470B3E"/>
    <w:rsid w:val="2A9B7E4C"/>
    <w:rsid w:val="2D753098"/>
    <w:rsid w:val="2E580E31"/>
    <w:rsid w:val="306E24FC"/>
    <w:rsid w:val="312C5143"/>
    <w:rsid w:val="314010E4"/>
    <w:rsid w:val="32BB32B8"/>
    <w:rsid w:val="33A824D5"/>
    <w:rsid w:val="349621E5"/>
    <w:rsid w:val="36472C31"/>
    <w:rsid w:val="36C175C6"/>
    <w:rsid w:val="374E0226"/>
    <w:rsid w:val="3863025E"/>
    <w:rsid w:val="38AB146B"/>
    <w:rsid w:val="3AAE14F9"/>
    <w:rsid w:val="3C6D114E"/>
    <w:rsid w:val="3D091FF1"/>
    <w:rsid w:val="3D281519"/>
    <w:rsid w:val="3E9A4687"/>
    <w:rsid w:val="3F7B4834"/>
    <w:rsid w:val="4085285D"/>
    <w:rsid w:val="428550ED"/>
    <w:rsid w:val="43747266"/>
    <w:rsid w:val="43BA0A34"/>
    <w:rsid w:val="44B50C18"/>
    <w:rsid w:val="45B85B30"/>
    <w:rsid w:val="49A95790"/>
    <w:rsid w:val="4A2A3A9A"/>
    <w:rsid w:val="4A641185"/>
    <w:rsid w:val="4A8E1E7C"/>
    <w:rsid w:val="4BAF56B0"/>
    <w:rsid w:val="4BC87A62"/>
    <w:rsid w:val="4BCD028B"/>
    <w:rsid w:val="4BE020B6"/>
    <w:rsid w:val="4BF94693"/>
    <w:rsid w:val="4CCF3433"/>
    <w:rsid w:val="4E3F06A4"/>
    <w:rsid w:val="4F4C3EF6"/>
    <w:rsid w:val="4F942771"/>
    <w:rsid w:val="51654692"/>
    <w:rsid w:val="5516017D"/>
    <w:rsid w:val="563D7FFA"/>
    <w:rsid w:val="5777418B"/>
    <w:rsid w:val="57890E63"/>
    <w:rsid w:val="588927B0"/>
    <w:rsid w:val="59652617"/>
    <w:rsid w:val="5AAE70AA"/>
    <w:rsid w:val="5CB316AE"/>
    <w:rsid w:val="60D61108"/>
    <w:rsid w:val="610B0DB2"/>
    <w:rsid w:val="611E4E55"/>
    <w:rsid w:val="627D269A"/>
    <w:rsid w:val="62BD2580"/>
    <w:rsid w:val="62C31218"/>
    <w:rsid w:val="65AD5C50"/>
    <w:rsid w:val="67295A58"/>
    <w:rsid w:val="69CA7330"/>
    <w:rsid w:val="6B140E2E"/>
    <w:rsid w:val="6CB22A29"/>
    <w:rsid w:val="6CC22541"/>
    <w:rsid w:val="6E7D69BD"/>
    <w:rsid w:val="6FD33C0B"/>
    <w:rsid w:val="70FA7DAC"/>
    <w:rsid w:val="731A6B4C"/>
    <w:rsid w:val="73281C56"/>
    <w:rsid w:val="735844AE"/>
    <w:rsid w:val="735F57CD"/>
    <w:rsid w:val="743B50B2"/>
    <w:rsid w:val="74A25944"/>
    <w:rsid w:val="750B717B"/>
    <w:rsid w:val="76875EB9"/>
    <w:rsid w:val="76F93003"/>
    <w:rsid w:val="79170AAA"/>
    <w:rsid w:val="79616B9B"/>
    <w:rsid w:val="79C23FD9"/>
    <w:rsid w:val="7A48677B"/>
    <w:rsid w:val="7AB076DD"/>
    <w:rsid w:val="7B091C5E"/>
    <w:rsid w:val="7CA07342"/>
    <w:rsid w:val="7E191C2B"/>
    <w:rsid w:val="7E3D5ECB"/>
    <w:rsid w:val="7ED71E7C"/>
    <w:rsid w:val="7FC40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92"/>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5"/>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link w:val="38"/>
    <w:qFormat/>
    <w:uiPriority w:val="0"/>
    <w:pPr>
      <w:spacing w:after="120"/>
      <w:ind w:left="420" w:leftChars="200"/>
    </w:pPr>
    <w:rPr>
      <w:rFonts w:asciiTheme="minorHAnsi" w:hAnsiTheme="minorHAnsi" w:eastAsiaTheme="minorEastAsia" w:cstheme="minorBidi"/>
    </w:rPr>
  </w:style>
  <w:style w:type="paragraph" w:styleId="3">
    <w:name w:val="Body Text"/>
    <w:basedOn w:val="1"/>
    <w:next w:val="4"/>
    <w:link w:val="63"/>
    <w:unhideWhenUsed/>
    <w:qFormat/>
    <w:uiPriority w:val="0"/>
    <w:pPr>
      <w:spacing w:after="120"/>
    </w:pPr>
    <w:rPr>
      <w:rFonts w:asciiTheme="minorHAnsi" w:hAnsiTheme="minorHAnsi" w:eastAsiaTheme="minorEastAsia" w:cstheme="minorBidi"/>
      <w:szCs w:val="22"/>
    </w:rPr>
  </w:style>
  <w:style w:type="paragraph" w:styleId="4">
    <w:name w:val="List Bullet 5"/>
    <w:basedOn w:val="1"/>
    <w:qFormat/>
    <w:uiPriority w:val="0"/>
    <w:pPr>
      <w:numPr>
        <w:ilvl w:val="0"/>
        <w:numId w:val="1"/>
      </w:numPr>
      <w:tabs>
        <w:tab w:val="left" w:pos="2040"/>
      </w:tabs>
    </w:pPr>
  </w:style>
  <w:style w:type="paragraph" w:styleId="8">
    <w:name w:val="Normal Indent"/>
    <w:basedOn w:val="1"/>
    <w:link w:val="40"/>
    <w:qFormat/>
    <w:uiPriority w:val="0"/>
    <w:rPr>
      <w:rFonts w:asciiTheme="minorHAnsi" w:hAnsiTheme="minorHAnsi" w:eastAsiaTheme="minorEastAsia" w:cstheme="minorBidi"/>
      <w:sz w:val="28"/>
      <w:szCs w:val="22"/>
    </w:rPr>
  </w:style>
  <w:style w:type="paragraph" w:styleId="9">
    <w:name w:val="Document Map"/>
    <w:basedOn w:val="1"/>
    <w:link w:val="65"/>
    <w:semiHidden/>
    <w:qFormat/>
    <w:uiPriority w:val="0"/>
    <w:pPr>
      <w:shd w:val="clear" w:color="auto" w:fill="000080"/>
    </w:pPr>
  </w:style>
  <w:style w:type="paragraph" w:styleId="10">
    <w:name w:val="annotation text"/>
    <w:basedOn w:val="1"/>
    <w:link w:val="59"/>
    <w:unhideWhenUsed/>
    <w:qFormat/>
    <w:uiPriority w:val="99"/>
    <w:pPr>
      <w:jc w:val="left"/>
    </w:pPr>
  </w:style>
  <w:style w:type="paragraph" w:styleId="11">
    <w:name w:val="Block Text"/>
    <w:basedOn w:val="1"/>
    <w:unhideWhenUsed/>
    <w:qFormat/>
    <w:uiPriority w:val="0"/>
    <w:pPr>
      <w:adjustRightInd w:val="0"/>
      <w:snapToGrid w:val="0"/>
      <w:ind w:left="-108" w:right="-30"/>
      <w:jc w:val="center"/>
    </w:pPr>
    <w:rPr>
      <w:rFonts w:ascii="宋体" w:hAnsi="Calibri" w:cs="黑体"/>
      <w:sz w:val="24"/>
      <w:szCs w:val="28"/>
    </w:rPr>
  </w:style>
  <w:style w:type="paragraph" w:styleId="12">
    <w:name w:val="Plain Text"/>
    <w:basedOn w:val="1"/>
    <w:link w:val="54"/>
    <w:qFormat/>
    <w:uiPriority w:val="0"/>
    <w:rPr>
      <w:rFonts w:ascii="宋体" w:hAnsi="Courier New" w:eastAsiaTheme="minorEastAsia" w:cstheme="minorBidi"/>
      <w:szCs w:val="22"/>
    </w:rPr>
  </w:style>
  <w:style w:type="paragraph" w:styleId="13">
    <w:name w:val="Date"/>
    <w:basedOn w:val="1"/>
    <w:next w:val="1"/>
    <w:link w:val="78"/>
    <w:qFormat/>
    <w:uiPriority w:val="0"/>
    <w:rPr>
      <w:kern w:val="28"/>
      <w:sz w:val="28"/>
      <w:szCs w:val="20"/>
    </w:rPr>
  </w:style>
  <w:style w:type="paragraph" w:styleId="14">
    <w:name w:val="Balloon Text"/>
    <w:basedOn w:val="1"/>
    <w:link w:val="82"/>
    <w:semiHidden/>
    <w:qFormat/>
    <w:uiPriority w:val="0"/>
    <w:rPr>
      <w:sz w:val="18"/>
      <w:szCs w:val="18"/>
    </w:rPr>
  </w:style>
  <w:style w:type="paragraph" w:styleId="15">
    <w:name w:val="footer"/>
    <w:basedOn w:val="1"/>
    <w:link w:val="3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18">
    <w:name w:val="Normal (Web)"/>
    <w:basedOn w:val="1"/>
    <w:link w:val="88"/>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link w:val="114"/>
    <w:qFormat/>
    <w:uiPriority w:val="0"/>
    <w:pPr>
      <w:spacing w:line="360" w:lineRule="auto"/>
      <w:ind w:firstLine="200" w:firstLineChars="200"/>
      <w:jc w:val="left"/>
      <w:outlineLvl w:val="0"/>
    </w:pPr>
    <w:rPr>
      <w:rFonts w:ascii="Cambria" w:hAnsi="Cambria" w:eastAsiaTheme="minorEastAsia" w:cstheme="minorBidi"/>
      <w:bCs/>
      <w:sz w:val="24"/>
      <w:szCs w:val="32"/>
    </w:rPr>
  </w:style>
  <w:style w:type="paragraph" w:styleId="20">
    <w:name w:val="annotation subject"/>
    <w:basedOn w:val="10"/>
    <w:next w:val="10"/>
    <w:link w:val="60"/>
    <w:semiHidden/>
    <w:qFormat/>
    <w:uiPriority w:val="0"/>
    <w:rPr>
      <w:b/>
      <w:bCs/>
    </w:rPr>
  </w:style>
  <w:style w:type="paragraph" w:styleId="21">
    <w:name w:val="Body Text First Indent"/>
    <w:basedOn w:val="3"/>
    <w:link w:val="64"/>
    <w:qFormat/>
    <w:uiPriority w:val="0"/>
    <w:pPr>
      <w:ind w:firstLine="420" w:firstLineChars="100"/>
    </w:pPr>
    <w:rPr>
      <w:rFonts w:ascii="Times New Roman" w:hAnsi="Times New Roman" w:eastAsia="宋体" w:cs="Times New Roman"/>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Table Theme"/>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Table Grid 1"/>
    <w:basedOn w:val="2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27">
    <w:name w:val="Strong"/>
    <w:qFormat/>
    <w:uiPriority w:val="0"/>
    <w:rPr>
      <w:b/>
      <w:bCs/>
    </w:rPr>
  </w:style>
  <w:style w:type="character" w:styleId="28">
    <w:name w:val="page number"/>
    <w:basedOn w:val="26"/>
    <w:qFormat/>
    <w:uiPriority w:val="0"/>
  </w:style>
  <w:style w:type="character" w:styleId="29">
    <w:name w:val="Hyperlink"/>
    <w:qFormat/>
    <w:uiPriority w:val="99"/>
    <w:rPr>
      <w:color w:val="136EC2"/>
      <w:u w:val="single"/>
    </w:rPr>
  </w:style>
  <w:style w:type="character" w:styleId="30">
    <w:name w:val="annotation reference"/>
    <w:qFormat/>
    <w:uiPriority w:val="0"/>
    <w:rPr>
      <w:sz w:val="21"/>
      <w:szCs w:val="21"/>
    </w:rPr>
  </w:style>
  <w:style w:type="character" w:styleId="31">
    <w:name w:val="HTML Sample"/>
    <w:qFormat/>
    <w:uiPriority w:val="0"/>
    <w:rPr>
      <w:rFonts w:ascii="Courier New" w:hAnsi="Courier New" w:cs="Courier New"/>
    </w:rPr>
  </w:style>
  <w:style w:type="character" w:customStyle="1" w:styleId="32">
    <w:name w:val="页眉 字符"/>
    <w:basedOn w:val="26"/>
    <w:link w:val="16"/>
    <w:qFormat/>
    <w:uiPriority w:val="0"/>
    <w:rPr>
      <w:sz w:val="18"/>
      <w:szCs w:val="18"/>
    </w:rPr>
  </w:style>
  <w:style w:type="character" w:customStyle="1" w:styleId="33">
    <w:name w:val="页脚 字符1"/>
    <w:basedOn w:val="26"/>
    <w:link w:val="15"/>
    <w:qFormat/>
    <w:uiPriority w:val="99"/>
    <w:rPr>
      <w:sz w:val="18"/>
      <w:szCs w:val="18"/>
    </w:rPr>
  </w:style>
  <w:style w:type="character" w:customStyle="1" w:styleId="34">
    <w:name w:val="标题 2 字符"/>
    <w:basedOn w:val="26"/>
    <w:link w:val="6"/>
    <w:qFormat/>
    <w:uiPriority w:val="0"/>
    <w:rPr>
      <w:rFonts w:ascii="Arial" w:hAnsi="Arial" w:eastAsia="黑体" w:cs="Times New Roman"/>
      <w:b/>
      <w:bCs/>
      <w:sz w:val="32"/>
      <w:szCs w:val="32"/>
    </w:rPr>
  </w:style>
  <w:style w:type="character" w:customStyle="1" w:styleId="35">
    <w:name w:val="标题 3 字符"/>
    <w:basedOn w:val="26"/>
    <w:link w:val="7"/>
    <w:qFormat/>
    <w:uiPriority w:val="0"/>
    <w:rPr>
      <w:rFonts w:ascii="Times New Roman" w:hAnsi="Times New Roman" w:eastAsia="宋体" w:cs="Times New Roman"/>
      <w:b/>
      <w:bCs/>
      <w:sz w:val="32"/>
      <w:szCs w:val="32"/>
    </w:rPr>
  </w:style>
  <w:style w:type="character" w:customStyle="1" w:styleId="36">
    <w:name w:val="铭洁 右对齐表头"/>
    <w:qFormat/>
    <w:uiPriority w:val="0"/>
    <w:rPr>
      <w:rFonts w:ascii="Times New Roman" w:hAnsi="Times New Roman" w:eastAsia="黑体"/>
      <w:color w:val="FF00FF"/>
      <w:sz w:val="24"/>
      <w:szCs w:val="24"/>
    </w:rPr>
  </w:style>
  <w:style w:type="character" w:customStyle="1" w:styleId="37">
    <w:name w:val="样式 黑色"/>
    <w:qFormat/>
    <w:uiPriority w:val="0"/>
    <w:rPr>
      <w:rFonts w:ascii="Times New Roman" w:hAnsi="Times New Roman"/>
      <w:color w:val="000000"/>
    </w:rPr>
  </w:style>
  <w:style w:type="character" w:customStyle="1" w:styleId="38">
    <w:name w:val="正文文本缩进 字符"/>
    <w:basedOn w:val="26"/>
    <w:link w:val="2"/>
    <w:qFormat/>
    <w:uiPriority w:val="0"/>
    <w:rPr>
      <w:szCs w:val="24"/>
    </w:rPr>
  </w:style>
  <w:style w:type="character" w:customStyle="1" w:styleId="39">
    <w:name w:val="样式 小四"/>
    <w:qFormat/>
    <w:uiPriority w:val="0"/>
    <w:rPr>
      <w:rFonts w:ascii="Courier New" w:hAnsi="Courier New" w:eastAsia="宋体" w:cs="Courier New"/>
      <w:sz w:val="24"/>
    </w:rPr>
  </w:style>
  <w:style w:type="character" w:customStyle="1" w:styleId="40">
    <w:name w:val="正文缩进 字符"/>
    <w:link w:val="8"/>
    <w:qFormat/>
    <w:locked/>
    <w:uiPriority w:val="0"/>
    <w:rPr>
      <w:sz w:val="28"/>
    </w:rPr>
  </w:style>
  <w:style w:type="character" w:customStyle="1" w:styleId="41">
    <w:name w:val="正文内容 Char"/>
    <w:link w:val="42"/>
    <w:qFormat/>
    <w:uiPriority w:val="0"/>
    <w:rPr>
      <w:rFonts w:eastAsia="宋体"/>
      <w:sz w:val="28"/>
      <w:szCs w:val="28"/>
    </w:rPr>
  </w:style>
  <w:style w:type="paragraph" w:customStyle="1" w:styleId="42">
    <w:name w:val="正文内容"/>
    <w:basedOn w:val="1"/>
    <w:link w:val="41"/>
    <w:qFormat/>
    <w:uiPriority w:val="0"/>
    <w:pPr>
      <w:spacing w:line="360" w:lineRule="auto"/>
      <w:ind w:firstLine="420"/>
    </w:pPr>
    <w:rPr>
      <w:rFonts w:asciiTheme="minorHAnsi" w:hAnsiTheme="minorHAnsi" w:cstheme="minorBidi"/>
      <w:sz w:val="28"/>
      <w:szCs w:val="28"/>
    </w:rPr>
  </w:style>
  <w:style w:type="character" w:customStyle="1" w:styleId="43">
    <w:name w:val="表格 Char"/>
    <w:link w:val="44"/>
    <w:qFormat/>
    <w:uiPriority w:val="0"/>
    <w:rPr>
      <w:rFonts w:eastAsia="宋体"/>
      <w:sz w:val="24"/>
      <w:szCs w:val="24"/>
    </w:rPr>
  </w:style>
  <w:style w:type="paragraph" w:customStyle="1" w:styleId="44">
    <w:name w:val="表格"/>
    <w:basedOn w:val="1"/>
    <w:link w:val="43"/>
    <w:qFormat/>
    <w:uiPriority w:val="0"/>
    <w:pPr>
      <w:jc w:val="center"/>
    </w:pPr>
    <w:rPr>
      <w:rFonts w:asciiTheme="minorHAnsi" w:hAnsiTheme="minorHAnsi" w:cstheme="minorBidi"/>
      <w:sz w:val="24"/>
    </w:rPr>
  </w:style>
  <w:style w:type="character" w:customStyle="1" w:styleId="45">
    <w:name w:val="表头 Char2"/>
    <w:link w:val="46"/>
    <w:qFormat/>
    <w:locked/>
    <w:uiPriority w:val="0"/>
    <w:rPr>
      <w:rFonts w:ascii="仿宋_GB2312" w:eastAsia="仿宋_GB2312"/>
      <w:b/>
      <w:snapToGrid w:val="0"/>
      <w:sz w:val="30"/>
    </w:rPr>
  </w:style>
  <w:style w:type="paragraph" w:customStyle="1" w:styleId="46">
    <w:name w:val="表头"/>
    <w:basedOn w:val="1"/>
    <w:next w:val="1"/>
    <w:link w:val="45"/>
    <w:qFormat/>
    <w:uiPriority w:val="0"/>
    <w:pPr>
      <w:adjustRightInd w:val="0"/>
      <w:snapToGrid w:val="0"/>
      <w:spacing w:before="60" w:after="60" w:line="480" w:lineRule="exact"/>
      <w:jc w:val="center"/>
    </w:pPr>
    <w:rPr>
      <w:rFonts w:ascii="仿宋_GB2312" w:eastAsia="仿宋_GB2312" w:hAnsiTheme="minorHAnsi" w:cstheme="minorBidi"/>
      <w:b/>
      <w:snapToGrid w:val="0"/>
      <w:sz w:val="30"/>
      <w:szCs w:val="22"/>
    </w:rPr>
  </w:style>
  <w:style w:type="character" w:customStyle="1" w:styleId="47">
    <w:name w:val="f14b1"/>
    <w:qFormat/>
    <w:uiPriority w:val="0"/>
    <w:rPr>
      <w:rFonts w:cs="Times New Roman"/>
      <w:b/>
      <w:bCs/>
      <w:sz w:val="21"/>
      <w:szCs w:val="21"/>
    </w:rPr>
  </w:style>
  <w:style w:type="character" w:customStyle="1" w:styleId="48">
    <w:name w:val="unnamed1"/>
    <w:basedOn w:val="26"/>
    <w:qFormat/>
    <w:uiPriority w:val="0"/>
  </w:style>
  <w:style w:type="character" w:customStyle="1" w:styleId="49">
    <w:name w:val="表格 Char Char"/>
    <w:qFormat/>
    <w:uiPriority w:val="0"/>
    <w:rPr>
      <w:rFonts w:ascii="Times New Roman" w:hAnsi="Times New Roman" w:eastAsia="宋体"/>
    </w:rPr>
  </w:style>
  <w:style w:type="character" w:customStyle="1" w:styleId="50">
    <w:name w:val="蓝森正文 Char Char"/>
    <w:link w:val="51"/>
    <w:qFormat/>
    <w:uiPriority w:val="0"/>
    <w:rPr>
      <w:bCs/>
      <w:sz w:val="24"/>
      <w:szCs w:val="24"/>
    </w:rPr>
  </w:style>
  <w:style w:type="paragraph" w:customStyle="1" w:styleId="51">
    <w:name w:val="蓝森正文"/>
    <w:basedOn w:val="1"/>
    <w:link w:val="50"/>
    <w:qFormat/>
    <w:uiPriority w:val="0"/>
    <w:pPr>
      <w:spacing w:line="520" w:lineRule="exact"/>
      <w:ind w:firstLine="480" w:firstLineChars="200"/>
    </w:pPr>
    <w:rPr>
      <w:rFonts w:asciiTheme="minorHAnsi" w:hAnsiTheme="minorHAnsi" w:eastAsiaTheme="minorEastAsia" w:cstheme="minorBidi"/>
      <w:bCs/>
      <w:sz w:val="24"/>
    </w:rPr>
  </w:style>
  <w:style w:type="character" w:customStyle="1" w:styleId="52">
    <w:name w:val="正文1111111 Char"/>
    <w:link w:val="53"/>
    <w:qFormat/>
    <w:uiPriority w:val="0"/>
    <w:rPr>
      <w:rFonts w:hAnsi="宋体" w:eastAsia="宋体" w:cs="宋体"/>
      <w:sz w:val="24"/>
    </w:rPr>
  </w:style>
  <w:style w:type="paragraph" w:customStyle="1" w:styleId="53">
    <w:name w:val="正文1111111"/>
    <w:basedOn w:val="1"/>
    <w:link w:val="52"/>
    <w:qFormat/>
    <w:uiPriority w:val="0"/>
    <w:pPr>
      <w:spacing w:line="360" w:lineRule="auto"/>
      <w:ind w:firstLine="200" w:firstLineChars="200"/>
    </w:pPr>
    <w:rPr>
      <w:rFonts w:hAnsi="宋体" w:cs="宋体" w:asciiTheme="minorHAnsi"/>
      <w:sz w:val="24"/>
      <w:szCs w:val="22"/>
    </w:rPr>
  </w:style>
  <w:style w:type="character" w:customStyle="1" w:styleId="54">
    <w:name w:val="纯文本 字符"/>
    <w:basedOn w:val="26"/>
    <w:link w:val="12"/>
    <w:qFormat/>
    <w:uiPriority w:val="0"/>
    <w:rPr>
      <w:rFonts w:ascii="宋体" w:hAnsi="Courier New"/>
    </w:rPr>
  </w:style>
  <w:style w:type="character" w:customStyle="1" w:styleId="55">
    <w:name w:val="style151"/>
    <w:qFormat/>
    <w:uiPriority w:val="0"/>
    <w:rPr>
      <w:color w:val="CC6601"/>
      <w:sz w:val="21"/>
      <w:szCs w:val="21"/>
    </w:rPr>
  </w:style>
  <w:style w:type="character" w:customStyle="1" w:styleId="56">
    <w:name w:val="正文修改 Char"/>
    <w:link w:val="57"/>
    <w:qFormat/>
    <w:locked/>
    <w:uiPriority w:val="0"/>
    <w:rPr>
      <w:sz w:val="24"/>
      <w:szCs w:val="24"/>
    </w:rPr>
  </w:style>
  <w:style w:type="paragraph" w:customStyle="1" w:styleId="57">
    <w:name w:val="正文修改"/>
    <w:basedOn w:val="1"/>
    <w:link w:val="56"/>
    <w:qFormat/>
    <w:uiPriority w:val="0"/>
    <w:pPr>
      <w:spacing w:line="440" w:lineRule="exact"/>
      <w:ind w:firstLine="480" w:firstLineChars="200"/>
    </w:pPr>
    <w:rPr>
      <w:rFonts w:asciiTheme="minorHAnsi" w:hAnsiTheme="minorHAnsi" w:eastAsiaTheme="minorEastAsia" w:cstheme="minorBidi"/>
      <w:sz w:val="24"/>
    </w:rPr>
  </w:style>
  <w:style w:type="character" w:customStyle="1" w:styleId="58">
    <w:name w:val="15"/>
    <w:qFormat/>
    <w:uiPriority w:val="0"/>
    <w:rPr>
      <w:rFonts w:hint="default" w:ascii="Times New Roman" w:hAnsi="Times New Roman" w:cs="Times New Roman"/>
      <w:sz w:val="20"/>
      <w:szCs w:val="20"/>
    </w:rPr>
  </w:style>
  <w:style w:type="character" w:customStyle="1" w:styleId="59">
    <w:name w:val="批注文字 字符"/>
    <w:basedOn w:val="26"/>
    <w:link w:val="10"/>
    <w:qFormat/>
    <w:uiPriority w:val="99"/>
  </w:style>
  <w:style w:type="character" w:customStyle="1" w:styleId="60">
    <w:name w:val="批注主题 字符"/>
    <w:basedOn w:val="59"/>
    <w:link w:val="20"/>
    <w:semiHidden/>
    <w:qFormat/>
    <w:uiPriority w:val="0"/>
    <w:rPr>
      <w:rFonts w:ascii="Times New Roman" w:hAnsi="Times New Roman" w:eastAsia="宋体" w:cs="Times New Roman"/>
      <w:b/>
      <w:bCs/>
      <w:szCs w:val="24"/>
    </w:rPr>
  </w:style>
  <w:style w:type="paragraph" w:customStyle="1" w:styleId="61">
    <w:name w:val="p0"/>
    <w:basedOn w:val="1"/>
    <w:qFormat/>
    <w:uiPriority w:val="0"/>
    <w:pPr>
      <w:widowControl/>
    </w:pPr>
    <w:rPr>
      <w:kern w:val="0"/>
      <w:szCs w:val="21"/>
    </w:rPr>
  </w:style>
  <w:style w:type="paragraph" w:customStyle="1" w:styleId="62">
    <w:name w:val="Char"/>
    <w:basedOn w:val="1"/>
    <w:qFormat/>
    <w:uiPriority w:val="0"/>
    <w:rPr>
      <w:sz w:val="24"/>
    </w:rPr>
  </w:style>
  <w:style w:type="character" w:customStyle="1" w:styleId="63">
    <w:name w:val="正文文本 字符"/>
    <w:basedOn w:val="26"/>
    <w:link w:val="3"/>
    <w:qFormat/>
    <w:uiPriority w:val="0"/>
  </w:style>
  <w:style w:type="character" w:customStyle="1" w:styleId="64">
    <w:name w:val="正文首行缩进 字符"/>
    <w:basedOn w:val="63"/>
    <w:link w:val="21"/>
    <w:qFormat/>
    <w:uiPriority w:val="0"/>
    <w:rPr>
      <w:rFonts w:ascii="Times New Roman" w:hAnsi="Times New Roman" w:eastAsia="宋体" w:cs="Times New Roman"/>
      <w:szCs w:val="24"/>
    </w:rPr>
  </w:style>
  <w:style w:type="character" w:customStyle="1" w:styleId="65">
    <w:name w:val="文档结构图 字符"/>
    <w:basedOn w:val="26"/>
    <w:link w:val="9"/>
    <w:semiHidden/>
    <w:qFormat/>
    <w:uiPriority w:val="0"/>
    <w:rPr>
      <w:rFonts w:ascii="Times New Roman" w:hAnsi="Times New Roman" w:eastAsia="宋体" w:cs="Times New Roman"/>
      <w:szCs w:val="24"/>
      <w:shd w:val="clear" w:color="auto" w:fill="000080"/>
    </w:rPr>
  </w:style>
  <w:style w:type="paragraph" w:customStyle="1" w:styleId="66">
    <w:name w:val="3级"/>
    <w:basedOn w:val="7"/>
    <w:next w:val="7"/>
    <w:semiHidden/>
    <w:qFormat/>
    <w:uiPriority w:val="0"/>
    <w:pPr>
      <w:widowControl/>
      <w:adjustRightInd w:val="0"/>
      <w:spacing w:before="120" w:after="120" w:line="360" w:lineRule="auto"/>
      <w:jc w:val="left"/>
      <w:textAlignment w:val="baseline"/>
    </w:pPr>
    <w:rPr>
      <w:rFonts w:cs="宋体"/>
      <w:b w:val="0"/>
      <w:bCs w:val="0"/>
      <w:kern w:val="0"/>
      <w:sz w:val="30"/>
      <w:szCs w:val="28"/>
    </w:rPr>
  </w:style>
  <w:style w:type="character" w:customStyle="1" w:styleId="67">
    <w:name w:val="正文文本缩进 Char1"/>
    <w:basedOn w:val="26"/>
    <w:semiHidden/>
    <w:qFormat/>
    <w:uiPriority w:val="99"/>
  </w:style>
  <w:style w:type="paragraph" w:customStyle="1" w:styleId="68">
    <w:name w:val="表格文字"/>
    <w:basedOn w:val="1"/>
    <w:next w:val="1"/>
    <w:link w:val="134"/>
    <w:qFormat/>
    <w:uiPriority w:val="0"/>
    <w:pPr>
      <w:adjustRightInd w:val="0"/>
      <w:snapToGrid w:val="0"/>
      <w:jc w:val="center"/>
    </w:pPr>
    <w:rPr>
      <w:szCs w:val="20"/>
    </w:rPr>
  </w:style>
  <w:style w:type="paragraph" w:customStyle="1" w:styleId="69">
    <w:name w:val="Char1"/>
    <w:basedOn w:val="1"/>
    <w:qFormat/>
    <w:uiPriority w:val="0"/>
    <w:pPr>
      <w:autoSpaceDE w:val="0"/>
      <w:autoSpaceDN w:val="0"/>
      <w:spacing w:line="360" w:lineRule="auto"/>
      <w:ind w:firstLine="200" w:firstLineChars="200"/>
      <w:jc w:val="left"/>
      <w:textAlignment w:val="baseline"/>
    </w:pPr>
    <w:rPr>
      <w:rFonts w:hint="eastAsia"/>
      <w:sz w:val="28"/>
      <w:szCs w:val="20"/>
    </w:rPr>
  </w:style>
  <w:style w:type="character" w:customStyle="1" w:styleId="70">
    <w:name w:val="纯文本 Char1"/>
    <w:basedOn w:val="26"/>
    <w:semiHidden/>
    <w:qFormat/>
    <w:uiPriority w:val="99"/>
    <w:rPr>
      <w:rFonts w:ascii="宋体" w:hAnsi="Courier New" w:eastAsia="宋体" w:cs="Courier New"/>
      <w:szCs w:val="21"/>
    </w:rPr>
  </w:style>
  <w:style w:type="paragraph" w:customStyle="1" w:styleId="71">
    <w:name w:val="默认段落字体 Para Char Char Char1 Char Char Char Char"/>
    <w:basedOn w:val="1"/>
    <w:qFormat/>
    <w:uiPriority w:val="0"/>
    <w:rPr>
      <w:sz w:val="24"/>
    </w:rPr>
  </w:style>
  <w:style w:type="paragraph" w:customStyle="1" w:styleId="72">
    <w:name w:val="Char Char Char Char"/>
    <w:basedOn w:val="1"/>
    <w:qFormat/>
    <w:uiPriority w:val="0"/>
    <w:pPr>
      <w:snapToGrid w:val="0"/>
      <w:spacing w:line="360" w:lineRule="auto"/>
      <w:ind w:firstLine="200" w:firstLineChars="200"/>
    </w:pPr>
    <w:rPr>
      <w:rFonts w:eastAsia="仿宋_GB2312"/>
      <w:sz w:val="24"/>
    </w:rPr>
  </w:style>
  <w:style w:type="paragraph" w:customStyle="1" w:styleId="73">
    <w:name w:val="纯文本1"/>
    <w:basedOn w:val="1"/>
    <w:qFormat/>
    <w:uiPriority w:val="0"/>
    <w:pPr>
      <w:adjustRightInd w:val="0"/>
      <w:jc w:val="center"/>
      <w:textAlignment w:val="baseline"/>
    </w:pPr>
    <w:rPr>
      <w:rFonts w:ascii="宋体" w:hAnsi="Courier New"/>
      <w:sz w:val="24"/>
      <w:szCs w:val="20"/>
    </w:rPr>
  </w:style>
  <w:style w:type="paragraph" w:customStyle="1" w:styleId="74">
    <w:name w:val="Char Char Char Char Char Char Char"/>
    <w:basedOn w:val="1"/>
    <w:qFormat/>
    <w:uiPriority w:val="0"/>
  </w:style>
  <w:style w:type="paragraph" w:customStyle="1" w:styleId="75">
    <w:name w:val="Char Char Char Char Char Char Char Char Char Char Char Char Char"/>
    <w:basedOn w:val="1"/>
    <w:qFormat/>
    <w:uiPriority w:val="0"/>
    <w:pPr>
      <w:snapToGrid w:val="0"/>
      <w:spacing w:line="360" w:lineRule="auto"/>
      <w:ind w:firstLine="200" w:firstLineChars="200"/>
    </w:pPr>
    <w:rPr>
      <w:rFonts w:eastAsia="仿宋_GB2312"/>
      <w:sz w:val="24"/>
    </w:rPr>
  </w:style>
  <w:style w:type="paragraph" w:styleId="76">
    <w:name w:val="List Paragraph"/>
    <w:basedOn w:val="1"/>
    <w:next w:val="1"/>
    <w:qFormat/>
    <w:uiPriority w:val="0"/>
    <w:pPr>
      <w:spacing w:line="200" w:lineRule="atLeast"/>
      <w:jc w:val="center"/>
    </w:pPr>
    <w:rPr>
      <w:szCs w:val="22"/>
    </w:rPr>
  </w:style>
  <w:style w:type="paragraph" w:customStyle="1" w:styleId="77">
    <w:name w:val="样式 行距: 固定值 24 磅"/>
    <w:basedOn w:val="1"/>
    <w:qFormat/>
    <w:uiPriority w:val="0"/>
    <w:pPr>
      <w:spacing w:line="480" w:lineRule="exact"/>
      <w:ind w:firstLine="200" w:firstLineChars="200"/>
    </w:pPr>
    <w:rPr>
      <w:sz w:val="24"/>
      <w:szCs w:val="20"/>
    </w:rPr>
  </w:style>
  <w:style w:type="character" w:customStyle="1" w:styleId="78">
    <w:name w:val="日期 字符1"/>
    <w:basedOn w:val="26"/>
    <w:link w:val="13"/>
    <w:qFormat/>
    <w:uiPriority w:val="0"/>
    <w:rPr>
      <w:rFonts w:ascii="Times New Roman" w:hAnsi="Times New Roman" w:eastAsia="宋体" w:cs="Times New Roman"/>
      <w:kern w:val="28"/>
      <w:sz w:val="28"/>
      <w:szCs w:val="20"/>
    </w:rPr>
  </w:style>
  <w:style w:type="paragraph" w:customStyle="1" w:styleId="79">
    <w:name w:val="铭洁正文 小四 浅蓝 段前: 1 磅 段后: 1 磅 行距: 多倍行距 1.75 字行"/>
    <w:basedOn w:val="1"/>
    <w:qFormat/>
    <w:uiPriority w:val="0"/>
    <w:pPr>
      <w:widowControl/>
      <w:spacing w:before="20" w:after="20" w:line="420" w:lineRule="auto"/>
      <w:ind w:firstLine="200" w:firstLineChars="200"/>
    </w:pPr>
    <w:rPr>
      <w:rFonts w:cs="宋体"/>
      <w:color w:val="3366FF"/>
      <w:sz w:val="24"/>
      <w:szCs w:val="20"/>
    </w:rPr>
  </w:style>
  <w:style w:type="paragraph" w:customStyle="1" w:styleId="80">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1">
    <w:name w:val="默认段落字体 Para Char Char Char Char"/>
    <w:basedOn w:val="1"/>
    <w:semiHidden/>
    <w:qFormat/>
    <w:uiPriority w:val="0"/>
    <w:rPr>
      <w:sz w:val="24"/>
    </w:rPr>
  </w:style>
  <w:style w:type="character" w:customStyle="1" w:styleId="82">
    <w:name w:val="批注框文本 字符"/>
    <w:basedOn w:val="26"/>
    <w:link w:val="14"/>
    <w:semiHidden/>
    <w:qFormat/>
    <w:uiPriority w:val="0"/>
    <w:rPr>
      <w:rFonts w:ascii="Times New Roman" w:hAnsi="Times New Roman" w:eastAsia="宋体" w:cs="Times New Roman"/>
      <w:sz w:val="18"/>
      <w:szCs w:val="18"/>
    </w:rPr>
  </w:style>
  <w:style w:type="paragraph" w:customStyle="1" w:styleId="83">
    <w:name w:val="xl22"/>
    <w:basedOn w:val="1"/>
    <w:qFormat/>
    <w:uiPriority w:val="0"/>
    <w:pPr>
      <w:widowControl/>
      <w:spacing w:before="100" w:beforeAutospacing="1" w:after="100" w:afterAutospacing="1"/>
      <w:jc w:val="center"/>
    </w:pPr>
    <w:rPr>
      <w:rFonts w:ascii="宋体" w:hAnsi="宋体"/>
      <w:kern w:val="0"/>
      <w:sz w:val="24"/>
    </w:rPr>
  </w:style>
  <w:style w:type="paragraph" w:customStyle="1" w:styleId="84">
    <w:name w:val="Char Char Char Char Char Char3 Char Char Char Char Char Char Char"/>
    <w:basedOn w:val="1"/>
    <w:next w:val="1"/>
    <w:qFormat/>
    <w:uiPriority w:val="0"/>
  </w:style>
  <w:style w:type="paragraph" w:customStyle="1" w:styleId="85">
    <w:name w:val="默认段落字体 Para Char"/>
    <w:basedOn w:val="1"/>
    <w:semiHidden/>
    <w:qFormat/>
    <w:uiPriority w:val="0"/>
    <w:pPr>
      <w:autoSpaceDE w:val="0"/>
      <w:autoSpaceDN w:val="0"/>
      <w:adjustRightInd w:val="0"/>
      <w:jc w:val="left"/>
      <w:outlineLvl w:val="1"/>
    </w:pPr>
    <w:rPr>
      <w:rFonts w:ascii="楷体_GB2312" w:hAnsi="宋体" w:eastAsia="楷体_GB2312" w:cs="宋体"/>
      <w:kern w:val="0"/>
    </w:rPr>
  </w:style>
  <w:style w:type="table" w:customStyle="1" w:styleId="86">
    <w:name w:val="报告表（斜线）"/>
    <w:basedOn w:val="23"/>
    <w:qFormat/>
    <w:uiPriority w:val="0"/>
    <w:pPr>
      <w:jc w:val="center"/>
    </w:pPr>
    <w:rPr>
      <w:sz w:val="21"/>
      <w:szCs w:val="21"/>
    </w:rPr>
    <w:tblPr>
      <w:tblBorders>
        <w:top w:val="single" w:color="auto" w:sz="12" w:space="0"/>
        <w:bottom w:val="single" w:color="auto" w:sz="12" w:space="0"/>
      </w:tblBorders>
    </w:tblPr>
    <w:tcPr>
      <w:vAlign w:val="center"/>
    </w:tcPr>
    <w:tblStylePr w:type="nwCell">
      <w:tcPr>
        <w:tcBorders>
          <w:top w:val="nil"/>
          <w:left w:val="nil"/>
          <w:bottom w:val="nil"/>
          <w:right w:val="nil"/>
          <w:insideH w:val="nil"/>
          <w:insideV w:val="nil"/>
          <w:tl2br w:val="single" w:color="auto" w:sz="4" w:space="0"/>
          <w:tr2bl w:val="nil"/>
        </w:tcBorders>
      </w:tcPr>
    </w:tblStylePr>
  </w:style>
  <w:style w:type="table" w:customStyle="1" w:styleId="87">
    <w:name w:val="表格样式（无斜线）"/>
    <w:basedOn w:val="86"/>
    <w:qFormat/>
    <w:uiPriority w:val="0"/>
    <w:pPr>
      <w:spacing w:line="360" w:lineRule="exact"/>
    </w:pPr>
    <w:tblStylePr w:type="nwCell">
      <w:tcPr>
        <w:tcBorders>
          <w:top w:val="nil"/>
          <w:left w:val="nil"/>
          <w:bottom w:val="nil"/>
          <w:right w:val="nil"/>
          <w:insideH w:val="nil"/>
          <w:insideV w:val="nil"/>
          <w:tl2br w:val="nil"/>
          <w:tr2bl w:val="nil"/>
        </w:tcBorders>
      </w:tcPr>
    </w:tblStylePr>
  </w:style>
  <w:style w:type="character" w:customStyle="1" w:styleId="88">
    <w:name w:val="普通(网站) 字符"/>
    <w:link w:val="18"/>
    <w:qFormat/>
    <w:locked/>
    <w:uiPriority w:val="0"/>
    <w:rPr>
      <w:rFonts w:ascii="宋体" w:hAnsi="宋体" w:eastAsia="宋体" w:cs="宋体"/>
      <w:kern w:val="0"/>
      <w:sz w:val="24"/>
      <w:szCs w:val="24"/>
    </w:rPr>
  </w:style>
  <w:style w:type="paragraph" w:customStyle="1" w:styleId="89">
    <w:name w:val="报告表正文"/>
    <w:basedOn w:val="1"/>
    <w:link w:val="90"/>
    <w:qFormat/>
    <w:uiPriority w:val="0"/>
    <w:pPr>
      <w:adjustRightInd w:val="0"/>
      <w:spacing w:line="312" w:lineRule="auto"/>
      <w:ind w:left="113" w:right="113" w:firstLine="482"/>
      <w:jc w:val="left"/>
      <w:textAlignment w:val="baseline"/>
    </w:pPr>
    <w:rPr>
      <w:rFonts w:ascii="Calibri" w:hAnsi="Calibri"/>
      <w:kern w:val="0"/>
      <w:sz w:val="24"/>
    </w:rPr>
  </w:style>
  <w:style w:type="character" w:customStyle="1" w:styleId="90">
    <w:name w:val="报告表正文 Char"/>
    <w:link w:val="89"/>
    <w:qFormat/>
    <w:uiPriority w:val="0"/>
    <w:rPr>
      <w:rFonts w:ascii="Calibri" w:hAnsi="Calibri" w:eastAsia="宋体" w:cs="Times New Roman"/>
      <w:kern w:val="0"/>
      <w:sz w:val="24"/>
      <w:szCs w:val="24"/>
    </w:rPr>
  </w:style>
  <w:style w:type="paragraph" w:customStyle="1" w:styleId="91">
    <w:name w:val="Table Paragraph"/>
    <w:basedOn w:val="1"/>
    <w:qFormat/>
    <w:uiPriority w:val="1"/>
    <w:pPr>
      <w:autoSpaceDE w:val="0"/>
      <w:autoSpaceDN w:val="0"/>
      <w:jc w:val="left"/>
    </w:pPr>
    <w:rPr>
      <w:rFonts w:ascii="宋体" w:hAnsi="宋体" w:cs="宋体"/>
      <w:kern w:val="0"/>
      <w:sz w:val="22"/>
      <w:szCs w:val="22"/>
    </w:rPr>
  </w:style>
  <w:style w:type="character" w:customStyle="1" w:styleId="92">
    <w:name w:val="标题 1 字符"/>
    <w:basedOn w:val="26"/>
    <w:link w:val="5"/>
    <w:qFormat/>
    <w:uiPriority w:val="99"/>
    <w:rPr>
      <w:rFonts w:ascii="Times New Roman" w:hAnsi="Times New Roman" w:eastAsia="宋体" w:cs="Times New Roman"/>
      <w:b/>
      <w:bCs/>
      <w:kern w:val="44"/>
      <w:sz w:val="44"/>
      <w:szCs w:val="44"/>
    </w:rPr>
  </w:style>
  <w:style w:type="paragraph" w:customStyle="1" w:styleId="93">
    <w:name w:val="表内 定"/>
    <w:basedOn w:val="1"/>
    <w:link w:val="94"/>
    <w:qFormat/>
    <w:uiPriority w:val="0"/>
    <w:pPr>
      <w:jc w:val="left"/>
    </w:pPr>
    <w:rPr>
      <w:rFonts w:eastAsia="仿宋"/>
      <w:snapToGrid w:val="0"/>
      <w:color w:val="000000"/>
      <w:szCs w:val="22"/>
    </w:rPr>
  </w:style>
  <w:style w:type="character" w:customStyle="1" w:styleId="94">
    <w:name w:val="表内 定 Char"/>
    <w:link w:val="93"/>
    <w:qFormat/>
    <w:uiPriority w:val="0"/>
    <w:rPr>
      <w:rFonts w:ascii="Times New Roman" w:hAnsi="Times New Roman" w:eastAsia="仿宋" w:cs="Times New Roman"/>
      <w:snapToGrid w:val="0"/>
      <w:color w:val="000000"/>
    </w:rPr>
  </w:style>
  <w:style w:type="character" w:customStyle="1" w:styleId="95">
    <w:name w:val="表格标题1 字符"/>
    <w:link w:val="96"/>
    <w:qFormat/>
    <w:uiPriority w:val="0"/>
    <w:rPr>
      <w:rFonts w:eastAsia="黑体"/>
      <w:sz w:val="24"/>
      <w:szCs w:val="21"/>
    </w:rPr>
  </w:style>
  <w:style w:type="paragraph" w:customStyle="1" w:styleId="96">
    <w:name w:val="表格标题1"/>
    <w:basedOn w:val="1"/>
    <w:link w:val="95"/>
    <w:qFormat/>
    <w:uiPriority w:val="0"/>
    <w:pPr>
      <w:numPr>
        <w:ilvl w:val="0"/>
        <w:numId w:val="2"/>
      </w:numPr>
      <w:adjustRightInd w:val="0"/>
      <w:snapToGrid w:val="0"/>
    </w:pPr>
    <w:rPr>
      <w:rFonts w:eastAsia="黑体" w:asciiTheme="minorHAnsi" w:hAnsiTheme="minorHAnsi" w:cstheme="minorBidi"/>
      <w:sz w:val="24"/>
      <w:szCs w:val="21"/>
    </w:rPr>
  </w:style>
  <w:style w:type="paragraph" w:customStyle="1" w:styleId="97">
    <w:name w:val="表头文字"/>
    <w:qFormat/>
    <w:uiPriority w:val="0"/>
    <w:pPr>
      <w:widowControl w:val="0"/>
      <w:adjustRightInd w:val="0"/>
      <w:snapToGrid w:val="0"/>
      <w:jc w:val="center"/>
    </w:pPr>
    <w:rPr>
      <w:rFonts w:ascii="Times New Roman" w:hAnsi="Times New Roman" w:eastAsia="黑体" w:cs="Times New Roman"/>
      <w:bCs/>
      <w:sz w:val="21"/>
      <w:szCs w:val="24"/>
      <w:lang w:val="en-US" w:eastAsia="zh-CN" w:bidi="ar-SA"/>
    </w:rPr>
  </w:style>
  <w:style w:type="character" w:customStyle="1" w:styleId="98">
    <w:name w:val="fontstyle01"/>
    <w:qFormat/>
    <w:uiPriority w:val="0"/>
    <w:rPr>
      <w:rFonts w:hint="eastAsia" w:ascii="宋体" w:hAnsi="宋体" w:eastAsia="宋体"/>
      <w:color w:val="000000"/>
      <w:sz w:val="22"/>
      <w:szCs w:val="22"/>
    </w:rPr>
  </w:style>
  <w:style w:type="character" w:customStyle="1" w:styleId="99">
    <w:name w:val="页脚 字符"/>
    <w:basedOn w:val="26"/>
    <w:qFormat/>
    <w:uiPriority w:val="99"/>
  </w:style>
  <w:style w:type="character" w:customStyle="1" w:styleId="100">
    <w:name w:val="日期 字符"/>
    <w:semiHidden/>
    <w:qFormat/>
    <w:uiPriority w:val="0"/>
    <w:rPr>
      <w:rFonts w:ascii="Times New Roman" w:hAnsi="Times New Roman" w:eastAsia="宋体"/>
      <w:sz w:val="24"/>
    </w:rPr>
  </w:style>
  <w:style w:type="character" w:customStyle="1" w:styleId="101">
    <w:name w:val="批注文字 字符1"/>
    <w:semiHidden/>
    <w:qFormat/>
    <w:uiPriority w:val="0"/>
    <w:rPr>
      <w:rFonts w:ascii="Times New Roman" w:hAnsi="Times New Roman" w:eastAsia="宋体"/>
      <w:sz w:val="24"/>
    </w:rPr>
  </w:style>
  <w:style w:type="character" w:customStyle="1" w:styleId="102">
    <w:name w:val="正文文本 字符1"/>
    <w:semiHidden/>
    <w:qFormat/>
    <w:uiPriority w:val="0"/>
    <w:rPr>
      <w:rFonts w:ascii="Times New Roman" w:hAnsi="Times New Roman" w:eastAsia="宋体"/>
      <w:sz w:val="24"/>
    </w:rPr>
  </w:style>
  <w:style w:type="character" w:customStyle="1" w:styleId="103">
    <w:name w:val="HTML 预设格式 字符"/>
    <w:basedOn w:val="26"/>
    <w:link w:val="17"/>
    <w:qFormat/>
    <w:uiPriority w:val="0"/>
    <w:rPr>
      <w:rFonts w:ascii="Arial" w:hAnsi="Arial" w:eastAsia="宋体" w:cs="Times New Roman"/>
      <w:kern w:val="0"/>
      <w:sz w:val="24"/>
      <w:szCs w:val="24"/>
    </w:rPr>
  </w:style>
  <w:style w:type="paragraph" w:customStyle="1" w:styleId="104">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105">
    <w:name w:val="中文报告书样式"/>
    <w:basedOn w:val="1"/>
    <w:qFormat/>
    <w:uiPriority w:val="0"/>
    <w:pPr>
      <w:adjustRightInd w:val="0"/>
      <w:snapToGrid w:val="0"/>
      <w:spacing w:line="360" w:lineRule="auto"/>
      <w:ind w:firstLine="480" w:firstLineChars="200"/>
      <w:textAlignment w:val="baseline"/>
    </w:pPr>
    <w:rPr>
      <w:kern w:val="24"/>
      <w:sz w:val="24"/>
    </w:rPr>
  </w:style>
  <w:style w:type="paragraph" w:customStyle="1" w:styleId="10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
    <w:name w:val="7表格内容"/>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108">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109">
    <w:name w:val="qi正式文"/>
    <w:basedOn w:val="8"/>
    <w:qFormat/>
    <w:uiPriority w:val="0"/>
    <w:pPr>
      <w:autoSpaceDE w:val="0"/>
      <w:autoSpaceDN w:val="0"/>
      <w:spacing w:line="360" w:lineRule="auto"/>
      <w:ind w:firstLine="200" w:firstLineChars="200"/>
      <w:textAlignment w:val="baseline"/>
    </w:pPr>
    <w:rPr>
      <w:rFonts w:ascii="Times New Roman" w:hAnsi="Times New Roman" w:eastAsia="宋体" w:cs="Courier New"/>
      <w:snapToGrid w:val="0"/>
      <w:kern w:val="0"/>
      <w:sz w:val="24"/>
      <w:szCs w:val="21"/>
    </w:rPr>
  </w:style>
  <w:style w:type="character" w:customStyle="1" w:styleId="110">
    <w:name w:val="正文缩进 Char1"/>
    <w:qFormat/>
    <w:uiPriority w:val="0"/>
    <w:rPr>
      <w:kern w:val="2"/>
      <w:sz w:val="21"/>
      <w:szCs w:val="21"/>
    </w:rPr>
  </w:style>
  <w:style w:type="character" w:customStyle="1" w:styleId="111">
    <w:name w:val="表头 Char Char"/>
    <w:qFormat/>
    <w:uiPriority w:val="0"/>
    <w:rPr>
      <w:rFonts w:ascii="仿宋_GB2312" w:hAnsi="宋体" w:eastAsia="仿宋_GB2312"/>
      <w:bCs/>
      <w:sz w:val="24"/>
      <w:szCs w:val="24"/>
    </w:rPr>
  </w:style>
  <w:style w:type="paragraph" w:customStyle="1" w:styleId="112">
    <w:name w:val="正文_7"/>
    <w:qFormat/>
    <w:uiPriority w:val="0"/>
    <w:pPr>
      <w:widowControl w:val="0"/>
      <w:jc w:val="both"/>
    </w:pPr>
    <w:rPr>
      <w:rFonts w:ascii="Calibri" w:hAnsi="Calibri" w:eastAsia="宋体" w:cs="Times New Roman"/>
      <w:kern w:val="2"/>
      <w:sz w:val="21"/>
      <w:lang w:val="en-US" w:eastAsia="zh-CN" w:bidi="ar-SA"/>
    </w:rPr>
  </w:style>
  <w:style w:type="paragraph" w:customStyle="1" w:styleId="113">
    <w:name w:val="正文_19"/>
    <w:qFormat/>
    <w:uiPriority w:val="0"/>
    <w:pPr>
      <w:widowControl w:val="0"/>
      <w:jc w:val="both"/>
    </w:pPr>
    <w:rPr>
      <w:rFonts w:ascii="Calibri" w:hAnsi="Calibri" w:eastAsia="宋体" w:cs="Times New Roman"/>
      <w:kern w:val="2"/>
      <w:sz w:val="21"/>
      <w:lang w:val="en-US" w:eastAsia="zh-CN" w:bidi="ar-SA"/>
    </w:rPr>
  </w:style>
  <w:style w:type="character" w:customStyle="1" w:styleId="114">
    <w:name w:val="标题 字符"/>
    <w:link w:val="19"/>
    <w:qFormat/>
    <w:uiPriority w:val="0"/>
    <w:rPr>
      <w:rFonts w:ascii="Cambria" w:hAnsi="Cambria"/>
      <w:bCs/>
      <w:sz w:val="24"/>
      <w:szCs w:val="32"/>
    </w:rPr>
  </w:style>
  <w:style w:type="character" w:customStyle="1" w:styleId="115">
    <w:name w:val="标题 Char1"/>
    <w:basedOn w:val="26"/>
    <w:qFormat/>
    <w:uiPriority w:val="0"/>
    <w:rPr>
      <w:rFonts w:eastAsia="宋体" w:asciiTheme="majorHAnsi" w:hAnsiTheme="majorHAnsi" w:cstheme="majorBidi"/>
      <w:b/>
      <w:bCs/>
      <w:sz w:val="32"/>
      <w:szCs w:val="32"/>
    </w:rPr>
  </w:style>
  <w:style w:type="character" w:customStyle="1" w:styleId="116">
    <w:name w:val="表格标题1 Char"/>
    <w:qFormat/>
    <w:uiPriority w:val="0"/>
    <w:rPr>
      <w:rFonts w:eastAsia="黑体"/>
      <w:kern w:val="2"/>
      <w:sz w:val="24"/>
      <w:szCs w:val="21"/>
    </w:rPr>
  </w:style>
  <w:style w:type="character" w:customStyle="1" w:styleId="117">
    <w:name w:val="正文文本的 Char Char"/>
    <w:link w:val="118"/>
    <w:qFormat/>
    <w:uiPriority w:val="0"/>
    <w:rPr>
      <w:rFonts w:eastAsia="黑体" w:cs="宋体"/>
      <w:b/>
      <w:sz w:val="24"/>
    </w:rPr>
  </w:style>
  <w:style w:type="paragraph" w:customStyle="1" w:styleId="118">
    <w:name w:val="正文文本的"/>
    <w:basedOn w:val="1"/>
    <w:link w:val="117"/>
    <w:qFormat/>
    <w:uiPriority w:val="0"/>
    <w:pPr>
      <w:spacing w:line="360" w:lineRule="auto"/>
      <w:ind w:firstLine="480" w:firstLineChars="200"/>
    </w:pPr>
    <w:rPr>
      <w:rFonts w:eastAsia="黑体" w:cs="宋体" w:asciiTheme="minorHAnsi" w:hAnsiTheme="minorHAnsi"/>
      <w:b/>
      <w:sz w:val="24"/>
      <w:szCs w:val="22"/>
    </w:rPr>
  </w:style>
  <w:style w:type="character" w:customStyle="1" w:styleId="119">
    <w:name w:val="表内 定 Char Char"/>
    <w:qFormat/>
    <w:uiPriority w:val="0"/>
    <w:rPr>
      <w:rFonts w:eastAsia="仿宋"/>
      <w:snapToGrid w:val="0"/>
      <w:color w:val="000000"/>
      <w:kern w:val="2"/>
      <w:sz w:val="21"/>
      <w:szCs w:val="22"/>
    </w:rPr>
  </w:style>
  <w:style w:type="character" w:customStyle="1" w:styleId="120">
    <w:name w:val="表头 Char"/>
    <w:qFormat/>
    <w:uiPriority w:val="0"/>
    <w:rPr>
      <w:rFonts w:eastAsia="黑体"/>
      <w:sz w:val="24"/>
      <w:lang w:val="en-US" w:eastAsia="zh-CN" w:bidi="ar-SA"/>
    </w:rPr>
  </w:style>
  <w:style w:type="table" w:customStyle="1" w:styleId="121">
    <w:name w:val="网格型c1"/>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3">
    <w:name w:val="1表内文字"/>
    <w:basedOn w:val="1"/>
    <w:qFormat/>
    <w:uiPriority w:val="0"/>
    <w:pPr>
      <w:adjustRightInd w:val="0"/>
      <w:snapToGrid w:val="0"/>
      <w:spacing w:line="288" w:lineRule="auto"/>
      <w:jc w:val="left"/>
      <w:textAlignment w:val="baseline"/>
    </w:pPr>
    <w:rPr>
      <w:snapToGrid w:val="0"/>
      <w:kern w:val="0"/>
    </w:rPr>
  </w:style>
  <w:style w:type="paragraph" w:customStyle="1" w:styleId="124">
    <w:name w:val="正文_6"/>
    <w:qFormat/>
    <w:uiPriority w:val="0"/>
    <w:pPr>
      <w:widowControl w:val="0"/>
      <w:jc w:val="both"/>
    </w:pPr>
    <w:rPr>
      <w:rFonts w:ascii="Calibri" w:hAnsi="Calibri" w:eastAsia="宋体" w:cs="Times New Roman"/>
      <w:kern w:val="2"/>
      <w:sz w:val="21"/>
      <w:lang w:val="en-US" w:eastAsia="zh-CN" w:bidi="ar-SA"/>
    </w:rPr>
  </w:style>
  <w:style w:type="paragraph" w:customStyle="1" w:styleId="125">
    <w:name w:val="正文_16"/>
    <w:qFormat/>
    <w:uiPriority w:val="0"/>
    <w:pPr>
      <w:widowControl w:val="0"/>
      <w:jc w:val="both"/>
    </w:pPr>
    <w:rPr>
      <w:rFonts w:ascii="Calibri" w:hAnsi="Calibri" w:eastAsia="宋体" w:cs="Times New Roman"/>
      <w:kern w:val="2"/>
      <w:sz w:val="21"/>
      <w:lang w:val="en-US" w:eastAsia="zh-CN" w:bidi="ar-SA"/>
    </w:rPr>
  </w:style>
  <w:style w:type="character" w:customStyle="1" w:styleId="126">
    <w:name w:val="小四 1.75 Char Char"/>
    <w:link w:val="127"/>
    <w:qFormat/>
    <w:uiPriority w:val="0"/>
    <w:rPr>
      <w:sz w:val="24"/>
      <w:szCs w:val="24"/>
    </w:rPr>
  </w:style>
  <w:style w:type="paragraph" w:customStyle="1" w:styleId="127">
    <w:name w:val="小四 1.75"/>
    <w:basedOn w:val="1"/>
    <w:link w:val="126"/>
    <w:qFormat/>
    <w:uiPriority w:val="0"/>
    <w:pPr>
      <w:spacing w:line="420" w:lineRule="auto"/>
      <w:ind w:firstLine="480" w:firstLineChars="200"/>
    </w:pPr>
    <w:rPr>
      <w:rFonts w:asciiTheme="minorHAnsi" w:hAnsiTheme="minorHAnsi" w:eastAsiaTheme="minorEastAsia" w:cstheme="minorBidi"/>
      <w:sz w:val="24"/>
    </w:rPr>
  </w:style>
  <w:style w:type="character" w:customStyle="1" w:styleId="128">
    <w:name w:val="表格内容5号 Char"/>
    <w:link w:val="129"/>
    <w:qFormat/>
    <w:uiPriority w:val="0"/>
    <w:rPr>
      <w:szCs w:val="24"/>
    </w:rPr>
  </w:style>
  <w:style w:type="paragraph" w:customStyle="1" w:styleId="129">
    <w:name w:val="表格内容5号"/>
    <w:link w:val="128"/>
    <w:qFormat/>
    <w:uiPriority w:val="0"/>
    <w:pPr>
      <w:widowControl w:val="0"/>
      <w:snapToGrid w:val="0"/>
      <w:spacing w:line="240" w:lineRule="atLeast"/>
      <w:jc w:val="center"/>
    </w:pPr>
    <w:rPr>
      <w:rFonts w:asciiTheme="minorHAnsi" w:hAnsiTheme="minorHAnsi" w:eastAsiaTheme="minorEastAsia" w:cstheme="minorBidi"/>
      <w:kern w:val="2"/>
      <w:sz w:val="21"/>
      <w:szCs w:val="24"/>
      <w:lang w:val="en-US" w:eastAsia="zh-CN" w:bidi="ar-SA"/>
    </w:rPr>
  </w:style>
  <w:style w:type="character" w:customStyle="1" w:styleId="130">
    <w:name w:val="表头字 Char"/>
    <w:link w:val="131"/>
    <w:qFormat/>
    <w:uiPriority w:val="0"/>
    <w:rPr>
      <w:rFonts w:eastAsia="黑体"/>
      <w:szCs w:val="21"/>
    </w:rPr>
  </w:style>
  <w:style w:type="paragraph" w:customStyle="1" w:styleId="131">
    <w:name w:val="表头字"/>
    <w:basedOn w:val="1"/>
    <w:link w:val="130"/>
    <w:qFormat/>
    <w:uiPriority w:val="0"/>
    <w:pPr>
      <w:spacing w:line="320" w:lineRule="exact"/>
      <w:jc w:val="center"/>
    </w:pPr>
    <w:rPr>
      <w:rFonts w:eastAsia="黑体" w:asciiTheme="minorHAnsi" w:hAnsiTheme="minorHAnsi" w:cstheme="minorBidi"/>
      <w:szCs w:val="21"/>
    </w:rPr>
  </w:style>
  <w:style w:type="paragraph" w:customStyle="1" w:styleId="132">
    <w:name w:val="6表内文字 居中"/>
    <w:basedOn w:val="1"/>
    <w:qFormat/>
    <w:uiPriority w:val="0"/>
    <w:pPr>
      <w:adjustRightInd w:val="0"/>
      <w:spacing w:line="340" w:lineRule="exact"/>
      <w:jc w:val="center"/>
      <w:textAlignment w:val="baseline"/>
    </w:pPr>
    <w:rPr>
      <w:snapToGrid w:val="0"/>
      <w:kern w:val="0"/>
    </w:rPr>
  </w:style>
  <w:style w:type="character" w:customStyle="1" w:styleId="133">
    <w:name w:val="正文文本缩进 Char"/>
    <w:basedOn w:val="26"/>
    <w:qFormat/>
    <w:uiPriority w:val="99"/>
    <w:rPr>
      <w:kern w:val="2"/>
      <w:sz w:val="21"/>
      <w:szCs w:val="24"/>
    </w:rPr>
  </w:style>
  <w:style w:type="character" w:customStyle="1" w:styleId="134">
    <w:name w:val="表格文字 Char"/>
    <w:link w:val="68"/>
    <w:qFormat/>
    <w:locked/>
    <w:uiPriority w:val="0"/>
    <w:rPr>
      <w:rFonts w:ascii="Times New Roman" w:hAnsi="Times New Roman" w:eastAsia="宋体" w:cs="Times New Roman"/>
      <w:szCs w:val="20"/>
    </w:rPr>
  </w:style>
  <w:style w:type="paragraph" w:customStyle="1" w:styleId="135">
    <w:name w:val="c表内容"/>
    <w:basedOn w:val="1"/>
    <w:qFormat/>
    <w:uiPriority w:val="0"/>
    <w:pPr>
      <w:spacing w:line="320" w:lineRule="exact"/>
      <w:jc w:val="center"/>
    </w:pPr>
    <w:rPr>
      <w:szCs w:val="21"/>
    </w:rPr>
  </w:style>
  <w:style w:type="paragraph" w:customStyle="1" w:styleId="136">
    <w:name w:val="【表格】"/>
    <w:next w:val="1"/>
    <w:qFormat/>
    <w:uiPriority w:val="0"/>
    <w:pPr>
      <w:spacing w:line="360" w:lineRule="exact"/>
      <w:jc w:val="center"/>
    </w:pPr>
    <w:rPr>
      <w:rFonts w:ascii="Times New Roman" w:hAnsi="Times New Roman" w:eastAsia="宋体" w:cs="Times New Roman"/>
      <w:sz w:val="21"/>
      <w:szCs w:val="24"/>
      <w:lang w:val="en-US" w:eastAsia="zh-CN" w:bidi="ar-SA"/>
    </w:rPr>
  </w:style>
  <w:style w:type="character" w:customStyle="1" w:styleId="137">
    <w:name w:val="正文小四首缩1.3行距 Char"/>
    <w:link w:val="138"/>
    <w:qFormat/>
    <w:uiPriority w:val="0"/>
    <w:rPr>
      <w:sz w:val="24"/>
      <w:szCs w:val="24"/>
    </w:rPr>
  </w:style>
  <w:style w:type="paragraph" w:customStyle="1" w:styleId="138">
    <w:name w:val="正文小四首缩1.3行距"/>
    <w:basedOn w:val="1"/>
    <w:link w:val="137"/>
    <w:qFormat/>
    <w:uiPriority w:val="0"/>
    <w:pPr>
      <w:spacing w:line="312" w:lineRule="auto"/>
      <w:ind w:firstLine="420" w:firstLineChars="200"/>
    </w:pPr>
    <w:rPr>
      <w:rFonts w:asciiTheme="minorHAnsi" w:hAnsiTheme="minorHAnsi" w:eastAsiaTheme="minorEastAsia" w:cstheme="minorBidi"/>
      <w:sz w:val="24"/>
    </w:rPr>
  </w:style>
  <w:style w:type="character" w:customStyle="1" w:styleId="139">
    <w:name w:val="HTML 预设格式 Char1"/>
    <w:basedOn w:val="26"/>
    <w:qFormat/>
    <w:uiPriority w:val="0"/>
    <w:rPr>
      <w:rFonts w:ascii="Courier New" w:hAnsi="Courier New" w:eastAsia="宋体" w:cs="Courier New"/>
      <w:kern w:val="2"/>
    </w:rPr>
  </w:style>
  <w:style w:type="character" w:customStyle="1" w:styleId="140">
    <w:name w:val="表内字 Char Char"/>
    <w:link w:val="141"/>
    <w:qFormat/>
    <w:locked/>
    <w:uiPriority w:val="0"/>
    <w:rPr>
      <w:rFonts w:ascii="宋体" w:hAnsi="宋体"/>
      <w:szCs w:val="21"/>
    </w:rPr>
  </w:style>
  <w:style w:type="paragraph" w:customStyle="1" w:styleId="141">
    <w:name w:val="表内字"/>
    <w:basedOn w:val="1"/>
    <w:link w:val="140"/>
    <w:qFormat/>
    <w:uiPriority w:val="0"/>
    <w:pPr>
      <w:spacing w:line="300" w:lineRule="exact"/>
      <w:jc w:val="center"/>
    </w:pPr>
    <w:rPr>
      <w:rFonts w:ascii="宋体" w:hAnsi="宋体"/>
      <w:kern w:val="0"/>
      <w:sz w:val="20"/>
      <w:szCs w:val="21"/>
    </w:rPr>
  </w:style>
  <w:style w:type="character" w:customStyle="1" w:styleId="142">
    <w:name w:val="正文文本缩进 字符1"/>
    <w:qFormat/>
    <w:locked/>
    <w:uiPriority w:val="0"/>
    <w:rPr>
      <w:rFonts w:ascii="Times New Roman" w:hAnsi="Times New Roman" w:eastAsia="宋体"/>
      <w:sz w:val="24"/>
    </w:rPr>
  </w:style>
  <w:style w:type="paragraph" w:customStyle="1" w:styleId="143">
    <w:name w:val="赵正文"/>
    <w:basedOn w:val="1"/>
    <w:qFormat/>
    <w:uiPriority w:val="0"/>
    <w:pPr>
      <w:spacing w:line="520" w:lineRule="exact"/>
      <w:ind w:firstLine="640" w:firstLineChars="200"/>
    </w:pPr>
    <w:rPr>
      <w:kern w:val="0"/>
      <w:sz w:val="24"/>
    </w:rPr>
  </w:style>
  <w:style w:type="character" w:customStyle="1" w:styleId="144">
    <w:name w:val="正文缩进 字符1"/>
    <w:qFormat/>
    <w:uiPriority w:val="0"/>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794D61-D4EA-4ECF-B1D2-319B44E7EE5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84</Pages>
  <Words>46226</Words>
  <Characters>54453</Characters>
  <Lines>422</Lines>
  <Paragraphs>119</Paragraphs>
  <TotalTime>53</TotalTime>
  <ScaleCrop>false</ScaleCrop>
  <LinksUpToDate>false</LinksUpToDate>
  <CharactersWithSpaces>54765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2023-05-26T00:46:00Z</dcterms:created>
  <dc:creator>xb21cn</dc:creator>
  <cp:lastModifiedBy>未定义</cp:lastModifiedBy>
  <cp:lastPrinted>2023-05-29T07:52:00Z</cp:lastPrinted>
  <dcterms:modified xsi:type="dcterms:W3CDTF">2023-06-28T08:46:57Z</dcterms:modified>
  <cp:revision>470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78FC3A2B86C5437988192CB2D1AF8B25</vt:lpwstr>
  </property>
</Properties>
</file>