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outlineLvl w:val="0"/>
        <w:rPr>
          <w:rFonts w:ascii="方正小标宋简体" w:hAnsi="宋体" w:eastAsia="方正小标宋简体" w:cs="方正小标宋简体"/>
          <w:bCs/>
          <w:sz w:val="44"/>
          <w:szCs w:val="44"/>
        </w:rPr>
      </w:pPr>
      <w:bookmarkStart w:id="0" w:name="_Toc76683363"/>
      <w:bookmarkStart w:id="1" w:name="_Toc27865"/>
      <w:bookmarkStart w:id="6" w:name="_GoBack"/>
      <w:bookmarkEnd w:id="6"/>
      <w:r>
        <w:rPr>
          <w:rFonts w:hint="eastAsia" w:ascii="方正小标宋简体" w:hAnsi="宋体" w:eastAsia="方正小标宋简体" w:cs="方正小标宋简体"/>
          <w:bCs/>
          <w:sz w:val="44"/>
          <w:szCs w:val="44"/>
        </w:rPr>
        <w:t>洛阳市偃师区市场监督管理局</w:t>
      </w:r>
      <w:bookmarkEnd w:id="0"/>
      <w:bookmarkEnd w:id="1"/>
    </w:p>
    <w:p>
      <w:pPr>
        <w:spacing w:line="560" w:lineRule="exact"/>
        <w:jc w:val="center"/>
        <w:outlineLvl w:val="0"/>
        <w:rPr>
          <w:rFonts w:ascii="方正小标宋简体" w:hAnsi="宋体" w:eastAsia="方正小标宋简体" w:cs="Mongolian Baiti"/>
          <w:bCs/>
          <w:color w:val="000000"/>
          <w:sz w:val="44"/>
          <w:szCs w:val="44"/>
        </w:rPr>
      </w:pPr>
      <w:bookmarkStart w:id="2" w:name="_Toc76683364"/>
      <w:r>
        <w:rPr>
          <w:rFonts w:hint="eastAsia" w:ascii="方正小标宋简体" w:hAnsi="宋体" w:eastAsia="方正小标宋简体" w:cs="Mongolian Baiti"/>
          <w:bCs/>
          <w:color w:val="000000"/>
          <w:sz w:val="44"/>
          <w:szCs w:val="44"/>
        </w:rPr>
        <w:t>行政处罚决定书</w:t>
      </w:r>
      <w:bookmarkEnd w:id="2"/>
    </w:p>
    <w:p>
      <w:pPr>
        <w:widowControl/>
        <w:snapToGrid w:val="0"/>
        <w:spacing w:line="600" w:lineRule="exact"/>
        <w:ind w:firstLine="2240" w:firstLineChars="700"/>
        <w:outlineLvl w:val="1"/>
        <w:rPr>
          <w:rFonts w:ascii="仿宋" w:hAnsi="仿宋" w:eastAsia="仿宋" w:cs="仿宋_GB2312"/>
          <w:bCs/>
          <w:color w:val="000000"/>
          <w:sz w:val="32"/>
          <w:szCs w:val="32"/>
        </w:rPr>
      </w:pPr>
      <w:r>
        <w:rPr>
          <w:rFonts w:hint="eastAsia" w:ascii="仿宋" w:hAnsi="仿宋" w:eastAsia="仿宋" w:cs="仿宋_GB2312"/>
          <w:bCs/>
          <w:color w:val="000000"/>
          <w:sz w:val="32"/>
          <w:szCs w:val="32"/>
        </w:rPr>
        <w:t>偃市监处罚</w:t>
      </w:r>
      <w:bookmarkStart w:id="3" w:name="_Hlk102638369"/>
      <w:r>
        <w:rPr>
          <w:rFonts w:hint="eastAsia" w:ascii="仿宋" w:hAnsi="仿宋" w:eastAsia="仿宋" w:cs="仿宋_GB2312"/>
          <w:bCs/>
          <w:color w:val="000000"/>
          <w:sz w:val="32"/>
          <w:szCs w:val="32"/>
        </w:rPr>
        <w:t>〔2023〕</w:t>
      </w:r>
      <w:bookmarkEnd w:id="3"/>
      <w:r>
        <w:rPr>
          <w:rFonts w:hint="eastAsia" w:ascii="仿宋" w:hAnsi="仿宋" w:eastAsia="仿宋" w:cs="仿宋_GB2312"/>
          <w:bCs/>
          <w:color w:val="000000"/>
          <w:sz w:val="32"/>
          <w:szCs w:val="32"/>
        </w:rPr>
        <w:t>2022139号</w:t>
      </w:r>
      <w:r>
        <w:rPr>
          <w:rFonts w:ascii="仿宋" w:hAnsi="仿宋" w:eastAsia="仿宋" w:cs="Mongolian Baiti"/>
          <w:color w:val="000000"/>
          <w:sz w:val="32"/>
          <w:szCs w:val="32"/>
        </w:rPr>
        <mc:AlternateContent>
          <mc:Choice Requires="wps">
            <w:drawing>
              <wp:anchor distT="0" distB="0" distL="114300" distR="114300" simplePos="0" relativeHeight="251659264" behindDoc="0" locked="0" layoutInCell="1" allowOverlap="0">
                <wp:simplePos x="0" y="0"/>
                <wp:positionH relativeFrom="column">
                  <wp:posOffset>-38100</wp:posOffset>
                </wp:positionH>
                <wp:positionV relativeFrom="paragraph">
                  <wp:posOffset>20801965</wp:posOffset>
                </wp:positionV>
                <wp:extent cx="5761990" cy="0"/>
                <wp:effectExtent l="0" t="0" r="0" b="0"/>
                <wp:wrapNone/>
                <wp:docPr id="1602417184" name="直接箭头连接符 2"/>
                <wp:cNvGraphicFramePr/>
                <a:graphic xmlns:a="http://schemas.openxmlformats.org/drawingml/2006/main">
                  <a:graphicData uri="http://schemas.microsoft.com/office/word/2010/wordprocessingShape">
                    <wps:wsp>
                      <wps:cNvCnPr/>
                      <wps:spPr>
                        <a:xfrm>
                          <a:off x="0" y="0"/>
                          <a:ext cx="5761990"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id="直接箭头连接符 2" o:spid="_x0000_s1026" o:spt="32" type="#_x0000_t32" style="position:absolute;left:0pt;margin-left:-3pt;margin-top:1637.95pt;height:0pt;width:453.7pt;z-index:251659264;mso-width-relative:page;mso-height-relative:page;" filled="f" stroked="t" coordsize="21600,21600" o:allowoverlap="f" o:gfxdata="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eGctJ9YAAAAMAQAADwAAAAAAAAABACAAAAAiAAAAZHJz&#10;L2Rvd25yZXYueG1sUEsBAhQAFAAAAAgAh07iQCVla2wGAgAA9gMAAA4AAAAAAAAAAQAgAAAAJQEA&#10;AGRycy9lMm9Eb2MueG1sUEsFBgAAAAAGAAYAWQEAAJ0FAAAAAA==&#10;">
                <v:fill on="f" focussize="0,0"/>
                <v:stroke weight="1.5pt" color="#000000" joinstyle="round"/>
                <v:imagedata o:title=""/>
                <o:lock v:ext="edit" aspectratio="f"/>
              </v:shape>
            </w:pict>
          </mc:Fallback>
        </mc:AlternateContent>
      </w:r>
    </w:p>
    <w:p>
      <w:pPr>
        <w:spacing w:line="600" w:lineRule="exact"/>
        <w:rPr>
          <w:rFonts w:ascii="仿宋" w:hAnsi="仿宋" w:eastAsia="仿宋" w:cs="仿宋_GB2312"/>
          <w:bCs/>
          <w:sz w:val="32"/>
          <w:szCs w:val="32"/>
        </w:rPr>
      </w:pPr>
    </w:p>
    <w:p>
      <w:pPr>
        <w:spacing w:line="600" w:lineRule="exact"/>
        <w:ind w:right="-92" w:rightChars="-44"/>
        <w:rPr>
          <w:rFonts w:ascii="仿宋" w:hAnsi="仿宋" w:eastAsia="仿宋" w:cs="仿宋_GB2312"/>
          <w:bCs/>
          <w:sz w:val="32"/>
          <w:szCs w:val="32"/>
        </w:rPr>
      </w:pPr>
      <w:r>
        <w:rPr>
          <w:rFonts w:hint="eastAsia" w:ascii="仿宋" w:hAnsi="仿宋" w:eastAsia="仿宋" w:cs="仿宋_GB2312"/>
          <w:bCs/>
          <w:sz w:val="32"/>
          <w:szCs w:val="32"/>
        </w:rPr>
        <w:t>当事人：偃师市伊洛街道景诺商行</w:t>
      </w:r>
    </w:p>
    <w:p>
      <w:pPr>
        <w:spacing w:line="600" w:lineRule="exact"/>
        <w:ind w:right="-92" w:rightChars="-44"/>
        <w:rPr>
          <w:rFonts w:ascii="仿宋" w:hAnsi="仿宋" w:eastAsia="仿宋" w:cs="仿宋_GB2312"/>
          <w:bCs/>
          <w:sz w:val="32"/>
          <w:szCs w:val="32"/>
        </w:rPr>
      </w:pPr>
      <w:r>
        <w:rPr>
          <w:rFonts w:hint="eastAsia" w:ascii="仿宋" w:hAnsi="仿宋" w:eastAsia="仿宋" w:cs="仿宋_GB2312"/>
          <w:bCs/>
          <w:sz w:val="32"/>
          <w:szCs w:val="32"/>
        </w:rPr>
        <w:t>主体资格证照名称：营业执照</w:t>
      </w:r>
    </w:p>
    <w:p>
      <w:pPr>
        <w:spacing w:line="600" w:lineRule="exact"/>
        <w:ind w:right="-92" w:rightChars="-44"/>
        <w:rPr>
          <w:rFonts w:ascii="仿宋" w:hAnsi="仿宋" w:eastAsia="仿宋" w:cs="仿宋_GB2312"/>
          <w:bCs/>
          <w:sz w:val="32"/>
          <w:szCs w:val="32"/>
        </w:rPr>
      </w:pPr>
      <w:r>
        <w:rPr>
          <w:rFonts w:hint="eastAsia" w:ascii="仿宋" w:hAnsi="仿宋" w:eastAsia="仿宋" w:cs="仿宋_GB2312"/>
          <w:bCs/>
          <w:sz w:val="32"/>
          <w:szCs w:val="32"/>
        </w:rPr>
        <w:t>统一社会信用代码：92410381MA9GLMQ40C</w:t>
      </w:r>
    </w:p>
    <w:p>
      <w:pPr>
        <w:spacing w:line="600" w:lineRule="exact"/>
        <w:ind w:right="-92" w:rightChars="-44"/>
        <w:rPr>
          <w:rFonts w:ascii="仿宋" w:hAnsi="仿宋" w:eastAsia="仿宋" w:cs="仿宋_GB2312"/>
          <w:bCs/>
          <w:sz w:val="32"/>
          <w:szCs w:val="32"/>
        </w:rPr>
      </w:pPr>
      <w:r>
        <w:rPr>
          <w:rFonts w:hint="eastAsia" w:ascii="仿宋" w:hAnsi="仿宋" w:eastAsia="仿宋" w:cs="仿宋_GB2312"/>
          <w:bCs/>
          <w:sz w:val="32"/>
          <w:szCs w:val="32"/>
        </w:rPr>
        <w:t>经营场所：偃师市伊洛街道交通局家属院楼下东至西1-3间</w:t>
      </w:r>
    </w:p>
    <w:p>
      <w:pPr>
        <w:spacing w:line="600" w:lineRule="exact"/>
        <w:ind w:right="-92" w:rightChars="-44"/>
        <w:rPr>
          <w:rFonts w:ascii="仿宋" w:hAnsi="仿宋" w:eastAsia="仿宋" w:cs="仿宋_GB2312"/>
          <w:bCs/>
          <w:sz w:val="32"/>
          <w:szCs w:val="32"/>
        </w:rPr>
      </w:pPr>
      <w:r>
        <w:rPr>
          <w:rFonts w:hint="eastAsia" w:ascii="仿宋" w:hAnsi="仿宋" w:eastAsia="仿宋" w:cs="仿宋_GB2312"/>
          <w:bCs/>
          <w:sz w:val="32"/>
          <w:szCs w:val="32"/>
        </w:rPr>
        <w:t>经营者：蔡晨雷</w:t>
      </w:r>
    </w:p>
    <w:p>
      <w:pPr>
        <w:spacing w:line="600" w:lineRule="exact"/>
        <w:ind w:right="-92" w:rightChars="-44" w:firstLine="640" w:firstLineChars="200"/>
        <w:rPr>
          <w:rFonts w:ascii="仿宋" w:hAnsi="仿宋" w:eastAsia="仿宋" w:cs="仿宋"/>
          <w:color w:val="221E1F"/>
          <w:spacing w:val="-1"/>
          <w:sz w:val="32"/>
          <w:szCs w:val="32"/>
        </w:rPr>
      </w:pPr>
      <w:r>
        <w:rPr>
          <w:rFonts w:hint="eastAsia" w:ascii="仿宋" w:hAnsi="仿宋" w:eastAsia="仿宋" w:cs="仿宋_GB2312"/>
          <w:bCs/>
          <w:sz w:val="32"/>
          <w:szCs w:val="32"/>
        </w:rPr>
        <w:t>2022年9月8日，我局执法人员对偃师市伊洛街道景诺商行进行现场检查，发现：（1）标识含有“剑南春</w:t>
      </w:r>
      <w:r>
        <w:rPr>
          <w:rFonts w:eastAsia="仿宋" w:cs="Calibri"/>
          <w:bCs/>
          <w:sz w:val="32"/>
          <w:szCs w:val="32"/>
        </w:rPr>
        <w:t>®</w:t>
      </w:r>
      <w:r>
        <w:rPr>
          <w:rFonts w:hint="eastAsia" w:ascii="仿宋" w:hAnsi="仿宋" w:eastAsia="仿宋" w:cs="仿宋_GB2312"/>
          <w:bCs/>
          <w:sz w:val="32"/>
          <w:szCs w:val="32"/>
        </w:rPr>
        <w:t>浓香型白</w:t>
      </w:r>
      <w:r>
        <w:rPr>
          <w:rFonts w:hint="eastAsia" w:ascii="仿宋" w:hAnsi="仿宋" w:eastAsia="仿宋" w:cs="仿宋"/>
          <w:color w:val="221E1F"/>
          <w:spacing w:val="-1"/>
          <w:sz w:val="32"/>
          <w:szCs w:val="32"/>
        </w:rPr>
        <w:t>酒52%vol;净含量:500ml”字样</w:t>
      </w:r>
      <w:bookmarkStart w:id="4" w:name="_Hlk134108971"/>
      <w:r>
        <w:rPr>
          <w:rFonts w:hint="eastAsia" w:ascii="仿宋" w:hAnsi="仿宋" w:eastAsia="仿宋" w:cs="仿宋"/>
          <w:color w:val="221E1F"/>
          <w:spacing w:val="-1"/>
          <w:sz w:val="32"/>
          <w:szCs w:val="32"/>
        </w:rPr>
        <w:t>的白酒</w:t>
      </w:r>
      <w:bookmarkEnd w:id="4"/>
      <w:r>
        <w:rPr>
          <w:rFonts w:hint="eastAsia" w:ascii="仿宋" w:hAnsi="仿宋" w:eastAsia="仿宋" w:cs="仿宋"/>
          <w:color w:val="221E1F"/>
          <w:spacing w:val="-1"/>
          <w:sz w:val="32"/>
          <w:szCs w:val="32"/>
        </w:rPr>
        <w:t>4瓶；生产日期：20200519；4瓶包装盒序号如下：831972954492；834988768843；835986187046；835981522570”；（2）标识含有“剑南春®浓香型白酒38%vol;净含量:500ml”字样的白酒4瓶;生产日期：20200519；4瓶包装盒序号如下：807684313691；803714214189；805635866127；804694086933”；（3）标识含有“剑南春®浓香型白酒52%vol;净含量:500ml”字样包装完好的整盒空瓶4瓶；生产日期：20200318；4瓶包装盒序号如下：808733857870；809687702182；804693431618；805713805842”；（4）标识含有“剑南春®浓香型白酒52%vol;净含量:500ml*6”字样的外包装纸箱2个；纸箱正面顶部封口处显示：“YJ376023  20200519 036；YJ010109  20200616  049”；（5）标识含有“剑南春®浓香型白酒38%vol;净含量:500ml*6”字样的外包装纸箱1个；纸箱正面顶部封口处显示：“YJ731008  20200519 049”。上述白酒8瓶和包装完好的整盒空瓶4瓶及空箱3个标注的生产厂家均为四川绵竹剑南春酒厂有限公司，该商品涉嫌商标侵权。执法人员依法对涉案物品采取了扣押的行政强制措施，同日委托生产厂家四川绵竹剑南春酒厂有限公司对上述白酒进行辨认，</w:t>
      </w:r>
      <w:bookmarkStart w:id="5" w:name="_Hlk134109253"/>
      <w:r>
        <w:rPr>
          <w:rFonts w:hint="eastAsia" w:ascii="仿宋" w:hAnsi="仿宋" w:eastAsia="仿宋" w:cs="仿宋"/>
          <w:color w:val="221E1F"/>
          <w:spacing w:val="-1"/>
          <w:sz w:val="32"/>
          <w:szCs w:val="32"/>
        </w:rPr>
        <w:t>辨认结论显示</w:t>
      </w:r>
      <w:bookmarkEnd w:id="5"/>
      <w:r>
        <w:rPr>
          <w:rFonts w:hint="eastAsia" w:ascii="仿宋" w:hAnsi="仿宋" w:eastAsia="仿宋" w:cs="仿宋"/>
          <w:color w:val="221E1F"/>
          <w:spacing w:val="-1"/>
          <w:sz w:val="32"/>
          <w:szCs w:val="32"/>
        </w:rPr>
        <w:t>上述白酒为侵犯剑南春注册商标专用权的商品。为进一步查清事实，我局于2022年9月28日予以立案，并通过对当事人进行询问、收集调取相关证据材料、委托鉴定等方式进行了案件调查。</w:t>
      </w:r>
    </w:p>
    <w:p>
      <w:pPr>
        <w:spacing w:line="600" w:lineRule="exact"/>
        <w:ind w:right="-92" w:rightChars="-44" w:firstLine="636" w:firstLineChars="200"/>
        <w:rPr>
          <w:rFonts w:ascii="仿宋" w:hAnsi="仿宋" w:eastAsia="仿宋" w:cs="仿宋"/>
          <w:color w:val="221E1F"/>
          <w:spacing w:val="-1"/>
          <w:sz w:val="32"/>
          <w:szCs w:val="32"/>
        </w:rPr>
      </w:pPr>
      <w:r>
        <w:rPr>
          <w:rFonts w:hint="eastAsia" w:ascii="仿宋" w:hAnsi="仿宋" w:eastAsia="仿宋" w:cs="仿宋"/>
          <w:color w:val="221E1F"/>
          <w:spacing w:val="-1"/>
          <w:sz w:val="32"/>
          <w:szCs w:val="32"/>
        </w:rPr>
        <w:t>因新冠疫情原因，本案于2022年10月12日中止调查。2023年2月10日，本案恢复调查。</w:t>
      </w:r>
    </w:p>
    <w:p>
      <w:pPr>
        <w:spacing w:line="600" w:lineRule="exact"/>
        <w:ind w:right="-92" w:rightChars="-44" w:firstLine="636" w:firstLineChars="200"/>
        <w:rPr>
          <w:rFonts w:ascii="仿宋" w:hAnsi="仿宋" w:eastAsia="仿宋" w:cs="仿宋"/>
          <w:color w:val="221E1F"/>
          <w:spacing w:val="-1"/>
          <w:sz w:val="32"/>
          <w:szCs w:val="32"/>
        </w:rPr>
      </w:pPr>
      <w:r>
        <w:rPr>
          <w:rFonts w:hint="eastAsia" w:ascii="仿宋" w:hAnsi="仿宋" w:eastAsia="仿宋" w:cs="仿宋"/>
          <w:color w:val="221E1F"/>
          <w:spacing w:val="-1"/>
          <w:sz w:val="32"/>
          <w:szCs w:val="32"/>
        </w:rPr>
        <w:t>经查，在当事人经营场所货架及仓库处查获的标识含有“剑南春®”字样的白酒8瓶和包装完好的整盒空瓶4瓶及空箱3个，包装上的“剑南春”与注册人四川绵竹剑南春酒厂有限公司经中华人民共和国国家工商行政管理总局商标局注册的第1047165号注册商标相同，且与上述注册商标核定使用商品（第33类）含酒精的饮料（啤酒除外）同类。四川绵竹剑南春酒厂有限公司出具的辨认意见书，辨认结论显示上述产品是侵犯剑南春®注册商标专用权的产品。</w:t>
      </w:r>
    </w:p>
    <w:p>
      <w:pPr>
        <w:spacing w:line="600" w:lineRule="exact"/>
        <w:ind w:right="-92" w:rightChars="-44" w:firstLine="636" w:firstLineChars="200"/>
        <w:rPr>
          <w:rFonts w:ascii="仿宋" w:hAnsi="仿宋" w:eastAsia="仿宋" w:cs="仿宋"/>
          <w:color w:val="221E1F"/>
          <w:spacing w:val="-1"/>
          <w:sz w:val="32"/>
          <w:szCs w:val="32"/>
        </w:rPr>
      </w:pPr>
      <w:r>
        <w:rPr>
          <w:rFonts w:hint="eastAsia" w:ascii="仿宋" w:hAnsi="仿宋" w:eastAsia="仿宋" w:cs="仿宋"/>
          <w:color w:val="221E1F"/>
          <w:spacing w:val="-1"/>
          <w:sz w:val="32"/>
          <w:szCs w:val="32"/>
        </w:rPr>
        <w:t>当事人称事先不知道涉案白酒为侵权商品，是其2022年3月份从平顶山宝丰县一家烟酒商行购进的，其中，以320元/瓶的价格购进标识含有“剑南春</w:t>
      </w:r>
      <w:r>
        <w:rPr>
          <w:rFonts w:eastAsia="仿宋" w:cs="Calibri"/>
          <w:color w:val="221E1F"/>
          <w:spacing w:val="-1"/>
          <w:sz w:val="32"/>
          <w:szCs w:val="32"/>
        </w:rPr>
        <w:t>®</w:t>
      </w:r>
      <w:r>
        <w:rPr>
          <w:rFonts w:hint="eastAsia" w:ascii="仿宋" w:hAnsi="仿宋" w:eastAsia="仿宋" w:cs="仿宋"/>
          <w:color w:val="221E1F"/>
          <w:spacing w:val="-1"/>
          <w:sz w:val="32"/>
          <w:szCs w:val="32"/>
        </w:rPr>
        <w:t>”字样的52度白酒1箱（6瓶），以260元/瓶的价格购进标识含有“剑南春®”字样的38度白酒4瓶，共计付现金2960元。同时向该商行免费索要了标识含有“剑南春®”字样的包装完好的整盒空瓶4瓶和3个空酒箱（其中，52度空箱2个；38度空箱1个），带回后摆在店里。上述白酒未标价，未销售。经四川绵竹剑南春酒厂有限公司给我局出具的市场参考价：剑南春（52度、500ml）:519元/瓶;剑南春（38度、500ml）:449元/瓶，当事人的违法经营额为4910元。当事人对上述物品的供货人及联系方式等情况不能说明,也未建账。</w:t>
      </w:r>
    </w:p>
    <w:p>
      <w:pPr>
        <w:spacing w:line="600" w:lineRule="exact"/>
        <w:ind w:right="-92" w:rightChars="-44" w:firstLine="636" w:firstLineChars="200"/>
        <w:rPr>
          <w:rFonts w:ascii="仿宋" w:hAnsi="仿宋" w:eastAsia="仿宋" w:cs="仿宋"/>
          <w:color w:val="221E1F"/>
          <w:spacing w:val="-1"/>
          <w:sz w:val="32"/>
          <w:szCs w:val="32"/>
        </w:rPr>
      </w:pPr>
      <w:r>
        <w:rPr>
          <w:rFonts w:hint="eastAsia" w:ascii="仿宋" w:hAnsi="仿宋" w:eastAsia="仿宋" w:cs="仿宋"/>
          <w:color w:val="221E1F"/>
          <w:spacing w:val="-1"/>
          <w:sz w:val="32"/>
          <w:szCs w:val="32"/>
        </w:rPr>
        <w:t>上述事实，主要有以下证据证明：</w:t>
      </w:r>
    </w:p>
    <w:p>
      <w:pPr>
        <w:spacing w:line="600" w:lineRule="exact"/>
        <w:ind w:right="-92" w:rightChars="-44" w:firstLine="636" w:firstLineChars="200"/>
        <w:rPr>
          <w:rFonts w:ascii="仿宋" w:hAnsi="仿宋" w:eastAsia="仿宋" w:cs="仿宋"/>
          <w:color w:val="221E1F"/>
          <w:spacing w:val="-1"/>
          <w:sz w:val="32"/>
          <w:szCs w:val="32"/>
        </w:rPr>
      </w:pPr>
      <w:r>
        <w:rPr>
          <w:rFonts w:hint="eastAsia" w:ascii="仿宋" w:hAnsi="仿宋" w:eastAsia="仿宋" w:cs="仿宋"/>
          <w:color w:val="221E1F"/>
          <w:spacing w:val="-1"/>
          <w:sz w:val="32"/>
          <w:szCs w:val="32"/>
        </w:rPr>
        <w:t xml:space="preserve">1.营业执照、食品经营许可证及经营者身份证复印件，证明当事人主体经营资格及经营者身份； </w:t>
      </w:r>
    </w:p>
    <w:p>
      <w:pPr>
        <w:spacing w:line="600" w:lineRule="exact"/>
        <w:ind w:right="-92" w:rightChars="-44" w:firstLine="636" w:firstLineChars="200"/>
        <w:rPr>
          <w:rFonts w:ascii="仿宋" w:hAnsi="仿宋" w:eastAsia="仿宋" w:cs="仿宋"/>
          <w:color w:val="221E1F"/>
          <w:spacing w:val="-1"/>
          <w:sz w:val="32"/>
          <w:szCs w:val="32"/>
        </w:rPr>
      </w:pPr>
      <w:r>
        <w:rPr>
          <w:rFonts w:hint="eastAsia" w:ascii="仿宋" w:hAnsi="仿宋" w:eastAsia="仿宋" w:cs="仿宋"/>
          <w:color w:val="221E1F"/>
          <w:spacing w:val="-1"/>
          <w:sz w:val="32"/>
          <w:szCs w:val="32"/>
        </w:rPr>
        <w:t>2.现场笔录，证明当事人经营场所货架上及仓库有侵权白酒的情况；</w:t>
      </w:r>
    </w:p>
    <w:p>
      <w:pPr>
        <w:spacing w:line="600" w:lineRule="exact"/>
        <w:ind w:right="-92" w:rightChars="-44" w:firstLine="636" w:firstLineChars="200"/>
        <w:rPr>
          <w:rFonts w:ascii="仿宋" w:hAnsi="仿宋" w:eastAsia="仿宋" w:cs="仿宋"/>
          <w:color w:val="221E1F"/>
          <w:spacing w:val="-1"/>
          <w:sz w:val="32"/>
          <w:szCs w:val="32"/>
        </w:rPr>
      </w:pPr>
      <w:r>
        <w:rPr>
          <w:rFonts w:hint="eastAsia" w:ascii="仿宋" w:hAnsi="仿宋" w:eastAsia="仿宋" w:cs="仿宋"/>
          <w:color w:val="221E1F"/>
          <w:spacing w:val="-1"/>
          <w:sz w:val="32"/>
          <w:szCs w:val="32"/>
        </w:rPr>
        <w:t xml:space="preserve">3.询问笔录，证明当事人经营有侵犯注册商标专用权白酒的情况； </w:t>
      </w:r>
    </w:p>
    <w:p>
      <w:pPr>
        <w:spacing w:line="600" w:lineRule="exact"/>
        <w:ind w:right="-92" w:rightChars="-44" w:firstLine="636" w:firstLineChars="200"/>
        <w:rPr>
          <w:rFonts w:ascii="仿宋" w:hAnsi="仿宋" w:eastAsia="仿宋" w:cs="仿宋"/>
          <w:color w:val="221E1F"/>
          <w:spacing w:val="-1"/>
          <w:sz w:val="32"/>
          <w:szCs w:val="32"/>
        </w:rPr>
      </w:pPr>
      <w:r>
        <w:rPr>
          <w:rFonts w:hint="eastAsia" w:ascii="仿宋" w:hAnsi="仿宋" w:eastAsia="仿宋" w:cs="仿宋"/>
          <w:color w:val="221E1F"/>
          <w:spacing w:val="-1"/>
          <w:sz w:val="32"/>
          <w:szCs w:val="32"/>
        </w:rPr>
        <w:t xml:space="preserve">4.实施行政强制措施决定书及财物清单，证明涉嫌侵权商品的被扣押情况和数量； </w:t>
      </w:r>
    </w:p>
    <w:p>
      <w:pPr>
        <w:spacing w:line="600" w:lineRule="exact"/>
        <w:ind w:right="-92" w:rightChars="-44" w:firstLine="636" w:firstLineChars="200"/>
        <w:rPr>
          <w:rFonts w:ascii="仿宋" w:hAnsi="仿宋" w:eastAsia="仿宋" w:cs="仿宋"/>
          <w:color w:val="221E1F"/>
          <w:spacing w:val="-1"/>
          <w:sz w:val="32"/>
          <w:szCs w:val="32"/>
        </w:rPr>
      </w:pPr>
      <w:r>
        <w:rPr>
          <w:rFonts w:ascii="仿宋" w:hAnsi="仿宋" w:eastAsia="仿宋" w:cs="仿宋"/>
          <w:color w:val="221E1F"/>
          <w:spacing w:val="-1"/>
          <w:sz w:val="32"/>
          <w:szCs w:val="32"/>
        </w:rPr>
        <w:t>5.</w:t>
      </w:r>
      <w:r>
        <w:rPr>
          <w:rFonts w:hint="eastAsia" w:ascii="仿宋" w:hAnsi="仿宋" w:eastAsia="仿宋" w:cs="仿宋"/>
          <w:color w:val="221E1F"/>
          <w:spacing w:val="-1"/>
          <w:sz w:val="32"/>
          <w:szCs w:val="32"/>
        </w:rPr>
        <w:t>现场照片，证明当事人经营场所销售有侵权剑南春白酒的情况；</w:t>
      </w:r>
    </w:p>
    <w:p>
      <w:pPr>
        <w:spacing w:line="600" w:lineRule="exact"/>
        <w:ind w:right="-92" w:rightChars="-44" w:firstLine="636" w:firstLineChars="200"/>
        <w:rPr>
          <w:rFonts w:ascii="仿宋" w:hAnsi="仿宋" w:eastAsia="仿宋" w:cs="仿宋"/>
          <w:color w:val="221E1F"/>
          <w:spacing w:val="-1"/>
          <w:sz w:val="32"/>
          <w:szCs w:val="32"/>
        </w:rPr>
      </w:pPr>
      <w:r>
        <w:rPr>
          <w:rFonts w:hint="eastAsia" w:ascii="仿宋" w:hAnsi="仿宋" w:eastAsia="仿宋" w:cs="仿宋"/>
          <w:color w:val="221E1F"/>
          <w:spacing w:val="-1"/>
          <w:sz w:val="32"/>
          <w:szCs w:val="32"/>
        </w:rPr>
        <w:t xml:space="preserve">6.四川绵竹剑南春酒厂有限公司辨认意见书，证明当事人销售的剑南春白酒属于侵犯剑南春®注册商标专用权的产品；   </w:t>
      </w:r>
    </w:p>
    <w:p>
      <w:pPr>
        <w:spacing w:line="600" w:lineRule="exact"/>
        <w:ind w:right="-92" w:rightChars="-44" w:firstLine="636" w:firstLineChars="200"/>
        <w:rPr>
          <w:rFonts w:ascii="仿宋" w:hAnsi="仿宋" w:eastAsia="仿宋" w:cs="仿宋"/>
          <w:color w:val="221E1F"/>
          <w:spacing w:val="-1"/>
          <w:sz w:val="32"/>
          <w:szCs w:val="32"/>
        </w:rPr>
      </w:pPr>
      <w:r>
        <w:rPr>
          <w:rFonts w:hint="eastAsia" w:ascii="仿宋" w:hAnsi="仿宋" w:eastAsia="仿宋" w:cs="仿宋"/>
          <w:color w:val="221E1F"/>
          <w:spacing w:val="-1"/>
          <w:sz w:val="32"/>
          <w:szCs w:val="32"/>
        </w:rPr>
        <w:t xml:space="preserve">7.剑南春®商标注册证、营业执照、授权委托证书复印件，证明商标注册情况和被授权人情况。              </w:t>
      </w:r>
    </w:p>
    <w:p>
      <w:pPr>
        <w:spacing w:line="600" w:lineRule="exact"/>
        <w:ind w:right="-92" w:rightChars="-44" w:firstLine="636" w:firstLineChars="200"/>
        <w:rPr>
          <w:rFonts w:ascii="仿宋" w:hAnsi="仿宋" w:eastAsia="仿宋" w:cs="仿宋"/>
          <w:color w:val="221E1F"/>
          <w:spacing w:val="-1"/>
          <w:sz w:val="32"/>
          <w:szCs w:val="32"/>
        </w:rPr>
      </w:pPr>
      <w:r>
        <w:rPr>
          <w:rFonts w:hint="eastAsia" w:ascii="仿宋" w:hAnsi="仿宋" w:eastAsia="仿宋" w:cs="仿宋"/>
          <w:color w:val="221E1F"/>
          <w:spacing w:val="-1"/>
          <w:sz w:val="32"/>
          <w:szCs w:val="32"/>
        </w:rPr>
        <w:t>当事人的行为，属于《中华人民共和国商标法》第五十七条“有下列行为之一的，均属侵犯注册商标专用权：（三）销售侵犯注册商标专用权的商品的；”规定的侵犯注册商标专用权的行为。</w:t>
      </w:r>
    </w:p>
    <w:p>
      <w:pPr>
        <w:spacing w:line="600" w:lineRule="exact"/>
        <w:ind w:right="-92" w:rightChars="-44" w:firstLine="636" w:firstLineChars="200"/>
        <w:rPr>
          <w:rFonts w:ascii="仿宋" w:hAnsi="仿宋" w:eastAsia="仿宋" w:cs="仿宋"/>
          <w:color w:val="221E1F"/>
          <w:spacing w:val="-1"/>
          <w:sz w:val="32"/>
          <w:szCs w:val="32"/>
        </w:rPr>
      </w:pPr>
      <w:r>
        <w:rPr>
          <w:rFonts w:hint="eastAsia" w:ascii="仿宋" w:hAnsi="仿宋" w:eastAsia="仿宋" w:cs="仿宋"/>
          <w:color w:val="221E1F"/>
          <w:spacing w:val="-1"/>
          <w:sz w:val="32"/>
          <w:szCs w:val="32"/>
        </w:rPr>
        <w:t>我局于2023年4月19日向当事人送达了偃市监罚告〔2023〕2022139号《洛阳市偃师区市场监督管理局行政处罚告知书》，告知当事人我局拟作出行政处罚决定的事实、理由、依据、内容以及当事人依法享有的陈述权、申辩权，当事人在法定期限内未提出陈述、申辩意见。参照《河南省市场监督管理行政处罚裁量基准（2021 版）》12.1《商标法》行政处罚裁量基准，其违法情形不具有从轻、从重处罚情形，应给予一般行政处罚。</w:t>
      </w:r>
    </w:p>
    <w:p>
      <w:pPr>
        <w:spacing w:line="600" w:lineRule="exact"/>
        <w:ind w:right="-92" w:rightChars="-44" w:firstLine="636" w:firstLineChars="200"/>
        <w:rPr>
          <w:rFonts w:ascii="仿宋" w:hAnsi="仿宋" w:eastAsia="仿宋" w:cs="仿宋"/>
          <w:color w:val="221E1F"/>
          <w:spacing w:val="-1"/>
          <w:sz w:val="32"/>
          <w:szCs w:val="32"/>
        </w:rPr>
      </w:pPr>
      <w:r>
        <w:rPr>
          <w:rFonts w:hint="eastAsia" w:ascii="仿宋" w:hAnsi="仿宋" w:eastAsia="仿宋" w:cs="仿宋"/>
          <w:color w:val="221E1F"/>
          <w:spacing w:val="-1"/>
          <w:sz w:val="32"/>
          <w:szCs w:val="32"/>
        </w:rPr>
        <w:t>依据《中华人民共和国商标法》第六十条第二款“工商行政管理部门处理时，认定侵权行为成立的，责令立即停止侵权行为，没收、销毁侵权商品和主要用于制造侵权商品、伪造注册商标标识的工具，违法经营额五万元以上的，可以处违法经营额五倍以下的罚款，没有违法经营额或者违法经营额不足五万元的，可以处二十五万元以下的罚款。对五年内实施两次以上商标侵权行为或者有其他严重情节的，应当从重处罚。销售不知道是侵犯注册商标专用权的商品，能证明该商品是自己合法取得并说明提供者的，由工商行政管理部门责令停止销售。”之规定，参照《河南省市场监督管理行政处罚裁量基准（2021 版）》12.1《商标法》行政处罚裁量基准12.1.3裁量基准“责令立即停止侵权行为，没收、销毁侵权商品和主要用于制造侵权商品、伪造注册商标标识的工具，违法经营额 5 万元以上的，处违法经营额 3.5 倍以下的罚款，没有违法经营额或者违法经营额不足 5 万元的，处 17.5 万元以下的罚款。”之规定，责令偃师市伊洛街道景诺商行立即停止侵权行为，处罚如下：1</w:t>
      </w:r>
      <w:r>
        <w:rPr>
          <w:rFonts w:ascii="仿宋" w:hAnsi="仿宋" w:eastAsia="仿宋" w:cs="仿宋"/>
          <w:color w:val="221E1F"/>
          <w:spacing w:val="-1"/>
          <w:sz w:val="32"/>
          <w:szCs w:val="32"/>
        </w:rPr>
        <w:t>.</w:t>
      </w:r>
      <w:r>
        <w:rPr>
          <w:rFonts w:hint="eastAsia" w:ascii="仿宋" w:hAnsi="仿宋" w:eastAsia="仿宋" w:cs="仿宋"/>
          <w:color w:val="221E1F"/>
          <w:spacing w:val="-1"/>
          <w:sz w:val="32"/>
          <w:szCs w:val="32"/>
        </w:rPr>
        <w:t>没收上述侵权白酒8瓶、包装完好的整盒空瓶4瓶、空酒箱3个；2</w:t>
      </w:r>
      <w:r>
        <w:rPr>
          <w:rFonts w:ascii="仿宋" w:hAnsi="仿宋" w:eastAsia="仿宋" w:cs="仿宋"/>
          <w:color w:val="221E1F"/>
          <w:spacing w:val="-1"/>
          <w:sz w:val="32"/>
          <w:szCs w:val="32"/>
        </w:rPr>
        <w:t>.</w:t>
      </w:r>
      <w:r>
        <w:rPr>
          <w:rFonts w:hint="eastAsia" w:ascii="仿宋" w:hAnsi="仿宋" w:eastAsia="仿宋" w:cs="仿宋"/>
          <w:color w:val="221E1F"/>
          <w:spacing w:val="-1"/>
          <w:sz w:val="32"/>
          <w:szCs w:val="32"/>
        </w:rPr>
        <w:t xml:space="preserve">罚款5000元。 </w:t>
      </w:r>
    </w:p>
    <w:p>
      <w:pPr>
        <w:spacing w:line="600" w:lineRule="exact"/>
        <w:ind w:right="-92" w:rightChars="-44" w:firstLine="636" w:firstLineChars="200"/>
        <w:rPr>
          <w:rFonts w:ascii="仿宋" w:hAnsi="仿宋" w:eastAsia="仿宋" w:cs="仿宋"/>
          <w:color w:val="221E1F"/>
          <w:spacing w:val="-1"/>
          <w:sz w:val="32"/>
          <w:szCs w:val="32"/>
        </w:rPr>
      </w:pPr>
      <w:r>
        <w:rPr>
          <w:rFonts w:hint="eastAsia" w:ascii="仿宋" w:hAnsi="仿宋" w:eastAsia="仿宋" w:cs="仿宋"/>
          <w:color w:val="221E1F"/>
          <w:spacing w:val="-1"/>
          <w:sz w:val="32"/>
          <w:szCs w:val="32"/>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pPr>
        <w:spacing w:line="600" w:lineRule="exact"/>
        <w:ind w:right="-92" w:rightChars="-44" w:firstLine="636" w:firstLineChars="200"/>
        <w:rPr>
          <w:rFonts w:ascii="仿宋" w:hAnsi="仿宋" w:eastAsia="仿宋" w:cs="仿宋"/>
          <w:color w:val="221E1F"/>
          <w:spacing w:val="-1"/>
          <w:sz w:val="32"/>
          <w:szCs w:val="32"/>
        </w:rPr>
      </w:pPr>
      <w:r>
        <w:rPr>
          <w:rFonts w:hint="eastAsia" w:ascii="仿宋" w:hAnsi="仿宋" w:eastAsia="仿宋" w:cs="仿宋"/>
          <w:color w:val="221E1F"/>
          <w:spacing w:val="-1"/>
          <w:sz w:val="32"/>
          <w:szCs w:val="32"/>
        </w:rPr>
        <w:t>根据《中华人民共和国行政处罚法》第七十二条之规定，当事人逾期不履行行政处罚决定的，本机关可以采取以下措施：（一）到期不缴纳罚款的，每日按罚款数额的百分之三加处罚款；（二）申请人民法院强制执行。</w:t>
      </w:r>
    </w:p>
    <w:p>
      <w:pPr>
        <w:spacing w:line="600" w:lineRule="exact"/>
        <w:ind w:right="-92" w:rightChars="-44" w:firstLine="636" w:firstLineChars="200"/>
        <w:rPr>
          <w:rFonts w:ascii="仿宋" w:hAnsi="仿宋" w:eastAsia="仿宋" w:cs="仿宋"/>
          <w:color w:val="221E1F"/>
          <w:spacing w:val="-1"/>
          <w:sz w:val="32"/>
          <w:szCs w:val="32"/>
        </w:rPr>
      </w:pPr>
      <w:r>
        <w:rPr>
          <w:rFonts w:hint="eastAsia" w:ascii="仿宋" w:hAnsi="仿宋" w:eastAsia="仿宋" w:cs="仿宋"/>
          <w:color w:val="221E1F"/>
          <w:spacing w:val="-1"/>
          <w:sz w:val="32"/>
          <w:szCs w:val="32"/>
        </w:rPr>
        <w:t xml:space="preserve">如不服本处罚决定，可自接文之日起六十日内向洛阳市偃师区人民政府申请复议，也可于接文之日起六个月内向洛阳市偃师区人民法院提起诉讼。行政复议或者行政诉讼期间，本行政处罚决定不停止执行。   </w:t>
      </w:r>
    </w:p>
    <w:p>
      <w:pPr>
        <w:spacing w:line="600" w:lineRule="exact"/>
        <w:ind w:right="-92" w:rightChars="-44" w:firstLine="636" w:firstLineChars="200"/>
        <w:rPr>
          <w:rFonts w:ascii="仿宋" w:hAnsi="仿宋" w:eastAsia="仿宋" w:cs="仿宋"/>
          <w:color w:val="221E1F"/>
          <w:spacing w:val="-1"/>
          <w:sz w:val="32"/>
          <w:szCs w:val="32"/>
        </w:rPr>
      </w:pPr>
      <w:r>
        <w:rPr>
          <w:rFonts w:hint="eastAsia" w:ascii="仿宋" w:hAnsi="仿宋" w:eastAsia="仿宋" w:cs="仿宋"/>
          <w:color w:val="221E1F"/>
          <w:spacing w:val="-1"/>
          <w:sz w:val="32"/>
          <w:szCs w:val="32"/>
        </w:rPr>
        <w:t xml:space="preserve">                       </w:t>
      </w:r>
    </w:p>
    <w:p>
      <w:pPr>
        <w:spacing w:line="600" w:lineRule="exact"/>
        <w:ind w:right="-92" w:rightChars="-44" w:firstLine="636" w:firstLineChars="200"/>
        <w:rPr>
          <w:rFonts w:ascii="仿宋" w:hAnsi="仿宋" w:eastAsia="仿宋" w:cs="仿宋"/>
          <w:color w:val="221E1F"/>
          <w:spacing w:val="-1"/>
          <w:sz w:val="32"/>
          <w:szCs w:val="32"/>
        </w:rPr>
      </w:pPr>
    </w:p>
    <w:p>
      <w:pPr>
        <w:spacing w:line="600" w:lineRule="exact"/>
        <w:ind w:right="-92" w:rightChars="-44"/>
        <w:rPr>
          <w:rFonts w:ascii="仿宋" w:hAnsi="仿宋" w:eastAsia="仿宋" w:cs="仿宋"/>
          <w:color w:val="221E1F"/>
          <w:spacing w:val="-1"/>
          <w:sz w:val="32"/>
          <w:szCs w:val="32"/>
        </w:rPr>
      </w:pPr>
    </w:p>
    <w:p>
      <w:pPr>
        <w:spacing w:line="600" w:lineRule="exact"/>
        <w:ind w:right="-92" w:rightChars="-44" w:firstLine="3200" w:firstLineChars="1000"/>
        <w:rPr>
          <w:rFonts w:ascii="仿宋" w:hAnsi="仿宋" w:eastAsia="仿宋" w:cs="仿宋_GB2312"/>
          <w:bCs/>
          <w:sz w:val="32"/>
          <w:szCs w:val="32"/>
        </w:rPr>
      </w:pPr>
      <w:r>
        <w:rPr>
          <w:rFonts w:hint="eastAsia" w:ascii="仿宋" w:hAnsi="仿宋" w:eastAsia="仿宋" w:cs="仿宋_GB2312"/>
          <w:bCs/>
          <w:sz w:val="32"/>
          <w:szCs w:val="32"/>
        </w:rPr>
        <w:t>洛阳市偃师区市场监督管理局</w:t>
      </w:r>
    </w:p>
    <w:p>
      <w:pPr>
        <w:spacing w:line="600" w:lineRule="exact"/>
        <w:rPr>
          <w:rFonts w:ascii="仿宋" w:hAnsi="仿宋" w:eastAsia="仿宋" w:cs="仿宋_GB2312"/>
          <w:bCs/>
          <w:sz w:val="32"/>
          <w:szCs w:val="32"/>
        </w:rPr>
      </w:pPr>
    </w:p>
    <w:p>
      <w:pPr>
        <w:spacing w:line="600" w:lineRule="exact"/>
        <w:ind w:firstLine="4160" w:firstLineChars="1300"/>
        <w:rPr>
          <w:rFonts w:ascii="仿宋" w:hAnsi="仿宋" w:eastAsia="仿宋" w:cs="仿宋_GB2312"/>
          <w:bCs/>
          <w:sz w:val="32"/>
          <w:szCs w:val="32"/>
        </w:rPr>
      </w:pPr>
      <w:r>
        <w:rPr>
          <w:rFonts w:hint="eastAsia" w:ascii="仿宋" w:hAnsi="仿宋" w:eastAsia="仿宋" w:cs="仿宋_GB2312"/>
          <w:bCs/>
          <w:sz w:val="32"/>
          <w:szCs w:val="32"/>
        </w:rPr>
        <w:t>2023年4月2</w:t>
      </w:r>
      <w:r>
        <w:rPr>
          <w:rFonts w:ascii="仿宋" w:hAnsi="仿宋" w:eastAsia="仿宋" w:cs="仿宋_GB2312"/>
          <w:bCs/>
          <w:sz w:val="32"/>
          <w:szCs w:val="32"/>
        </w:rPr>
        <w:t>8</w:t>
      </w:r>
      <w:r>
        <w:rPr>
          <w:rFonts w:hint="eastAsia" w:ascii="仿宋" w:hAnsi="仿宋" w:eastAsia="仿宋" w:cs="仿宋_GB2312"/>
          <w:bCs/>
          <w:sz w:val="32"/>
          <w:szCs w:val="32"/>
        </w:rPr>
        <w:t>日</w:t>
      </w:r>
    </w:p>
    <w:p>
      <w:pPr>
        <w:spacing w:line="600" w:lineRule="exact"/>
        <w:ind w:firstLine="4480" w:firstLineChars="1400"/>
        <w:rPr>
          <w:rFonts w:ascii="仿宋" w:hAnsi="仿宋" w:eastAsia="仿宋" w:cs="仿宋_GB2312"/>
          <w:bCs/>
          <w:sz w:val="32"/>
          <w:szCs w:val="32"/>
        </w:rPr>
      </w:pPr>
    </w:p>
    <w:p>
      <w:pPr>
        <w:pStyle w:val="2"/>
      </w:pPr>
    </w:p>
    <w:p>
      <w:pPr>
        <w:pStyle w:val="2"/>
      </w:pPr>
    </w:p>
    <w:p>
      <w:pPr>
        <w:pStyle w:val="2"/>
      </w:pPr>
    </w:p>
    <w:p>
      <w:pPr>
        <w:pStyle w:val="2"/>
      </w:pPr>
    </w:p>
    <w:p>
      <w:pPr>
        <w:pStyle w:val="2"/>
      </w:pPr>
    </w:p>
    <w:p>
      <w:pPr>
        <w:pStyle w:val="2"/>
      </w:pPr>
    </w:p>
    <w:p>
      <w:pPr>
        <w:pStyle w:val="2"/>
        <w:rPr>
          <w:rFonts w:hint="eastAsia"/>
        </w:rPr>
      </w:pPr>
    </w:p>
    <w:p>
      <w:pPr>
        <w:pStyle w:val="2"/>
      </w:pPr>
    </w:p>
    <w:p>
      <w:pPr>
        <w:tabs>
          <w:tab w:val="left" w:pos="2440"/>
          <w:tab w:val="left" w:pos="8964"/>
        </w:tabs>
        <w:spacing w:line="600" w:lineRule="exact"/>
        <w:rPr>
          <w:rFonts w:ascii="仿宋" w:hAnsi="仿宋" w:eastAsia="仿宋" w:cs="仿宋_GB2312"/>
          <w:bCs/>
          <w:spacing w:val="-20"/>
          <w:sz w:val="32"/>
          <w:szCs w:val="32"/>
        </w:rPr>
      </w:pPr>
      <w:r>
        <w:rPr>
          <w:rFonts w:hint="eastAsia" w:ascii="仿宋" w:hAnsi="仿宋" w:eastAsia="仿宋" w:cs="仿宋_GB2312"/>
          <w:bCs/>
          <w:sz w:val="32"/>
          <w:szCs w:val="32"/>
        </w:rPr>
        <w:t>（市场监督管理部门将依法向社会公示本行政处罚决</w:t>
      </w:r>
      <w:r>
        <w:rPr>
          <w:rFonts w:hint="eastAsia" w:ascii="仿宋" w:hAnsi="仿宋" w:eastAsia="仿宋" w:cs="仿宋_GB2312"/>
          <w:bCs/>
          <w:spacing w:val="-20"/>
          <w:sz w:val="32"/>
          <w:szCs w:val="32"/>
        </w:rPr>
        <w:t>定信息）</w:t>
      </w:r>
    </w:p>
    <w:p>
      <w:pPr>
        <w:tabs>
          <w:tab w:val="left" w:pos="2440"/>
          <w:tab w:val="left" w:pos="8964"/>
        </w:tabs>
        <w:spacing w:line="600" w:lineRule="exact"/>
        <w:rPr>
          <w:rFonts w:ascii="仿宋" w:hAnsi="仿宋" w:eastAsia="仿宋" w:cs="仿宋_GB2312"/>
          <w:bCs/>
          <w:sz w:val="32"/>
          <w:szCs w:val="32"/>
        </w:rPr>
      </w:pPr>
      <w:r>
        <mc:AlternateContent>
          <mc:Choice Requires="wps">
            <w:drawing>
              <wp:anchor distT="0" distB="0" distL="114300" distR="114300" simplePos="0" relativeHeight="251660288" behindDoc="0" locked="0" layoutInCell="1" allowOverlap="1">
                <wp:simplePos x="0" y="0"/>
                <wp:positionH relativeFrom="column">
                  <wp:posOffset>43180</wp:posOffset>
                </wp:positionH>
                <wp:positionV relativeFrom="paragraph">
                  <wp:posOffset>40640</wp:posOffset>
                </wp:positionV>
                <wp:extent cx="5332095" cy="0"/>
                <wp:effectExtent l="0" t="0" r="0" b="0"/>
                <wp:wrapNone/>
                <wp:docPr id="1227370932" name="直接连接符 1"/>
                <wp:cNvGraphicFramePr/>
                <a:graphic xmlns:a="http://schemas.openxmlformats.org/drawingml/2006/main">
                  <a:graphicData uri="http://schemas.microsoft.com/office/word/2010/wordprocessingShape">
                    <wps:wsp>
                      <wps:cNvCnPr/>
                      <wps:spPr>
                        <a:xfrm>
                          <a:off x="0" y="0"/>
                          <a:ext cx="5332095"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left:3.4pt;margin-top:3.2pt;height:0pt;width:419.85pt;z-index:251660288;mso-width-relative:page;mso-height-relative:page;" filled="f" stroked="t" coordsize="21600,21600" o:gfxdata="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Pp6319QAAAAFAQAADwAAAAAAAAABACAAAAAiAAAAZHJzL2Rvd25yZXYueG1sUEsB&#10;AhQAFAAAAAgAh07iQMvP4635AQAA8AMAAA4AAAAAAAAAAQAgAAAAIwEAAGRycy9lMm9Eb2MueG1s&#10;UEsFBgAAAAAGAAYAWQEAAI4FAAAAAA==&#10;">
                <v:fill on="f" focussize="0,0"/>
                <v:stroke weight="1pt" color="#000000" joinstyle="round"/>
                <v:imagedata o:title=""/>
                <o:lock v:ext="edit" aspectratio="f"/>
              </v:line>
            </w:pict>
          </mc:Fallback>
        </mc:AlternateContent>
      </w:r>
      <w:r>
        <w:rPr>
          <w:rFonts w:hint="eastAsia" w:ascii="仿宋" w:hAnsi="仿宋" w:eastAsia="仿宋" w:cs="仿宋_GB2312"/>
          <w:bCs/>
          <w:sz w:val="32"/>
          <w:szCs w:val="32"/>
        </w:rPr>
        <w:t>本文书一式三份，一份送达，一份归档，一份办案机构留存。</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7668103"/>
    </w:sdtPr>
    <w:sdtContent>
      <w:p>
        <w:pPr>
          <w:pStyle w:val="7"/>
          <w:jc w:val="center"/>
        </w:pPr>
        <w:r>
          <w:fldChar w:fldCharType="begin"/>
        </w:r>
        <w:r>
          <w:instrText xml:space="preserve">PAGE   \* MERGEFORMAT</w:instrText>
        </w:r>
        <w:r>
          <w:fldChar w:fldCharType="separate"/>
        </w:r>
        <w:r>
          <w:rPr>
            <w:lang w:val="zh-CN"/>
          </w:rPr>
          <w:t>7</w:t>
        </w:r>
        <w: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3E647B"/>
    <w:rsid w:val="000549E7"/>
    <w:rsid w:val="0006455A"/>
    <w:rsid w:val="00077993"/>
    <w:rsid w:val="00081729"/>
    <w:rsid w:val="000855DB"/>
    <w:rsid w:val="00106802"/>
    <w:rsid w:val="00123547"/>
    <w:rsid w:val="001540C2"/>
    <w:rsid w:val="00157315"/>
    <w:rsid w:val="001625A1"/>
    <w:rsid w:val="00182CEB"/>
    <w:rsid w:val="001837E1"/>
    <w:rsid w:val="001844F6"/>
    <w:rsid w:val="001C14D0"/>
    <w:rsid w:val="001C406E"/>
    <w:rsid w:val="001C4E81"/>
    <w:rsid w:val="001E212C"/>
    <w:rsid w:val="001F6BAC"/>
    <w:rsid w:val="00260FC2"/>
    <w:rsid w:val="002A02FF"/>
    <w:rsid w:val="002B2ECF"/>
    <w:rsid w:val="002F38F8"/>
    <w:rsid w:val="002F6338"/>
    <w:rsid w:val="00300636"/>
    <w:rsid w:val="00306F98"/>
    <w:rsid w:val="00342F21"/>
    <w:rsid w:val="00361C2D"/>
    <w:rsid w:val="003934E4"/>
    <w:rsid w:val="003B1E8D"/>
    <w:rsid w:val="003B3F77"/>
    <w:rsid w:val="003B6EC8"/>
    <w:rsid w:val="003D0988"/>
    <w:rsid w:val="003D3277"/>
    <w:rsid w:val="003D4F20"/>
    <w:rsid w:val="003E647B"/>
    <w:rsid w:val="003F2CF4"/>
    <w:rsid w:val="00413AA6"/>
    <w:rsid w:val="00450659"/>
    <w:rsid w:val="004741F6"/>
    <w:rsid w:val="00485961"/>
    <w:rsid w:val="004912F3"/>
    <w:rsid w:val="004A35C6"/>
    <w:rsid w:val="004A4160"/>
    <w:rsid w:val="004A7FE3"/>
    <w:rsid w:val="004C77DA"/>
    <w:rsid w:val="004F2B1A"/>
    <w:rsid w:val="004F2E1E"/>
    <w:rsid w:val="00501139"/>
    <w:rsid w:val="00501248"/>
    <w:rsid w:val="00514837"/>
    <w:rsid w:val="005308E1"/>
    <w:rsid w:val="00554245"/>
    <w:rsid w:val="00566DAF"/>
    <w:rsid w:val="00573E2C"/>
    <w:rsid w:val="00586696"/>
    <w:rsid w:val="005A047F"/>
    <w:rsid w:val="005D2ED6"/>
    <w:rsid w:val="005E18DD"/>
    <w:rsid w:val="005F5A39"/>
    <w:rsid w:val="0060000A"/>
    <w:rsid w:val="00607914"/>
    <w:rsid w:val="00641313"/>
    <w:rsid w:val="00670764"/>
    <w:rsid w:val="006776DD"/>
    <w:rsid w:val="006E0682"/>
    <w:rsid w:val="006F53DF"/>
    <w:rsid w:val="006F7B6F"/>
    <w:rsid w:val="0070092B"/>
    <w:rsid w:val="007207C1"/>
    <w:rsid w:val="00721990"/>
    <w:rsid w:val="00726FCE"/>
    <w:rsid w:val="00746F40"/>
    <w:rsid w:val="00757F0C"/>
    <w:rsid w:val="00774F7D"/>
    <w:rsid w:val="007946F5"/>
    <w:rsid w:val="007B4BF9"/>
    <w:rsid w:val="007C0885"/>
    <w:rsid w:val="007C2FF7"/>
    <w:rsid w:val="007D18F5"/>
    <w:rsid w:val="007E089A"/>
    <w:rsid w:val="007F7D81"/>
    <w:rsid w:val="00811BB6"/>
    <w:rsid w:val="0081583D"/>
    <w:rsid w:val="00834948"/>
    <w:rsid w:val="00841C45"/>
    <w:rsid w:val="00856E61"/>
    <w:rsid w:val="008761F6"/>
    <w:rsid w:val="00883536"/>
    <w:rsid w:val="0089608C"/>
    <w:rsid w:val="008B0C53"/>
    <w:rsid w:val="008B77FD"/>
    <w:rsid w:val="008C05D9"/>
    <w:rsid w:val="008E00B5"/>
    <w:rsid w:val="00934A26"/>
    <w:rsid w:val="00993B1C"/>
    <w:rsid w:val="00994C31"/>
    <w:rsid w:val="009A54D8"/>
    <w:rsid w:val="009B4535"/>
    <w:rsid w:val="009F17C3"/>
    <w:rsid w:val="00A1348C"/>
    <w:rsid w:val="00A36BDF"/>
    <w:rsid w:val="00A70CBE"/>
    <w:rsid w:val="00AA1CB8"/>
    <w:rsid w:val="00AB6B7F"/>
    <w:rsid w:val="00AD0AFE"/>
    <w:rsid w:val="00AD12CD"/>
    <w:rsid w:val="00AE1B74"/>
    <w:rsid w:val="00AF00D1"/>
    <w:rsid w:val="00B30859"/>
    <w:rsid w:val="00B41B06"/>
    <w:rsid w:val="00B46970"/>
    <w:rsid w:val="00B673C3"/>
    <w:rsid w:val="00B7599B"/>
    <w:rsid w:val="00B76462"/>
    <w:rsid w:val="00B96F19"/>
    <w:rsid w:val="00BD6B33"/>
    <w:rsid w:val="00BF3A1E"/>
    <w:rsid w:val="00C218DF"/>
    <w:rsid w:val="00C60732"/>
    <w:rsid w:val="00C62CBD"/>
    <w:rsid w:val="00CA06E1"/>
    <w:rsid w:val="00CF283D"/>
    <w:rsid w:val="00D0391A"/>
    <w:rsid w:val="00D23099"/>
    <w:rsid w:val="00D40ED5"/>
    <w:rsid w:val="00D51FE4"/>
    <w:rsid w:val="00D71722"/>
    <w:rsid w:val="00D71F71"/>
    <w:rsid w:val="00D87AD5"/>
    <w:rsid w:val="00DB7C4F"/>
    <w:rsid w:val="00DE5147"/>
    <w:rsid w:val="00E14F08"/>
    <w:rsid w:val="00E159CB"/>
    <w:rsid w:val="00E5081F"/>
    <w:rsid w:val="00E54EE9"/>
    <w:rsid w:val="00E72921"/>
    <w:rsid w:val="00E7733B"/>
    <w:rsid w:val="00EA171B"/>
    <w:rsid w:val="00EA6464"/>
    <w:rsid w:val="00F05C55"/>
    <w:rsid w:val="00F262C7"/>
    <w:rsid w:val="00F44A22"/>
    <w:rsid w:val="00F536F2"/>
    <w:rsid w:val="00F63455"/>
    <w:rsid w:val="00F921DF"/>
    <w:rsid w:val="00FB1953"/>
    <w:rsid w:val="00FC1BB6"/>
    <w:rsid w:val="00FE7F62"/>
    <w:rsid w:val="00FF1F8A"/>
    <w:rsid w:val="05832791"/>
    <w:rsid w:val="05C17DD8"/>
    <w:rsid w:val="10B36ECA"/>
    <w:rsid w:val="11913D95"/>
    <w:rsid w:val="16851020"/>
    <w:rsid w:val="16DE5C78"/>
    <w:rsid w:val="193517DA"/>
    <w:rsid w:val="21A84B2B"/>
    <w:rsid w:val="22295714"/>
    <w:rsid w:val="229902AB"/>
    <w:rsid w:val="24C95671"/>
    <w:rsid w:val="275B0D04"/>
    <w:rsid w:val="29E82357"/>
    <w:rsid w:val="2CF4766E"/>
    <w:rsid w:val="31D317C4"/>
    <w:rsid w:val="368D36C1"/>
    <w:rsid w:val="38B269A6"/>
    <w:rsid w:val="38F66228"/>
    <w:rsid w:val="3AD16589"/>
    <w:rsid w:val="3AD2742F"/>
    <w:rsid w:val="3CD46AC6"/>
    <w:rsid w:val="404F1400"/>
    <w:rsid w:val="4B7E4F9D"/>
    <w:rsid w:val="502D6F0E"/>
    <w:rsid w:val="5C1E5005"/>
    <w:rsid w:val="5FCD5F0C"/>
    <w:rsid w:val="64CB0294"/>
    <w:rsid w:val="67EF7B27"/>
    <w:rsid w:val="6A3C4B51"/>
    <w:rsid w:val="6C740CC0"/>
    <w:rsid w:val="6FB53110"/>
    <w:rsid w:val="707B2941"/>
    <w:rsid w:val="74437E9D"/>
    <w:rsid w:val="74F47887"/>
    <w:rsid w:val="7FA607A5"/>
    <w:rsid w:val="7FE81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5">
    <w:name w:val="Date"/>
    <w:basedOn w:val="1"/>
    <w:next w:val="1"/>
    <w:link w:val="16"/>
    <w:qFormat/>
    <w:uiPriority w:val="0"/>
    <w:pPr>
      <w:ind w:left="100" w:leftChars="2500"/>
    </w:pPr>
  </w:style>
  <w:style w:type="paragraph" w:styleId="6">
    <w:name w:val="Balloon Text"/>
    <w:basedOn w:val="1"/>
    <w:link w:val="17"/>
    <w:qFormat/>
    <w:uiPriority w:val="0"/>
    <w:rPr>
      <w:sz w:val="18"/>
      <w:szCs w:val="18"/>
    </w:rPr>
  </w:style>
  <w:style w:type="paragraph" w:styleId="7">
    <w:name w:val="footer"/>
    <w:basedOn w:val="1"/>
    <w:link w:val="15"/>
    <w:qFormat/>
    <w:uiPriority w:val="99"/>
    <w:pPr>
      <w:tabs>
        <w:tab w:val="center" w:pos="4153"/>
        <w:tab w:val="right" w:pos="8306"/>
      </w:tabs>
      <w:snapToGrid w:val="0"/>
      <w:jc w:val="left"/>
    </w:pPr>
    <w:rPr>
      <w:sz w:val="18"/>
      <w:szCs w:val="18"/>
    </w:rPr>
  </w:style>
  <w:style w:type="paragraph" w:styleId="8">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2">
    <w:name w:val="Hyperlink"/>
    <w:basedOn w:val="11"/>
    <w:qFormat/>
    <w:uiPriority w:val="0"/>
    <w:rPr>
      <w:color w:val="0563C1" w:themeColor="hyperlink"/>
      <w:u w:val="single"/>
      <w14:textFill>
        <w14:solidFill>
          <w14:schemeClr w14:val="hlink"/>
        </w14:solidFill>
      </w14:textFill>
    </w:rPr>
  </w:style>
  <w:style w:type="paragraph" w:customStyle="1" w:styleId="13">
    <w:name w:val="Table Paragraph"/>
    <w:basedOn w:val="1"/>
    <w:qFormat/>
    <w:uiPriority w:val="1"/>
  </w:style>
  <w:style w:type="character" w:customStyle="1" w:styleId="14">
    <w:name w:val="页眉 字符"/>
    <w:basedOn w:val="11"/>
    <w:link w:val="8"/>
    <w:qFormat/>
    <w:uiPriority w:val="0"/>
    <w:rPr>
      <w:kern w:val="2"/>
      <w:sz w:val="18"/>
      <w:szCs w:val="18"/>
    </w:rPr>
  </w:style>
  <w:style w:type="character" w:customStyle="1" w:styleId="15">
    <w:name w:val="页脚 字符"/>
    <w:basedOn w:val="11"/>
    <w:link w:val="7"/>
    <w:qFormat/>
    <w:uiPriority w:val="99"/>
    <w:rPr>
      <w:kern w:val="2"/>
      <w:sz w:val="18"/>
      <w:szCs w:val="18"/>
    </w:rPr>
  </w:style>
  <w:style w:type="character" w:customStyle="1" w:styleId="16">
    <w:name w:val="日期 字符"/>
    <w:basedOn w:val="11"/>
    <w:link w:val="5"/>
    <w:qFormat/>
    <w:uiPriority w:val="0"/>
    <w:rPr>
      <w:kern w:val="2"/>
      <w:sz w:val="21"/>
      <w:szCs w:val="24"/>
    </w:rPr>
  </w:style>
  <w:style w:type="character" w:customStyle="1" w:styleId="17">
    <w:name w:val="批注框文本 字符"/>
    <w:basedOn w:val="11"/>
    <w:link w:val="6"/>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9B026B-4B97-4B36-99A1-748B280B7802}">
  <ds:schemaRefs/>
</ds:datastoreItem>
</file>

<file path=docProps/app.xml><?xml version="1.0" encoding="utf-8"?>
<Properties xmlns="http://schemas.openxmlformats.org/officeDocument/2006/extended-properties" xmlns:vt="http://schemas.openxmlformats.org/officeDocument/2006/docPropsVTypes">
  <Template>Normal.dotm</Template>
  <Pages>6</Pages>
  <Words>498</Words>
  <Characters>2841</Characters>
  <Lines>23</Lines>
  <Paragraphs>6</Paragraphs>
  <TotalTime>14</TotalTime>
  <ScaleCrop>false</ScaleCrop>
  <LinksUpToDate>false</LinksUpToDate>
  <CharactersWithSpaces>3333</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2023-05-04T08:29:00Z</dcterms:created>
  <dc:creator>lenovo</dc:creator>
  <cp:lastModifiedBy>王建清</cp:lastModifiedBy>
  <cp:lastPrinted>2023-05-04T08:30:00Z</cp:lastPrinted>
  <dcterms:modified xsi:type="dcterms:W3CDTF">2023-07-19T05:29:16Z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FA839D70D1C0409C8758B4F045D6E7D6_13</vt:lpwstr>
  </property>
</Properties>
</file>