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44"/>
          <w:szCs w:val="44"/>
        </w:rPr>
        <w:t>洛阳市偃师区市场监督管理局</w:t>
      </w:r>
    </w:p>
    <w:p>
      <w:pPr>
        <w:jc w:val="center"/>
        <w:rPr>
          <w:rFonts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行政处罚决定书</w:t>
      </w:r>
    </w:p>
    <w:p>
      <w:pPr>
        <w:spacing w:line="560" w:lineRule="exact"/>
        <w:jc w:val="center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偃市监处罚〔2023〕2</w:t>
      </w:r>
      <w:r>
        <w:rPr>
          <w:rFonts w:ascii="仿宋" w:hAnsi="仿宋" w:eastAsia="仿宋" w:cs="宋体"/>
          <w:sz w:val="32"/>
          <w:szCs w:val="32"/>
        </w:rPr>
        <w:t>022</w:t>
      </w:r>
      <w:r>
        <w:rPr>
          <w:rFonts w:hint="eastAsia" w:ascii="仿宋" w:hAnsi="仿宋" w:eastAsia="仿宋" w:cs="宋体"/>
          <w:sz w:val="32"/>
          <w:szCs w:val="32"/>
        </w:rPr>
        <w:t>87号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名   称：洛阳市偃师区妇幼保健院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主体资格证照名称：事业单位法人证书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统一社会信用代码：12410381416555122U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住   所：河南省洛阳市偃师区城关镇商都东路112号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法定代表人：张义生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2022年6月22日，我局执法人员对洛阳市偃师区妇幼保健院2021年2月1日至2022年4月30日期间的医疗价格服务收费执行情况进行了检查。发现该院存在</w:t>
      </w:r>
      <w:r>
        <w:rPr>
          <w:rFonts w:hint="eastAsia" w:ascii="Times New Roman" w:hAnsi="Times New Roman" w:eastAsia="仿宋_GB2312" w:cs="仿宋"/>
          <w:sz w:val="32"/>
          <w:szCs w:val="32"/>
        </w:rPr>
        <w:t>不执行政府定价、扩大收费范围收费</w:t>
      </w:r>
      <w:r>
        <w:rPr>
          <w:rFonts w:hint="eastAsia" w:ascii="仿宋" w:hAnsi="仿宋" w:eastAsia="仿宋" w:cs="仿宋"/>
          <w:sz w:val="32"/>
          <w:szCs w:val="32"/>
        </w:rPr>
        <w:t>违法行为。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经查，当事人2021年2月1日至2022年4月30日期间执行国家医疗价格服务收费时，未按照豫计收费〔2001〕1018号河南省发展计划委员会、河南省卫生厅文件及</w:t>
      </w:r>
      <w:r>
        <w:rPr>
          <w:rFonts w:hint="eastAsia" w:ascii="仿宋_GB2312" w:hAnsi="仿宋_GB2312" w:eastAsia="仿宋_GB2312" w:cs="仿宋_GB2312"/>
          <w:sz w:val="32"/>
          <w:szCs w:val="32"/>
        </w:rPr>
        <w:t>洛医保</w:t>
      </w:r>
      <w:r>
        <w:rPr>
          <w:rFonts w:hint="eastAsia" w:ascii="仿宋" w:hAnsi="仿宋" w:eastAsia="仿宋" w:cs="仿宋"/>
          <w:sz w:val="32"/>
          <w:szCs w:val="32"/>
        </w:rPr>
        <w:t>〔2019〕</w:t>
      </w:r>
      <w:r>
        <w:rPr>
          <w:rFonts w:hint="eastAsia" w:ascii="仿宋_GB2312" w:hAnsi="仿宋_GB2312" w:eastAsia="仿宋_GB2312" w:cs="仿宋_GB2312"/>
          <w:sz w:val="32"/>
          <w:szCs w:val="32"/>
        </w:rPr>
        <w:t>50号洛阳市医疗保障局、洛阳市卫生健康委员会文件</w:t>
      </w:r>
      <w:r>
        <w:rPr>
          <w:rFonts w:hint="eastAsia" w:ascii="仿宋" w:hAnsi="仿宋" w:eastAsia="仿宋" w:cs="仿宋"/>
          <w:sz w:val="32"/>
          <w:szCs w:val="32"/>
        </w:rPr>
        <w:t>执行。</w:t>
      </w:r>
      <w:r>
        <w:rPr>
          <w:rFonts w:hint="eastAsia" w:ascii="仿宋_GB2312" w:hAnsi="仿宋_GB2312" w:eastAsia="仿宋_GB2312" w:cs="仿宋_GB2312"/>
          <w:sz w:val="32"/>
          <w:szCs w:val="32"/>
        </w:rPr>
        <w:t>在河南省医疗服务项目规范中，项目编码为330100018急危病人麻醉费，项目内涵为（适用于AsA分级：Ⅳ、Ⅴ，急诊手术，小儿3岁以下和高龄病人75岁以上全身麻醉），依据洛医保</w:t>
      </w:r>
      <w:r>
        <w:rPr>
          <w:rFonts w:hint="eastAsia" w:ascii="仿宋" w:hAnsi="仿宋" w:eastAsia="仿宋" w:cs="仿宋"/>
          <w:sz w:val="32"/>
          <w:szCs w:val="32"/>
        </w:rPr>
        <w:t>〔2019〕</w:t>
      </w:r>
      <w:r>
        <w:rPr>
          <w:rFonts w:hint="eastAsia" w:ascii="仿宋_GB2312" w:hAnsi="仿宋_GB2312" w:eastAsia="仿宋_GB2312" w:cs="仿宋_GB2312"/>
          <w:sz w:val="32"/>
          <w:szCs w:val="32"/>
        </w:rPr>
        <w:t>50号文件规定，急危病人麻醉费适用于小儿和高龄病人，而该院对42位不属于该年龄范围内的产妇收取急危病人麻醉费。2021年2月至2022年4月共计收取42人次的急危病人麻醉费，60元/人次，共计收入2520元。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上述事实，主要有以下证据证明：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1.事业单位法人证书、医疗机构执业许可证及身份证复印件，证明当事人注册情况和当事人身份；                                  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2.授权委托书，证明委托人身份；                  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3.现场检查笔录，证明当事人实际收费情况；             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4.询问笔录，证明该院实际收费情况；                   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5.洛阳市偃师区妇幼保健院统计项目费用明细，证明当事人扩大收费范围收费的事实；                         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6.豫计收费〔2001〕1018号文件复印件和</w:t>
      </w:r>
      <w:r>
        <w:rPr>
          <w:rFonts w:hint="eastAsia" w:ascii="仿宋_GB2312" w:hAnsi="仿宋_GB2312" w:eastAsia="仿宋_GB2312" w:cs="仿宋_GB2312"/>
          <w:sz w:val="32"/>
          <w:szCs w:val="32"/>
        </w:rPr>
        <w:t>洛医保</w:t>
      </w:r>
      <w:r>
        <w:rPr>
          <w:rFonts w:hint="eastAsia" w:ascii="仿宋" w:hAnsi="仿宋" w:eastAsia="仿宋" w:cs="仿宋"/>
          <w:sz w:val="32"/>
          <w:szCs w:val="32"/>
        </w:rPr>
        <w:t>〔2019〕</w:t>
      </w:r>
      <w:r>
        <w:rPr>
          <w:rFonts w:hint="eastAsia" w:ascii="仿宋_GB2312" w:hAnsi="仿宋_GB2312" w:eastAsia="仿宋_GB2312" w:cs="仿宋_GB2312"/>
          <w:sz w:val="32"/>
          <w:szCs w:val="32"/>
        </w:rPr>
        <w:t>50号文件</w:t>
      </w:r>
      <w:r>
        <w:rPr>
          <w:rFonts w:hint="eastAsia" w:ascii="仿宋" w:hAnsi="仿宋" w:eastAsia="仿宋" w:cs="仿宋"/>
          <w:sz w:val="32"/>
          <w:szCs w:val="32"/>
        </w:rPr>
        <w:t>复印件，证明当事人违反文件规定扩大收费范围收费。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局执法人员向当事人送达了《行政处罚告知书》、《责令退款通知书》，告知当事人本局拟对其作出行政处罚的事实、理由、依据及其享有的陈述、申辩的权利。当事人在规定的期限内未向我局提出听证的申请，本案中当事人积极配合本局调查，如实陈述违法事实提供证据材料，参照《河南省市场监督管理行政处罚裁量权适用通则》第十条规定，其行为具有从轻处罚情形，可以依法从轻行政处罚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当事人的行为违反了《中华人民共和国价格法》第十二条“经营者进行价格活动，应当遵守法律、法规，执行依法制定的政府指导价、政府定价和法定的价格干预措施、紧急措施。”之规定，依据《中华人民共和国价格法》第三十九条“经营者不执行政府指导价、政府定价以及法定的价格干预措施、紧急措施的，责令改正，没收违法所得，可以并处违法所得五倍以下的罚款；没有违法所得的，可以处以罚款；情节严重的，责令停业整顿。”、第四十一条“经营者因价格违法行为致使消费者或者其他经营者多付价款的，应当退还多付部分；造成损害的，应当依法承担赔偿责任。”和《价格违法行为行政处罚规定》第九条“经营者不执行政府指导价、政府定价，有下列行为之一的，责令改正，没收违法所得，并处违法所得5倍以下的罚款；没有违法所得的，处5万元以上50万元以下的罚款，情节较重的处50万元以上200万元以下的罚款；情节严重的，责令停业整顿：（五）自立收费项目或者自定标准收费的；”、第十六条第二款“经营者拒不按照前款规定退还消费者或者其他经营者多付的价款，以及期限届满没有退还消费者或者其他经营者多付的价款，由政府价格主管部门予以没收，消费者或者其他经营者要求退还时，由经营者依法承担民事责任。”之规定，对洛阳市偃师区妇幼保健院作出行政处罚如下：1.没收违法所得2520元；2.处2520元的罚款。以上罚没款合计5040元。</w:t>
      </w:r>
    </w:p>
    <w:p>
      <w:pPr>
        <w:spacing w:line="560" w:lineRule="exact"/>
        <w:ind w:firstLine="640" w:firstLineChars="200"/>
        <w:rPr>
          <w:rFonts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当事人收到本处罚决定之日起</w:t>
      </w:r>
      <w:r>
        <w:rPr>
          <w:rFonts w:ascii="仿宋" w:hAnsi="仿宋" w:eastAsia="仿宋" w:cs="仿宋_GB2312"/>
          <w:bCs/>
          <w:sz w:val="32"/>
          <w:szCs w:val="32"/>
        </w:rPr>
        <w:t>15</w:t>
      </w:r>
      <w:r>
        <w:rPr>
          <w:rFonts w:hint="eastAsia" w:ascii="仿宋" w:hAnsi="仿宋" w:eastAsia="仿宋" w:cs="仿宋_GB2312"/>
          <w:bCs/>
          <w:sz w:val="32"/>
          <w:szCs w:val="32"/>
        </w:rPr>
        <w:t>日内，缴清上述罚款。（当事人可选择以下银行缴纳罚款：</w:t>
      </w:r>
      <w:r>
        <w:rPr>
          <w:rFonts w:ascii="仿宋" w:hAnsi="仿宋" w:eastAsia="仿宋" w:cs="仿宋_GB2312"/>
          <w:bCs/>
          <w:sz w:val="32"/>
          <w:szCs w:val="32"/>
        </w:rPr>
        <w:t>1.</w:t>
      </w:r>
      <w:r>
        <w:rPr>
          <w:rFonts w:hint="eastAsia" w:ascii="仿宋" w:hAnsi="仿宋" w:eastAsia="仿宋" w:cs="仿宋_GB2312"/>
          <w:bCs/>
          <w:sz w:val="32"/>
          <w:szCs w:val="32"/>
        </w:rPr>
        <w:t>农业银行偃师市支行，户名：洛阳市偃师区财政局财政专户，账号：</w:t>
      </w:r>
      <w:r>
        <w:rPr>
          <w:rFonts w:ascii="仿宋" w:hAnsi="仿宋" w:eastAsia="仿宋" w:cs="仿宋_GB2312"/>
          <w:bCs/>
          <w:sz w:val="32"/>
          <w:szCs w:val="32"/>
        </w:rPr>
        <w:t>16129101040000020</w:t>
      </w:r>
      <w:r>
        <w:rPr>
          <w:rFonts w:hint="eastAsia" w:ascii="仿宋" w:hAnsi="仿宋" w:eastAsia="仿宋" w:cs="仿宋_GB2312"/>
          <w:bCs/>
          <w:sz w:val="32"/>
          <w:szCs w:val="32"/>
        </w:rPr>
        <w:t>。</w:t>
      </w:r>
      <w:r>
        <w:rPr>
          <w:rFonts w:ascii="仿宋" w:hAnsi="仿宋" w:eastAsia="仿宋" w:cs="仿宋_GB2312"/>
          <w:bCs/>
          <w:sz w:val="32"/>
          <w:szCs w:val="32"/>
        </w:rPr>
        <w:t>2.</w:t>
      </w:r>
      <w:r>
        <w:rPr>
          <w:rFonts w:hint="eastAsia" w:ascii="仿宋" w:hAnsi="仿宋" w:eastAsia="仿宋" w:cs="仿宋_GB2312"/>
          <w:bCs/>
          <w:sz w:val="32"/>
          <w:szCs w:val="32"/>
        </w:rPr>
        <w:t>工商银行偃师市支行，户名：洛阳市偃师区财政局财政专户，账号：</w:t>
      </w:r>
      <w:r>
        <w:rPr>
          <w:rFonts w:ascii="仿宋" w:hAnsi="仿宋" w:eastAsia="仿宋" w:cs="仿宋_GB2312"/>
          <w:bCs/>
          <w:sz w:val="32"/>
          <w:szCs w:val="32"/>
        </w:rPr>
        <w:t>1705027009064004971</w:t>
      </w:r>
      <w:r>
        <w:rPr>
          <w:rFonts w:hint="eastAsia" w:ascii="仿宋" w:hAnsi="仿宋" w:eastAsia="仿宋" w:cs="仿宋_GB2312"/>
          <w:bCs/>
          <w:sz w:val="32"/>
          <w:szCs w:val="32"/>
        </w:rPr>
        <w:t>。</w:t>
      </w:r>
      <w:r>
        <w:rPr>
          <w:rFonts w:ascii="仿宋" w:hAnsi="仿宋" w:eastAsia="仿宋" w:cs="仿宋_GB2312"/>
          <w:bCs/>
          <w:sz w:val="32"/>
          <w:szCs w:val="32"/>
        </w:rPr>
        <w:t>3.</w:t>
      </w:r>
      <w:r>
        <w:rPr>
          <w:rFonts w:hint="eastAsia" w:ascii="仿宋" w:hAnsi="仿宋" w:eastAsia="仿宋" w:cs="仿宋_GB2312"/>
          <w:bCs/>
          <w:sz w:val="32"/>
          <w:szCs w:val="32"/>
        </w:rPr>
        <w:t>中国银行偃师市支行，户名：洛阳市偃师区财政局财政专户，账号：</w:t>
      </w:r>
      <w:r>
        <w:rPr>
          <w:rFonts w:ascii="仿宋" w:hAnsi="仿宋" w:eastAsia="仿宋" w:cs="仿宋_GB2312"/>
          <w:bCs/>
          <w:sz w:val="32"/>
          <w:szCs w:val="32"/>
        </w:rPr>
        <w:t>249407156581</w:t>
      </w:r>
      <w:r>
        <w:rPr>
          <w:rFonts w:hint="eastAsia" w:ascii="仿宋" w:hAnsi="仿宋" w:eastAsia="仿宋" w:cs="仿宋_GB2312"/>
          <w:bCs/>
          <w:sz w:val="32"/>
          <w:szCs w:val="32"/>
        </w:rPr>
        <w:t>。</w:t>
      </w:r>
      <w:r>
        <w:rPr>
          <w:rFonts w:ascii="仿宋" w:hAnsi="仿宋" w:eastAsia="仿宋" w:cs="仿宋_GB2312"/>
          <w:bCs/>
          <w:sz w:val="32"/>
          <w:szCs w:val="32"/>
        </w:rPr>
        <w:t>4.</w:t>
      </w:r>
      <w:r>
        <w:rPr>
          <w:rFonts w:hint="eastAsia" w:ascii="仿宋" w:hAnsi="仿宋" w:eastAsia="仿宋" w:cs="仿宋_GB2312"/>
          <w:bCs/>
          <w:sz w:val="32"/>
          <w:szCs w:val="32"/>
        </w:rPr>
        <w:t>农商银行偃师营业部，户名：洛阳市偃师区财政局财政专户，账号：</w:t>
      </w:r>
      <w:r>
        <w:rPr>
          <w:rFonts w:ascii="仿宋" w:hAnsi="仿宋" w:eastAsia="仿宋" w:cs="仿宋_GB2312"/>
          <w:bCs/>
          <w:sz w:val="32"/>
          <w:szCs w:val="32"/>
        </w:rPr>
        <w:t>00000005583396678012</w:t>
      </w:r>
      <w:r>
        <w:rPr>
          <w:rFonts w:hint="eastAsia" w:ascii="仿宋" w:hAnsi="仿宋" w:eastAsia="仿宋" w:cs="仿宋_GB2312"/>
          <w:bCs/>
          <w:sz w:val="32"/>
          <w:szCs w:val="32"/>
        </w:rPr>
        <w:t>。</w:t>
      </w:r>
      <w:r>
        <w:rPr>
          <w:rFonts w:ascii="仿宋" w:hAnsi="仿宋" w:eastAsia="仿宋" w:cs="仿宋_GB2312"/>
          <w:bCs/>
          <w:sz w:val="32"/>
          <w:szCs w:val="32"/>
        </w:rPr>
        <w:t>5.</w:t>
      </w:r>
      <w:r>
        <w:rPr>
          <w:rFonts w:hint="eastAsia" w:ascii="仿宋" w:hAnsi="仿宋" w:eastAsia="仿宋" w:cs="仿宋_GB2312"/>
          <w:bCs/>
          <w:sz w:val="32"/>
          <w:szCs w:val="32"/>
        </w:rPr>
        <w:t>建设银行偃师支行，户名：洛阳市偃师区财政局财政专户，账号：</w:t>
      </w:r>
      <w:r>
        <w:rPr>
          <w:rFonts w:ascii="仿宋" w:hAnsi="仿宋" w:eastAsia="仿宋" w:cs="仿宋_GB2312"/>
          <w:bCs/>
          <w:sz w:val="32"/>
          <w:szCs w:val="32"/>
        </w:rPr>
        <w:t>41001591110058000003</w:t>
      </w:r>
      <w:r>
        <w:rPr>
          <w:rFonts w:hint="eastAsia" w:ascii="仿宋" w:hAnsi="仿宋" w:eastAsia="仿宋" w:cs="仿宋_GB2312"/>
          <w:bCs/>
          <w:sz w:val="32"/>
          <w:szCs w:val="32"/>
        </w:rPr>
        <w:t>。</w:t>
      </w:r>
      <w:r>
        <w:rPr>
          <w:rFonts w:ascii="仿宋" w:hAnsi="仿宋" w:eastAsia="仿宋" w:cs="仿宋_GB2312"/>
          <w:bCs/>
          <w:sz w:val="32"/>
          <w:szCs w:val="32"/>
        </w:rPr>
        <w:t>6.</w:t>
      </w:r>
      <w:r>
        <w:rPr>
          <w:rFonts w:hint="eastAsia" w:ascii="仿宋" w:hAnsi="仿宋" w:eastAsia="仿宋" w:cs="仿宋_GB2312"/>
          <w:bCs/>
          <w:sz w:val="32"/>
          <w:szCs w:val="32"/>
        </w:rPr>
        <w:t>中原银行偃师市支行，户名：洛阳市偃师区财政局财政专户，账号：</w:t>
      </w:r>
      <w:r>
        <w:rPr>
          <w:rFonts w:ascii="仿宋" w:hAnsi="仿宋" w:eastAsia="仿宋" w:cs="仿宋_GB2312"/>
          <w:bCs/>
          <w:sz w:val="32"/>
          <w:szCs w:val="32"/>
        </w:rPr>
        <w:t>671610090000000753</w:t>
      </w:r>
      <w:r>
        <w:rPr>
          <w:rFonts w:hint="eastAsia" w:ascii="仿宋" w:hAnsi="仿宋" w:eastAsia="仿宋" w:cs="仿宋_GB2312"/>
          <w:bCs/>
          <w:sz w:val="32"/>
          <w:szCs w:val="32"/>
        </w:rPr>
        <w:t>。</w:t>
      </w:r>
      <w:r>
        <w:rPr>
          <w:rFonts w:ascii="仿宋" w:hAnsi="仿宋" w:eastAsia="仿宋" w:cs="仿宋_GB2312"/>
          <w:bCs/>
          <w:sz w:val="32"/>
          <w:szCs w:val="32"/>
        </w:rPr>
        <w:t>7.</w:t>
      </w:r>
      <w:r>
        <w:rPr>
          <w:rFonts w:hint="eastAsia" w:ascii="仿宋" w:hAnsi="仿宋" w:eastAsia="仿宋" w:cs="仿宋_GB2312"/>
          <w:bCs/>
          <w:sz w:val="32"/>
          <w:szCs w:val="32"/>
        </w:rPr>
        <w:t>邮储银行偃师市支行，户名：洛阳市偃师区财政局财政专户，账号：</w:t>
      </w:r>
      <w:r>
        <w:rPr>
          <w:rFonts w:ascii="仿宋" w:hAnsi="仿宋" w:eastAsia="仿宋" w:cs="仿宋_GB2312"/>
          <w:bCs/>
          <w:sz w:val="32"/>
          <w:szCs w:val="32"/>
        </w:rPr>
        <w:t>100216664840019999</w:t>
      </w:r>
      <w:r>
        <w:rPr>
          <w:rFonts w:hint="eastAsia" w:ascii="仿宋" w:hAnsi="仿宋" w:eastAsia="仿宋" w:cs="仿宋_GB2312"/>
          <w:bCs/>
          <w:sz w:val="32"/>
          <w:szCs w:val="32"/>
        </w:rPr>
        <w:t>。</w:t>
      </w:r>
    </w:p>
    <w:p>
      <w:pPr>
        <w:tabs>
          <w:tab w:val="left" w:pos="2440"/>
          <w:tab w:val="left" w:pos="8964"/>
        </w:tabs>
        <w:spacing w:line="560" w:lineRule="exact"/>
        <w:ind w:firstLine="640" w:firstLineChars="200"/>
        <w:rPr>
          <w:rFonts w:ascii="仿宋" w:hAnsi="仿宋" w:eastAsia="仿宋" w:cs="仿宋_GB2312"/>
          <w:bCs/>
          <w:sz w:val="32"/>
          <w:szCs w:val="32"/>
        </w:rPr>
      </w:pPr>
      <w:r>
        <w:rPr>
          <w:rFonts w:ascii="仿宋" w:hAnsi="仿宋" w:eastAsia="仿宋" w:cs="仿宋_GB2312"/>
          <w:bCs/>
          <w:sz w:val="32"/>
          <w:szCs w:val="32"/>
        </w:rPr>
        <w:t>依据《价格违法行为行政处罚规定》第二十一条的规定，逾期不缴纳罚款的，每日按罚款数额的3%加处罚款；逾期不缴纳违法所得的，每日按违法所得数额的2‰加处罚款，并依据《中华人民共和国行政处罚法》 第七十二条规定依法申请人民法院强制执行</w:t>
      </w:r>
      <w:r>
        <w:rPr>
          <w:rFonts w:hint="eastAsia" w:ascii="仿宋" w:hAnsi="仿宋" w:eastAsia="仿宋" w:cs="仿宋_GB2312"/>
          <w:bCs/>
          <w:sz w:val="32"/>
          <w:szCs w:val="32"/>
        </w:rPr>
        <w:t>。</w:t>
      </w:r>
    </w:p>
    <w:p>
      <w:pPr>
        <w:tabs>
          <w:tab w:val="left" w:pos="2440"/>
          <w:tab w:val="left" w:pos="8964"/>
        </w:tabs>
        <w:spacing w:line="560" w:lineRule="exact"/>
        <w:ind w:firstLine="640" w:firstLineChars="200"/>
        <w:rPr>
          <w:rFonts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如不服本处罚决定，可自接文之日起六十日内向洛阳市偃师区人民政府申请复议，也可于接文之日起六个月内向洛阳市偃师区人民法院提起诉讼。行政复议或者行政诉讼期间，本行政处罚决定不停止执行。</w:t>
      </w:r>
      <w:r>
        <w:rPr>
          <w:rFonts w:ascii="仿宋" w:hAnsi="仿宋" w:eastAsia="仿宋" w:cs="仿宋_GB2312"/>
          <w:bCs/>
          <w:sz w:val="32"/>
          <w:szCs w:val="32"/>
        </w:rPr>
        <w:t xml:space="preserve">   </w:t>
      </w:r>
    </w:p>
    <w:p>
      <w:pPr>
        <w:tabs>
          <w:tab w:val="left" w:pos="2440"/>
          <w:tab w:val="left" w:pos="8964"/>
        </w:tabs>
        <w:spacing w:line="560" w:lineRule="exact"/>
        <w:ind w:firstLine="4480" w:firstLineChars="1400"/>
        <w:rPr>
          <w:rFonts w:ascii="仿宋" w:hAnsi="仿宋" w:eastAsia="仿宋" w:cs="仿宋_GB2312"/>
          <w:bCs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" w:hAnsi="仿宋" w:eastAsia="仿宋" w:cs="仿宋_GB2312"/>
          <w:bCs/>
          <w:sz w:val="32"/>
          <w:szCs w:val="32"/>
        </w:rPr>
      </w:pPr>
    </w:p>
    <w:p>
      <w:pPr>
        <w:spacing w:line="560" w:lineRule="exact"/>
        <w:ind w:left="5760" w:hanging="5760" w:hangingChars="1800"/>
        <w:rPr>
          <w:rFonts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 xml:space="preserve">                            </w:t>
      </w:r>
    </w:p>
    <w:p>
      <w:pPr>
        <w:spacing w:line="560" w:lineRule="exact"/>
        <w:ind w:left="5760" w:hanging="5760" w:hangingChars="1800"/>
        <w:rPr>
          <w:rFonts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 xml:space="preserve">                </w:t>
      </w:r>
      <w:r>
        <w:rPr>
          <w:rFonts w:ascii="仿宋" w:hAnsi="仿宋" w:eastAsia="仿宋" w:cs="仿宋_GB2312"/>
          <w:bCs/>
          <w:sz w:val="32"/>
          <w:szCs w:val="32"/>
        </w:rPr>
        <w:t xml:space="preserve">    </w:t>
      </w:r>
      <w:r>
        <w:rPr>
          <w:rFonts w:hint="eastAsia" w:ascii="仿宋" w:hAnsi="仿宋" w:eastAsia="仿宋" w:cs="仿宋_GB2312"/>
          <w:bCs/>
          <w:sz w:val="32"/>
          <w:szCs w:val="32"/>
        </w:rPr>
        <w:t xml:space="preserve"> 洛阳市偃师区市场监督管理局</w:t>
      </w:r>
    </w:p>
    <w:p>
      <w:pPr>
        <w:spacing w:line="560" w:lineRule="exact"/>
        <w:ind w:firstLine="4480" w:firstLineChars="1400"/>
        <w:rPr>
          <w:rFonts w:ascii="仿宋" w:hAnsi="仿宋" w:eastAsia="仿宋" w:cs="仿宋_GB2312"/>
          <w:bCs/>
          <w:sz w:val="32"/>
          <w:szCs w:val="32"/>
        </w:rPr>
      </w:pPr>
    </w:p>
    <w:p>
      <w:pPr>
        <w:spacing w:line="560" w:lineRule="exact"/>
        <w:ind w:firstLine="4480" w:firstLineChars="1400"/>
        <w:rPr>
          <w:rFonts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2023年5月</w:t>
      </w:r>
      <w:r>
        <w:rPr>
          <w:rFonts w:ascii="仿宋" w:hAnsi="仿宋" w:eastAsia="仿宋" w:cs="仿宋_GB2312"/>
          <w:bCs/>
          <w:sz w:val="32"/>
          <w:szCs w:val="32"/>
        </w:rPr>
        <w:t>23</w:t>
      </w:r>
      <w:r>
        <w:rPr>
          <w:rFonts w:hint="eastAsia" w:ascii="仿宋" w:hAnsi="仿宋" w:eastAsia="仿宋" w:cs="仿宋_GB2312"/>
          <w:bCs/>
          <w:sz w:val="32"/>
          <w:szCs w:val="32"/>
        </w:rPr>
        <w:t>日</w:t>
      </w:r>
    </w:p>
    <w:p>
      <w:pPr>
        <w:spacing w:line="560" w:lineRule="exact"/>
        <w:ind w:firstLine="4480" w:firstLineChars="1400"/>
        <w:rPr>
          <w:rFonts w:ascii="仿宋" w:hAnsi="仿宋" w:eastAsia="仿宋" w:cs="仿宋_GB2312"/>
          <w:bCs/>
          <w:sz w:val="32"/>
          <w:szCs w:val="32"/>
        </w:rPr>
      </w:pPr>
    </w:p>
    <w:p>
      <w:pPr>
        <w:spacing w:line="560" w:lineRule="exact"/>
        <w:ind w:firstLine="4480" w:firstLineChars="1400"/>
        <w:rPr>
          <w:rFonts w:ascii="仿宋" w:hAnsi="仿宋" w:eastAsia="仿宋" w:cs="仿宋_GB2312"/>
          <w:bCs/>
          <w:sz w:val="32"/>
          <w:szCs w:val="32"/>
        </w:rPr>
      </w:pPr>
    </w:p>
    <w:p>
      <w:pPr>
        <w:spacing w:line="560" w:lineRule="exact"/>
        <w:ind w:firstLine="4480" w:firstLineChars="1400"/>
        <w:rPr>
          <w:rFonts w:ascii="仿宋" w:hAnsi="仿宋" w:eastAsia="仿宋" w:cs="仿宋_GB2312"/>
          <w:bCs/>
          <w:sz w:val="32"/>
          <w:szCs w:val="32"/>
        </w:rPr>
      </w:pPr>
    </w:p>
    <w:p>
      <w:pPr>
        <w:spacing w:line="560" w:lineRule="exact"/>
        <w:ind w:firstLine="4480" w:firstLineChars="1400"/>
        <w:rPr>
          <w:rFonts w:ascii="仿宋" w:hAnsi="仿宋" w:eastAsia="仿宋" w:cs="仿宋_GB2312"/>
          <w:bCs/>
          <w:sz w:val="32"/>
          <w:szCs w:val="32"/>
        </w:rPr>
      </w:pPr>
    </w:p>
    <w:p>
      <w:pPr>
        <w:spacing w:line="560" w:lineRule="exact"/>
        <w:ind w:firstLine="4480" w:firstLineChars="1400"/>
        <w:rPr>
          <w:rFonts w:hint="eastAsia" w:ascii="仿宋" w:hAnsi="仿宋" w:eastAsia="仿宋" w:cs="仿宋_GB2312"/>
          <w:bCs/>
          <w:sz w:val="32"/>
          <w:szCs w:val="32"/>
        </w:rPr>
      </w:pPr>
    </w:p>
    <w:p>
      <w:pPr>
        <w:spacing w:line="560" w:lineRule="exact"/>
        <w:rPr>
          <w:rFonts w:ascii="仿宋" w:hAnsi="仿宋" w:eastAsia="仿宋" w:cs="仿宋_GB2312"/>
          <w:bCs/>
          <w:sz w:val="32"/>
          <w:szCs w:val="32"/>
        </w:rPr>
      </w:pPr>
    </w:p>
    <w:p>
      <w:pPr>
        <w:tabs>
          <w:tab w:val="left" w:pos="2440"/>
          <w:tab w:val="left" w:pos="8964"/>
        </w:tabs>
        <w:spacing w:line="600" w:lineRule="exact"/>
        <w:rPr>
          <w:rFonts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（市场监督管理部门将依法向社会公示本行政处罚决定信息）</w:t>
      </w:r>
    </w:p>
    <w:p>
      <w:pPr>
        <w:tabs>
          <w:tab w:val="left" w:pos="2440"/>
          <w:tab w:val="left" w:pos="8964"/>
        </w:tabs>
        <w:spacing w:line="600" w:lineRule="exact"/>
        <w:rPr>
          <w:rFonts w:ascii="仿宋" w:hAnsi="仿宋" w:eastAsia="仿宋" w:cs="仿宋_GB2312"/>
          <w:bCs/>
          <w:sz w:val="32"/>
          <w:szCs w:val="32"/>
        </w:rPr>
      </w:pPr>
      <w:r>
        <w:rPr>
          <w:rFonts w:ascii="仿宋" w:hAnsi="仿宋" w:eastAsia="仿宋" w:cs="仿宋_GB2312"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43180</wp:posOffset>
                </wp:positionH>
                <wp:positionV relativeFrom="paragraph">
                  <wp:posOffset>41275</wp:posOffset>
                </wp:positionV>
                <wp:extent cx="5448300" cy="0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4830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.4pt;margin-top:3.25pt;height:0pt;width:429pt;z-index:251659264;mso-width-relative:page;mso-height-relative:page;" filled="f" stroked="t" coordsize="21600,21600" o:gfxdata="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j&#10;2BiJ0wAAAAUBAAAPAAAAAAAAAAEAIAAAACIAAABkcnMvZG93bnJldi54bWxQSwECFAAUAAAACACH&#10;TuJAy0vPT/ABAADnAwAADgAAAAAAAAABACAAAAAiAQAAZHJzL2Uyb0RvYy54bWxQSwUGAAAAAAYA&#10;BgBZAQAAhA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_GB2312"/>
          <w:bCs/>
          <w:sz w:val="32"/>
          <w:szCs w:val="32"/>
        </w:rPr>
        <w:t>本文书一式三份，一份送达，一份归档，一份办案机构留存。</w:t>
      </w:r>
    </w:p>
    <w:sectPr>
      <w:footerReference r:id="rId3" w:type="default"/>
      <w:pgSz w:w="11906" w:h="16838"/>
      <w:pgMar w:top="1327" w:right="1349" w:bottom="1327" w:left="15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95078132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JkNzdiMWY1ZWU2ZWU3NmE4ZTUxNGRmYWVhMzdjNDQifQ=="/>
  </w:docVars>
  <w:rsids>
    <w:rsidRoot w:val="004D4162"/>
    <w:rsid w:val="00013291"/>
    <w:rsid w:val="000201A2"/>
    <w:rsid w:val="00086C48"/>
    <w:rsid w:val="00150A99"/>
    <w:rsid w:val="001A7BE9"/>
    <w:rsid w:val="00367461"/>
    <w:rsid w:val="00412319"/>
    <w:rsid w:val="0048191E"/>
    <w:rsid w:val="004A7292"/>
    <w:rsid w:val="004D4162"/>
    <w:rsid w:val="00587D06"/>
    <w:rsid w:val="00593748"/>
    <w:rsid w:val="005A558A"/>
    <w:rsid w:val="005B0E6C"/>
    <w:rsid w:val="006739A7"/>
    <w:rsid w:val="006C437A"/>
    <w:rsid w:val="007B29AD"/>
    <w:rsid w:val="007B473A"/>
    <w:rsid w:val="007F25CE"/>
    <w:rsid w:val="008016E5"/>
    <w:rsid w:val="00802A0E"/>
    <w:rsid w:val="00935FE5"/>
    <w:rsid w:val="00937EA8"/>
    <w:rsid w:val="00940A4D"/>
    <w:rsid w:val="009C2E21"/>
    <w:rsid w:val="00AA2DE1"/>
    <w:rsid w:val="00C42003"/>
    <w:rsid w:val="00D66FCA"/>
    <w:rsid w:val="00DE207E"/>
    <w:rsid w:val="00E61D33"/>
    <w:rsid w:val="00EB41BB"/>
    <w:rsid w:val="00F11B08"/>
    <w:rsid w:val="036B3C4E"/>
    <w:rsid w:val="03756BA9"/>
    <w:rsid w:val="04685FE8"/>
    <w:rsid w:val="06A22ECF"/>
    <w:rsid w:val="0C396332"/>
    <w:rsid w:val="0EEF7A19"/>
    <w:rsid w:val="12971925"/>
    <w:rsid w:val="137C280D"/>
    <w:rsid w:val="15DA5756"/>
    <w:rsid w:val="15E46C47"/>
    <w:rsid w:val="1614447E"/>
    <w:rsid w:val="17F35B20"/>
    <w:rsid w:val="1A9D5316"/>
    <w:rsid w:val="1AB943B7"/>
    <w:rsid w:val="1AEE23D7"/>
    <w:rsid w:val="1D243185"/>
    <w:rsid w:val="1E0F5045"/>
    <w:rsid w:val="1FCF79EC"/>
    <w:rsid w:val="252D139A"/>
    <w:rsid w:val="25583298"/>
    <w:rsid w:val="287972DE"/>
    <w:rsid w:val="2DA140C7"/>
    <w:rsid w:val="33857015"/>
    <w:rsid w:val="349F0F7D"/>
    <w:rsid w:val="35223149"/>
    <w:rsid w:val="357065AB"/>
    <w:rsid w:val="380F4BA6"/>
    <w:rsid w:val="3F2D19A9"/>
    <w:rsid w:val="3F633F38"/>
    <w:rsid w:val="4092096E"/>
    <w:rsid w:val="41277D54"/>
    <w:rsid w:val="415224D5"/>
    <w:rsid w:val="42274495"/>
    <w:rsid w:val="46932DA9"/>
    <w:rsid w:val="46FB69FE"/>
    <w:rsid w:val="49641236"/>
    <w:rsid w:val="4E2247AC"/>
    <w:rsid w:val="4F126F91"/>
    <w:rsid w:val="4FA07D6E"/>
    <w:rsid w:val="516D6C25"/>
    <w:rsid w:val="52E229BA"/>
    <w:rsid w:val="54130CA9"/>
    <w:rsid w:val="54166096"/>
    <w:rsid w:val="54792359"/>
    <w:rsid w:val="55CC2F6A"/>
    <w:rsid w:val="574A2488"/>
    <w:rsid w:val="596F2E95"/>
    <w:rsid w:val="5BB72604"/>
    <w:rsid w:val="62344ABE"/>
    <w:rsid w:val="676E1256"/>
    <w:rsid w:val="686D5C6F"/>
    <w:rsid w:val="68863414"/>
    <w:rsid w:val="68A927C7"/>
    <w:rsid w:val="6C463AE6"/>
    <w:rsid w:val="6C8F650C"/>
    <w:rsid w:val="6E39779B"/>
    <w:rsid w:val="704E0C9C"/>
    <w:rsid w:val="72010A88"/>
    <w:rsid w:val="72536115"/>
    <w:rsid w:val="731126B5"/>
    <w:rsid w:val="733D1A04"/>
    <w:rsid w:val="79A8195D"/>
    <w:rsid w:val="7D5C52B0"/>
    <w:rsid w:val="7E280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20"/>
    </w:pPr>
    <w:rPr>
      <w:rFonts w:ascii="Arial Unicode MS" w:hAnsi="Arial Unicode MS" w:eastAsia="Arial Unicode MS"/>
      <w:sz w:val="32"/>
      <w:szCs w:val="32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qFormat/>
    <w:uiPriority w:val="0"/>
  </w:style>
  <w:style w:type="character" w:customStyle="1" w:styleId="8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360</Words>
  <Characters>2057</Characters>
  <Lines>17</Lines>
  <Paragraphs>4</Paragraphs>
  <TotalTime>0</TotalTime>
  <ScaleCrop>false</ScaleCrop>
  <LinksUpToDate>false</LinksUpToDate>
  <CharactersWithSpaces>2413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2023-05-23T04:30:00Z</dcterms:created>
  <dc:creator>86150</dc:creator>
  <cp:lastModifiedBy>王建清</cp:lastModifiedBy>
  <cp:lastPrinted>2023-05-23T04:31:00Z</cp:lastPrinted>
  <dcterms:modified xsi:type="dcterms:W3CDTF">2023-07-19T05:29:41Z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0FE30F88D5D54DB3BDCF4D01CE670A47_13</vt:lpwstr>
  </property>
</Properties>
</file>