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1259"/>
        </w:tabs>
        <w:spacing w:line="520" w:lineRule="exact"/>
        <w:jc w:val="center"/>
        <w:rPr>
          <w:rFonts w:ascii="方正小标宋简体" w:hAnsi="宋体" w:eastAsia="方正小标宋简体" w:cs="宋体"/>
          <w:bCs/>
          <w:sz w:val="44"/>
          <w:szCs w:val="44"/>
          <w:lang w:eastAsia="zh-CN"/>
        </w:rPr>
      </w:pPr>
      <w:bookmarkStart w:id="1" w:name="_GoBack"/>
      <w:bookmarkEnd w:id="1"/>
      <w:r>
        <w:rPr>
          <w:rFonts w:hint="eastAsia" w:ascii="方正小标宋简体" w:hAnsi="宋体" w:eastAsia="方正小标宋简体" w:cs="宋体"/>
          <w:bCs/>
          <w:color w:val="231F20"/>
          <w:sz w:val="44"/>
          <w:szCs w:val="44"/>
          <w:lang w:eastAsia="zh-CN"/>
        </w:rPr>
        <w:t>洛阳市偃师区市场监督管理局</w:t>
      </w:r>
    </w:p>
    <w:p>
      <w:pPr>
        <w:spacing w:line="520" w:lineRule="exact"/>
        <w:jc w:val="center"/>
        <w:rPr>
          <w:rFonts w:ascii="方正小标宋简体" w:hAnsi="宋体" w:eastAsia="方正小标宋简体" w:cs="宋体"/>
          <w:bCs/>
          <w:sz w:val="44"/>
          <w:szCs w:val="44"/>
          <w:lang w:eastAsia="zh-CN"/>
        </w:rPr>
      </w:pPr>
      <w:r>
        <w:rPr>
          <w:rFonts w:hint="eastAsia" w:ascii="方正小标宋简体" w:hAnsi="宋体" w:eastAsia="方正小标宋简体" w:cs="宋体"/>
          <w:bCs/>
          <w:color w:val="231F20"/>
          <w:sz w:val="44"/>
          <w:szCs w:val="44"/>
          <w:lang w:eastAsia="zh-CN"/>
        </w:rPr>
        <w:t>行政处罚决定书</w:t>
      </w:r>
    </w:p>
    <w:p>
      <w:pPr>
        <w:pStyle w:val="3"/>
        <w:tabs>
          <w:tab w:val="left" w:pos="319"/>
          <w:tab w:val="left" w:pos="1486"/>
          <w:tab w:val="left" w:pos="2353"/>
          <w:tab w:val="left" w:pos="3199"/>
        </w:tabs>
        <w:spacing w:line="600" w:lineRule="exact"/>
        <w:ind w:left="0" w:firstLine="2880" w:firstLineChars="900"/>
        <w:jc w:val="both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color w:val="231F20"/>
          <w:lang w:eastAsia="zh-CN"/>
        </w:rPr>
        <w:t>偃市监处罚〔2023〕69号</w:t>
      </w:r>
    </w:p>
    <w:p>
      <w:pPr>
        <w:pStyle w:val="3"/>
        <w:tabs>
          <w:tab w:val="left" w:pos="4440"/>
          <w:tab w:val="left" w:pos="8920"/>
        </w:tabs>
        <w:spacing w:line="600" w:lineRule="exact"/>
        <w:ind w:left="0" w:right="118"/>
        <w:jc w:val="both"/>
        <w:rPr>
          <w:rFonts w:ascii="仿宋" w:hAnsi="仿宋" w:eastAsia="仿宋"/>
          <w:bCs/>
          <w:lang w:eastAsia="zh-CN"/>
        </w:rPr>
      </w:pPr>
    </w:p>
    <w:p>
      <w:pPr>
        <w:pStyle w:val="3"/>
        <w:tabs>
          <w:tab w:val="left" w:pos="4440"/>
          <w:tab w:val="left" w:pos="8920"/>
        </w:tabs>
        <w:spacing w:line="600" w:lineRule="exact"/>
        <w:ind w:left="0" w:right="118"/>
        <w:jc w:val="both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bCs/>
          <w:lang w:eastAsia="zh-CN"/>
        </w:rPr>
        <w:t>当事人：</w:t>
      </w:r>
      <w:bookmarkStart w:id="0" w:name="_Hlk135737063"/>
      <w:r>
        <w:rPr>
          <w:rFonts w:hint="eastAsia" w:ascii="仿宋" w:hAnsi="仿宋" w:eastAsia="仿宋"/>
          <w:lang w:eastAsia="zh-CN"/>
        </w:rPr>
        <w:t>偃师市山化镇凯尚达小吃店</w:t>
      </w:r>
    </w:p>
    <w:bookmarkEnd w:id="0"/>
    <w:p>
      <w:pPr>
        <w:pStyle w:val="3"/>
        <w:tabs>
          <w:tab w:val="left" w:pos="3785"/>
          <w:tab w:val="left" w:pos="8920"/>
        </w:tabs>
        <w:spacing w:line="600" w:lineRule="exact"/>
        <w:ind w:left="0" w:right="118"/>
        <w:jc w:val="both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bCs/>
          <w:lang w:eastAsia="zh-CN"/>
        </w:rPr>
        <w:t>主体资格证照名称：</w:t>
      </w:r>
      <w:r>
        <w:rPr>
          <w:rFonts w:ascii="仿宋" w:hAnsi="仿宋" w:eastAsia="仿宋"/>
          <w:lang w:eastAsia="zh-CN"/>
        </w:rPr>
        <w:t>营业执照</w:t>
      </w:r>
    </w:p>
    <w:p>
      <w:pPr>
        <w:pStyle w:val="3"/>
        <w:tabs>
          <w:tab w:val="left" w:pos="3785"/>
          <w:tab w:val="left" w:pos="8920"/>
        </w:tabs>
        <w:spacing w:line="600" w:lineRule="exact"/>
        <w:ind w:left="2240" w:right="118" w:hanging="2240" w:hangingChars="700"/>
        <w:jc w:val="both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bCs/>
          <w:lang w:eastAsia="zh-CN"/>
        </w:rPr>
        <w:t>统一社会信用代码：</w:t>
      </w:r>
      <w:r>
        <w:rPr>
          <w:rFonts w:hint="eastAsia" w:ascii="仿宋" w:hAnsi="仿宋" w:eastAsia="仿宋"/>
          <w:lang w:eastAsia="zh-CN"/>
        </w:rPr>
        <w:t>92410381MA9K6T652W</w:t>
      </w:r>
    </w:p>
    <w:p>
      <w:pPr>
        <w:pStyle w:val="3"/>
        <w:tabs>
          <w:tab w:val="left" w:pos="3785"/>
          <w:tab w:val="left" w:pos="8920"/>
        </w:tabs>
        <w:spacing w:line="600" w:lineRule="exact"/>
        <w:ind w:left="0" w:right="118"/>
        <w:jc w:val="both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bCs/>
          <w:lang w:eastAsia="zh-CN"/>
        </w:rPr>
        <w:t>经营场所：</w:t>
      </w:r>
      <w:r>
        <w:rPr>
          <w:rFonts w:hint="eastAsia" w:ascii="仿宋" w:hAnsi="仿宋" w:eastAsia="仿宋"/>
          <w:lang w:eastAsia="zh-CN"/>
        </w:rPr>
        <w:t>偃师区山化镇山化村</w:t>
      </w:r>
    </w:p>
    <w:p>
      <w:pPr>
        <w:pStyle w:val="3"/>
        <w:tabs>
          <w:tab w:val="left" w:pos="3785"/>
          <w:tab w:val="left" w:pos="8920"/>
        </w:tabs>
        <w:spacing w:line="600" w:lineRule="exact"/>
        <w:ind w:left="0" w:right="118"/>
        <w:jc w:val="both"/>
        <w:rPr>
          <w:rFonts w:ascii="仿宋" w:hAnsi="仿宋" w:eastAsia="仿宋"/>
          <w:lang w:eastAsia="zh-CN"/>
        </w:rPr>
      </w:pPr>
      <w:r>
        <w:rPr>
          <w:rFonts w:hint="eastAsia" w:ascii="仿宋" w:hAnsi="仿宋" w:eastAsia="仿宋"/>
          <w:lang w:eastAsia="zh-CN"/>
        </w:rPr>
        <w:t>经营者</w:t>
      </w:r>
      <w:r>
        <w:rPr>
          <w:rFonts w:ascii="仿宋" w:hAnsi="仿宋" w:eastAsia="仿宋"/>
          <w:bCs/>
          <w:lang w:eastAsia="zh-CN"/>
        </w:rPr>
        <w:t>：</w:t>
      </w:r>
      <w:r>
        <w:rPr>
          <w:rFonts w:hint="eastAsia" w:ascii="仿宋" w:hAnsi="仿宋" w:eastAsia="仿宋"/>
          <w:lang w:eastAsia="zh-CN"/>
        </w:rPr>
        <w:t>黄健</w:t>
      </w:r>
    </w:p>
    <w:p>
      <w:pPr>
        <w:pStyle w:val="3"/>
        <w:autoSpaceDE w:val="0"/>
        <w:spacing w:line="600" w:lineRule="exact"/>
        <w:ind w:left="0" w:firstLine="627" w:firstLineChars="196"/>
        <w:jc w:val="both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2023年3月30日，我局执法人员对偃师市山化镇凯尚达小吃店进行检查，发现当事人未按规定留存食品原料、食品相关产品的进货票据凭证。执法人员依法对当事人送达了洛偃市监责改﹝2023﹞3017号《偃师区市场监督管理局责令改正通知书》及洛偃市监当罚﹝2023﹞0431号《偃师区市场监督管理局当场行政处罚决定书》，对当事人予以警告处罚。2023年4月26日，执法人员再次对当事人进行检查，发现当事人仍未按规定留存食品原料、食品相关产品的进货票据凭证。</w:t>
      </w:r>
    </w:p>
    <w:p>
      <w:pPr>
        <w:spacing w:line="600" w:lineRule="exact"/>
        <w:ind w:firstLine="707" w:firstLineChars="221"/>
        <w:jc w:val="both"/>
        <w:rPr>
          <w:rFonts w:ascii="仿宋" w:hAnsi="仿宋" w:eastAsia="仿宋" w:cs="仿宋"/>
          <w:color w:val="231F2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231F20"/>
          <w:sz w:val="32"/>
          <w:szCs w:val="32"/>
          <w:lang w:eastAsia="zh-CN"/>
        </w:rPr>
        <w:t>相关证据及证明事项：</w:t>
      </w:r>
    </w:p>
    <w:p>
      <w:pPr>
        <w:pStyle w:val="12"/>
        <w:spacing w:line="600" w:lineRule="exact"/>
        <w:ind w:firstLine="704" w:firstLineChars="22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当事人营业执照复印件及经营者身份证复印件，证明当事人的登记情况及经营者的身份；</w:t>
      </w:r>
    </w:p>
    <w:p>
      <w:pPr>
        <w:pStyle w:val="12"/>
        <w:spacing w:line="600" w:lineRule="exact"/>
        <w:ind w:firstLine="707" w:firstLineChars="221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2.现场检查笔录1，证明当事人未按规定留存食品原料、食品相关产品的进货票据凭证；</w:t>
      </w:r>
    </w:p>
    <w:p>
      <w:pPr>
        <w:pStyle w:val="12"/>
        <w:spacing w:line="600" w:lineRule="exact"/>
        <w:ind w:firstLine="707" w:firstLineChars="221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3.送达回证，证明当事人收到洛偃市监责改﹝2023﹞3017号《责令改正通知书》；</w:t>
      </w:r>
    </w:p>
    <w:p>
      <w:pPr>
        <w:pStyle w:val="12"/>
        <w:spacing w:line="600" w:lineRule="exact"/>
        <w:ind w:firstLine="707" w:firstLineChars="221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4.《当场处罚决定书》，证明执法人员依法对当事人做出警告行政处罚；</w:t>
      </w:r>
    </w:p>
    <w:p>
      <w:pPr>
        <w:pStyle w:val="12"/>
        <w:spacing w:line="600" w:lineRule="exact"/>
        <w:ind w:firstLine="707" w:firstLineChars="221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5.现场检查笔录2，证明执法人员再次检查时，当事人仍未按规定留存食品原料、食品相关产品的进货票据凭证；</w:t>
      </w:r>
    </w:p>
    <w:p>
      <w:pPr>
        <w:pStyle w:val="12"/>
        <w:spacing w:line="600" w:lineRule="exact"/>
        <w:ind w:firstLine="707" w:firstLineChars="221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6.询问笔录，证明当事人收到《责令改正通知书》及接受警告行政处罚后，仍未按照规定留存食品原料、食品相关产品的进货票据凭证的具体情况。</w:t>
      </w:r>
    </w:p>
    <w:p>
      <w:pPr>
        <w:pStyle w:val="3"/>
        <w:tabs>
          <w:tab w:val="left" w:pos="8920"/>
        </w:tabs>
        <w:spacing w:line="600" w:lineRule="exact"/>
        <w:ind w:left="0" w:firstLine="640" w:firstLineChars="200"/>
        <w:jc w:val="both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我局于2023年5月8日向当事人送达了偃市监告﹝2023﹞69号《洛阳市偃师区市场监督管理局行政处罚告知书》，告知当事人我局拟做出行政处罚决定的事实、理由、依据、内容以及当事人依法享有的陈述权、申辩权。当事人在法定期限内未提出陈述、申辩意见。我局根据其违法的事实、性质、情节，其行为属于一般违法行为，应给予一般处罚。</w:t>
      </w:r>
    </w:p>
    <w:p>
      <w:pPr>
        <w:spacing w:line="600" w:lineRule="exact"/>
        <w:ind w:firstLine="640" w:firstLineChars="200"/>
        <w:jc w:val="both"/>
        <w:rPr>
          <w:rFonts w:ascii="仿宋" w:hAnsi="仿宋" w:eastAsia="仿宋" w:cs="仿宋"/>
          <w:color w:val="231F2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231F20"/>
          <w:sz w:val="32"/>
          <w:szCs w:val="32"/>
          <w:lang w:eastAsia="zh-CN"/>
        </w:rPr>
        <w:t>当事人的行为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违反了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《中华人民共和国食品安全法》第五十三条“食品经营者采购食品，应当查验供货者的许可证和食品出厂检验合格证或者其他合格证明（以下称合格证明文件）。食品经营企业应当建立食品进货查验记录制度，如实记录食品的名称、规格、数量、生产日期或者生产批号、保质期、进货日期以及供货者名称、地址、联系方式等内容，并保存相关凭证。记录和凭证保存期限应当符合本法第五十条第二款的规定。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之规定，</w:t>
      </w:r>
      <w:r>
        <w:rPr>
          <w:rFonts w:hint="eastAsia" w:ascii="仿宋" w:hAnsi="仿宋" w:eastAsia="仿宋" w:cs="仿宋"/>
          <w:color w:val="231F20"/>
          <w:sz w:val="32"/>
          <w:szCs w:val="32"/>
          <w:lang w:eastAsia="zh-CN"/>
        </w:rPr>
        <w:t>依据《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中华人民共和国食品安全法</w:t>
      </w:r>
      <w:r>
        <w:rPr>
          <w:rFonts w:hint="eastAsia" w:ascii="仿宋" w:hAnsi="仿宋" w:eastAsia="仿宋" w:cs="仿宋"/>
          <w:color w:val="231F20"/>
          <w:sz w:val="32"/>
          <w:szCs w:val="32"/>
          <w:lang w:eastAsia="zh-CN"/>
        </w:rPr>
        <w:t>》第一百二十六条“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违反本法规定，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有下列情形之一的，由县级以上人民政府食品安全监督管理部门责令改正，给予警告；拒不改正的，处五千元以上五万元以下罚款；情节严重的，责令停产停业，直至吊销许可证：（三）食品、食品添加剂生产经营者进货时未查验许可证和相关证明文件，或者未按规定建立并遵守进货查验记录、出厂检验记录和销售记录制度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。</w:t>
      </w:r>
      <w:r>
        <w:rPr>
          <w:rFonts w:hint="eastAsia" w:ascii="仿宋" w:hAnsi="仿宋" w:eastAsia="仿宋" w:cs="仿宋"/>
          <w:color w:val="231F20"/>
          <w:sz w:val="32"/>
          <w:szCs w:val="32"/>
          <w:lang w:eastAsia="zh-CN"/>
        </w:rPr>
        <w:t>”之规定，参照《河南省市场监督管理行政处罚裁量基准》第</w:t>
      </w:r>
      <w:r>
        <w:rPr>
          <w:rFonts w:ascii="仿宋" w:hAnsi="仿宋" w:eastAsia="仿宋" w:cs="仿宋"/>
          <w:color w:val="231F20"/>
          <w:sz w:val="32"/>
          <w:szCs w:val="32"/>
          <w:lang w:eastAsia="zh-CN"/>
        </w:rPr>
        <w:t>7.1.7</w:t>
      </w:r>
      <w:r>
        <w:rPr>
          <w:rFonts w:hint="eastAsia" w:ascii="仿宋" w:hAnsi="仿宋" w:eastAsia="仿宋" w:cs="仿宋"/>
          <w:color w:val="231F20"/>
          <w:sz w:val="32"/>
          <w:szCs w:val="32"/>
          <w:lang w:eastAsia="zh-CN"/>
        </w:rPr>
        <w:t>《食品安全法》第一百二十六条实施的行政处罚“裁量等级</w:t>
      </w:r>
      <w:r>
        <w:rPr>
          <w:rFonts w:ascii="仿宋" w:hAnsi="仿宋" w:eastAsia="仿宋" w:cs="仿宋"/>
          <w:color w:val="231F20"/>
          <w:sz w:val="32"/>
          <w:szCs w:val="32"/>
          <w:lang w:eastAsia="zh-CN"/>
        </w:rPr>
        <w:t xml:space="preserve"> </w:t>
      </w:r>
      <w:r>
        <w:rPr>
          <w:rFonts w:hint="eastAsia" w:ascii="仿宋" w:hAnsi="仿宋" w:eastAsia="仿宋" w:cs="仿宋"/>
          <w:color w:val="231F20"/>
          <w:sz w:val="32"/>
          <w:szCs w:val="32"/>
          <w:lang w:eastAsia="zh-CN"/>
        </w:rPr>
        <w:t>一般</w:t>
      </w:r>
      <w:r>
        <w:rPr>
          <w:rFonts w:ascii="仿宋" w:hAnsi="仿宋" w:eastAsia="仿宋" w:cs="仿宋"/>
          <w:color w:val="231F20"/>
          <w:sz w:val="32"/>
          <w:szCs w:val="32"/>
          <w:lang w:eastAsia="zh-CN"/>
        </w:rPr>
        <w:t xml:space="preserve"> </w:t>
      </w:r>
      <w:r>
        <w:rPr>
          <w:rFonts w:hint="eastAsia" w:ascii="仿宋" w:hAnsi="仿宋" w:eastAsia="仿宋" w:cs="仿宋"/>
          <w:color w:val="231F20"/>
          <w:sz w:val="32"/>
          <w:szCs w:val="32"/>
          <w:lang w:eastAsia="zh-CN"/>
        </w:rPr>
        <w:t>违法情形</w:t>
      </w:r>
      <w:r>
        <w:rPr>
          <w:rFonts w:ascii="仿宋" w:hAnsi="仿宋" w:eastAsia="仿宋" w:cs="仿宋"/>
          <w:color w:val="231F20"/>
          <w:sz w:val="32"/>
          <w:szCs w:val="32"/>
          <w:lang w:eastAsia="zh-CN"/>
        </w:rPr>
        <w:t xml:space="preserve"> </w:t>
      </w:r>
      <w:r>
        <w:rPr>
          <w:rFonts w:hint="eastAsia" w:ascii="仿宋" w:hAnsi="仿宋" w:eastAsia="仿宋" w:cs="仿宋"/>
          <w:color w:val="231F20"/>
          <w:sz w:val="32"/>
          <w:szCs w:val="32"/>
          <w:lang w:eastAsia="zh-CN"/>
        </w:rPr>
        <w:t>拒不改正，不具有从重处罚情形。裁量基准</w:t>
      </w:r>
      <w:r>
        <w:rPr>
          <w:rFonts w:ascii="仿宋" w:hAnsi="仿宋" w:eastAsia="仿宋" w:cs="仿宋"/>
          <w:color w:val="231F20"/>
          <w:sz w:val="32"/>
          <w:szCs w:val="32"/>
          <w:lang w:eastAsia="zh-CN"/>
        </w:rPr>
        <w:t xml:space="preserve"> </w:t>
      </w:r>
      <w:r>
        <w:rPr>
          <w:rFonts w:hint="eastAsia" w:ascii="仿宋" w:hAnsi="仿宋" w:eastAsia="仿宋" w:cs="仿宋"/>
          <w:color w:val="231F20"/>
          <w:sz w:val="32"/>
          <w:szCs w:val="32"/>
          <w:lang w:eastAsia="zh-CN"/>
        </w:rPr>
        <w:t>处</w:t>
      </w:r>
      <w:r>
        <w:rPr>
          <w:rFonts w:ascii="仿宋" w:hAnsi="仿宋" w:eastAsia="仿宋" w:cs="仿宋"/>
          <w:color w:val="231F20"/>
          <w:sz w:val="32"/>
          <w:szCs w:val="32"/>
          <w:lang w:eastAsia="zh-CN"/>
        </w:rPr>
        <w:t>5000</w:t>
      </w:r>
      <w:r>
        <w:rPr>
          <w:rFonts w:hint="eastAsia" w:ascii="仿宋" w:hAnsi="仿宋" w:eastAsia="仿宋" w:cs="仿宋"/>
          <w:color w:val="231F20"/>
          <w:sz w:val="32"/>
          <w:szCs w:val="32"/>
          <w:lang w:eastAsia="zh-CN"/>
        </w:rPr>
        <w:t>元以上</w:t>
      </w:r>
      <w:r>
        <w:rPr>
          <w:rFonts w:ascii="仿宋" w:hAnsi="仿宋" w:eastAsia="仿宋" w:cs="仿宋"/>
          <w:color w:val="231F20"/>
          <w:sz w:val="32"/>
          <w:szCs w:val="32"/>
          <w:lang w:eastAsia="zh-CN"/>
        </w:rPr>
        <w:t>3.65</w:t>
      </w:r>
      <w:r>
        <w:rPr>
          <w:rFonts w:hint="eastAsia" w:ascii="仿宋" w:hAnsi="仿宋" w:eastAsia="仿宋" w:cs="仿宋"/>
          <w:color w:val="231F20"/>
          <w:sz w:val="32"/>
          <w:szCs w:val="32"/>
          <w:lang w:eastAsia="zh-CN"/>
        </w:rPr>
        <w:t>万元以下罚款。”的规定，对偃师市山化镇凯尚达小吃店处5000元罚款。</w:t>
      </w:r>
    </w:p>
    <w:p>
      <w:pPr>
        <w:spacing w:line="60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当事人收到本处罚决定之日起</w:t>
      </w:r>
      <w:r>
        <w:rPr>
          <w:rFonts w:ascii="仿宋" w:hAnsi="仿宋" w:eastAsia="仿宋" w:cs="仿宋_GB2312"/>
          <w:sz w:val="32"/>
          <w:szCs w:val="32"/>
          <w:lang w:eastAsia="zh-CN"/>
        </w:rPr>
        <w:t>15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日内，缴清上述罚款。（当事人可选择以下银行缴纳罚款：</w:t>
      </w:r>
      <w:r>
        <w:rPr>
          <w:rFonts w:ascii="仿宋" w:hAnsi="仿宋" w:eastAsia="仿宋" w:cs="仿宋_GB2312"/>
          <w:sz w:val="32"/>
          <w:szCs w:val="32"/>
          <w:lang w:eastAsia="zh-CN"/>
        </w:rPr>
        <w:t>1.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农业银行偃师市支行，户名：洛阳市偃师区财政局财政专户，账号：</w:t>
      </w:r>
      <w:r>
        <w:rPr>
          <w:rFonts w:ascii="仿宋" w:hAnsi="仿宋" w:eastAsia="仿宋" w:cs="仿宋_GB2312"/>
          <w:sz w:val="32"/>
          <w:szCs w:val="32"/>
          <w:lang w:eastAsia="zh-CN"/>
        </w:rPr>
        <w:t>16129101040000020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  <w:r>
        <w:rPr>
          <w:rFonts w:ascii="仿宋" w:hAnsi="仿宋" w:eastAsia="仿宋" w:cs="仿宋_GB2312"/>
          <w:sz w:val="32"/>
          <w:szCs w:val="32"/>
          <w:lang w:eastAsia="zh-CN"/>
        </w:rPr>
        <w:t>2.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工商银行偃师市支行，户名：洛阳市偃师区财政局财政专户，账号：</w:t>
      </w:r>
      <w:r>
        <w:rPr>
          <w:rFonts w:ascii="仿宋" w:hAnsi="仿宋" w:eastAsia="仿宋" w:cs="仿宋_GB2312"/>
          <w:sz w:val="32"/>
          <w:szCs w:val="32"/>
          <w:lang w:eastAsia="zh-CN"/>
        </w:rPr>
        <w:t>1705027009064004971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  <w:r>
        <w:rPr>
          <w:rFonts w:ascii="仿宋" w:hAnsi="仿宋" w:eastAsia="仿宋" w:cs="仿宋_GB2312"/>
          <w:sz w:val="32"/>
          <w:szCs w:val="32"/>
          <w:lang w:eastAsia="zh-CN"/>
        </w:rPr>
        <w:t>3.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中国银行偃师市支行，户名：洛阳市偃师区财政局财政专户，账号：</w:t>
      </w:r>
      <w:r>
        <w:rPr>
          <w:rFonts w:ascii="仿宋" w:hAnsi="仿宋" w:eastAsia="仿宋" w:cs="仿宋_GB2312"/>
          <w:sz w:val="32"/>
          <w:szCs w:val="32"/>
          <w:lang w:eastAsia="zh-CN"/>
        </w:rPr>
        <w:t>249407156581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  <w:r>
        <w:rPr>
          <w:rFonts w:ascii="仿宋" w:hAnsi="仿宋" w:eastAsia="仿宋" w:cs="仿宋_GB2312"/>
          <w:sz w:val="32"/>
          <w:szCs w:val="32"/>
          <w:lang w:eastAsia="zh-CN"/>
        </w:rPr>
        <w:t>4.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农商银行偃师营业部，户名：洛阳市偃师区财政局财政专户，账号：</w:t>
      </w:r>
      <w:r>
        <w:rPr>
          <w:rFonts w:ascii="仿宋" w:hAnsi="仿宋" w:eastAsia="仿宋" w:cs="仿宋_GB2312"/>
          <w:sz w:val="32"/>
          <w:szCs w:val="32"/>
          <w:lang w:eastAsia="zh-CN"/>
        </w:rPr>
        <w:t>00000005583396678012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  <w:r>
        <w:rPr>
          <w:rFonts w:ascii="仿宋" w:hAnsi="仿宋" w:eastAsia="仿宋" w:cs="仿宋_GB2312"/>
          <w:sz w:val="32"/>
          <w:szCs w:val="32"/>
          <w:lang w:eastAsia="zh-CN"/>
        </w:rPr>
        <w:t>5.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建设银行偃师支行，户名：洛阳市偃师区财政局财政专户，账号：</w:t>
      </w:r>
      <w:r>
        <w:rPr>
          <w:rFonts w:ascii="仿宋" w:hAnsi="仿宋" w:eastAsia="仿宋" w:cs="仿宋_GB2312"/>
          <w:sz w:val="32"/>
          <w:szCs w:val="32"/>
          <w:lang w:eastAsia="zh-CN"/>
        </w:rPr>
        <w:t>41001591110058000003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  <w:r>
        <w:rPr>
          <w:rFonts w:ascii="仿宋" w:hAnsi="仿宋" w:eastAsia="仿宋" w:cs="仿宋_GB2312"/>
          <w:sz w:val="32"/>
          <w:szCs w:val="32"/>
          <w:lang w:eastAsia="zh-CN"/>
        </w:rPr>
        <w:t>6.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中原银行偃师市支行，户名：洛阳市偃师区财政局财政专户，账号：</w:t>
      </w:r>
      <w:r>
        <w:rPr>
          <w:rFonts w:ascii="仿宋" w:hAnsi="仿宋" w:eastAsia="仿宋" w:cs="仿宋_GB2312"/>
          <w:sz w:val="32"/>
          <w:szCs w:val="32"/>
          <w:lang w:eastAsia="zh-CN"/>
        </w:rPr>
        <w:t>671610090000000753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  <w:r>
        <w:rPr>
          <w:rFonts w:ascii="仿宋" w:hAnsi="仿宋" w:eastAsia="仿宋" w:cs="仿宋_GB2312"/>
          <w:sz w:val="32"/>
          <w:szCs w:val="32"/>
          <w:lang w:eastAsia="zh-CN"/>
        </w:rPr>
        <w:t>7.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邮储银行偃师市支行，户名：洛阳市偃师区财政局财政专户，账号：</w:t>
      </w:r>
      <w:r>
        <w:rPr>
          <w:rFonts w:ascii="仿宋" w:hAnsi="仿宋" w:eastAsia="仿宋" w:cs="仿宋_GB2312"/>
          <w:sz w:val="32"/>
          <w:szCs w:val="32"/>
          <w:lang w:eastAsia="zh-CN"/>
        </w:rPr>
        <w:t>100216664840019999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 xml:space="preserve">根据《行政处罚法》第七十二条规定，当事人逾期不履行行政处罚决定的，本机关可以采取以下措施：（一）到期不缴纳罚款的，每日按罚款数额的百分之三加处罚款；（二）申请人民法院强制执行。            </w:t>
      </w:r>
    </w:p>
    <w:p>
      <w:pPr>
        <w:pStyle w:val="3"/>
        <w:tabs>
          <w:tab w:val="left" w:pos="6680"/>
          <w:tab w:val="left" w:pos="8920"/>
        </w:tabs>
        <w:spacing w:line="600" w:lineRule="exact"/>
        <w:ind w:left="0" w:right="162" w:firstLine="640" w:firstLineChars="200"/>
        <w:jc w:val="both"/>
        <w:textAlignment w:val="baseline"/>
        <w:rPr>
          <w:rFonts w:ascii="仿宋" w:hAnsi="仿宋" w:eastAsia="仿宋" w:cs="仿宋_GB2312"/>
          <w:color w:val="231F20"/>
          <w:lang w:eastAsia="zh-CN"/>
        </w:rPr>
      </w:pPr>
      <w:r>
        <w:rPr>
          <w:rFonts w:hint="eastAsia" w:ascii="仿宋" w:hAnsi="仿宋" w:eastAsia="仿宋" w:cs="仿宋_GB2312"/>
          <w:lang w:eastAsia="zh-CN"/>
        </w:rPr>
        <w:t xml:space="preserve">如不服本处罚决定，可自接文之日起六十日内向洛阳市偃师区人民政府申请复议，也可于接文之日起六个月内向洛阳市偃师区人民法院提起诉讼。行政复议或者行政诉讼期间，本行政处罚决定不停止执行。  </w:t>
      </w:r>
      <w:r>
        <w:rPr>
          <w:rFonts w:hint="eastAsia" w:ascii="仿宋" w:hAnsi="仿宋" w:eastAsia="仿宋" w:cs="仿宋_GB2312"/>
          <w:color w:val="231F20"/>
          <w:lang w:eastAsia="zh-CN"/>
        </w:rPr>
        <w:t xml:space="preserve">    </w:t>
      </w:r>
    </w:p>
    <w:p>
      <w:pPr>
        <w:spacing w:line="60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</w:t>
      </w:r>
      <w:r>
        <w:rPr>
          <w:rFonts w:ascii="仿宋" w:hAnsi="仿宋" w:eastAsia="仿宋" w:cs="仿宋"/>
          <w:sz w:val="32"/>
          <w:szCs w:val="32"/>
          <w:lang w:eastAsia="zh-CN"/>
        </w:rPr>
        <w:t xml:space="preserve">                         </w:t>
      </w:r>
    </w:p>
    <w:p>
      <w:pPr>
        <w:spacing w:line="60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  <w:lang w:eastAsia="zh-CN"/>
        </w:rPr>
      </w:pPr>
    </w:p>
    <w:p>
      <w:pPr>
        <w:spacing w:line="600" w:lineRule="exact"/>
        <w:ind w:firstLine="4800" w:firstLineChars="1500"/>
        <w:jc w:val="both"/>
        <w:rPr>
          <w:rFonts w:ascii="仿宋" w:hAnsi="仿宋" w:eastAsia="仿宋" w:cs="仿宋"/>
          <w:sz w:val="32"/>
          <w:szCs w:val="32"/>
          <w:lang w:eastAsia="zh-CN"/>
        </w:rPr>
      </w:pPr>
    </w:p>
    <w:p>
      <w:pPr>
        <w:spacing w:line="600" w:lineRule="exact"/>
        <w:ind w:firstLine="3680" w:firstLineChars="1150"/>
        <w:jc w:val="both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洛阳市偃师区市场监督管理局</w:t>
      </w:r>
    </w:p>
    <w:p>
      <w:pPr>
        <w:spacing w:line="600" w:lineRule="exact"/>
        <w:ind w:firstLine="4640" w:firstLineChars="1450"/>
        <w:jc w:val="both"/>
        <w:rPr>
          <w:rFonts w:ascii="仿宋" w:hAnsi="仿宋" w:eastAsia="仿宋" w:cs="仿宋"/>
          <w:sz w:val="32"/>
          <w:szCs w:val="32"/>
          <w:lang w:eastAsia="zh-CN"/>
        </w:rPr>
      </w:pPr>
    </w:p>
    <w:p>
      <w:pPr>
        <w:spacing w:line="600" w:lineRule="exact"/>
        <w:ind w:firstLine="4640" w:firstLineChars="1450"/>
        <w:jc w:val="both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2023年5月</w:t>
      </w:r>
      <w:r>
        <w:rPr>
          <w:rFonts w:ascii="仿宋" w:hAnsi="仿宋" w:eastAsia="仿宋" w:cs="仿宋"/>
          <w:sz w:val="32"/>
          <w:szCs w:val="32"/>
          <w:lang w:eastAsia="zh-CN"/>
        </w:rPr>
        <w:t>23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日</w:t>
      </w:r>
    </w:p>
    <w:p>
      <w:pPr>
        <w:pStyle w:val="3"/>
        <w:tabs>
          <w:tab w:val="left" w:pos="8755"/>
        </w:tabs>
        <w:spacing w:line="600" w:lineRule="exact"/>
        <w:ind w:left="484"/>
        <w:jc w:val="both"/>
        <w:rPr>
          <w:rFonts w:ascii="仿宋" w:hAnsi="仿宋" w:eastAsia="仿宋" w:cs="仿宋"/>
          <w:lang w:eastAsia="zh-CN"/>
        </w:rPr>
      </w:pPr>
    </w:p>
    <w:p>
      <w:pPr>
        <w:spacing w:line="600" w:lineRule="exact"/>
        <w:jc w:val="both"/>
        <w:rPr>
          <w:rFonts w:ascii="仿宋" w:hAnsi="仿宋" w:eastAsia="仿宋" w:cs="仿宋_GB2312"/>
          <w:bCs/>
          <w:kern w:val="2"/>
          <w:sz w:val="32"/>
          <w:szCs w:val="32"/>
          <w:lang w:eastAsia="zh-CN"/>
        </w:rPr>
      </w:pPr>
    </w:p>
    <w:p>
      <w:pPr>
        <w:spacing w:line="600" w:lineRule="exact"/>
        <w:jc w:val="both"/>
        <w:rPr>
          <w:rFonts w:ascii="仿宋" w:hAnsi="仿宋" w:eastAsia="仿宋" w:cs="仿宋_GB2312"/>
          <w:bCs/>
          <w:kern w:val="2"/>
          <w:sz w:val="32"/>
          <w:szCs w:val="32"/>
          <w:lang w:eastAsia="zh-CN"/>
        </w:rPr>
      </w:pPr>
    </w:p>
    <w:p>
      <w:pPr>
        <w:spacing w:line="600" w:lineRule="exact"/>
        <w:jc w:val="both"/>
        <w:rPr>
          <w:rFonts w:ascii="仿宋" w:hAnsi="仿宋" w:eastAsia="仿宋" w:cs="仿宋_GB2312"/>
          <w:bCs/>
          <w:kern w:val="2"/>
          <w:sz w:val="32"/>
          <w:szCs w:val="32"/>
          <w:lang w:eastAsia="zh-CN"/>
        </w:rPr>
      </w:pPr>
    </w:p>
    <w:p>
      <w:pPr>
        <w:spacing w:line="600" w:lineRule="exact"/>
        <w:jc w:val="both"/>
        <w:rPr>
          <w:rFonts w:ascii="仿宋" w:hAnsi="仿宋" w:eastAsia="仿宋" w:cs="仿宋_GB2312"/>
          <w:bCs/>
          <w:kern w:val="2"/>
          <w:sz w:val="32"/>
          <w:szCs w:val="32"/>
          <w:lang w:eastAsia="zh-CN"/>
        </w:rPr>
      </w:pPr>
    </w:p>
    <w:p>
      <w:pPr>
        <w:spacing w:line="600" w:lineRule="exact"/>
        <w:jc w:val="both"/>
        <w:rPr>
          <w:rFonts w:ascii="仿宋" w:hAnsi="仿宋" w:eastAsia="仿宋" w:cs="仿宋_GB2312"/>
          <w:bCs/>
          <w:kern w:val="2"/>
          <w:sz w:val="32"/>
          <w:szCs w:val="32"/>
          <w:lang w:eastAsia="zh-CN"/>
        </w:rPr>
      </w:pPr>
    </w:p>
    <w:p>
      <w:pPr>
        <w:spacing w:line="600" w:lineRule="exact"/>
        <w:jc w:val="both"/>
        <w:rPr>
          <w:rFonts w:ascii="仿宋" w:hAnsi="仿宋" w:eastAsia="仿宋" w:cs="仿宋_GB2312"/>
          <w:bCs/>
          <w:kern w:val="2"/>
          <w:sz w:val="32"/>
          <w:szCs w:val="32"/>
          <w:lang w:eastAsia="zh-CN"/>
        </w:rPr>
      </w:pPr>
    </w:p>
    <w:p>
      <w:pPr>
        <w:spacing w:line="560" w:lineRule="exact"/>
        <w:jc w:val="both"/>
        <w:rPr>
          <w:rFonts w:ascii="仿宋" w:hAnsi="仿宋" w:eastAsia="仿宋" w:cs="仿宋_GB2312"/>
          <w:bCs/>
          <w:kern w:val="2"/>
          <w:sz w:val="32"/>
          <w:szCs w:val="32"/>
          <w:lang w:eastAsia="zh-CN"/>
        </w:rPr>
      </w:pPr>
    </w:p>
    <w:p>
      <w:pPr>
        <w:tabs>
          <w:tab w:val="left" w:pos="2440"/>
          <w:tab w:val="left" w:pos="8964"/>
        </w:tabs>
        <w:spacing w:line="600" w:lineRule="exact"/>
        <w:jc w:val="both"/>
        <w:rPr>
          <w:rFonts w:ascii="仿宋" w:hAnsi="仿宋" w:eastAsia="仿宋" w:cs="仿宋_GB2312"/>
          <w:bCs/>
          <w:kern w:val="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bCs/>
          <w:kern w:val="2"/>
          <w:sz w:val="32"/>
          <w:szCs w:val="32"/>
          <w:lang w:eastAsia="zh-CN"/>
        </w:rPr>
        <w:t>（市场监督管理部门将依法向社会公示本行政处罚决定信息）</w:t>
      </w:r>
    </w:p>
    <w:p>
      <w:pPr>
        <w:tabs>
          <w:tab w:val="left" w:pos="2440"/>
          <w:tab w:val="left" w:pos="8964"/>
        </w:tabs>
        <w:spacing w:line="600" w:lineRule="exact"/>
        <w:jc w:val="both"/>
        <w:rPr>
          <w:rFonts w:ascii="仿宋" w:hAnsi="仿宋" w:eastAsia="仿宋" w:cs="仿宋_GB2312"/>
          <w:bCs/>
          <w:kern w:val="2"/>
          <w:sz w:val="32"/>
          <w:szCs w:val="32"/>
          <w:lang w:eastAsia="zh-CN"/>
        </w:rPr>
      </w:pPr>
      <w:r>
        <w:rPr>
          <w:rFonts w:ascii="仿宋" w:hAnsi="仿宋" w:eastAsia="仿宋" w:cs="仿宋_GB2312"/>
          <w:bCs/>
          <w:kern w:val="2"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43180</wp:posOffset>
                </wp:positionH>
                <wp:positionV relativeFrom="paragraph">
                  <wp:posOffset>41275</wp:posOffset>
                </wp:positionV>
                <wp:extent cx="5448300" cy="0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4830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.4pt;margin-top:3.25pt;height:0pt;width:429pt;z-index:251659264;mso-width-relative:page;mso-height-relative:page;" filled="f" stroked="t" coordsize="21600,21600" o:gfxdata="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j&#10;2BiJ0wAAAAUBAAAPAAAAAAAAAAEAIAAAACIAAABkcnMvZG93bnJldi54bWxQSwECFAAUAAAACACH&#10;TuJAy0vPT/ABAADnAwAADgAAAAAAAAABACAAAAAiAQAAZHJzL2Uyb0RvYy54bWxQSwUGAAAAAAYA&#10;BgBZAQAAhA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_GB2312"/>
          <w:bCs/>
          <w:kern w:val="2"/>
          <w:sz w:val="32"/>
          <w:szCs w:val="32"/>
          <w:lang w:eastAsia="zh-CN"/>
        </w:rPr>
        <w:t>本文书一式三份，一份送达，一份归档，一份办案机构留存。</w:t>
      </w:r>
    </w:p>
    <w:sectPr>
      <w:footerReference r:id="rId3" w:type="default"/>
      <w:pgSz w:w="11905" w:h="16838"/>
      <w:pgMar w:top="1418" w:right="1418" w:bottom="1418" w:left="1418" w:header="0" w:footer="0" w:gutter="0"/>
      <w:cols w:space="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19359155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>
    <w:pPr>
      <w:spacing w:line="14" w:lineRule="auto"/>
      <w:rPr>
        <w:sz w:val="20"/>
        <w:szCs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220"/>
  <w:drawingGridVerticalSpacing w:val="-7946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kNzdiMWY1ZWU2ZWU3NmE4ZTUxNGRmYWVhMzdjNDQifQ=="/>
  </w:docVars>
  <w:rsids>
    <w:rsidRoot w:val="0F217D17"/>
    <w:rsid w:val="00001E19"/>
    <w:rsid w:val="000029F3"/>
    <w:rsid w:val="0007703A"/>
    <w:rsid w:val="000A0612"/>
    <w:rsid w:val="000C27CA"/>
    <w:rsid w:val="000D0CC4"/>
    <w:rsid w:val="000D4EF8"/>
    <w:rsid w:val="000E631D"/>
    <w:rsid w:val="000F7D8C"/>
    <w:rsid w:val="001140F3"/>
    <w:rsid w:val="00152FE6"/>
    <w:rsid w:val="001650A4"/>
    <w:rsid w:val="00174883"/>
    <w:rsid w:val="001D58DE"/>
    <w:rsid w:val="001F5528"/>
    <w:rsid w:val="00200F39"/>
    <w:rsid w:val="00214CB5"/>
    <w:rsid w:val="0027069B"/>
    <w:rsid w:val="00286FD0"/>
    <w:rsid w:val="002924FE"/>
    <w:rsid w:val="002C7212"/>
    <w:rsid w:val="002E1DF7"/>
    <w:rsid w:val="002E36DD"/>
    <w:rsid w:val="002F38D6"/>
    <w:rsid w:val="003162D5"/>
    <w:rsid w:val="00387712"/>
    <w:rsid w:val="003A0554"/>
    <w:rsid w:val="003A35A5"/>
    <w:rsid w:val="003D7BD7"/>
    <w:rsid w:val="003E2B10"/>
    <w:rsid w:val="004115C3"/>
    <w:rsid w:val="0043434F"/>
    <w:rsid w:val="00444CA0"/>
    <w:rsid w:val="00460452"/>
    <w:rsid w:val="0047237E"/>
    <w:rsid w:val="004C7A85"/>
    <w:rsid w:val="004E7D13"/>
    <w:rsid w:val="004F601F"/>
    <w:rsid w:val="004F6740"/>
    <w:rsid w:val="00502A12"/>
    <w:rsid w:val="00505C23"/>
    <w:rsid w:val="00506A72"/>
    <w:rsid w:val="00514CB3"/>
    <w:rsid w:val="00522454"/>
    <w:rsid w:val="005612FA"/>
    <w:rsid w:val="00561664"/>
    <w:rsid w:val="005924C5"/>
    <w:rsid w:val="005E70D3"/>
    <w:rsid w:val="00612E49"/>
    <w:rsid w:val="00622950"/>
    <w:rsid w:val="00627B14"/>
    <w:rsid w:val="00640616"/>
    <w:rsid w:val="006558C0"/>
    <w:rsid w:val="00660E8D"/>
    <w:rsid w:val="006976F4"/>
    <w:rsid w:val="006B117A"/>
    <w:rsid w:val="006D2B8E"/>
    <w:rsid w:val="006D6BAC"/>
    <w:rsid w:val="007253C0"/>
    <w:rsid w:val="00760A8E"/>
    <w:rsid w:val="00770D45"/>
    <w:rsid w:val="007962A3"/>
    <w:rsid w:val="007B6FFC"/>
    <w:rsid w:val="007F41D5"/>
    <w:rsid w:val="007F584A"/>
    <w:rsid w:val="007F6B25"/>
    <w:rsid w:val="00810D23"/>
    <w:rsid w:val="00811785"/>
    <w:rsid w:val="0081512E"/>
    <w:rsid w:val="00852C12"/>
    <w:rsid w:val="008A5BAC"/>
    <w:rsid w:val="009033E7"/>
    <w:rsid w:val="00935CE0"/>
    <w:rsid w:val="00942CF9"/>
    <w:rsid w:val="0094321F"/>
    <w:rsid w:val="00991022"/>
    <w:rsid w:val="009957B3"/>
    <w:rsid w:val="009971B0"/>
    <w:rsid w:val="009C34B9"/>
    <w:rsid w:val="00A03A53"/>
    <w:rsid w:val="00A2280C"/>
    <w:rsid w:val="00A36427"/>
    <w:rsid w:val="00A3696E"/>
    <w:rsid w:val="00A42778"/>
    <w:rsid w:val="00A44ABF"/>
    <w:rsid w:val="00A706C6"/>
    <w:rsid w:val="00A75E52"/>
    <w:rsid w:val="00A87B92"/>
    <w:rsid w:val="00AC4E81"/>
    <w:rsid w:val="00AE1479"/>
    <w:rsid w:val="00AE6B6D"/>
    <w:rsid w:val="00B00F37"/>
    <w:rsid w:val="00B01357"/>
    <w:rsid w:val="00B333F2"/>
    <w:rsid w:val="00B524F7"/>
    <w:rsid w:val="00C37AE9"/>
    <w:rsid w:val="00C55F52"/>
    <w:rsid w:val="00C63002"/>
    <w:rsid w:val="00C71182"/>
    <w:rsid w:val="00C80220"/>
    <w:rsid w:val="00C942B8"/>
    <w:rsid w:val="00CA12DC"/>
    <w:rsid w:val="00CA1698"/>
    <w:rsid w:val="00CA2D0D"/>
    <w:rsid w:val="00CC6A89"/>
    <w:rsid w:val="00CE7011"/>
    <w:rsid w:val="00D07D9A"/>
    <w:rsid w:val="00D513E7"/>
    <w:rsid w:val="00D752D6"/>
    <w:rsid w:val="00D91F18"/>
    <w:rsid w:val="00DC7EB8"/>
    <w:rsid w:val="00DF0654"/>
    <w:rsid w:val="00DF1F41"/>
    <w:rsid w:val="00E078D4"/>
    <w:rsid w:val="00E27AE6"/>
    <w:rsid w:val="00E441AD"/>
    <w:rsid w:val="00E65BC4"/>
    <w:rsid w:val="00E95B77"/>
    <w:rsid w:val="00EA479A"/>
    <w:rsid w:val="00ED4597"/>
    <w:rsid w:val="00F1036F"/>
    <w:rsid w:val="00F152D5"/>
    <w:rsid w:val="00F325B7"/>
    <w:rsid w:val="00F7046C"/>
    <w:rsid w:val="00F71B37"/>
    <w:rsid w:val="00F9469B"/>
    <w:rsid w:val="00FA1156"/>
    <w:rsid w:val="00FA401A"/>
    <w:rsid w:val="00FB434D"/>
    <w:rsid w:val="00FC5DA0"/>
    <w:rsid w:val="00FD2049"/>
    <w:rsid w:val="01FB4AA3"/>
    <w:rsid w:val="0344214A"/>
    <w:rsid w:val="053B5A5A"/>
    <w:rsid w:val="06657D8D"/>
    <w:rsid w:val="06F87C92"/>
    <w:rsid w:val="06F96B4F"/>
    <w:rsid w:val="0C185D44"/>
    <w:rsid w:val="0DDD41AC"/>
    <w:rsid w:val="0F217D17"/>
    <w:rsid w:val="0F325A9A"/>
    <w:rsid w:val="10457C9D"/>
    <w:rsid w:val="11271FBD"/>
    <w:rsid w:val="13785272"/>
    <w:rsid w:val="147774D1"/>
    <w:rsid w:val="1561574F"/>
    <w:rsid w:val="18F27F17"/>
    <w:rsid w:val="1D8B47F9"/>
    <w:rsid w:val="1DF10388"/>
    <w:rsid w:val="1FAB700B"/>
    <w:rsid w:val="23AC1750"/>
    <w:rsid w:val="23CE391A"/>
    <w:rsid w:val="250E13A8"/>
    <w:rsid w:val="25966040"/>
    <w:rsid w:val="261467AE"/>
    <w:rsid w:val="310E7116"/>
    <w:rsid w:val="325117F0"/>
    <w:rsid w:val="34E1538D"/>
    <w:rsid w:val="35E3755E"/>
    <w:rsid w:val="367F4BD0"/>
    <w:rsid w:val="38A3331E"/>
    <w:rsid w:val="38CC4677"/>
    <w:rsid w:val="396F754E"/>
    <w:rsid w:val="3AC911CC"/>
    <w:rsid w:val="3C042D8E"/>
    <w:rsid w:val="3CA92B9B"/>
    <w:rsid w:val="3E391C30"/>
    <w:rsid w:val="3E717606"/>
    <w:rsid w:val="3FED208B"/>
    <w:rsid w:val="40AE1FC8"/>
    <w:rsid w:val="436240C5"/>
    <w:rsid w:val="457F39F6"/>
    <w:rsid w:val="46BE0539"/>
    <w:rsid w:val="46E33816"/>
    <w:rsid w:val="47E03279"/>
    <w:rsid w:val="482A03E7"/>
    <w:rsid w:val="493703F6"/>
    <w:rsid w:val="4A226A95"/>
    <w:rsid w:val="4A2467D8"/>
    <w:rsid w:val="4BDD57FB"/>
    <w:rsid w:val="4C6333BB"/>
    <w:rsid w:val="4C9C69E4"/>
    <w:rsid w:val="4FD47C5C"/>
    <w:rsid w:val="51DA7688"/>
    <w:rsid w:val="52D04384"/>
    <w:rsid w:val="58662AEA"/>
    <w:rsid w:val="5BB24472"/>
    <w:rsid w:val="5C954B3A"/>
    <w:rsid w:val="60357AB0"/>
    <w:rsid w:val="631C2F88"/>
    <w:rsid w:val="63323152"/>
    <w:rsid w:val="64904183"/>
    <w:rsid w:val="64EC2077"/>
    <w:rsid w:val="65EF5C70"/>
    <w:rsid w:val="66DD2EAA"/>
    <w:rsid w:val="684509A3"/>
    <w:rsid w:val="68B43103"/>
    <w:rsid w:val="6AD5546C"/>
    <w:rsid w:val="6B763EAC"/>
    <w:rsid w:val="6FE55CF0"/>
    <w:rsid w:val="710B509D"/>
    <w:rsid w:val="72053D4E"/>
    <w:rsid w:val="727F45E2"/>
    <w:rsid w:val="72D402FB"/>
    <w:rsid w:val="74C71E6D"/>
    <w:rsid w:val="75CE1766"/>
    <w:rsid w:val="7EED7C41"/>
    <w:rsid w:val="7FA03E4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outlineLvl w:val="0"/>
    </w:pPr>
    <w:rPr>
      <w:rFonts w:ascii="Arial Unicode MS" w:hAnsi="Arial Unicode MS" w:eastAsia="Arial Unicode MS"/>
      <w:sz w:val="42"/>
      <w:szCs w:val="42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0"/>
    <w:qFormat/>
    <w:uiPriority w:val="1"/>
    <w:pPr>
      <w:ind w:left="220"/>
    </w:pPr>
    <w:rPr>
      <w:rFonts w:ascii="Arial Unicode MS" w:hAnsi="Arial Unicode MS" w:eastAsia="Arial Unicode MS"/>
      <w:sz w:val="32"/>
      <w:szCs w:val="32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Table Paragraph"/>
    <w:basedOn w:val="1"/>
    <w:qFormat/>
    <w:uiPriority w:val="1"/>
  </w:style>
  <w:style w:type="character" w:customStyle="1" w:styleId="10">
    <w:name w:val="正文文本 字符"/>
    <w:basedOn w:val="8"/>
    <w:link w:val="3"/>
    <w:qFormat/>
    <w:uiPriority w:val="1"/>
    <w:rPr>
      <w:rFonts w:ascii="Arial Unicode MS" w:hAnsi="Arial Unicode MS" w:eastAsia="Arial Unicode MS"/>
      <w:sz w:val="32"/>
      <w:szCs w:val="32"/>
      <w:lang w:eastAsia="en-US"/>
    </w:rPr>
  </w:style>
  <w:style w:type="character" w:customStyle="1" w:styleId="11">
    <w:name w:val="页脚 字符"/>
    <w:basedOn w:val="8"/>
    <w:link w:val="4"/>
    <w:qFormat/>
    <w:uiPriority w:val="99"/>
    <w:rPr>
      <w:rFonts w:eastAsiaTheme="minorHAnsi"/>
      <w:sz w:val="18"/>
      <w:szCs w:val="18"/>
      <w:lang w:eastAsia="en-US"/>
    </w:rPr>
  </w:style>
  <w:style w:type="paragraph" w:styleId="12">
    <w:name w:val="List Paragraph"/>
    <w:basedOn w:val="1"/>
    <w:qFormat/>
    <w:uiPriority w:val="34"/>
    <w:pPr>
      <w:ind w:firstLine="420" w:firstLineChars="200"/>
      <w:jc w:val="both"/>
    </w:pPr>
    <w:rPr>
      <w:rFonts w:eastAsiaTheme="minorEastAsia"/>
      <w:kern w:val="2"/>
      <w:sz w:val="21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418C2A-799A-4114-8631-00A5E98AC1A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303</Words>
  <Characters>1730</Characters>
  <Lines>14</Lines>
  <Paragraphs>4</Paragraphs>
  <TotalTime>1</TotalTime>
  <ScaleCrop>false</ScaleCrop>
  <LinksUpToDate>false</LinksUpToDate>
  <CharactersWithSpaces>2029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2023-05-23T04:25:00Z</dcterms:created>
  <dc:creator>Administrator</dc:creator>
  <cp:lastModifiedBy>王建清</cp:lastModifiedBy>
  <cp:lastPrinted>2021-06-17T07:51:00Z</cp:lastPrinted>
  <dcterms:modified xsi:type="dcterms:W3CDTF">2023-07-19T05:29:34Z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5F1B9B78404E47668E20C5F54B5CCA47_13</vt:lpwstr>
  </property>
</Properties>
</file>