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outlineLvl w:val="0"/>
        <w:rPr>
          <w:rFonts w:cs="方正小标宋简体" w:asciiTheme="majorEastAsia" w:hAnsiTheme="majorEastAsia" w:eastAsiaTheme="majorEastAsia"/>
          <w:b/>
          <w:sz w:val="44"/>
          <w:szCs w:val="44"/>
        </w:rPr>
      </w:pPr>
      <w:bookmarkStart w:id="0" w:name="_Toc27865"/>
      <w:bookmarkStart w:id="1" w:name="_Toc76683363"/>
      <w:r>
        <w:rPr>
          <w:rFonts w:hint="eastAsia" w:cs="方正小标宋简体" w:asciiTheme="majorEastAsia" w:hAnsiTheme="majorEastAsia" w:eastAsiaTheme="majorEastAsia"/>
          <w:b/>
          <w:sz w:val="44"/>
          <w:szCs w:val="44"/>
        </w:rPr>
        <w:t>洛阳市偃师区市场监督管理局</w:t>
      </w:r>
      <w:bookmarkEnd w:id="0"/>
      <w:bookmarkEnd w:id="1"/>
    </w:p>
    <w:p>
      <w:pPr>
        <w:spacing w:line="560" w:lineRule="exact"/>
        <w:jc w:val="center"/>
        <w:outlineLvl w:val="0"/>
        <w:rPr>
          <w:rFonts w:cs="Mongolian Baiti" w:asciiTheme="majorEastAsia" w:hAnsiTheme="majorEastAsia" w:eastAsiaTheme="majorEastAsia"/>
          <w:b/>
          <w:color w:val="000000"/>
          <w:sz w:val="44"/>
          <w:szCs w:val="44"/>
        </w:rPr>
      </w:pPr>
      <w:bookmarkStart w:id="2" w:name="_Toc76683364"/>
      <w:r>
        <w:rPr>
          <w:rFonts w:cs="Mongolian Baiti" w:asciiTheme="majorEastAsia" w:hAnsiTheme="majorEastAsia" w:eastAsiaTheme="majorEastAsia"/>
          <w:b/>
          <w:color w:val="000000"/>
          <w:sz w:val="44"/>
          <w:szCs w:val="44"/>
        </w:rPr>
        <w:t>行政处罚决定书</w:t>
      </w:r>
      <w:bookmarkEnd w:id="2"/>
    </w:p>
    <w:p>
      <w:pPr>
        <w:widowControl/>
        <w:snapToGrid w:val="0"/>
        <w:spacing w:line="600" w:lineRule="exact"/>
        <w:ind w:left="105" w:leftChars="50" w:firstLine="2240" w:firstLineChars="700"/>
        <w:outlineLvl w:val="1"/>
        <w:rPr>
          <w:rFonts w:ascii="仿宋" w:hAnsi="仿宋" w:eastAsia="仿宋" w:cs="仿宋_GB2312"/>
          <w:bCs/>
          <w:color w:val="000000"/>
          <w:sz w:val="32"/>
          <w:szCs w:val="32"/>
        </w:rPr>
      </w:pPr>
      <w:r>
        <w:rPr>
          <w:rFonts w:hint="eastAsia" w:ascii="仿宋" w:hAnsi="仿宋" w:eastAsia="仿宋" w:cs="仿宋_GB2312"/>
          <w:bCs/>
          <w:color w:val="000000"/>
          <w:sz w:val="32"/>
          <w:szCs w:val="32"/>
        </w:rPr>
        <w:t>偃市监处罚</w:t>
      </w:r>
      <w:bookmarkStart w:id="3" w:name="_Hlk102638369"/>
      <w:r>
        <w:rPr>
          <w:rFonts w:hint="eastAsia" w:ascii="仿宋" w:hAnsi="仿宋" w:eastAsia="仿宋" w:cs="仿宋_GB2312"/>
          <w:bCs/>
          <w:color w:val="000000"/>
          <w:sz w:val="32"/>
          <w:szCs w:val="32"/>
        </w:rPr>
        <w:t>〔2022〕</w:t>
      </w:r>
      <w:bookmarkEnd w:id="3"/>
      <w:r>
        <w:rPr>
          <w:rFonts w:hint="eastAsia" w:ascii="仿宋" w:hAnsi="仿宋" w:eastAsia="仿宋" w:cs="仿宋_GB2312"/>
          <w:bCs/>
          <w:color w:val="000000"/>
          <w:sz w:val="32"/>
          <w:szCs w:val="32"/>
        </w:rPr>
        <w:t>19号</w:t>
      </w:r>
      <w:r>
        <w:rPr>
          <w:rFonts w:ascii="仿宋" w:hAnsi="仿宋" w:eastAsia="仿宋" w:cs="Mongolian Baiti"/>
          <w:color w:val="000000"/>
          <w:sz w:val="32"/>
          <w:szCs w:val="32"/>
        </w:rPr>
        <mc:AlternateContent>
          <mc:Choice Requires="wps">
            <w:drawing>
              <wp:anchor distT="0" distB="0" distL="114300" distR="114300" simplePos="0" relativeHeight="251659264" behindDoc="0" locked="0" layoutInCell="1" allowOverlap="0">
                <wp:simplePos x="0" y="0"/>
                <wp:positionH relativeFrom="column">
                  <wp:posOffset>-38100</wp:posOffset>
                </wp:positionH>
                <wp:positionV relativeFrom="paragraph">
                  <wp:posOffset>20801965</wp:posOffset>
                </wp:positionV>
                <wp:extent cx="5761990" cy="0"/>
                <wp:effectExtent l="0" t="0" r="0" b="0"/>
                <wp:wrapNone/>
                <wp:docPr id="6" name="直接箭头连接符 6"/>
                <wp:cNvGraphicFramePr/>
                <a:graphic xmlns:a="http://schemas.openxmlformats.org/drawingml/2006/main">
                  <a:graphicData uri="http://schemas.microsoft.com/office/word/2010/wordprocessingShape">
                    <wps:wsp>
                      <wps:cNvCnPr/>
                      <wps:spPr>
                        <a:xfrm>
                          <a:off x="0" y="0"/>
                          <a:ext cx="5761990" cy="0"/>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3pt;margin-top:1637.95pt;height:0pt;width:453.7pt;z-index:251659264;mso-width-relative:page;mso-height-relative:page;" filled="f" stroked="t" coordsize="21600,21600" o:allowoverlap="f" o:gfxdata="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eGctJ9YAAAAMAQAADwAAAAAAAAABACAAAAAiAAAAZHJzL2Rvd25yZXYu&#10;eG1sUEsBAhQAFAAAAAgAh07iQBrzfi39AQAA7QMAAA4AAAAAAAAAAQAgAAAAJQEAAGRycy9lMm9E&#10;b2MueG1sUEsFBgAAAAAGAAYAWQEAAJQFAAAAAA==&#10;">
                <v:fill on="f" focussize="0,0"/>
                <v:stroke weight="1.5pt" color="#000000" joinstyle="round"/>
                <v:imagedata o:title=""/>
                <o:lock v:ext="edit" aspectratio="f"/>
              </v:shape>
            </w:pict>
          </mc:Fallback>
        </mc:AlternateContent>
      </w:r>
    </w:p>
    <w:p>
      <w:pPr>
        <w:tabs>
          <w:tab w:val="left" w:pos="284"/>
        </w:tabs>
        <w:spacing w:line="580" w:lineRule="exact"/>
        <w:jc w:val="left"/>
        <w:rPr>
          <w:rFonts w:ascii="仿宋" w:hAnsi="仿宋" w:eastAsia="仿宋" w:cs="仿宋"/>
          <w:bCs/>
          <w:sz w:val="32"/>
          <w:szCs w:val="32"/>
        </w:rPr>
      </w:pPr>
    </w:p>
    <w:p>
      <w:pPr>
        <w:tabs>
          <w:tab w:val="left" w:pos="284"/>
        </w:tabs>
        <w:spacing w:line="580" w:lineRule="exact"/>
        <w:jc w:val="left"/>
        <w:rPr>
          <w:rFonts w:ascii="仿宋" w:hAnsi="仿宋" w:eastAsia="仿宋" w:cs="仿宋"/>
          <w:bCs/>
          <w:sz w:val="32"/>
          <w:szCs w:val="32"/>
        </w:rPr>
      </w:pPr>
      <w:r>
        <w:rPr>
          <w:rFonts w:hint="eastAsia" w:ascii="仿宋" w:hAnsi="仿宋" w:eastAsia="仿宋" w:cs="仿宋"/>
          <w:bCs/>
          <w:sz w:val="32"/>
          <w:szCs w:val="32"/>
        </w:rPr>
        <w:t>当事人：</w:t>
      </w:r>
      <w:r>
        <w:rPr>
          <w:rFonts w:hint="eastAsia" w:ascii="仿宋" w:hAnsi="仿宋" w:eastAsia="仿宋"/>
          <w:sz w:val="32"/>
          <w:szCs w:val="32"/>
        </w:rPr>
        <w:t>洛阳市偃师区伊洛街道宝龙汽车养护店</w:t>
      </w:r>
    </w:p>
    <w:p>
      <w:pPr>
        <w:tabs>
          <w:tab w:val="left" w:pos="284"/>
        </w:tabs>
        <w:spacing w:line="580" w:lineRule="exact"/>
        <w:jc w:val="left"/>
        <w:rPr>
          <w:rFonts w:ascii="仿宋" w:hAnsi="仿宋" w:eastAsia="仿宋" w:cs="仿宋"/>
          <w:bCs/>
          <w:sz w:val="32"/>
          <w:szCs w:val="32"/>
        </w:rPr>
      </w:pPr>
      <w:r>
        <w:rPr>
          <w:rFonts w:hint="eastAsia" w:ascii="仿宋" w:hAnsi="仿宋" w:eastAsia="仿宋" w:cs="仿宋"/>
          <w:bCs/>
          <w:sz w:val="32"/>
          <w:szCs w:val="32"/>
        </w:rPr>
        <w:t>主体资格证照名称：营业执照</w:t>
      </w:r>
    </w:p>
    <w:p>
      <w:pPr>
        <w:tabs>
          <w:tab w:val="left" w:pos="284"/>
        </w:tabs>
        <w:spacing w:line="580" w:lineRule="exact"/>
        <w:jc w:val="left"/>
        <w:rPr>
          <w:rFonts w:ascii="仿宋" w:hAnsi="仿宋" w:eastAsia="仿宋" w:cs="仿宋"/>
          <w:bCs/>
          <w:sz w:val="32"/>
          <w:szCs w:val="32"/>
        </w:rPr>
      </w:pPr>
      <w:r>
        <w:rPr>
          <w:rFonts w:hint="eastAsia" w:ascii="仿宋" w:hAnsi="仿宋" w:eastAsia="仿宋" w:cs="仿宋"/>
          <w:bCs/>
          <w:sz w:val="32"/>
          <w:szCs w:val="32"/>
        </w:rPr>
        <w:t>统一社会信用代码：</w:t>
      </w:r>
      <w:r>
        <w:rPr>
          <w:rFonts w:ascii="仿宋" w:hAnsi="仿宋" w:eastAsia="仿宋" w:cs="仿宋"/>
          <w:bCs/>
          <w:sz w:val="32"/>
          <w:szCs w:val="32"/>
        </w:rPr>
        <w:t>92410381MA44B1KP2M</w:t>
      </w:r>
    </w:p>
    <w:p>
      <w:pPr>
        <w:tabs>
          <w:tab w:val="left" w:pos="284"/>
        </w:tabs>
        <w:spacing w:line="580" w:lineRule="exact"/>
        <w:jc w:val="left"/>
        <w:rPr>
          <w:rFonts w:ascii="仿宋" w:hAnsi="仿宋" w:eastAsia="仿宋"/>
          <w:sz w:val="32"/>
          <w:szCs w:val="32"/>
        </w:rPr>
      </w:pPr>
      <w:r>
        <w:rPr>
          <w:rFonts w:hint="eastAsia" w:ascii="仿宋" w:hAnsi="仿宋" w:eastAsia="仿宋"/>
          <w:sz w:val="32"/>
          <w:szCs w:val="32"/>
        </w:rPr>
        <w:t>经营场所：洛阳市偃师区伊洛街道洗礼路西段46号</w:t>
      </w:r>
    </w:p>
    <w:p>
      <w:pPr>
        <w:tabs>
          <w:tab w:val="left" w:pos="284"/>
        </w:tabs>
        <w:spacing w:line="580" w:lineRule="exact"/>
        <w:jc w:val="left"/>
        <w:rPr>
          <w:rFonts w:ascii="仿宋" w:hAnsi="仿宋" w:eastAsia="仿宋"/>
          <w:sz w:val="32"/>
          <w:szCs w:val="32"/>
        </w:rPr>
      </w:pPr>
      <w:r>
        <w:rPr>
          <w:rFonts w:hint="eastAsia" w:ascii="仿宋" w:hAnsi="仿宋" w:eastAsia="仿宋"/>
          <w:sz w:val="32"/>
          <w:szCs w:val="32"/>
        </w:rPr>
        <w:t>经营者：许桂芳</w:t>
      </w:r>
    </w:p>
    <w:p>
      <w:pPr>
        <w:autoSpaceDE w:val="0"/>
        <w:autoSpaceDN w:val="0"/>
        <w:spacing w:line="600" w:lineRule="exact"/>
        <w:ind w:right="-210" w:rightChars="-100" w:firstLine="636" w:firstLineChars="200"/>
        <w:rPr>
          <w:rFonts w:ascii="仿宋" w:hAnsi="仿宋" w:eastAsia="仿宋" w:cs="仿宋"/>
          <w:color w:val="221E1F"/>
          <w:spacing w:val="-1"/>
          <w:sz w:val="32"/>
          <w:szCs w:val="32"/>
        </w:rPr>
      </w:pPr>
      <w:bookmarkStart w:id="5" w:name="_GoBack"/>
      <w:bookmarkEnd w:id="5"/>
      <w:r>
        <w:rPr>
          <w:rFonts w:hint="eastAsia" w:ascii="仿宋" w:hAnsi="仿宋" w:eastAsia="仿宋" w:cs="仿宋"/>
          <w:color w:val="221E1F"/>
          <w:spacing w:val="-1"/>
          <w:sz w:val="32"/>
          <w:szCs w:val="32"/>
        </w:rPr>
        <w:t xml:space="preserve">2022年3月1日，我局执法人员对当事人经营场所进行现场检查，依法对其经销的4个型号共计498瓶，涉嫌假冒的嘉实多车用机油进行扣押，同日委托生产厂家嘉实多（深圳）有限公司对上述机油进行鉴定。 </w:t>
      </w:r>
    </w:p>
    <w:p>
      <w:pPr>
        <w:autoSpaceDE w:val="0"/>
        <w:autoSpaceDN w:val="0"/>
        <w:spacing w:line="600" w:lineRule="exact"/>
        <w:ind w:right="-210" w:rightChars="-100" w:firstLine="636" w:firstLineChars="200"/>
        <w:rPr>
          <w:rFonts w:ascii="仿宋" w:hAnsi="仿宋" w:eastAsia="仿宋" w:cs="仿宋"/>
          <w:color w:val="221E1F"/>
          <w:spacing w:val="-1"/>
          <w:sz w:val="32"/>
          <w:szCs w:val="32"/>
        </w:rPr>
      </w:pPr>
      <w:r>
        <w:rPr>
          <w:rFonts w:hint="eastAsia" w:ascii="仿宋" w:hAnsi="仿宋" w:eastAsia="仿宋" w:cs="仿宋"/>
          <w:color w:val="221E1F"/>
          <w:spacing w:val="-1"/>
          <w:sz w:val="32"/>
          <w:szCs w:val="32"/>
        </w:rPr>
        <w:t xml:space="preserve">调查过程中，当事人于2022年4月21日，将字号名称由“偃师市商城街道办事处宝龙汽车养护中心”变更为“洛阳市偃师区伊洛街道宝龙汽车养护店”，经营场所由“偃师市商城街道办事处塔庄村310国道东”变更为“洛阳市偃师区伊洛街道洗礼路西段46号”。  </w:t>
      </w:r>
    </w:p>
    <w:p>
      <w:pPr>
        <w:autoSpaceDE w:val="0"/>
        <w:autoSpaceDN w:val="0"/>
        <w:spacing w:line="580" w:lineRule="exact"/>
        <w:ind w:firstLine="640" w:firstLineChars="200"/>
        <w:rPr>
          <w:rFonts w:ascii="仿宋" w:hAnsi="仿宋" w:eastAsia="仿宋" w:cs="仿宋"/>
          <w:color w:val="221E1F"/>
          <w:spacing w:val="-7"/>
          <w:sz w:val="32"/>
          <w:szCs w:val="32"/>
        </w:rPr>
      </w:pPr>
      <w:r>
        <w:rPr>
          <w:rFonts w:hint="eastAsia" w:ascii="仿宋" w:hAnsi="仿宋" w:eastAsia="仿宋" w:cs="Mongolian Baiti"/>
          <w:kern w:val="1"/>
          <w:sz w:val="32"/>
          <w:szCs w:val="32"/>
        </w:rPr>
        <w:t>经查，</w:t>
      </w:r>
      <w:r>
        <w:rPr>
          <w:rFonts w:hint="eastAsia" w:ascii="仿宋" w:hAnsi="仿宋" w:eastAsia="仿宋" w:cs="仿宋"/>
          <w:color w:val="221E1F"/>
          <w:sz w:val="32"/>
          <w:szCs w:val="32"/>
        </w:rPr>
        <w:t>从当事人处查获的4个型号共计498瓶</w:t>
      </w:r>
      <w:r>
        <w:rPr>
          <w:rFonts w:hint="eastAsia" w:ascii="仿宋" w:hAnsi="仿宋" w:eastAsia="仿宋" w:cs="仿宋"/>
          <w:sz w:val="32"/>
          <w:szCs w:val="32"/>
        </w:rPr>
        <w:t>嘉实多车用机油</w:t>
      </w:r>
      <w:r>
        <w:rPr>
          <w:rFonts w:hint="eastAsia" w:ascii="仿宋" w:hAnsi="仿宋" w:eastAsia="仿宋" w:cs="仿宋"/>
          <w:color w:val="221E1F"/>
          <w:sz w:val="32"/>
          <w:szCs w:val="32"/>
        </w:rPr>
        <w:t>，包装上的</w:t>
      </w:r>
      <w:r>
        <w:rPr>
          <w:rFonts w:hint="eastAsia" w:ascii="仿宋" w:hAnsi="仿宋" w:eastAsia="仿宋" w:cs="仿宋"/>
          <w:color w:val="221E1F"/>
          <w:spacing w:val="-7"/>
          <w:sz w:val="32"/>
          <w:szCs w:val="32"/>
        </w:rPr>
        <w:t>注册商标</w:t>
      </w:r>
      <w:r>
        <w:rPr>
          <w:rFonts w:hint="eastAsia" w:ascii="仿宋" w:hAnsi="仿宋" w:eastAsia="仿宋" w:cs="仿宋"/>
          <w:color w:val="221E1F"/>
          <w:spacing w:val="-7"/>
          <w:sz w:val="32"/>
          <w:szCs w:val="32"/>
        </w:rPr>
        <w:drawing>
          <wp:inline distT="0" distB="0" distL="0" distR="0">
            <wp:extent cx="708660" cy="220980"/>
            <wp:effectExtent l="19050" t="0" r="0" b="0"/>
            <wp:docPr id="3" name="图片 2" descr="E:\2022案件\宝龙汽修\微信截图_202204151711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E:\2022案件\宝龙汽修\微信截图_20220415171127.png"/>
                    <pic:cNvPicPr>
                      <a:picLocks noChangeAspect="1" noChangeArrowheads="1"/>
                    </pic:cNvPicPr>
                  </pic:nvPicPr>
                  <pic:blipFill>
                    <a:blip r:embed="rId5" cstate="print"/>
                    <a:srcRect/>
                    <a:stretch>
                      <a:fillRect/>
                    </a:stretch>
                  </pic:blipFill>
                  <pic:spPr>
                    <a:xfrm>
                      <a:off x="0" y="0"/>
                      <a:ext cx="708359" cy="221362"/>
                    </a:xfrm>
                    <a:prstGeom prst="rect">
                      <a:avLst/>
                    </a:prstGeom>
                    <a:noFill/>
                    <a:ln w="9525">
                      <a:noFill/>
                      <a:miter lim="800000"/>
                      <a:headEnd/>
                      <a:tailEnd/>
                    </a:ln>
                  </pic:spPr>
                </pic:pic>
              </a:graphicData>
            </a:graphic>
          </wp:inline>
        </w:drawing>
      </w:r>
      <w:r>
        <w:rPr>
          <w:rFonts w:hint="eastAsia" w:ascii="仿宋" w:hAnsi="宋体" w:eastAsia="仿宋" w:cs="宋体"/>
          <w:color w:val="221E1F"/>
          <w:spacing w:val="-7"/>
          <w:sz w:val="32"/>
          <w:szCs w:val="32"/>
        </w:rPr>
        <w:t>®</w:t>
      </w:r>
      <w:r>
        <w:rPr>
          <w:rFonts w:hint="eastAsia" w:ascii="仿宋" w:hAnsi="仿宋" w:eastAsia="仿宋" w:cs="仿宋"/>
          <w:color w:val="221E1F"/>
          <w:spacing w:val="-7"/>
          <w:sz w:val="32"/>
          <w:szCs w:val="32"/>
        </w:rPr>
        <w:t>嘉实多</w:t>
      </w:r>
      <w:r>
        <w:rPr>
          <w:rFonts w:hint="eastAsia" w:ascii="仿宋" w:hAnsi="宋体" w:eastAsia="仿宋" w:cs="宋体"/>
          <w:color w:val="221E1F"/>
          <w:spacing w:val="-7"/>
          <w:sz w:val="32"/>
          <w:szCs w:val="32"/>
        </w:rPr>
        <w:t>®</w:t>
      </w:r>
      <w:r>
        <w:rPr>
          <w:rFonts w:hint="eastAsia" w:ascii="仿宋" w:hAnsi="仿宋" w:eastAsia="仿宋" w:cs="宋体"/>
          <w:color w:val="221E1F"/>
          <w:spacing w:val="-7"/>
          <w:sz w:val="32"/>
          <w:szCs w:val="32"/>
        </w:rPr>
        <w:t>，</w:t>
      </w:r>
      <w:r>
        <w:rPr>
          <w:rFonts w:hint="eastAsia" w:ascii="仿宋" w:hAnsi="仿宋" w:eastAsia="仿宋" w:cs="仿宋"/>
          <w:color w:val="221E1F"/>
          <w:spacing w:val="-7"/>
          <w:sz w:val="32"/>
          <w:szCs w:val="32"/>
        </w:rPr>
        <w:t>与注册人嘉实多有限公司</w:t>
      </w:r>
      <w:r>
        <w:rPr>
          <w:rFonts w:hint="eastAsia" w:ascii="仿宋" w:hAnsi="仿宋" w:eastAsia="仿宋" w:cs="仿宋"/>
          <w:color w:val="221E1F"/>
          <w:sz w:val="32"/>
          <w:szCs w:val="32"/>
        </w:rPr>
        <w:t>经中华人民共和国国家工商行政管理总局商标局注册</w:t>
      </w:r>
      <w:r>
        <w:rPr>
          <w:rFonts w:hint="eastAsia" w:ascii="仿宋" w:hAnsi="仿宋" w:eastAsia="仿宋" w:cs="仿宋"/>
          <w:color w:val="221E1F"/>
          <w:spacing w:val="-7"/>
          <w:sz w:val="32"/>
          <w:szCs w:val="32"/>
        </w:rPr>
        <w:t>的第5212636号、第1972857号注册商标相同，且与上述注册商标核定使用商品（第4类）：润滑油；同类。嘉实多有限公司授权的嘉实多（深圳）有限公司出具的鉴定报告，证明上述产品是假冒</w:t>
      </w:r>
      <w:r>
        <w:rPr>
          <w:rFonts w:hint="eastAsia" w:ascii="仿宋" w:hAnsi="仿宋" w:eastAsia="仿宋" w:cs="仿宋"/>
          <w:color w:val="221E1F"/>
          <w:spacing w:val="-7"/>
          <w:sz w:val="32"/>
          <w:szCs w:val="32"/>
        </w:rPr>
        <w:drawing>
          <wp:inline distT="0" distB="0" distL="0" distR="0">
            <wp:extent cx="708660" cy="220980"/>
            <wp:effectExtent l="19050" t="0" r="0" b="0"/>
            <wp:docPr id="2" name="图片 2" descr="E:\2022案件\宝龙汽修\微信截图_202204151711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E:\2022案件\宝龙汽修\微信截图_20220415171127.png"/>
                    <pic:cNvPicPr>
                      <a:picLocks noChangeAspect="1" noChangeArrowheads="1"/>
                    </pic:cNvPicPr>
                  </pic:nvPicPr>
                  <pic:blipFill>
                    <a:blip r:embed="rId5" cstate="print"/>
                    <a:srcRect/>
                    <a:stretch>
                      <a:fillRect/>
                    </a:stretch>
                  </pic:blipFill>
                  <pic:spPr>
                    <a:xfrm>
                      <a:off x="0" y="0"/>
                      <a:ext cx="708359" cy="221362"/>
                    </a:xfrm>
                    <a:prstGeom prst="rect">
                      <a:avLst/>
                    </a:prstGeom>
                    <a:noFill/>
                    <a:ln w="9525">
                      <a:noFill/>
                      <a:miter lim="800000"/>
                      <a:headEnd/>
                      <a:tailEnd/>
                    </a:ln>
                  </pic:spPr>
                </pic:pic>
              </a:graphicData>
            </a:graphic>
          </wp:inline>
        </w:drawing>
      </w:r>
      <w:r>
        <w:rPr>
          <w:rFonts w:hint="eastAsia" w:ascii="仿宋" w:hAnsi="宋体" w:eastAsia="仿宋" w:cs="宋体"/>
          <w:color w:val="221E1F"/>
          <w:spacing w:val="-7"/>
          <w:sz w:val="32"/>
          <w:szCs w:val="32"/>
        </w:rPr>
        <w:t>®</w:t>
      </w:r>
      <w:r>
        <w:rPr>
          <w:rFonts w:hint="eastAsia" w:ascii="仿宋" w:hAnsi="仿宋" w:eastAsia="仿宋" w:cs="仿宋"/>
          <w:color w:val="221E1F"/>
          <w:spacing w:val="-7"/>
          <w:sz w:val="32"/>
          <w:szCs w:val="32"/>
        </w:rPr>
        <w:t>嘉实多</w:t>
      </w:r>
      <w:r>
        <w:rPr>
          <w:rFonts w:hint="eastAsia" w:ascii="仿宋" w:hAnsi="宋体" w:eastAsia="仿宋" w:cs="宋体"/>
          <w:color w:val="221E1F"/>
          <w:spacing w:val="-7"/>
          <w:sz w:val="32"/>
          <w:szCs w:val="32"/>
        </w:rPr>
        <w:t>®</w:t>
      </w:r>
      <w:r>
        <w:rPr>
          <w:rFonts w:hint="eastAsia" w:ascii="仿宋" w:hAnsi="仿宋" w:eastAsia="仿宋" w:cs="宋体"/>
          <w:color w:val="221E1F"/>
          <w:spacing w:val="-7"/>
          <w:sz w:val="32"/>
          <w:szCs w:val="32"/>
        </w:rPr>
        <w:t>注册商标和侵犯</w:t>
      </w:r>
      <w:r>
        <w:rPr>
          <w:rFonts w:hint="eastAsia" w:ascii="仿宋" w:hAnsi="仿宋" w:eastAsia="仿宋" w:cs="宋体"/>
          <w:color w:val="221E1F"/>
          <w:spacing w:val="-7"/>
          <w:sz w:val="32"/>
          <w:szCs w:val="32"/>
        </w:rPr>
        <w:drawing>
          <wp:inline distT="0" distB="0" distL="0" distR="0">
            <wp:extent cx="708660" cy="220980"/>
            <wp:effectExtent l="19050" t="0" r="0" b="0"/>
            <wp:docPr id="4" name="图片 2" descr="E:\2022案件\宝龙汽修\微信截图_202204151711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E:\2022案件\宝龙汽修\微信截图_20220415171127.png"/>
                    <pic:cNvPicPr>
                      <a:picLocks noChangeAspect="1" noChangeArrowheads="1"/>
                    </pic:cNvPicPr>
                  </pic:nvPicPr>
                  <pic:blipFill>
                    <a:blip r:embed="rId5" cstate="print"/>
                    <a:srcRect/>
                    <a:stretch>
                      <a:fillRect/>
                    </a:stretch>
                  </pic:blipFill>
                  <pic:spPr>
                    <a:xfrm>
                      <a:off x="0" y="0"/>
                      <a:ext cx="708359" cy="221362"/>
                    </a:xfrm>
                    <a:prstGeom prst="rect">
                      <a:avLst/>
                    </a:prstGeom>
                    <a:noFill/>
                    <a:ln w="9525">
                      <a:noFill/>
                      <a:miter lim="800000"/>
                      <a:headEnd/>
                      <a:tailEnd/>
                    </a:ln>
                  </pic:spPr>
                </pic:pic>
              </a:graphicData>
            </a:graphic>
          </wp:inline>
        </w:drawing>
      </w:r>
      <w:r>
        <w:rPr>
          <w:rFonts w:hint="eastAsia" w:ascii="仿宋" w:hAnsi="宋体" w:eastAsia="仿宋" w:cs="宋体"/>
          <w:color w:val="221E1F"/>
          <w:spacing w:val="-7"/>
          <w:sz w:val="32"/>
          <w:szCs w:val="32"/>
        </w:rPr>
        <w:t>®</w:t>
      </w:r>
      <w:r>
        <w:rPr>
          <w:rFonts w:hint="eastAsia" w:ascii="仿宋" w:hAnsi="仿宋" w:eastAsia="仿宋" w:cs="仿宋"/>
          <w:color w:val="221E1F"/>
          <w:spacing w:val="-7"/>
          <w:sz w:val="32"/>
          <w:szCs w:val="32"/>
        </w:rPr>
        <w:t>嘉实多</w:t>
      </w:r>
      <w:r>
        <w:rPr>
          <w:rFonts w:hint="eastAsia" w:ascii="仿宋" w:hAnsi="宋体" w:eastAsia="仿宋" w:cs="宋体"/>
          <w:color w:val="221E1F"/>
          <w:spacing w:val="-7"/>
          <w:sz w:val="32"/>
          <w:szCs w:val="32"/>
        </w:rPr>
        <w:t>®</w:t>
      </w:r>
      <w:r>
        <w:rPr>
          <w:rFonts w:hint="eastAsia" w:ascii="仿宋" w:hAnsi="仿宋" w:eastAsia="仿宋" w:cs="宋体"/>
          <w:color w:val="221E1F"/>
          <w:spacing w:val="-7"/>
          <w:sz w:val="32"/>
          <w:szCs w:val="32"/>
        </w:rPr>
        <w:t>商标专用权的物品。</w:t>
      </w:r>
    </w:p>
    <w:p>
      <w:pPr>
        <w:autoSpaceDE w:val="0"/>
        <w:autoSpaceDN w:val="0"/>
        <w:spacing w:line="580" w:lineRule="exact"/>
        <w:ind w:firstLine="640" w:firstLineChars="200"/>
        <w:rPr>
          <w:rFonts w:ascii="仿宋" w:hAnsi="仿宋" w:eastAsia="仿宋" w:cs="仿宋"/>
          <w:color w:val="221E1F"/>
          <w:sz w:val="32"/>
          <w:szCs w:val="32"/>
        </w:rPr>
      </w:pPr>
      <w:r>
        <w:rPr>
          <w:rFonts w:hint="eastAsia" w:ascii="仿宋" w:hAnsi="仿宋" w:eastAsia="仿宋" w:cs="仿宋"/>
          <w:color w:val="221E1F"/>
          <w:sz w:val="32"/>
          <w:szCs w:val="32"/>
        </w:rPr>
        <w:t>当事人称事先不知道涉案嘉实多机油为侵权商品，并提供从郑州翔润易损件总汇购进上述商品的销售单一份，该销售单显示2022年2月15日，当事人购嘉实多极护5W-30（1L/瓶）和嘉实多极护5W-40（1L/瓶）各240瓶，进价均为38元/瓶，货值金额均为9120元。当事人称上述两种嘉实多机油购买够240瓶，郑州翔润易损件总汇会赠送1箱（12瓶，1L/瓶），该销售单上没有显示赠送情况，实际数量为各252瓶。案件调查中，当事人提供了一张郑州翔润易损件总汇销售单报价单，该报价单显示：出库日期：2022.03.15，支付方式：挂帐，嘉实多极护5W-30（1L/，12桶，嘉实多极护5W-40（1L/，12桶，后面金额均为0.00。</w:t>
      </w:r>
    </w:p>
    <w:p>
      <w:pPr>
        <w:autoSpaceDE w:val="0"/>
        <w:autoSpaceDN w:val="0"/>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被查扣的嘉实多磁护5W-40（4L/瓶及1L/瓶），当事人称也是2022年2月15日从郑州翔润易损件总汇购进的，进价分别为120元/瓶和30元/瓶，购进数量分别为5瓶和7瓶，都没有销售。当事人提供不出郑州翔润易损件总汇的登记情况，只提供了其地址:郑州亚邦汽配城C区3排22（电话13103834546）。                         </w:t>
      </w:r>
    </w:p>
    <w:p>
      <w:pPr>
        <w:autoSpaceDE w:val="0"/>
        <w:autoSpaceDN w:val="0"/>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我局执法人员根据上述情况，于2022年4月6日向郑州市金水区市场监督管理局邮寄偃市监协查〔2022〕19号协助调查函，协查郑州翔润易损件件总汇的登记情况及当事人从该总汇购进侵权“嘉实多车用机油”的真实性和数量、货值情况。2022年4月16日，我局执法人员收到郑州市金水区市场监督管理局“关于偃市监协查〔2022〕19号案件有关情况的复函”，说明当事人提供的供货商地址：郑州亚邦汽配城C区3排22，有两家正在经营的企业，字号名称分别为郑州市金水区田强汽配商行和河南铭展汽车配件有限公司，没有郑州翔润易损件件总汇。</w:t>
      </w:r>
    </w:p>
    <w:p>
      <w:pPr>
        <w:autoSpaceDE w:val="0"/>
        <w:autoSpaceDN w:val="0"/>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当事人经销的涉案嘉实多机油的品种及数量分别为：1、嘉实多极护5W-30（1L/瓶）252瓶；2、嘉实多极护5W-40（1L/瓶）252瓶；3、嘉实多磁护5W-40（4L/瓶）5瓶；4、嘉实多磁护5W-40（1L/瓶）7瓶。2022年3月1日，我局查处时，当事人已销售嘉实多极护5 W-30（1L/瓶）10瓶，嘉实多极护5W-40（1L/瓶）8瓶。当事人提供的销售价分别为：1、嘉实多极护5W-30（1L/瓶）115元/瓶；2、嘉实多极护5W-40（1L/瓶）115元/瓶；3、嘉实多磁护5W-40（4L/瓶）300元/瓶，嘉实多磁护5W-40（1L/瓶）80元/瓶。依据调查的销售价格，确认当事人被查获及已售出侵权嘉实多机油的违法经营额为60020元。                    </w:t>
      </w:r>
    </w:p>
    <w:p>
      <w:pPr>
        <w:pStyle w:val="4"/>
        <w:tabs>
          <w:tab w:val="left" w:pos="319"/>
          <w:tab w:val="left" w:pos="1486"/>
          <w:tab w:val="left" w:pos="2353"/>
          <w:tab w:val="left" w:pos="3199"/>
          <w:tab w:val="left" w:pos="3960"/>
        </w:tabs>
        <w:spacing w:line="580" w:lineRule="exact"/>
        <w:ind w:firstLine="596" w:firstLineChars="200"/>
        <w:rPr>
          <w:rFonts w:ascii="仿宋" w:hAnsi="仿宋" w:eastAsia="仿宋" w:cs="仿宋"/>
          <w:color w:val="221E1F"/>
          <w:spacing w:val="-11"/>
          <w:kern w:val="2"/>
        </w:rPr>
      </w:pPr>
      <w:r>
        <w:rPr>
          <w:rFonts w:hint="eastAsia" w:ascii="仿宋" w:hAnsi="仿宋" w:eastAsia="仿宋" w:cs="仿宋"/>
          <w:color w:val="221E1F"/>
          <w:spacing w:val="-11"/>
          <w:kern w:val="2"/>
        </w:rPr>
        <w:t>上述事实，主要有以下证据证明；</w:t>
      </w:r>
    </w:p>
    <w:p>
      <w:pPr>
        <w:pStyle w:val="4"/>
        <w:tabs>
          <w:tab w:val="left" w:pos="319"/>
          <w:tab w:val="left" w:pos="1486"/>
          <w:tab w:val="left" w:pos="2353"/>
          <w:tab w:val="left" w:pos="3199"/>
          <w:tab w:val="left" w:pos="3960"/>
        </w:tabs>
        <w:spacing w:line="580" w:lineRule="exact"/>
        <w:ind w:firstLine="596" w:firstLineChars="200"/>
        <w:rPr>
          <w:rFonts w:ascii="仿宋" w:hAnsi="仿宋" w:eastAsia="仿宋" w:cs="仿宋"/>
          <w:color w:val="221E1F"/>
          <w:spacing w:val="-11"/>
          <w:kern w:val="2"/>
        </w:rPr>
      </w:pPr>
      <w:r>
        <w:rPr>
          <w:rFonts w:hint="eastAsia" w:ascii="仿宋" w:hAnsi="仿宋" w:eastAsia="仿宋" w:cs="仿宋"/>
          <w:color w:val="221E1F"/>
          <w:spacing w:val="-11"/>
          <w:kern w:val="2"/>
        </w:rPr>
        <w:t xml:space="preserve">1、营业执照及经营者身份证复印件，证明当事人主体经营资格及经营者身份；                                                </w:t>
      </w:r>
    </w:p>
    <w:p>
      <w:pPr>
        <w:pStyle w:val="4"/>
        <w:tabs>
          <w:tab w:val="left" w:pos="319"/>
          <w:tab w:val="left" w:pos="1486"/>
          <w:tab w:val="left" w:pos="2353"/>
          <w:tab w:val="left" w:pos="3199"/>
          <w:tab w:val="left" w:pos="3960"/>
        </w:tabs>
        <w:spacing w:line="580" w:lineRule="exact"/>
        <w:ind w:firstLine="596" w:firstLineChars="200"/>
        <w:rPr>
          <w:rFonts w:ascii="仿宋" w:hAnsi="仿宋" w:eastAsia="仿宋" w:cs="仿宋"/>
          <w:color w:val="221E1F"/>
          <w:spacing w:val="-11"/>
          <w:kern w:val="2"/>
        </w:rPr>
      </w:pPr>
      <w:r>
        <w:rPr>
          <w:rFonts w:hint="eastAsia" w:ascii="仿宋" w:hAnsi="仿宋" w:eastAsia="仿宋" w:cs="仿宋"/>
          <w:color w:val="221E1F"/>
          <w:spacing w:val="-11"/>
          <w:kern w:val="2"/>
        </w:rPr>
        <w:t>2、现场笔录，证明我局执法人员现场检查的情况；</w:t>
      </w:r>
    </w:p>
    <w:p>
      <w:pPr>
        <w:pStyle w:val="4"/>
        <w:tabs>
          <w:tab w:val="left" w:pos="319"/>
          <w:tab w:val="left" w:pos="1486"/>
          <w:tab w:val="left" w:pos="2353"/>
          <w:tab w:val="left" w:pos="3199"/>
          <w:tab w:val="left" w:pos="3960"/>
        </w:tabs>
        <w:spacing w:line="580" w:lineRule="exact"/>
        <w:ind w:firstLine="596" w:firstLineChars="200"/>
        <w:rPr>
          <w:rFonts w:ascii="仿宋" w:hAnsi="仿宋" w:eastAsia="仿宋" w:cs="仿宋"/>
          <w:color w:val="221E1F"/>
          <w:spacing w:val="-11"/>
          <w:kern w:val="2"/>
        </w:rPr>
      </w:pPr>
      <w:r>
        <w:rPr>
          <w:rFonts w:hint="eastAsia" w:ascii="仿宋" w:hAnsi="仿宋" w:eastAsia="仿宋" w:cs="仿宋"/>
          <w:color w:val="221E1F"/>
          <w:spacing w:val="-11"/>
          <w:kern w:val="2"/>
        </w:rPr>
        <w:t xml:space="preserve">3、询问笔录，证明当事人销售侵权嘉实多车用机油的情况。    </w:t>
      </w:r>
    </w:p>
    <w:p>
      <w:pPr>
        <w:pStyle w:val="4"/>
        <w:tabs>
          <w:tab w:val="left" w:pos="319"/>
          <w:tab w:val="left" w:pos="1486"/>
          <w:tab w:val="left" w:pos="2353"/>
          <w:tab w:val="left" w:pos="3199"/>
          <w:tab w:val="left" w:pos="3960"/>
        </w:tabs>
        <w:spacing w:line="580" w:lineRule="exact"/>
        <w:ind w:firstLine="596" w:firstLineChars="200"/>
        <w:rPr>
          <w:rFonts w:ascii="仿宋" w:hAnsi="仿宋" w:eastAsia="仿宋" w:cs="仿宋"/>
          <w:color w:val="221E1F"/>
          <w:spacing w:val="-11"/>
          <w:kern w:val="2"/>
        </w:rPr>
      </w:pPr>
      <w:r>
        <w:rPr>
          <w:rFonts w:hint="eastAsia" w:ascii="仿宋" w:hAnsi="仿宋" w:eastAsia="仿宋" w:cs="仿宋"/>
          <w:color w:val="221E1F"/>
          <w:spacing w:val="-11"/>
          <w:kern w:val="2"/>
        </w:rPr>
        <w:t xml:space="preserve">4、实施行政强制措施决定书及财物清单，证明涉嫌侵权商品的被扣押情况和数量； </w:t>
      </w:r>
    </w:p>
    <w:p>
      <w:pPr>
        <w:pStyle w:val="4"/>
        <w:tabs>
          <w:tab w:val="left" w:pos="319"/>
          <w:tab w:val="left" w:pos="1486"/>
          <w:tab w:val="left" w:pos="2353"/>
          <w:tab w:val="left" w:pos="3199"/>
          <w:tab w:val="left" w:pos="3960"/>
        </w:tabs>
        <w:spacing w:line="580" w:lineRule="exact"/>
        <w:ind w:firstLine="596" w:firstLineChars="200"/>
        <w:rPr>
          <w:rFonts w:ascii="仿宋" w:hAnsi="仿宋" w:eastAsia="仿宋" w:cs="仿宋"/>
          <w:color w:val="221E1F"/>
          <w:spacing w:val="-11"/>
          <w:kern w:val="2"/>
        </w:rPr>
      </w:pPr>
      <w:r>
        <w:rPr>
          <w:rFonts w:hint="eastAsia" w:ascii="仿宋" w:hAnsi="仿宋" w:eastAsia="仿宋" w:cs="仿宋"/>
          <w:color w:val="221E1F"/>
          <w:spacing w:val="-11"/>
          <w:kern w:val="2"/>
        </w:rPr>
        <w:t xml:space="preserve">5、涉案机油照片，证明当事人销售的侵权嘉实多车用机油外观情况；        </w:t>
      </w:r>
    </w:p>
    <w:p>
      <w:pPr>
        <w:pStyle w:val="4"/>
        <w:tabs>
          <w:tab w:val="left" w:pos="319"/>
          <w:tab w:val="left" w:pos="1486"/>
          <w:tab w:val="left" w:pos="2353"/>
          <w:tab w:val="left" w:pos="3199"/>
          <w:tab w:val="left" w:pos="3960"/>
        </w:tabs>
        <w:spacing w:line="580" w:lineRule="exact"/>
        <w:ind w:firstLine="596" w:firstLineChars="200"/>
        <w:rPr>
          <w:rFonts w:ascii="仿宋" w:hAnsi="仿宋" w:eastAsia="仿宋" w:cs="仿宋"/>
          <w:color w:val="221E1F"/>
          <w:spacing w:val="-11"/>
          <w:kern w:val="2"/>
        </w:rPr>
      </w:pPr>
      <w:r>
        <w:rPr>
          <w:rFonts w:hint="eastAsia" w:ascii="仿宋" w:hAnsi="仿宋" w:eastAsia="仿宋" w:cs="仿宋"/>
          <w:color w:val="221E1F"/>
          <w:spacing w:val="-11"/>
          <w:kern w:val="2"/>
        </w:rPr>
        <w:t>6、鉴定委托书，证明我局委托鉴定情况；</w:t>
      </w:r>
    </w:p>
    <w:p>
      <w:pPr>
        <w:pStyle w:val="4"/>
        <w:tabs>
          <w:tab w:val="left" w:pos="319"/>
          <w:tab w:val="left" w:pos="1486"/>
          <w:tab w:val="left" w:pos="2353"/>
          <w:tab w:val="left" w:pos="3199"/>
          <w:tab w:val="left" w:pos="3960"/>
        </w:tabs>
        <w:spacing w:line="580" w:lineRule="exact"/>
        <w:ind w:firstLine="596" w:firstLineChars="200"/>
        <w:rPr>
          <w:rFonts w:ascii="仿宋" w:hAnsi="仿宋" w:eastAsia="仿宋" w:cs="仿宋"/>
          <w:color w:val="221E1F"/>
          <w:spacing w:val="-11"/>
          <w:kern w:val="2"/>
        </w:rPr>
      </w:pPr>
      <w:r>
        <w:rPr>
          <w:rFonts w:hint="eastAsia" w:ascii="仿宋" w:hAnsi="仿宋" w:eastAsia="仿宋" w:cs="仿宋"/>
          <w:color w:val="221E1F"/>
          <w:spacing w:val="-11"/>
          <w:kern w:val="2"/>
        </w:rPr>
        <w:t xml:space="preserve">7、鉴定报告，证明当事人销售的嘉实多机油属于侵犯注册商标专用权的产品；   </w:t>
      </w:r>
    </w:p>
    <w:p>
      <w:pPr>
        <w:pStyle w:val="4"/>
        <w:tabs>
          <w:tab w:val="left" w:pos="319"/>
          <w:tab w:val="left" w:pos="1486"/>
          <w:tab w:val="left" w:pos="2353"/>
          <w:tab w:val="left" w:pos="3199"/>
          <w:tab w:val="left" w:pos="3960"/>
        </w:tabs>
        <w:spacing w:line="580" w:lineRule="exact"/>
        <w:ind w:firstLine="596" w:firstLineChars="200"/>
        <w:rPr>
          <w:rFonts w:ascii="仿宋" w:hAnsi="仿宋" w:eastAsia="仿宋" w:cs="仿宋"/>
          <w:color w:val="221E1F"/>
          <w:spacing w:val="-11"/>
          <w:kern w:val="2"/>
        </w:rPr>
      </w:pPr>
      <w:r>
        <w:rPr>
          <w:rFonts w:hint="eastAsia" w:ascii="仿宋" w:hAnsi="仿宋" w:eastAsia="仿宋" w:cs="仿宋"/>
          <w:color w:val="221E1F"/>
          <w:spacing w:val="-11"/>
          <w:kern w:val="2"/>
        </w:rPr>
        <w:t>8、</w:t>
      </w:r>
      <w:r>
        <w:rPr>
          <w:rFonts w:hint="eastAsia" w:ascii="仿宋" w:hAnsi="仿宋" w:eastAsia="仿宋" w:cs="仿宋"/>
          <w:color w:val="221E1F"/>
          <w:spacing w:val="-11"/>
          <w:kern w:val="2"/>
        </w:rPr>
        <w:drawing>
          <wp:inline distT="0" distB="0" distL="0" distR="0">
            <wp:extent cx="708660" cy="220980"/>
            <wp:effectExtent l="19050" t="0" r="0" b="0"/>
            <wp:docPr id="7" name="图片 2" descr="E:\2022案件\宝龙汽修\微信截图_202204151711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descr="E:\2022案件\宝龙汽修\微信截图_20220415171127.png"/>
                    <pic:cNvPicPr>
                      <a:picLocks noChangeAspect="1" noChangeArrowheads="1"/>
                    </pic:cNvPicPr>
                  </pic:nvPicPr>
                  <pic:blipFill>
                    <a:blip r:embed="rId5" cstate="print"/>
                    <a:srcRect/>
                    <a:stretch>
                      <a:fillRect/>
                    </a:stretch>
                  </pic:blipFill>
                  <pic:spPr>
                    <a:xfrm>
                      <a:off x="0" y="0"/>
                      <a:ext cx="708359" cy="221362"/>
                    </a:xfrm>
                    <a:prstGeom prst="rect">
                      <a:avLst/>
                    </a:prstGeom>
                    <a:noFill/>
                    <a:ln w="9525">
                      <a:noFill/>
                      <a:miter lim="800000"/>
                      <a:headEnd/>
                      <a:tailEnd/>
                    </a:ln>
                  </pic:spPr>
                </pic:pic>
              </a:graphicData>
            </a:graphic>
          </wp:inline>
        </w:drawing>
      </w:r>
      <w:r>
        <w:rPr>
          <w:rFonts w:hint="eastAsia" w:ascii="宋体" w:hAnsi="宋体" w:eastAsia="宋体" w:cs="宋体"/>
          <w:color w:val="221E1F"/>
          <w:spacing w:val="-11"/>
          <w:kern w:val="2"/>
        </w:rPr>
        <w:t>®</w:t>
      </w:r>
      <w:r>
        <w:rPr>
          <w:rFonts w:hint="eastAsia" w:ascii="仿宋" w:hAnsi="仿宋" w:eastAsia="仿宋" w:cs="仿宋"/>
          <w:color w:val="221E1F"/>
          <w:spacing w:val="-11"/>
          <w:kern w:val="2"/>
        </w:rPr>
        <w:t>嘉实多</w:t>
      </w:r>
      <w:r>
        <w:rPr>
          <w:rFonts w:hint="eastAsia" w:ascii="宋体" w:hAnsi="宋体" w:eastAsia="宋体" w:cs="宋体"/>
          <w:color w:val="221E1F"/>
          <w:spacing w:val="-11"/>
          <w:kern w:val="2"/>
        </w:rPr>
        <w:t>®</w:t>
      </w:r>
      <w:r>
        <w:rPr>
          <w:rFonts w:hint="eastAsia" w:ascii="仿宋" w:hAnsi="仿宋" w:eastAsia="仿宋" w:cs="仿宋"/>
          <w:color w:val="221E1F"/>
          <w:spacing w:val="-11"/>
          <w:kern w:val="2"/>
        </w:rPr>
        <w:t xml:space="preserve">商标注册证及营业执照，证明商标注册情况和被授权人情况；                                        </w:t>
      </w:r>
    </w:p>
    <w:p>
      <w:pPr>
        <w:pStyle w:val="4"/>
        <w:tabs>
          <w:tab w:val="left" w:pos="319"/>
          <w:tab w:val="left" w:pos="1486"/>
          <w:tab w:val="left" w:pos="2353"/>
          <w:tab w:val="left" w:pos="3199"/>
          <w:tab w:val="left" w:pos="3960"/>
        </w:tabs>
        <w:spacing w:line="580" w:lineRule="exact"/>
        <w:ind w:firstLine="596" w:firstLineChars="200"/>
        <w:rPr>
          <w:rFonts w:ascii="仿宋" w:hAnsi="仿宋" w:eastAsia="仿宋" w:cs="仿宋"/>
          <w:color w:val="221E1F"/>
          <w:spacing w:val="-11"/>
          <w:kern w:val="2"/>
        </w:rPr>
      </w:pPr>
      <w:r>
        <w:rPr>
          <w:rFonts w:hint="eastAsia" w:ascii="仿宋" w:hAnsi="仿宋" w:eastAsia="仿宋" w:cs="仿宋"/>
          <w:color w:val="221E1F"/>
          <w:spacing w:val="-11"/>
          <w:kern w:val="2"/>
        </w:rPr>
        <w:t>9、协助调查函 证明我局委托协查情况；</w:t>
      </w:r>
    </w:p>
    <w:p>
      <w:pPr>
        <w:pStyle w:val="4"/>
        <w:tabs>
          <w:tab w:val="left" w:pos="319"/>
          <w:tab w:val="left" w:pos="1486"/>
          <w:tab w:val="left" w:pos="2353"/>
          <w:tab w:val="left" w:pos="3199"/>
          <w:tab w:val="left" w:pos="3960"/>
        </w:tabs>
        <w:spacing w:line="580" w:lineRule="exact"/>
        <w:ind w:firstLine="596" w:firstLineChars="200"/>
        <w:rPr>
          <w:rFonts w:ascii="仿宋" w:hAnsi="仿宋" w:eastAsia="仿宋" w:cs="仿宋"/>
          <w:color w:val="221E1F"/>
          <w:spacing w:val="-11"/>
          <w:kern w:val="2"/>
        </w:rPr>
      </w:pPr>
      <w:r>
        <w:rPr>
          <w:rFonts w:hint="eastAsia" w:ascii="仿宋" w:hAnsi="仿宋" w:eastAsia="仿宋" w:cs="仿宋"/>
          <w:color w:val="221E1F"/>
          <w:spacing w:val="-11"/>
          <w:kern w:val="2"/>
        </w:rPr>
        <w:t>10、郑州市金水区市场监督管理局复函，证明 协查郑州翔润易损件件总汇的情况；</w:t>
      </w:r>
    </w:p>
    <w:p>
      <w:pPr>
        <w:pStyle w:val="4"/>
        <w:tabs>
          <w:tab w:val="left" w:pos="319"/>
          <w:tab w:val="left" w:pos="1486"/>
          <w:tab w:val="left" w:pos="2353"/>
          <w:tab w:val="left" w:pos="3199"/>
          <w:tab w:val="left" w:pos="3960"/>
        </w:tabs>
        <w:spacing w:line="580" w:lineRule="exact"/>
        <w:ind w:firstLine="596" w:firstLineChars="200"/>
        <w:rPr>
          <w:rFonts w:ascii="仿宋" w:hAnsi="仿宋" w:eastAsia="仿宋" w:cs="仿宋"/>
          <w:color w:val="221E1F"/>
          <w:spacing w:val="-11"/>
          <w:kern w:val="2"/>
        </w:rPr>
      </w:pPr>
      <w:r>
        <w:rPr>
          <w:rFonts w:hint="eastAsia" w:ascii="仿宋" w:hAnsi="仿宋" w:eastAsia="仿宋" w:cs="仿宋"/>
          <w:color w:val="221E1F"/>
          <w:spacing w:val="-11"/>
          <w:kern w:val="2"/>
        </w:rPr>
        <w:t>11、郑州市金水区田强汽配商行和河南铭展汽车配件有限公司的公示信息，证明 两家企业的经营地址情况；</w:t>
      </w:r>
    </w:p>
    <w:p>
      <w:pPr>
        <w:pStyle w:val="4"/>
        <w:tabs>
          <w:tab w:val="left" w:pos="319"/>
          <w:tab w:val="left" w:pos="1486"/>
          <w:tab w:val="left" w:pos="2353"/>
          <w:tab w:val="left" w:pos="3199"/>
          <w:tab w:val="left" w:pos="3960"/>
        </w:tabs>
        <w:spacing w:line="580" w:lineRule="exact"/>
        <w:ind w:firstLine="596" w:firstLineChars="200"/>
        <w:rPr>
          <w:rFonts w:ascii="仿宋" w:hAnsi="仿宋" w:eastAsia="仿宋" w:cs="仿宋"/>
          <w:color w:val="221E1F"/>
          <w:spacing w:val="-11"/>
          <w:kern w:val="2"/>
        </w:rPr>
      </w:pPr>
      <w:r>
        <w:rPr>
          <w:rFonts w:hint="eastAsia" w:ascii="仿宋" w:hAnsi="仿宋" w:eastAsia="仿宋" w:cs="仿宋"/>
          <w:color w:val="221E1F"/>
          <w:spacing w:val="-11"/>
          <w:kern w:val="2"/>
        </w:rPr>
        <w:t>12、个体基本注册信息查询单 证明当事人基本信息变更情况。</w:t>
      </w:r>
    </w:p>
    <w:p>
      <w:pPr>
        <w:pStyle w:val="4"/>
        <w:tabs>
          <w:tab w:val="left" w:pos="319"/>
          <w:tab w:val="left" w:pos="1486"/>
          <w:tab w:val="left" w:pos="2353"/>
          <w:tab w:val="left" w:pos="3199"/>
          <w:tab w:val="left" w:pos="3960"/>
        </w:tabs>
        <w:spacing w:line="580" w:lineRule="exact"/>
        <w:ind w:firstLine="640" w:firstLineChars="200"/>
        <w:rPr>
          <w:rFonts w:ascii="仿宋" w:hAnsi="仿宋" w:eastAsia="仿宋" w:cs="仿宋_GB2312"/>
          <w:color w:val="231F20"/>
        </w:rPr>
      </w:pPr>
      <w:r>
        <w:rPr>
          <w:rFonts w:hint="eastAsia" w:ascii="仿宋" w:hAnsi="仿宋" w:eastAsia="仿宋" w:cs="仿宋_GB2312"/>
          <w:color w:val="231F20"/>
        </w:rPr>
        <w:t xml:space="preserve">当事人的上述行为，属于《中华人民共和国商标法》第五十七条“有下列行为之一的，均属侵犯注册商标专用权：（三）销售侵犯注册商标专用权的商品的；”规定的侵犯注册商标专用权行为。         </w:t>
      </w:r>
    </w:p>
    <w:p>
      <w:pPr>
        <w:pStyle w:val="4"/>
        <w:tabs>
          <w:tab w:val="left" w:pos="319"/>
          <w:tab w:val="left" w:pos="1486"/>
          <w:tab w:val="left" w:pos="2353"/>
          <w:tab w:val="left" w:pos="3199"/>
          <w:tab w:val="left" w:pos="3960"/>
        </w:tabs>
        <w:spacing w:line="580" w:lineRule="exact"/>
        <w:ind w:firstLine="640" w:firstLineChars="200"/>
        <w:jc w:val="both"/>
        <w:rPr>
          <w:rFonts w:ascii="仿宋" w:hAnsi="仿宋" w:eastAsia="仿宋" w:cs="仿宋"/>
        </w:rPr>
      </w:pPr>
      <w:r>
        <w:rPr>
          <w:rFonts w:hint="eastAsia" w:ascii="仿宋" w:hAnsi="仿宋" w:eastAsia="仿宋" w:cs="仿宋"/>
        </w:rPr>
        <w:t>我局执法人员分别于2022年6月17日、2022年6月23日、2022年6月28日、2022年7月1日向当事人送达偃市监罚告</w:t>
      </w:r>
      <w:bookmarkStart w:id="4" w:name="_Hlk108774458"/>
      <w:r>
        <w:rPr>
          <w:rFonts w:hint="eastAsia" w:ascii="仿宋" w:hAnsi="仿宋" w:eastAsia="仿宋" w:cs="仿宋"/>
          <w:bCs/>
        </w:rPr>
        <w:t>〔2022〕</w:t>
      </w:r>
      <w:bookmarkEnd w:id="4"/>
      <w:r>
        <w:rPr>
          <w:rFonts w:hint="eastAsia" w:ascii="仿宋" w:hAnsi="仿宋" w:eastAsia="仿宋" w:cs="仿宋"/>
        </w:rPr>
        <w:t>19号《行政处罚告知书》，并于2022年7月4日通过EMS向当事人邮寄偃市监罚告〔2022〕19号《行政处罚告知书》，告知当事人我局拟做出行政处罚决定的事实、理由、依据、内容以及当事人依法享有的陈述、申辩权，并可以要求听证。当事人在法定期限内未行使陈述、申辩权，也未要求听证。根据当事人违法的事实、性质、情节，其行为属于一般违法，应给予一般处罚。</w:t>
      </w:r>
    </w:p>
    <w:p>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依据《中华人民共和国商标法》第六十条第二款“工商行政管理部门处理时，认定侵权行为成立的，责令立即停止侵权行为，没收、销毁侵权商品和主要用于制造侵权商品、伪造注册商标标识的工具，违法经营额五万元以上的，可以处违法经营额五倍以下的罚款，没有违法经营额或者违法经营额不足五万元的，可以处二十五万元以下的罚款。对五年内实施两次以上商标侵权行为或者有其他严重情节的，应当从重处罚。销售不知道是侵犯注册商标专用权的商品，能证明该商品是自己合法取得并说明提供者的，由工商行政管理部门责令停止销售。”之规定，责令洛阳市偃师区伊洛街道宝龙汽车养护店立即停止侵权行为，没收上述侵权嘉实多机油498瓶，并处罚款15万元。          </w:t>
      </w:r>
    </w:p>
    <w:p>
      <w:pPr>
        <w:pStyle w:val="4"/>
        <w:tabs>
          <w:tab w:val="left" w:pos="6680"/>
          <w:tab w:val="left" w:pos="8920"/>
        </w:tabs>
        <w:spacing w:line="580" w:lineRule="exact"/>
        <w:ind w:firstLine="640" w:firstLineChars="200"/>
        <w:jc w:val="both"/>
        <w:rPr>
          <w:rFonts w:ascii="仿宋" w:hAnsi="仿宋" w:eastAsia="仿宋" w:cs="仿宋_GB2312"/>
        </w:rPr>
      </w:pPr>
      <w:r>
        <w:rPr>
          <w:rFonts w:hint="eastAsia" w:ascii="仿宋" w:hAnsi="仿宋" w:eastAsia="仿宋" w:cs="仿宋_GB2312"/>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洛阳银行偃师市支行，户名：洛阳市偃师区财政局财政专户，账号：671610090000000753。）</w:t>
      </w:r>
    </w:p>
    <w:p>
      <w:pPr>
        <w:pStyle w:val="4"/>
        <w:tabs>
          <w:tab w:val="left" w:pos="6680"/>
          <w:tab w:val="left" w:pos="8920"/>
        </w:tabs>
        <w:spacing w:line="580" w:lineRule="exact"/>
        <w:ind w:firstLine="640" w:firstLineChars="200"/>
        <w:rPr>
          <w:rFonts w:ascii="仿宋" w:hAnsi="仿宋" w:eastAsia="仿宋" w:cs="仿宋_GB2312"/>
        </w:rPr>
      </w:pPr>
      <w:r>
        <w:rPr>
          <w:rFonts w:hint="eastAsia" w:ascii="仿宋" w:hAnsi="仿宋" w:eastAsia="仿宋" w:cs="仿宋_GB2312"/>
        </w:rPr>
        <w:t xml:space="preserve">根据《行政处罚法》第七十二条规定，当事人逾期不履行行政处罚决定的，本机关可以采取以下措施：（一）到期不缴纳罚款的，每日按罚款数额的百分之三加处罚款；（二）申请人民法院强制执行。            </w:t>
      </w:r>
    </w:p>
    <w:p>
      <w:pPr>
        <w:pStyle w:val="4"/>
        <w:tabs>
          <w:tab w:val="left" w:pos="6680"/>
          <w:tab w:val="left" w:pos="8920"/>
        </w:tabs>
        <w:autoSpaceDE/>
        <w:autoSpaceDN/>
        <w:adjustRightInd/>
        <w:spacing w:line="580" w:lineRule="exact"/>
        <w:ind w:firstLine="640" w:firstLineChars="200"/>
        <w:jc w:val="both"/>
        <w:rPr>
          <w:rFonts w:ascii="仿宋" w:hAnsi="仿宋" w:eastAsia="仿宋" w:cs="仿宋"/>
          <w:color w:val="231F20"/>
        </w:rPr>
      </w:pPr>
      <w:r>
        <w:rPr>
          <w:rFonts w:hint="eastAsia" w:ascii="仿宋" w:hAnsi="仿宋" w:eastAsia="仿宋" w:cs="仿宋_GB2312"/>
        </w:rPr>
        <w:t xml:space="preserve">如不服本处罚决定，可自接文之日起六十日内向洛阳市偃师区人民政府申请复议，也可于接文之日起六个月内向洛阳市偃师区人民法院提起诉讼。逾期不履行本处罚决定的，我局将依法申请人民法院强制执行。 </w:t>
      </w:r>
      <w:r>
        <w:rPr>
          <w:rFonts w:hint="eastAsia" w:ascii="仿宋" w:hAnsi="仿宋" w:eastAsia="仿宋" w:cs="仿宋"/>
          <w:color w:val="000000"/>
        </w:rPr>
        <w:t xml:space="preserve">    </w:t>
      </w:r>
      <w:r>
        <w:rPr>
          <w:rFonts w:hint="eastAsia" w:ascii="仿宋" w:hAnsi="仿宋" w:eastAsia="仿宋" w:cs="仿宋"/>
          <w:color w:val="231F20"/>
        </w:rPr>
        <w:t xml:space="preserve">  </w:t>
      </w:r>
    </w:p>
    <w:p>
      <w:pPr>
        <w:tabs>
          <w:tab w:val="left" w:pos="6680"/>
          <w:tab w:val="left" w:pos="8920"/>
        </w:tabs>
        <w:spacing w:line="580" w:lineRule="exact"/>
        <w:ind w:firstLine="2880" w:firstLineChars="900"/>
        <w:rPr>
          <w:rFonts w:ascii="仿宋" w:hAnsi="仿宋" w:eastAsia="仿宋" w:cs="仿宋"/>
          <w:color w:val="231F20"/>
          <w:sz w:val="32"/>
          <w:szCs w:val="32"/>
        </w:rPr>
      </w:pPr>
    </w:p>
    <w:p>
      <w:pPr>
        <w:tabs>
          <w:tab w:val="left" w:pos="6680"/>
          <w:tab w:val="left" w:pos="8920"/>
        </w:tabs>
        <w:spacing w:line="580" w:lineRule="exact"/>
        <w:ind w:firstLine="2880" w:firstLineChars="900"/>
        <w:rPr>
          <w:rFonts w:ascii="仿宋" w:hAnsi="仿宋" w:eastAsia="仿宋" w:cs="仿宋"/>
          <w:color w:val="231F20"/>
          <w:sz w:val="32"/>
          <w:szCs w:val="32"/>
        </w:rPr>
      </w:pPr>
    </w:p>
    <w:p>
      <w:pPr>
        <w:tabs>
          <w:tab w:val="left" w:pos="6680"/>
          <w:tab w:val="left" w:pos="8920"/>
        </w:tabs>
        <w:spacing w:line="580" w:lineRule="exact"/>
        <w:ind w:firstLine="2880" w:firstLineChars="900"/>
        <w:rPr>
          <w:rFonts w:ascii="仿宋" w:hAnsi="仿宋" w:eastAsia="仿宋" w:cs="仿宋"/>
          <w:color w:val="231F20"/>
          <w:sz w:val="32"/>
          <w:szCs w:val="32"/>
        </w:rPr>
      </w:pPr>
    </w:p>
    <w:p>
      <w:pPr>
        <w:tabs>
          <w:tab w:val="left" w:pos="6680"/>
          <w:tab w:val="left" w:pos="8920"/>
        </w:tabs>
        <w:spacing w:line="580" w:lineRule="exact"/>
        <w:ind w:firstLine="2880" w:firstLineChars="900"/>
        <w:rPr>
          <w:rFonts w:ascii="仿宋" w:hAnsi="仿宋" w:eastAsia="仿宋" w:cs="仿宋"/>
          <w:color w:val="231F20"/>
          <w:sz w:val="32"/>
          <w:szCs w:val="32"/>
        </w:rPr>
      </w:pPr>
      <w:r>
        <w:rPr>
          <w:rFonts w:hint="eastAsia" w:ascii="仿宋" w:hAnsi="仿宋" w:eastAsia="仿宋" w:cs="仿宋"/>
          <w:color w:val="231F20"/>
          <w:sz w:val="32"/>
          <w:szCs w:val="32"/>
        </w:rPr>
        <w:t>洛阳市偃师区市场监督管理局</w:t>
      </w:r>
    </w:p>
    <w:p>
      <w:pPr>
        <w:tabs>
          <w:tab w:val="left" w:pos="6680"/>
          <w:tab w:val="left" w:pos="8920"/>
        </w:tabs>
        <w:spacing w:line="580" w:lineRule="exact"/>
        <w:ind w:firstLine="3840" w:firstLineChars="1200"/>
        <w:rPr>
          <w:rFonts w:ascii="仿宋" w:hAnsi="仿宋" w:eastAsia="仿宋" w:cs="仿宋"/>
          <w:color w:val="231F20"/>
          <w:sz w:val="32"/>
          <w:szCs w:val="32"/>
        </w:rPr>
      </w:pPr>
    </w:p>
    <w:p>
      <w:pPr>
        <w:tabs>
          <w:tab w:val="left" w:pos="6680"/>
          <w:tab w:val="left" w:pos="8920"/>
        </w:tabs>
        <w:spacing w:line="580" w:lineRule="exact"/>
        <w:ind w:firstLine="3840" w:firstLineChars="1200"/>
        <w:rPr>
          <w:rFonts w:ascii="仿宋" w:hAnsi="仿宋" w:eastAsia="仿宋" w:cs="仿宋"/>
          <w:color w:val="231F20"/>
          <w:sz w:val="32"/>
          <w:szCs w:val="32"/>
        </w:rPr>
      </w:pPr>
      <w:r>
        <w:rPr>
          <w:rFonts w:hint="eastAsia" w:ascii="仿宋" w:hAnsi="仿宋" w:eastAsia="仿宋" w:cs="仿宋"/>
          <w:color w:val="231F20"/>
          <w:sz w:val="32"/>
          <w:szCs w:val="32"/>
        </w:rPr>
        <w:t>2022年7月1</w:t>
      </w:r>
      <w:r>
        <w:rPr>
          <w:rFonts w:ascii="仿宋" w:hAnsi="仿宋" w:eastAsia="仿宋" w:cs="仿宋"/>
          <w:color w:val="231F20"/>
          <w:sz w:val="32"/>
          <w:szCs w:val="32"/>
        </w:rPr>
        <w:t>8</w:t>
      </w:r>
      <w:r>
        <w:rPr>
          <w:rFonts w:hint="eastAsia" w:ascii="仿宋" w:hAnsi="仿宋" w:eastAsia="仿宋" w:cs="仿宋"/>
          <w:color w:val="231F20"/>
          <w:sz w:val="32"/>
          <w:szCs w:val="32"/>
        </w:rPr>
        <w:t>日</w:t>
      </w:r>
    </w:p>
    <w:p>
      <w:pPr>
        <w:pStyle w:val="4"/>
        <w:spacing w:before="1" w:line="600" w:lineRule="exact"/>
        <w:ind w:left="105" w:leftChars="50" w:firstLine="576" w:firstLineChars="200"/>
        <w:rPr>
          <w:rFonts w:ascii="黑体" w:hAnsi="黑体" w:eastAsia="黑体"/>
          <w:color w:val="231F20"/>
          <w:spacing w:val="-16"/>
        </w:rPr>
      </w:pPr>
    </w:p>
    <w:p>
      <w:pPr>
        <w:pStyle w:val="4"/>
        <w:spacing w:before="1" w:line="600" w:lineRule="exact"/>
        <w:rPr>
          <w:rFonts w:hint="eastAsia" w:ascii="黑体" w:hAnsi="黑体" w:eastAsia="黑体"/>
          <w:color w:val="231F20"/>
          <w:spacing w:val="-16"/>
        </w:rPr>
      </w:pPr>
    </w:p>
    <w:p>
      <w:pPr>
        <w:spacing w:before="1" w:line="600" w:lineRule="exact"/>
        <w:rPr>
          <w:rFonts w:ascii="Times New Roman" w:hAnsi="Times New Roman" w:eastAsia="仿宋_GB2312" w:cs="仿宋"/>
          <w:bCs/>
          <w:color w:val="000000"/>
          <w:sz w:val="44"/>
          <w:szCs w:val="44"/>
        </w:rPr>
      </w:pPr>
      <w:r>
        <w:rPr>
          <w:rFonts w:ascii="Times New Roman" w:hAnsi="Times New Roman" w:eastAsia="仿宋_GB2312"/>
          <w:sz w:val="32"/>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389890</wp:posOffset>
                </wp:positionV>
                <wp:extent cx="5210175" cy="0"/>
                <wp:effectExtent l="0" t="0" r="0" b="0"/>
                <wp:wrapNone/>
                <wp:docPr id="5" name="直接连接符 5"/>
                <wp:cNvGraphicFramePr/>
                <a:graphic xmlns:a="http://schemas.openxmlformats.org/drawingml/2006/main">
                  <a:graphicData uri="http://schemas.microsoft.com/office/word/2010/wordprocessingShape">
                    <wps:wsp>
                      <wps:cNvCnPr/>
                      <wps:spPr>
                        <a:xfrm>
                          <a:off x="0" y="0"/>
                          <a:ext cx="5210175" cy="0"/>
                        </a:xfrm>
                        <a:prstGeom prst="line">
                          <a:avLst/>
                        </a:prstGeom>
                        <a:ln w="1587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0pt;margin-top:30.7pt;height:0pt;width:410.25pt;z-index:251660288;mso-width-relative:page;mso-height-relative:page;" filled="f" stroked="t" coordsize="21600,21600" o:gfxdata="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SCtCf&#10;1QAAAAYBAAAPAAAAAAAAAAEAIAAAACIAAABkcnMvZG93bnJldi54bWxQSwECFAAUAAAACACHTuJA&#10;v7oCh+sBAADZAwAADgAAAAAAAAABACAAAAAkAQAAZHJzL2Uyb0RvYy54bWxQSwUGAAAAAAYABgBZ&#10;AQAAgQUAAAAA&#10;">
                <v:fill on="f" focussize="0,0"/>
                <v:stroke weight="1.25pt" color="#000000" joinstyle="round"/>
                <v:imagedata o:title=""/>
                <o:lock v:ext="edit" aspectratio="f"/>
              </v:line>
            </w:pict>
          </mc:Fallback>
        </mc:AlternateContent>
      </w:r>
      <w:r>
        <w:rPr>
          <w:rFonts w:hint="eastAsia" w:ascii="黑体" w:hAnsi="黑体" w:eastAsia="黑体"/>
          <w:color w:val="231F20"/>
          <w:spacing w:val="-16"/>
          <w:sz w:val="32"/>
          <w:szCs w:val="32"/>
        </w:rPr>
        <w:t>（市场监督管理部门将依法向社会公开行政处罚决定信息）</w:t>
      </w:r>
    </w:p>
    <w:p>
      <w:pPr>
        <w:spacing w:line="600" w:lineRule="exact"/>
        <w:ind w:left="105" w:leftChars="50"/>
      </w:pPr>
      <w:r>
        <w:rPr>
          <w:rFonts w:ascii="Times New Roman" w:hAnsi="Times New Roman" w:eastAsia="仿宋_GB2312" w:cs="仿宋"/>
          <w:bCs/>
          <w:color w:val="000000"/>
          <w:sz w:val="32"/>
          <w:szCs w:val="32"/>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20807045</wp:posOffset>
                </wp:positionV>
                <wp:extent cx="5762625" cy="1270"/>
                <wp:effectExtent l="19050" t="19050" r="9525" b="17780"/>
                <wp:wrapNone/>
                <wp:docPr id="1" name="直接连接符 1"/>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0pt;margin-top:1638.35pt;height:0.1pt;width:453.75pt;z-index:251660288;mso-width-relative:page;mso-height-relative:page;" filled="f" stroked="t"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i+/zkdcAAAAKAQAADwAAAAAAAAABACAAAAAiAAAAZHJzL2Rvd25yZXYueG1sUEsBAhQAFAAA&#10;AAgAh07iQMDTlybwAQAA2QMAAA4AAAAAAAAAAQAgAAAAJg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z w:val="32"/>
          <w:szCs w:val="32"/>
        </w:rPr>
        <w:t>本文书一式</w:t>
      </w:r>
      <w:r>
        <w:rPr>
          <w:rFonts w:hint="eastAsia" w:ascii="Times New Roman" w:hAnsi="Times New Roman" w:eastAsia="仿宋_GB2312" w:cs="仿宋"/>
          <w:color w:val="000000"/>
          <w:sz w:val="32"/>
          <w:szCs w:val="32"/>
          <w:u w:val="single"/>
        </w:rPr>
        <w:t>三</w:t>
      </w:r>
      <w:r>
        <w:rPr>
          <w:rFonts w:hint="eastAsia" w:ascii="Times New Roman" w:hAnsi="Times New Roman" w:eastAsia="仿宋_GB2312" w:cs="仿宋"/>
          <w:color w:val="000000"/>
          <w:sz w:val="32"/>
          <w:szCs w:val="32"/>
        </w:rPr>
        <w:t>份，</w:t>
      </w:r>
      <w:r>
        <w:rPr>
          <w:rFonts w:hint="eastAsia" w:ascii="Times New Roman" w:hAnsi="Times New Roman" w:eastAsia="仿宋_GB2312" w:cs="仿宋"/>
          <w:color w:val="000000"/>
          <w:sz w:val="32"/>
          <w:szCs w:val="32"/>
          <w:u w:val="single"/>
        </w:rPr>
        <w:t>一</w:t>
      </w:r>
      <w:r>
        <w:rPr>
          <w:rFonts w:hint="eastAsia" w:ascii="Times New Roman" w:hAnsi="Times New Roman" w:eastAsia="仿宋_GB2312" w:cs="仿宋"/>
          <w:color w:val="000000"/>
          <w:sz w:val="32"/>
          <w:szCs w:val="32"/>
        </w:rPr>
        <w:t>份送达，</w:t>
      </w:r>
      <w:r>
        <w:rPr>
          <w:rFonts w:hint="eastAsia" w:ascii="Times New Roman" w:hAnsi="Times New Roman" w:eastAsia="仿宋_GB2312" w:cs="仿宋"/>
          <w:color w:val="000000"/>
          <w:sz w:val="32"/>
          <w:szCs w:val="32"/>
          <w:u w:val="single"/>
        </w:rPr>
        <w:t>一</w:t>
      </w:r>
      <w:r>
        <w:rPr>
          <w:rFonts w:hint="eastAsia" w:ascii="Times New Roman" w:hAnsi="Times New Roman" w:eastAsia="仿宋_GB2312" w:cs="仿宋"/>
          <w:color w:val="000000"/>
          <w:sz w:val="32"/>
          <w:szCs w:val="32"/>
        </w:rPr>
        <w:t>份归档，</w:t>
      </w:r>
      <w:r>
        <w:rPr>
          <w:rFonts w:hint="eastAsia" w:ascii="Times New Roman" w:hAnsi="Times New Roman" w:eastAsia="仿宋_GB2312" w:cs="仿宋"/>
          <w:color w:val="000000"/>
          <w:sz w:val="32"/>
          <w:szCs w:val="32"/>
          <w:u w:val="single"/>
        </w:rPr>
        <w:t>一</w:t>
      </w:r>
      <w:r>
        <w:rPr>
          <w:rFonts w:hint="eastAsia" w:ascii="Times New Roman" w:hAnsi="Times New Roman" w:eastAsia="仿宋_GB2312" w:cs="仿宋"/>
          <w:color w:val="000000"/>
          <w:sz w:val="32"/>
          <w:szCs w:val="32"/>
        </w:rPr>
        <w:t>份办案机构留存。</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roman"/>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67668103"/>
      <w:docPartObj>
        <w:docPartGallery w:val="AutoText"/>
      </w:docPartObj>
    </w:sdtPr>
    <w:sdtContent>
      <w:p>
        <w:pPr>
          <w:pStyle w:val="7"/>
          <w:jc w:val="center"/>
        </w:pPr>
        <w:r>
          <w:fldChar w:fldCharType="begin"/>
        </w:r>
        <w:r>
          <w:instrText xml:space="preserve">PAGE   \* MERGEFORMAT</w:instrText>
        </w:r>
        <w:r>
          <w:fldChar w:fldCharType="separate"/>
        </w:r>
        <w:r>
          <w:rPr>
            <w:lang w:val="zh-CN"/>
          </w:rPr>
          <w:t>6</w:t>
        </w:r>
        <w:r>
          <w:fldChar w:fldCharType="end"/>
        </w:r>
      </w:p>
    </w:sdtContent>
  </w:sdt>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003E647B"/>
    <w:rsid w:val="00007436"/>
    <w:rsid w:val="000315D3"/>
    <w:rsid w:val="00046463"/>
    <w:rsid w:val="0006455A"/>
    <w:rsid w:val="00106802"/>
    <w:rsid w:val="00157315"/>
    <w:rsid w:val="00182CEB"/>
    <w:rsid w:val="001A5211"/>
    <w:rsid w:val="001C14D0"/>
    <w:rsid w:val="001C406E"/>
    <w:rsid w:val="002D5C1B"/>
    <w:rsid w:val="002F5826"/>
    <w:rsid w:val="00300636"/>
    <w:rsid w:val="00306F98"/>
    <w:rsid w:val="00361C2D"/>
    <w:rsid w:val="003B3F77"/>
    <w:rsid w:val="003C6B14"/>
    <w:rsid w:val="003D0988"/>
    <w:rsid w:val="003D3277"/>
    <w:rsid w:val="003E647B"/>
    <w:rsid w:val="003F2CF4"/>
    <w:rsid w:val="00413AA6"/>
    <w:rsid w:val="004741F6"/>
    <w:rsid w:val="004A4160"/>
    <w:rsid w:val="004A7FE3"/>
    <w:rsid w:val="004F2B1A"/>
    <w:rsid w:val="004F2E1E"/>
    <w:rsid w:val="00501139"/>
    <w:rsid w:val="005308E1"/>
    <w:rsid w:val="00535513"/>
    <w:rsid w:val="00554245"/>
    <w:rsid w:val="005731E4"/>
    <w:rsid w:val="00586696"/>
    <w:rsid w:val="005A047F"/>
    <w:rsid w:val="005E18DD"/>
    <w:rsid w:val="005E2BA2"/>
    <w:rsid w:val="00670764"/>
    <w:rsid w:val="0069642B"/>
    <w:rsid w:val="006E0682"/>
    <w:rsid w:val="006F53DF"/>
    <w:rsid w:val="00732283"/>
    <w:rsid w:val="00746F40"/>
    <w:rsid w:val="00774BB2"/>
    <w:rsid w:val="00794BC3"/>
    <w:rsid w:val="007B4BF9"/>
    <w:rsid w:val="007C2FF7"/>
    <w:rsid w:val="007D18F5"/>
    <w:rsid w:val="00820704"/>
    <w:rsid w:val="00843BCE"/>
    <w:rsid w:val="00856E61"/>
    <w:rsid w:val="008761F6"/>
    <w:rsid w:val="008A3E47"/>
    <w:rsid w:val="008B77FD"/>
    <w:rsid w:val="008E00B5"/>
    <w:rsid w:val="00934A26"/>
    <w:rsid w:val="0099780E"/>
    <w:rsid w:val="00A1348C"/>
    <w:rsid w:val="00A1683E"/>
    <w:rsid w:val="00AA7FD5"/>
    <w:rsid w:val="00AB6B7F"/>
    <w:rsid w:val="00B30859"/>
    <w:rsid w:val="00B41B06"/>
    <w:rsid w:val="00B46970"/>
    <w:rsid w:val="00B81E49"/>
    <w:rsid w:val="00BF3A1E"/>
    <w:rsid w:val="00C823B2"/>
    <w:rsid w:val="00C84D36"/>
    <w:rsid w:val="00CA06E1"/>
    <w:rsid w:val="00CD0618"/>
    <w:rsid w:val="00D16956"/>
    <w:rsid w:val="00D23099"/>
    <w:rsid w:val="00D40ED5"/>
    <w:rsid w:val="00D52CA6"/>
    <w:rsid w:val="00D71F71"/>
    <w:rsid w:val="00D75D51"/>
    <w:rsid w:val="00DB7C4F"/>
    <w:rsid w:val="00DE5147"/>
    <w:rsid w:val="00DE7377"/>
    <w:rsid w:val="00E5081F"/>
    <w:rsid w:val="00E54EE9"/>
    <w:rsid w:val="00E72921"/>
    <w:rsid w:val="00E7733B"/>
    <w:rsid w:val="00EB60E1"/>
    <w:rsid w:val="00ED395D"/>
    <w:rsid w:val="00ED697F"/>
    <w:rsid w:val="00F05C55"/>
    <w:rsid w:val="00F262C7"/>
    <w:rsid w:val="00F536F2"/>
    <w:rsid w:val="00F63455"/>
    <w:rsid w:val="00F921DF"/>
    <w:rsid w:val="00FF1F8A"/>
    <w:rsid w:val="05832791"/>
    <w:rsid w:val="10B36ECA"/>
    <w:rsid w:val="16851020"/>
    <w:rsid w:val="21A84B2B"/>
    <w:rsid w:val="29E82357"/>
    <w:rsid w:val="2CF4766E"/>
    <w:rsid w:val="37BB7E7E"/>
    <w:rsid w:val="4B7E4F9D"/>
    <w:rsid w:val="5C1E5005"/>
    <w:rsid w:val="67EF7B27"/>
    <w:rsid w:val="6A3C4B51"/>
    <w:rsid w:val="707B2941"/>
    <w:rsid w:val="7FE81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1"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nhideWhenUsed="0" w:uiPriority="0" w:semiHidden="0" w:name="Date"/>
    <w:lsdException w:uiPriority="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styleId="4">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5">
    <w:name w:val="Date"/>
    <w:basedOn w:val="1"/>
    <w:next w:val="1"/>
    <w:link w:val="16"/>
    <w:uiPriority w:val="0"/>
    <w:pPr>
      <w:ind w:left="100" w:leftChars="2500"/>
    </w:pPr>
  </w:style>
  <w:style w:type="paragraph" w:styleId="6">
    <w:name w:val="Balloon Text"/>
    <w:basedOn w:val="1"/>
    <w:link w:val="17"/>
    <w:uiPriority w:val="0"/>
    <w:rPr>
      <w:sz w:val="18"/>
      <w:szCs w:val="18"/>
    </w:rPr>
  </w:style>
  <w:style w:type="paragraph" w:styleId="7">
    <w:name w:val="footer"/>
    <w:basedOn w:val="1"/>
    <w:link w:val="15"/>
    <w:uiPriority w:val="99"/>
    <w:pPr>
      <w:tabs>
        <w:tab w:val="center" w:pos="4153"/>
        <w:tab w:val="right" w:pos="8306"/>
      </w:tabs>
      <w:snapToGrid w:val="0"/>
      <w:jc w:val="left"/>
    </w:pPr>
    <w:rPr>
      <w:sz w:val="18"/>
      <w:szCs w:val="18"/>
    </w:rPr>
  </w:style>
  <w:style w:type="paragraph" w:styleId="8">
    <w:name w:val="header"/>
    <w:basedOn w:val="1"/>
    <w:link w:val="14"/>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uiPriority w:val="99"/>
    <w:pPr>
      <w:widowControl/>
      <w:spacing w:before="100" w:beforeAutospacing="1" w:after="100" w:afterAutospacing="1"/>
      <w:jc w:val="left"/>
    </w:pPr>
    <w:rPr>
      <w:rFonts w:ascii="宋体" w:hAnsi="宋体" w:cs="宋体"/>
      <w:kern w:val="0"/>
      <w:sz w:val="24"/>
    </w:rPr>
  </w:style>
  <w:style w:type="character" w:styleId="12">
    <w:name w:val="Hyperlink"/>
    <w:basedOn w:val="11"/>
    <w:uiPriority w:val="0"/>
    <w:rPr>
      <w:color w:val="0563C1" w:themeColor="hyperlink"/>
      <w:u w:val="single"/>
      <w14:textFill>
        <w14:solidFill>
          <w14:schemeClr w14:val="hlink"/>
        </w14:solidFill>
      </w14:textFill>
    </w:rPr>
  </w:style>
  <w:style w:type="paragraph" w:customStyle="1" w:styleId="13">
    <w:name w:val="Table Paragraph"/>
    <w:basedOn w:val="1"/>
    <w:qFormat/>
    <w:uiPriority w:val="1"/>
  </w:style>
  <w:style w:type="character" w:customStyle="1" w:styleId="14">
    <w:name w:val="页眉 字符"/>
    <w:basedOn w:val="11"/>
    <w:link w:val="8"/>
    <w:uiPriority w:val="0"/>
    <w:rPr>
      <w:kern w:val="2"/>
      <w:sz w:val="18"/>
      <w:szCs w:val="18"/>
    </w:rPr>
  </w:style>
  <w:style w:type="character" w:customStyle="1" w:styleId="15">
    <w:name w:val="页脚 字符"/>
    <w:basedOn w:val="11"/>
    <w:link w:val="7"/>
    <w:uiPriority w:val="99"/>
    <w:rPr>
      <w:kern w:val="2"/>
      <w:sz w:val="18"/>
      <w:szCs w:val="18"/>
    </w:rPr>
  </w:style>
  <w:style w:type="character" w:customStyle="1" w:styleId="16">
    <w:name w:val="日期 字符"/>
    <w:basedOn w:val="11"/>
    <w:link w:val="5"/>
    <w:uiPriority w:val="0"/>
    <w:rPr>
      <w:kern w:val="2"/>
      <w:sz w:val="21"/>
      <w:szCs w:val="24"/>
    </w:rPr>
  </w:style>
  <w:style w:type="character" w:customStyle="1" w:styleId="17">
    <w:name w:val="批注框文本 字符"/>
    <w:basedOn w:val="11"/>
    <w:link w:val="6"/>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A67B50-F5CE-45B7-8D96-9B89243F0F45}">
  <ds:schemaRefs/>
</ds:datastoreItem>
</file>

<file path=docProps/app.xml><?xml version="1.0" encoding="utf-8"?>
<Properties xmlns="http://schemas.openxmlformats.org/officeDocument/2006/extended-properties" xmlns:vt="http://schemas.openxmlformats.org/officeDocument/2006/docPropsVTypes">
  <Template>Normal.dotm</Template>
  <Pages>6</Pages>
  <Words>517</Words>
  <Characters>2947</Characters>
  <Lines>24</Lines>
  <Paragraphs>6</Paragraphs>
  <TotalTime>9</TotalTime>
  <ScaleCrop>false</ScaleCrop>
  <LinksUpToDate>false</LinksUpToDate>
  <CharactersWithSpaces>3458</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2022-07-15T02:53:00Z</dcterms:created>
  <dc:creator>lenovo</dc:creator>
  <cp:lastModifiedBy>王建清</cp:lastModifiedBy>
  <cp:lastPrinted>2022-06-29T02:26:00Z</cp:lastPrinted>
  <dcterms:modified xsi:type="dcterms:W3CDTF">2023-07-31T01:06:33Z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E068AE13029D4306A425F54B8C2A915F</vt:lpwstr>
  </property>
</Properties>
</file>