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64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洛阳市偃师区市场监督管理局</w:t>
      </w:r>
    </w:p>
    <w:p>
      <w:pPr>
        <w:spacing w:line="640" w:lineRule="exact"/>
        <w:jc w:val="center"/>
        <w:rPr>
          <w:rFonts w:ascii="宋体" w:hAnsi="宋体" w:eastAsia="宋体" w:cs="宋体"/>
          <w:b/>
          <w:sz w:val="44"/>
          <w:szCs w:val="44"/>
          <w:lang w:eastAsia="zh-CN"/>
        </w:rPr>
      </w:pPr>
      <w:r>
        <w:rPr>
          <w:rFonts w:hint="eastAsia" w:ascii="宋体" w:hAnsi="宋体" w:eastAsia="宋体" w:cs="宋体"/>
          <w:b/>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hint="eastAsia" w:ascii="仿宋" w:hAnsi="仿宋" w:eastAsia="仿宋" w:cs="仿宋"/>
          <w:b/>
          <w:bCs/>
          <w:lang w:eastAsia="zh-CN"/>
        </w:rPr>
      </w:pPr>
      <w:r>
        <w:rPr>
          <w:rFonts w:hint="eastAsia" w:ascii="仿宋" w:hAnsi="仿宋" w:eastAsia="仿宋" w:cs="仿宋"/>
          <w:u w:val="single"/>
          <w:lang w:eastAsia="zh-CN"/>
        </w:rPr>
        <w:t>偃</w:t>
      </w:r>
      <w:r>
        <w:rPr>
          <w:rFonts w:hint="eastAsia" w:ascii="仿宋" w:hAnsi="仿宋" w:eastAsia="仿宋" w:cs="仿宋"/>
          <w:lang w:eastAsia="zh-CN"/>
        </w:rPr>
        <w:t>市监</w:t>
      </w:r>
      <w:r>
        <w:rPr>
          <w:rFonts w:hint="eastAsia" w:ascii="仿宋" w:hAnsi="仿宋" w:eastAsia="仿宋" w:cs="仿宋"/>
          <w:u w:val="single"/>
          <w:lang w:eastAsia="zh-CN"/>
        </w:rPr>
        <w:t>处罚</w:t>
      </w:r>
      <w:bookmarkStart w:id="0" w:name="_Hlk107903157"/>
      <w:r>
        <w:rPr>
          <w:rFonts w:hint="eastAsia" w:ascii="仿宋" w:hAnsi="仿宋" w:eastAsia="仿宋" w:cs="仿宋"/>
          <w:lang w:eastAsia="zh-CN"/>
        </w:rPr>
        <w:t>〔2022〕62号</w:t>
      </w:r>
      <w:bookmarkEnd w:id="0"/>
    </w:p>
    <w:p>
      <w:pPr>
        <w:pStyle w:val="3"/>
        <w:tabs>
          <w:tab w:val="left" w:pos="4440"/>
          <w:tab w:val="left" w:pos="8920"/>
        </w:tabs>
        <w:spacing w:line="540" w:lineRule="exact"/>
        <w:ind w:left="0" w:right="118"/>
        <w:jc w:val="both"/>
        <w:rPr>
          <w:rFonts w:ascii="仿宋" w:hAnsi="仿宋" w:eastAsia="仿宋" w:cs="仿宋"/>
          <w:lang w:eastAsia="zh-CN"/>
        </w:rPr>
      </w:pPr>
      <w:r>
        <w:rPr>
          <w:rFonts w:hint="eastAsia" w:ascii="仿宋" w:hAnsi="仿宋" w:eastAsia="仿宋" w:cs="仿宋"/>
          <w:b/>
          <w:bCs/>
          <w:lang w:eastAsia="zh-CN"/>
        </w:rPr>
        <w:t>当事人：</w:t>
      </w:r>
      <w:r>
        <w:rPr>
          <w:rFonts w:hint="eastAsia" w:ascii="仿宋" w:hAnsi="仿宋" w:eastAsia="仿宋" w:cs="仿宋"/>
          <w:color w:val="000000"/>
          <w:kern w:val="2"/>
          <w:lang w:eastAsia="zh-CN"/>
        </w:rPr>
        <w:t>洛阳市合隆工业气体科技有限公司</w:t>
      </w:r>
    </w:p>
    <w:p>
      <w:pPr>
        <w:pStyle w:val="3"/>
        <w:tabs>
          <w:tab w:val="left" w:pos="3785"/>
          <w:tab w:val="left" w:pos="8920"/>
        </w:tabs>
        <w:spacing w:line="540" w:lineRule="exact"/>
        <w:ind w:left="0" w:right="118"/>
        <w:jc w:val="both"/>
        <w:rPr>
          <w:rFonts w:ascii="仿宋" w:hAnsi="仿宋" w:eastAsia="仿宋" w:cs="仿宋"/>
          <w:lang w:eastAsia="zh-CN"/>
        </w:rPr>
      </w:pPr>
      <w:r>
        <w:rPr>
          <w:rFonts w:hint="eastAsia" w:ascii="仿宋" w:hAnsi="仿宋" w:eastAsia="仿宋" w:cs="仿宋"/>
          <w:b/>
          <w:bCs/>
          <w:lang w:eastAsia="zh-CN"/>
        </w:rPr>
        <w:t>主体资格证照名称：</w:t>
      </w:r>
      <w:r>
        <w:rPr>
          <w:rFonts w:hint="eastAsia" w:ascii="仿宋" w:hAnsi="仿宋" w:eastAsia="仿宋" w:cs="仿宋"/>
          <w:lang w:eastAsia="zh-CN"/>
        </w:rPr>
        <w:t>营业执照</w:t>
      </w:r>
    </w:p>
    <w:p>
      <w:pPr>
        <w:pStyle w:val="3"/>
        <w:tabs>
          <w:tab w:val="left" w:pos="3785"/>
          <w:tab w:val="left" w:pos="8920"/>
        </w:tabs>
        <w:spacing w:line="540" w:lineRule="exact"/>
        <w:ind w:left="0" w:right="118"/>
        <w:jc w:val="both"/>
        <w:rPr>
          <w:rFonts w:ascii="仿宋" w:hAnsi="仿宋" w:eastAsia="仿宋" w:cs="仿宋"/>
          <w:color w:val="000000"/>
          <w:lang w:eastAsia="zh-CN"/>
        </w:rPr>
      </w:pPr>
      <w:r>
        <w:rPr>
          <w:rFonts w:hint="eastAsia" w:ascii="仿宋" w:hAnsi="仿宋" w:eastAsia="仿宋" w:cs="仿宋"/>
          <w:b/>
          <w:bCs/>
          <w:lang w:eastAsia="zh-CN"/>
        </w:rPr>
        <w:t>统一社会信用代码：</w:t>
      </w:r>
      <w:r>
        <w:rPr>
          <w:rFonts w:hint="eastAsia" w:ascii="仿宋" w:hAnsi="仿宋" w:eastAsia="仿宋"/>
          <w:color w:val="000000"/>
          <w:lang w:eastAsia="zh-CN"/>
        </w:rPr>
        <w:t>914103810572272142</w:t>
      </w:r>
    </w:p>
    <w:p>
      <w:pPr>
        <w:pStyle w:val="3"/>
        <w:tabs>
          <w:tab w:val="left" w:pos="3785"/>
          <w:tab w:val="left" w:pos="8920"/>
        </w:tabs>
        <w:spacing w:line="540" w:lineRule="exact"/>
        <w:ind w:left="0" w:right="118"/>
        <w:jc w:val="both"/>
        <w:rPr>
          <w:rFonts w:ascii="仿宋" w:hAnsi="仿宋" w:eastAsia="仿宋" w:cs="仿宋"/>
          <w:lang w:eastAsia="zh-CN"/>
        </w:rPr>
      </w:pPr>
      <w:r>
        <w:rPr>
          <w:rFonts w:hint="eastAsia" w:ascii="仿宋" w:hAnsi="仿宋" w:eastAsia="仿宋" w:cs="仿宋"/>
          <w:b/>
          <w:bCs/>
          <w:lang w:eastAsia="zh-CN"/>
        </w:rPr>
        <w:t>住址：</w:t>
      </w:r>
      <w:r>
        <w:rPr>
          <w:rFonts w:hint="eastAsia" w:ascii="仿宋" w:hAnsi="仿宋" w:eastAsia="仿宋"/>
          <w:color w:val="000000"/>
          <w:lang w:eastAsia="zh-CN"/>
        </w:rPr>
        <w:t>偃师市高龙镇石牛村</w:t>
      </w:r>
    </w:p>
    <w:p>
      <w:pPr>
        <w:pStyle w:val="3"/>
        <w:tabs>
          <w:tab w:val="left" w:pos="3785"/>
          <w:tab w:val="left" w:pos="8920"/>
        </w:tabs>
        <w:spacing w:line="540" w:lineRule="exact"/>
        <w:ind w:left="0" w:right="118"/>
        <w:jc w:val="both"/>
        <w:rPr>
          <w:rFonts w:ascii="仿宋" w:hAnsi="仿宋" w:eastAsia="仿宋" w:cs="仿宋"/>
          <w:lang w:eastAsia="zh-CN"/>
        </w:rPr>
      </w:pPr>
      <w:r>
        <w:rPr>
          <w:rFonts w:hint="eastAsia" w:ascii="仿宋" w:hAnsi="仿宋" w:eastAsia="仿宋" w:cs="仿宋"/>
          <w:b/>
          <w:bCs/>
          <w:lang w:eastAsia="zh-CN"/>
        </w:rPr>
        <w:t>法定代表人：</w:t>
      </w:r>
      <w:r>
        <w:rPr>
          <w:rFonts w:hint="eastAsia" w:ascii="仿宋" w:hAnsi="仿宋" w:eastAsia="仿宋"/>
          <w:color w:val="000000"/>
          <w:lang w:eastAsia="zh-CN"/>
        </w:rPr>
        <w:t>耿庆志</w:t>
      </w:r>
    </w:p>
    <w:p>
      <w:pPr>
        <w:pStyle w:val="3"/>
        <w:tabs>
          <w:tab w:val="left" w:pos="2514"/>
          <w:tab w:val="left" w:pos="8920"/>
        </w:tabs>
        <w:spacing w:line="540" w:lineRule="exact"/>
        <w:ind w:left="0" w:right="118" w:firstLine="640" w:firstLineChars="200"/>
        <w:jc w:val="both"/>
        <w:rPr>
          <w:rFonts w:ascii="仿宋" w:hAnsi="仿宋" w:eastAsia="仿宋" w:cs="仿宋"/>
          <w:color w:val="000000" w:themeColor="text1"/>
          <w:lang w:eastAsia="zh-CN"/>
          <w14:textFill>
            <w14:solidFill>
              <w14:schemeClr w14:val="tx1"/>
            </w14:solidFill>
          </w14:textFill>
        </w:rPr>
      </w:pPr>
      <w:bookmarkStart w:id="1" w:name="_Hlk19868228"/>
      <w:bookmarkStart w:id="4" w:name="_GoBack"/>
      <w:bookmarkEnd w:id="4"/>
      <w:r>
        <w:rPr>
          <w:rFonts w:hint="eastAsia" w:ascii="仿宋" w:hAnsi="仿宋" w:eastAsia="仿宋" w:cs="仿宋"/>
          <w:lang w:eastAsia="zh-CN"/>
        </w:rPr>
        <w:t>2022年4月7日，</w:t>
      </w:r>
      <w:r>
        <w:rPr>
          <w:rFonts w:hint="eastAsia" w:ascii="仿宋" w:hAnsi="仿宋" w:eastAsia="仿宋" w:cs="仿宋"/>
          <w:bCs/>
          <w:color w:val="000000"/>
          <w:lang w:eastAsia="zh-CN"/>
        </w:rPr>
        <w:t>我局执法人员对</w:t>
      </w:r>
      <w:r>
        <w:rPr>
          <w:rFonts w:hint="eastAsia" w:ascii="仿宋" w:hAnsi="仿宋" w:eastAsia="仿宋" w:cs="仿宋"/>
          <w:color w:val="000000"/>
          <w:kern w:val="2"/>
          <w:lang w:eastAsia="zh-CN"/>
        </w:rPr>
        <w:t>洛阳市合隆工业气体科技有限公司</w:t>
      </w:r>
      <w:r>
        <w:rPr>
          <w:rFonts w:hint="eastAsia" w:ascii="仿宋" w:hAnsi="仿宋" w:eastAsia="仿宋" w:cs="仿宋"/>
          <w:lang w:eastAsia="zh-CN"/>
        </w:rPr>
        <w:t>进行安全检查时</w:t>
      </w:r>
      <w:r>
        <w:rPr>
          <w:rFonts w:hint="eastAsia" w:ascii="仿宋" w:hAnsi="仿宋" w:eastAsia="仿宋" w:cs="仿宋"/>
          <w:color w:val="000000"/>
          <w:lang w:eastAsia="zh-CN"/>
        </w:rPr>
        <w:t>，发</w:t>
      </w:r>
      <w:r>
        <w:rPr>
          <w:rFonts w:hint="eastAsia" w:ascii="仿宋" w:hAnsi="仿宋" w:eastAsia="仿宋" w:cs="仿宋"/>
          <w:lang w:eastAsia="zh-CN"/>
        </w:rPr>
        <w:t>现</w:t>
      </w:r>
      <w:r>
        <w:rPr>
          <w:rFonts w:hint="eastAsia" w:ascii="仿宋" w:hAnsi="仿宋" w:eastAsia="仿宋"/>
          <w:color w:val="000000"/>
          <w:lang w:eastAsia="zh-CN"/>
        </w:rPr>
        <w:t>当事人</w:t>
      </w:r>
      <w:r>
        <w:rPr>
          <w:rFonts w:hint="eastAsia" w:ascii="仿宋" w:hAnsi="仿宋" w:eastAsia="仿宋" w:cs="仿宋"/>
          <w:lang w:eastAsia="zh-CN"/>
        </w:rPr>
        <w:t>压力容器上使用的安全阀（洛阳能建检测科技有限公司安全阀效验</w:t>
      </w:r>
      <w:r>
        <w:rPr>
          <w:rFonts w:hint="eastAsia" w:ascii="仿宋" w:hAnsi="仿宋" w:eastAsia="仿宋" w:cs="仿宋"/>
          <w:color w:val="000000"/>
          <w:lang w:eastAsia="zh-CN"/>
        </w:rPr>
        <w:t>合</w:t>
      </w:r>
      <w:r>
        <w:rPr>
          <w:rFonts w:hint="eastAsia" w:ascii="仿宋" w:hAnsi="仿宋" w:eastAsia="仿宋"/>
          <w:color w:val="000000"/>
          <w:lang w:eastAsia="zh-CN"/>
        </w:rPr>
        <w:t>格证：效验编号1741；整定压力1-65；有效期至2022年4月2日）已经超过检验日</w:t>
      </w:r>
      <w:r>
        <w:rPr>
          <w:rFonts w:hint="eastAsia" w:ascii="仿宋" w:hAnsi="仿宋" w:eastAsia="仿宋" w:cs="仿宋"/>
          <w:color w:val="000000"/>
          <w:lang w:eastAsia="zh-CN"/>
        </w:rPr>
        <w:t>期。我局执法人员当场对</w:t>
      </w:r>
      <w:r>
        <w:rPr>
          <w:rFonts w:hint="eastAsia" w:ascii="仿宋" w:hAnsi="仿宋" w:eastAsia="仿宋"/>
          <w:color w:val="000000"/>
          <w:lang w:eastAsia="zh-CN"/>
        </w:rPr>
        <w:t>当事人</w:t>
      </w:r>
      <w:r>
        <w:rPr>
          <w:rFonts w:hint="eastAsia" w:ascii="仿宋" w:hAnsi="仿宋" w:eastAsia="仿宋" w:cs="仿宋"/>
          <w:color w:val="000000"/>
          <w:lang w:eastAsia="zh-CN"/>
        </w:rPr>
        <w:t>送达了安全监察指令书，责令</w:t>
      </w:r>
      <w:r>
        <w:rPr>
          <w:rFonts w:hint="eastAsia" w:ascii="仿宋" w:hAnsi="仿宋" w:eastAsia="仿宋"/>
          <w:color w:val="000000"/>
          <w:lang w:eastAsia="zh-CN"/>
        </w:rPr>
        <w:t>当事人</w:t>
      </w:r>
      <w:r>
        <w:rPr>
          <w:rFonts w:hint="eastAsia" w:ascii="仿宋" w:hAnsi="仿宋" w:eastAsia="仿宋" w:cs="仿宋"/>
          <w:color w:val="000000"/>
          <w:lang w:eastAsia="zh-CN"/>
        </w:rPr>
        <w:t>立即停止使用检验超期的安全阀并在2022年4月17日前</w:t>
      </w:r>
      <w:r>
        <w:rPr>
          <w:rFonts w:hint="eastAsia" w:ascii="仿宋" w:hAnsi="仿宋" w:eastAsia="仿宋" w:cs="仿宋"/>
          <w:lang w:eastAsia="zh-CN"/>
        </w:rPr>
        <w:t>按照规定办理检验手续</w:t>
      </w:r>
      <w:r>
        <w:rPr>
          <w:rFonts w:hint="eastAsia" w:ascii="仿宋" w:hAnsi="仿宋" w:eastAsia="仿宋" w:cs="仿宋"/>
          <w:color w:val="000000"/>
          <w:lang w:eastAsia="zh-CN"/>
        </w:rPr>
        <w:t>。</w:t>
      </w:r>
      <w:r>
        <w:rPr>
          <w:rFonts w:hint="eastAsia" w:ascii="仿宋" w:hAnsi="仿宋" w:eastAsia="仿宋" w:cs="仿宋"/>
          <w:lang w:eastAsia="zh-CN"/>
        </w:rPr>
        <w:t>2022年4月19日，我局执法人员再次对</w:t>
      </w:r>
      <w:r>
        <w:rPr>
          <w:rFonts w:hint="eastAsia" w:ascii="仿宋" w:hAnsi="仿宋" w:eastAsia="仿宋"/>
          <w:color w:val="000000"/>
          <w:lang w:eastAsia="zh-CN"/>
        </w:rPr>
        <w:t>洛阳合隆工业气体科技有限公司</w:t>
      </w:r>
      <w:r>
        <w:rPr>
          <w:rFonts w:hint="eastAsia" w:ascii="仿宋" w:hAnsi="仿宋" w:eastAsia="仿宋" w:cs="仿宋"/>
          <w:lang w:eastAsia="zh-CN"/>
        </w:rPr>
        <w:t>进行安全检查时，发现当事人</w:t>
      </w:r>
      <w:r>
        <w:rPr>
          <w:rFonts w:hint="eastAsia" w:ascii="仿宋" w:hAnsi="仿宋" w:eastAsia="仿宋" w:cs="仿宋"/>
          <w:color w:val="000000"/>
          <w:lang w:eastAsia="zh-CN"/>
        </w:rPr>
        <w:t>仍然在</w:t>
      </w:r>
      <w:r>
        <w:rPr>
          <w:rFonts w:hint="eastAsia" w:ascii="仿宋" w:hAnsi="仿宋" w:eastAsia="仿宋" w:cs="仿宋"/>
          <w:lang w:eastAsia="zh-CN"/>
        </w:rPr>
        <w:t>使用</w:t>
      </w:r>
      <w:r>
        <w:rPr>
          <w:rFonts w:hint="eastAsia" w:ascii="仿宋" w:hAnsi="仿宋" w:eastAsia="仿宋"/>
          <w:color w:val="000000"/>
          <w:lang w:eastAsia="zh-CN"/>
        </w:rPr>
        <w:t>检验超</w:t>
      </w:r>
      <w:r>
        <w:rPr>
          <w:rFonts w:hint="eastAsia" w:ascii="仿宋" w:hAnsi="仿宋" w:eastAsia="仿宋" w:cs="仿宋"/>
          <w:color w:val="000000"/>
          <w:lang w:eastAsia="zh-CN"/>
        </w:rPr>
        <w:t>期</w:t>
      </w:r>
      <w:r>
        <w:rPr>
          <w:rFonts w:hint="eastAsia" w:ascii="仿宋" w:hAnsi="仿宋" w:eastAsia="仿宋" w:cs="仿宋"/>
          <w:lang w:eastAsia="zh-CN"/>
        </w:rPr>
        <w:t>的安全阀。</w:t>
      </w:r>
    </w:p>
    <w:bookmarkEnd w:id="1"/>
    <w:p>
      <w:pPr>
        <w:spacing w:line="54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上述事实，主要有以下证据证明：</w:t>
      </w:r>
    </w:p>
    <w:p>
      <w:pPr>
        <w:spacing w:line="540" w:lineRule="exact"/>
        <w:ind w:firstLine="640" w:firstLineChars="200"/>
        <w:jc w:val="both"/>
        <w:rPr>
          <w:rFonts w:ascii="仿宋" w:hAnsi="仿宋" w:eastAsia="仿宋" w:cs="仿宋"/>
          <w:sz w:val="32"/>
          <w:szCs w:val="32"/>
          <w:lang w:eastAsia="zh-CN"/>
        </w:rPr>
      </w:pPr>
      <w:r>
        <w:rPr>
          <w:rFonts w:hint="eastAsia" w:ascii="仿宋" w:hAnsi="仿宋" w:eastAsia="仿宋" w:cs="仿宋"/>
          <w:sz w:val="32"/>
          <w:szCs w:val="32"/>
          <w:lang w:eastAsia="zh-CN"/>
        </w:rPr>
        <w:t>1．营业执照复印件；证明当事人登记注册情况；</w:t>
      </w:r>
    </w:p>
    <w:p>
      <w:pPr>
        <w:spacing w:line="540" w:lineRule="exact"/>
        <w:ind w:firstLine="640" w:firstLineChars="200"/>
        <w:jc w:val="both"/>
        <w:rPr>
          <w:rFonts w:ascii="仿宋" w:hAnsi="仿宋" w:eastAsia="仿宋" w:cs="仿宋"/>
          <w:sz w:val="32"/>
          <w:szCs w:val="32"/>
          <w:lang w:eastAsia="zh-CN"/>
        </w:rPr>
      </w:pPr>
      <w:r>
        <w:rPr>
          <w:rFonts w:ascii="仿宋" w:hAnsi="仿宋" w:eastAsia="仿宋" w:cs="仿宋"/>
          <w:sz w:val="32"/>
          <w:szCs w:val="32"/>
          <w:lang w:eastAsia="zh-CN"/>
        </w:rPr>
        <w:t>2</w:t>
      </w:r>
      <w:r>
        <w:rPr>
          <w:rFonts w:hint="eastAsia" w:ascii="仿宋" w:hAnsi="仿宋" w:eastAsia="仿宋" w:cs="仿宋"/>
          <w:sz w:val="32"/>
          <w:szCs w:val="32"/>
          <w:lang w:eastAsia="zh-CN"/>
        </w:rPr>
        <w:t xml:space="preserve">．特种设备现场安全监督检查记录2份，证明当事人使用了检验超期的安全阀；                              </w:t>
      </w:r>
    </w:p>
    <w:p>
      <w:pPr>
        <w:spacing w:line="540" w:lineRule="exact"/>
        <w:ind w:firstLine="640" w:firstLineChars="200"/>
        <w:jc w:val="both"/>
        <w:rPr>
          <w:rFonts w:ascii="仿宋" w:hAnsi="仿宋" w:eastAsia="仿宋" w:cs="仿宋"/>
          <w:sz w:val="32"/>
          <w:szCs w:val="32"/>
          <w:lang w:eastAsia="zh-CN"/>
        </w:rPr>
      </w:pPr>
      <w:r>
        <w:rPr>
          <w:rFonts w:ascii="仿宋" w:hAnsi="仿宋" w:eastAsia="仿宋" w:cs="仿宋"/>
          <w:sz w:val="32"/>
          <w:szCs w:val="32"/>
          <w:lang w:eastAsia="zh-CN"/>
        </w:rPr>
        <w:t>3</w:t>
      </w:r>
      <w:r>
        <w:rPr>
          <w:rFonts w:hint="eastAsia" w:ascii="仿宋" w:hAnsi="仿宋" w:eastAsia="仿宋" w:cs="仿宋"/>
          <w:sz w:val="32"/>
          <w:szCs w:val="32"/>
          <w:lang w:eastAsia="zh-CN"/>
        </w:rPr>
        <w:t xml:space="preserve">．特种设备安全监察指令书，证明我局责令当事人停止使用检验超期的安全阀并在2022年4月17日前按照规定办理检验手续；                                                   </w:t>
      </w:r>
    </w:p>
    <w:p>
      <w:pPr>
        <w:spacing w:line="540" w:lineRule="exact"/>
        <w:ind w:firstLine="640" w:firstLineChars="200"/>
        <w:jc w:val="both"/>
        <w:rPr>
          <w:rFonts w:ascii="仿宋" w:hAnsi="仿宋" w:eastAsia="仿宋" w:cs="仿宋"/>
          <w:sz w:val="32"/>
          <w:szCs w:val="32"/>
          <w:lang w:eastAsia="zh-CN"/>
        </w:rPr>
      </w:pPr>
      <w:r>
        <w:rPr>
          <w:rFonts w:ascii="仿宋" w:hAnsi="仿宋" w:eastAsia="仿宋" w:cs="仿宋"/>
          <w:sz w:val="32"/>
          <w:szCs w:val="32"/>
          <w:lang w:eastAsia="zh-CN"/>
        </w:rPr>
        <w:t>4</w:t>
      </w:r>
      <w:r>
        <w:rPr>
          <w:rFonts w:hint="eastAsia" w:ascii="仿宋" w:hAnsi="仿宋" w:eastAsia="仿宋" w:cs="仿宋"/>
          <w:sz w:val="32"/>
          <w:szCs w:val="32"/>
          <w:lang w:eastAsia="zh-CN"/>
        </w:rPr>
        <w:t xml:space="preserve">.询问笔录，证明当事人使用的安全阀超过检验日期未按照规定办理检验手续；                                  </w:t>
      </w:r>
    </w:p>
    <w:p>
      <w:pPr>
        <w:spacing w:line="540" w:lineRule="exact"/>
        <w:ind w:firstLine="640" w:firstLineChars="200"/>
        <w:jc w:val="both"/>
        <w:rPr>
          <w:rFonts w:ascii="仿宋" w:hAnsi="仿宋" w:eastAsia="仿宋" w:cs="仿宋"/>
          <w:sz w:val="32"/>
          <w:szCs w:val="32"/>
          <w:lang w:eastAsia="zh-CN"/>
        </w:rPr>
      </w:pPr>
      <w:r>
        <w:rPr>
          <w:rFonts w:ascii="仿宋" w:hAnsi="仿宋" w:eastAsia="仿宋" w:cs="仿宋"/>
          <w:sz w:val="32"/>
          <w:szCs w:val="32"/>
          <w:lang w:eastAsia="zh-CN"/>
        </w:rPr>
        <w:t>5</w:t>
      </w:r>
      <w:r>
        <w:rPr>
          <w:rFonts w:hint="eastAsia" w:ascii="仿宋" w:hAnsi="仿宋" w:eastAsia="仿宋" w:cs="仿宋"/>
          <w:sz w:val="32"/>
          <w:szCs w:val="32"/>
          <w:lang w:eastAsia="zh-CN"/>
        </w:rPr>
        <w:t xml:space="preserve">.检查现场图片2张，证明当事人使用的安全阀超过检验日期的事实。    </w:t>
      </w:r>
    </w:p>
    <w:p>
      <w:pPr>
        <w:pStyle w:val="3"/>
        <w:tabs>
          <w:tab w:val="left" w:pos="9060"/>
        </w:tabs>
        <w:spacing w:line="540" w:lineRule="exact"/>
        <w:ind w:left="0" w:firstLine="640" w:firstLineChars="200"/>
        <w:textAlignment w:val="baseline"/>
        <w:rPr>
          <w:rFonts w:ascii="仿宋" w:hAnsi="仿宋" w:eastAsia="仿宋" w:cs="仿宋"/>
          <w:lang w:eastAsia="zh-CN"/>
        </w:rPr>
      </w:pPr>
      <w:r>
        <w:rPr>
          <w:rFonts w:hint="eastAsia" w:ascii="仿宋" w:hAnsi="仿宋" w:eastAsia="仿宋" w:cs="仿宋"/>
          <w:lang w:eastAsia="zh-CN"/>
        </w:rPr>
        <w:t>我局于2022年6月16日向当事人送达了偃市监罚告〔2022〕62号《洛阳市偃师区市场监督管理局行政处罚告知书》</w:t>
      </w:r>
      <w:r>
        <w:rPr>
          <w:rFonts w:hint="eastAsia" w:ascii="仿宋" w:hAnsi="仿宋" w:eastAsia="仿宋" w:cs="仿宋"/>
          <w:color w:val="000000" w:themeColor="text1"/>
          <w:lang w:eastAsia="zh-CN"/>
          <w14:textFill>
            <w14:solidFill>
              <w14:schemeClr w14:val="tx1"/>
            </w14:solidFill>
          </w14:textFill>
        </w:rPr>
        <w:t>，告知当事人我局拟作出行政处罚决定的事实、理由、依据、内容以及当事人依法享有的陈述权、申辩权，当事人在法定期限内未提出陈述、申辩意见。</w:t>
      </w:r>
      <w:r>
        <w:rPr>
          <w:rFonts w:hint="eastAsia" w:ascii="仿宋" w:hAnsi="仿宋" w:eastAsia="仿宋" w:cs="仿宋_GB2312"/>
          <w:color w:val="000000" w:themeColor="text1"/>
          <w:lang w:eastAsia="zh-CN"/>
          <w14:textFill>
            <w14:solidFill>
              <w14:schemeClr w14:val="tx1"/>
            </w14:solidFill>
          </w14:textFill>
        </w:rPr>
        <w:t>因其违法行为持续时间不超过一个月，</w:t>
      </w:r>
      <w:r>
        <w:rPr>
          <w:rFonts w:hint="eastAsia" w:ascii="仿宋" w:hAnsi="仿宋" w:eastAsia="仿宋" w:cs="仿宋"/>
          <w:lang w:eastAsia="zh-CN"/>
        </w:rPr>
        <w:t>根据其违法的事实、性质、情节，其行为属于较轻违法，应给予从轻处罚。</w:t>
      </w:r>
      <w:r>
        <w:rPr>
          <w:rFonts w:hint="eastAsia" w:ascii="仿宋" w:hAnsi="仿宋" w:eastAsia="仿宋" w:cs="仿宋"/>
          <w:color w:val="000000" w:themeColor="text1"/>
          <w:lang w:eastAsia="zh-CN"/>
          <w14:textFill>
            <w14:solidFill>
              <w14:schemeClr w14:val="tx1"/>
            </w14:solidFill>
          </w14:textFill>
        </w:rPr>
        <w:t xml:space="preserve">                              </w:t>
      </w:r>
    </w:p>
    <w:p>
      <w:pPr>
        <w:spacing w:line="540" w:lineRule="exact"/>
        <w:ind w:firstLine="640" w:firstLineChars="200"/>
        <w:jc w:val="both"/>
        <w:rPr>
          <w:rFonts w:ascii="仿宋" w:hAnsi="仿宋" w:eastAsia="仿宋" w:cs="仿宋"/>
          <w:bCs/>
          <w:color w:val="000000"/>
          <w:sz w:val="32"/>
          <w:szCs w:val="32"/>
          <w:lang w:eastAsia="zh-CN"/>
        </w:rPr>
      </w:pPr>
      <w:r>
        <w:rPr>
          <w:rFonts w:hint="eastAsia" w:ascii="仿宋" w:hAnsi="仿宋" w:eastAsia="仿宋" w:cs="仿宋"/>
          <w:bCs/>
          <w:sz w:val="32"/>
          <w:szCs w:val="32"/>
          <w:lang w:eastAsia="zh-CN"/>
        </w:rPr>
        <w:t>本局认为，当事人</w:t>
      </w:r>
      <w:r>
        <w:rPr>
          <w:rFonts w:hint="eastAsia" w:ascii="仿宋" w:hAnsi="仿宋" w:eastAsia="仿宋" w:cs="仿宋"/>
          <w:sz w:val="32"/>
          <w:szCs w:val="32"/>
          <w:lang w:eastAsia="zh-CN"/>
        </w:rPr>
        <w:t>使用</w:t>
      </w:r>
      <w:r>
        <w:rPr>
          <w:rFonts w:hint="eastAsia" w:ascii="仿宋" w:hAnsi="仿宋" w:eastAsia="仿宋"/>
          <w:color w:val="000000"/>
          <w:sz w:val="32"/>
          <w:szCs w:val="32"/>
          <w:lang w:eastAsia="zh-CN"/>
        </w:rPr>
        <w:t>检验超</w:t>
      </w:r>
      <w:r>
        <w:rPr>
          <w:rFonts w:hint="eastAsia" w:ascii="仿宋" w:hAnsi="仿宋" w:eastAsia="仿宋" w:cs="仿宋"/>
          <w:color w:val="000000"/>
          <w:sz w:val="32"/>
          <w:szCs w:val="32"/>
          <w:lang w:eastAsia="zh-CN"/>
        </w:rPr>
        <w:t>期</w:t>
      </w:r>
      <w:r>
        <w:rPr>
          <w:rFonts w:hint="eastAsia" w:ascii="仿宋" w:hAnsi="仿宋" w:eastAsia="仿宋" w:cs="仿宋"/>
          <w:sz w:val="32"/>
          <w:szCs w:val="32"/>
          <w:lang w:eastAsia="zh-CN"/>
        </w:rPr>
        <w:t>的安全阀</w:t>
      </w:r>
      <w:r>
        <w:rPr>
          <w:rFonts w:hint="eastAsia" w:ascii="仿宋" w:hAnsi="仿宋" w:eastAsia="仿宋" w:cs="仿宋"/>
          <w:bCs/>
          <w:sz w:val="32"/>
          <w:szCs w:val="32"/>
          <w:lang w:eastAsia="zh-CN"/>
        </w:rPr>
        <w:t>的行为违反了</w:t>
      </w:r>
      <w:r>
        <w:rPr>
          <w:rFonts w:hint="eastAsia" w:ascii="仿宋" w:hAnsi="仿宋" w:eastAsia="仿宋" w:cs="仿宋"/>
          <w:sz w:val="32"/>
          <w:szCs w:val="32"/>
          <w:lang w:eastAsia="zh-CN"/>
        </w:rPr>
        <w:t>《中华人民共和国特种设备安全法》第三十九条“特种设备使用单位应当对其使用的特种设备进行经常性维护保养和定期自行检查，并作出记录。特种设备使用单位应当对其使用的特种设备的安全附件、安全保护装置进行定期校验、检修、并作出记录。</w:t>
      </w:r>
      <w:r>
        <w:rPr>
          <w:rFonts w:ascii="仿宋" w:hAnsi="仿宋" w:eastAsia="仿宋" w:cs="仿宋"/>
          <w:sz w:val="32"/>
          <w:szCs w:val="32"/>
          <w:lang w:eastAsia="zh-CN"/>
        </w:rPr>
        <w:t>”</w:t>
      </w:r>
      <w:r>
        <w:rPr>
          <w:rFonts w:hint="eastAsia" w:ascii="仿宋" w:hAnsi="仿宋" w:eastAsia="仿宋" w:cs="仿宋"/>
          <w:sz w:val="32"/>
          <w:szCs w:val="32"/>
          <w:lang w:eastAsia="zh-CN"/>
        </w:rPr>
        <w:t>之规定，依据《中华人民共和国特种设备安全法》第八十三条“违反本法规定，特种设备使用单位有下列行为之一的责令限期改正；逾期未改正的，责令停止使用有关特种设备，</w:t>
      </w:r>
      <w:bookmarkStart w:id="2" w:name="_Hlk107903591"/>
      <w:r>
        <w:rPr>
          <w:rFonts w:hint="eastAsia" w:ascii="仿宋" w:hAnsi="仿宋" w:eastAsia="仿宋" w:cs="仿宋"/>
          <w:sz w:val="32"/>
          <w:szCs w:val="32"/>
          <w:lang w:eastAsia="zh-CN"/>
        </w:rPr>
        <w:t>处一万元以上十万元以下罚款</w:t>
      </w:r>
      <w:bookmarkEnd w:id="2"/>
      <w:r>
        <w:rPr>
          <w:rFonts w:hint="eastAsia" w:ascii="仿宋" w:hAnsi="仿宋" w:eastAsia="仿宋" w:cs="仿宋"/>
          <w:sz w:val="32"/>
          <w:szCs w:val="32"/>
          <w:lang w:eastAsia="zh-CN"/>
        </w:rPr>
        <w:t>；（三）未对其使用的特种设备进行经常性维护保养和定期自行检查，或者未对其使用的特种设备的安全附件、安全保护装置进行定期、校验、检修、并作出记录的”</w:t>
      </w:r>
      <w:r>
        <w:rPr>
          <w:rFonts w:hint="eastAsia" w:ascii="仿宋" w:hAnsi="仿宋" w:eastAsia="仿宋" w:cs="仿宋"/>
          <w:color w:val="000000"/>
          <w:sz w:val="32"/>
          <w:szCs w:val="32"/>
          <w:lang w:eastAsia="zh-CN" w:bidi="ar"/>
        </w:rPr>
        <w:t>之规定，及《中华人民共和国行政处罚法》第二十八条“行政机关实施行政处罚时，应当责令当事人改正或者限期改正违法行为。”之规定，</w:t>
      </w:r>
      <w:r>
        <w:rPr>
          <w:rFonts w:hint="eastAsia" w:ascii="仿宋" w:hAnsi="仿宋" w:eastAsia="仿宋"/>
          <w:spacing w:val="15"/>
          <w:sz w:val="32"/>
          <w:szCs w:val="32"/>
          <w:lang w:eastAsia="zh-CN"/>
        </w:rPr>
        <w:t>责令当事人</w:t>
      </w:r>
      <w:r>
        <w:rPr>
          <w:rFonts w:hint="eastAsia" w:ascii="仿宋" w:hAnsi="仿宋" w:eastAsia="仿宋" w:cs="仿宋"/>
          <w:bCs/>
          <w:color w:val="000000"/>
          <w:sz w:val="32"/>
          <w:szCs w:val="32"/>
          <w:lang w:eastAsia="zh-CN"/>
        </w:rPr>
        <w:t>停止使用检验超期的安全阀，</w:t>
      </w:r>
      <w:r>
        <w:rPr>
          <w:rFonts w:hint="eastAsia" w:ascii="仿宋" w:hAnsi="仿宋" w:eastAsia="仿宋" w:cs="仿宋"/>
          <w:sz w:val="32"/>
          <w:szCs w:val="32"/>
          <w:lang w:eastAsia="zh-CN"/>
        </w:rPr>
        <w:t>处一万元罚款</w:t>
      </w:r>
      <w:r>
        <w:rPr>
          <w:rFonts w:hint="eastAsia" w:ascii="仿宋" w:hAnsi="仿宋" w:eastAsia="仿宋" w:cs="仿宋"/>
          <w:bCs/>
          <w:color w:val="000000"/>
          <w:sz w:val="32"/>
          <w:szCs w:val="32"/>
          <w:lang w:eastAsia="zh-CN"/>
        </w:rPr>
        <w:t>。</w:t>
      </w:r>
    </w:p>
    <w:p>
      <w:pPr>
        <w:autoSpaceDE w:val="0"/>
        <w:autoSpaceDN w:val="0"/>
        <w:adjustRightInd w:val="0"/>
        <w:spacing w:line="540" w:lineRule="exact"/>
        <w:ind w:right="162" w:firstLine="640" w:firstLineChars="200"/>
        <w:jc w:val="both"/>
        <w:textAlignment w:val="baseline"/>
        <w:rPr>
          <w:rFonts w:ascii="仿宋" w:hAnsi="仿宋" w:eastAsia="仿宋"/>
          <w:color w:val="000000"/>
          <w:kern w:val="2"/>
          <w:sz w:val="32"/>
          <w:szCs w:val="32"/>
          <w:lang w:eastAsia="zh-CN"/>
        </w:rPr>
      </w:pPr>
      <w:bookmarkStart w:id="3" w:name="_Hlk107905346"/>
      <w:r>
        <w:rPr>
          <w:rFonts w:hint="eastAsia" w:ascii="仿宋" w:hAnsi="仿宋" w:eastAsia="仿宋"/>
          <w:color w:val="000000"/>
          <w:kern w:val="2"/>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洛阳银行偃师市支行，户名：洛阳市偃师区财政局财政专户，账号：671610090000000753。）</w:t>
      </w:r>
    </w:p>
    <w:p>
      <w:pPr>
        <w:spacing w:line="540" w:lineRule="exact"/>
        <w:ind w:firstLine="640" w:firstLineChars="200"/>
        <w:jc w:val="both"/>
        <w:rPr>
          <w:rFonts w:ascii="仿宋" w:hAnsi="仿宋" w:eastAsia="仿宋"/>
          <w:color w:val="000000"/>
          <w:kern w:val="2"/>
          <w:sz w:val="32"/>
          <w:szCs w:val="32"/>
          <w:lang w:eastAsia="zh-CN"/>
        </w:rPr>
      </w:pPr>
      <w:r>
        <w:rPr>
          <w:rFonts w:hint="eastAsia" w:ascii="仿宋" w:hAnsi="仿宋" w:eastAsia="仿宋"/>
          <w:color w:val="000000"/>
          <w:kern w:val="2"/>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spacing w:line="540" w:lineRule="exact"/>
        <w:ind w:firstLine="640" w:firstLineChars="200"/>
        <w:jc w:val="both"/>
        <w:rPr>
          <w:rFonts w:hint="eastAsia" w:ascii="仿宋" w:hAnsi="仿宋" w:eastAsia="仿宋"/>
          <w:color w:val="000000"/>
          <w:kern w:val="2"/>
          <w:sz w:val="32"/>
          <w:szCs w:val="32"/>
          <w:lang w:eastAsia="zh-CN"/>
        </w:rPr>
      </w:pPr>
      <w:r>
        <w:rPr>
          <w:rFonts w:hint="eastAsia" w:ascii="仿宋" w:hAnsi="仿宋" w:eastAsia="仿宋"/>
          <w:color w:val="000000"/>
          <w:kern w:val="2"/>
          <w:sz w:val="32"/>
          <w:szCs w:val="32"/>
          <w:lang w:eastAsia="zh-CN"/>
        </w:rPr>
        <w:t>如不服本处罚决定，可自接文之日起六十日内向洛阳市偃师区人民政府申请复议，也可于接文之日起六个月内向洛阳市偃师区人民法院提起诉讼。逾期不履行本处罚决定的，我局将依法申请人民法院强制执行。</w:t>
      </w:r>
    </w:p>
    <w:p>
      <w:pPr>
        <w:spacing w:line="540" w:lineRule="exact"/>
        <w:ind w:left="5760" w:hanging="5760" w:hangingChars="1800"/>
        <w:jc w:val="both"/>
        <w:rPr>
          <w:rFonts w:ascii="仿宋" w:hAnsi="仿宋" w:eastAsia="仿宋" w:cs="仿宋"/>
          <w:bCs/>
          <w:sz w:val="32"/>
          <w:szCs w:val="32"/>
          <w:lang w:eastAsia="zh-CN"/>
        </w:rPr>
      </w:pPr>
      <w:r>
        <w:rPr>
          <w:rFonts w:hint="eastAsia" w:ascii="仿宋" w:hAnsi="仿宋" w:eastAsia="仿宋"/>
          <w:color w:val="000000"/>
          <w:kern w:val="2"/>
          <w:sz w:val="32"/>
          <w:szCs w:val="32"/>
          <w:lang w:eastAsia="zh-CN"/>
        </w:rPr>
        <w:t xml:space="preserve">           </w:t>
      </w:r>
      <w:r>
        <w:rPr>
          <w:rFonts w:hint="eastAsia" w:ascii="仿宋" w:hAnsi="仿宋" w:eastAsia="仿宋" w:cs="仿宋"/>
          <w:bCs/>
          <w:sz w:val="32"/>
          <w:szCs w:val="32"/>
          <w:lang w:eastAsia="zh-CN"/>
        </w:rPr>
        <w:t xml:space="preserve">                 </w:t>
      </w:r>
    </w:p>
    <w:p>
      <w:pPr>
        <w:spacing w:line="540" w:lineRule="exact"/>
        <w:ind w:left="5760" w:hanging="5760" w:hangingChars="1800"/>
        <w:jc w:val="both"/>
        <w:rPr>
          <w:rFonts w:ascii="仿宋" w:hAnsi="仿宋" w:eastAsia="仿宋" w:cs="仿宋"/>
          <w:sz w:val="32"/>
          <w:szCs w:val="32"/>
          <w:lang w:eastAsia="zh-CN"/>
        </w:rPr>
      </w:pPr>
      <w:r>
        <w:rPr>
          <w:rFonts w:hint="eastAsia" w:ascii="仿宋" w:hAnsi="仿宋" w:eastAsia="仿宋" w:cs="仿宋"/>
          <w:bCs/>
          <w:sz w:val="32"/>
          <w:szCs w:val="32"/>
          <w:lang w:eastAsia="zh-CN"/>
        </w:rPr>
        <w:t xml:space="preserve">                      洛阳市</w:t>
      </w:r>
      <w:r>
        <w:rPr>
          <w:rFonts w:hint="eastAsia" w:ascii="仿宋" w:hAnsi="仿宋" w:eastAsia="仿宋" w:cs="仿宋"/>
          <w:sz w:val="32"/>
          <w:szCs w:val="32"/>
          <w:lang w:eastAsia="zh-CN"/>
        </w:rPr>
        <w:t>偃师区市场监督管理局</w:t>
      </w:r>
    </w:p>
    <w:p>
      <w:pPr>
        <w:spacing w:line="540" w:lineRule="exact"/>
        <w:ind w:left="218" w:hanging="217" w:hangingChars="68"/>
        <w:jc w:val="both"/>
        <w:rPr>
          <w:rFonts w:ascii="仿宋_GB2312" w:hAnsi="仿宋" w:eastAsia="仿宋_GB2312" w:cs="仿宋"/>
          <w:sz w:val="32"/>
          <w:szCs w:val="32"/>
          <w:lang w:eastAsia="zh-CN"/>
        </w:rPr>
      </w:pPr>
      <w:r>
        <w:rPr>
          <w:rFonts w:hint="eastAsia" w:ascii="仿宋" w:hAnsi="仿宋" w:eastAsia="仿宋" w:cs="仿宋"/>
          <w:sz w:val="32"/>
          <w:szCs w:val="32"/>
          <w:lang w:eastAsia="zh-CN"/>
        </w:rPr>
        <w:t xml:space="preserve">                            2022年</w:t>
      </w:r>
      <w:r>
        <w:rPr>
          <w:rFonts w:ascii="仿宋" w:hAnsi="仿宋" w:eastAsia="仿宋" w:cs="仿宋"/>
          <w:sz w:val="32"/>
          <w:szCs w:val="32"/>
          <w:lang w:eastAsia="zh-CN"/>
        </w:rPr>
        <w:t>7</w:t>
      </w:r>
      <w:r>
        <w:rPr>
          <w:rFonts w:hint="eastAsia" w:ascii="仿宋" w:hAnsi="仿宋" w:eastAsia="仿宋" w:cs="仿宋"/>
          <w:sz w:val="32"/>
          <w:szCs w:val="32"/>
          <w:lang w:eastAsia="zh-CN"/>
        </w:rPr>
        <w:t>月</w:t>
      </w:r>
      <w:r>
        <w:rPr>
          <w:rFonts w:ascii="仿宋" w:hAnsi="仿宋" w:eastAsia="仿宋" w:cs="仿宋"/>
          <w:sz w:val="32"/>
          <w:szCs w:val="32"/>
          <w:lang w:eastAsia="zh-CN"/>
        </w:rPr>
        <w:t>5</w:t>
      </w:r>
      <w:r>
        <w:rPr>
          <w:rFonts w:hint="eastAsia" w:ascii="仿宋" w:hAnsi="仿宋" w:eastAsia="仿宋" w:cs="仿宋"/>
          <w:sz w:val="32"/>
          <w:szCs w:val="32"/>
          <w:lang w:eastAsia="zh-CN"/>
        </w:rPr>
        <w:t xml:space="preserve">日 </w:t>
      </w:r>
      <w:r>
        <w:rPr>
          <w:rFonts w:hint="eastAsia" w:ascii="仿宋_GB2312" w:hAnsi="仿宋" w:eastAsia="仿宋_GB2312" w:cs="仿宋"/>
          <w:sz w:val="32"/>
          <w:szCs w:val="32"/>
          <w:lang w:eastAsia="zh-CN"/>
        </w:rPr>
        <w:t xml:space="preserve"> </w:t>
      </w:r>
    </w:p>
    <w:p>
      <w:pPr>
        <w:spacing w:line="540" w:lineRule="exact"/>
        <w:ind w:left="218" w:hanging="217" w:hangingChars="68"/>
        <w:jc w:val="both"/>
        <w:rPr>
          <w:rFonts w:ascii="仿宋_GB2312" w:hAnsi="仿宋" w:eastAsia="仿宋_GB2312" w:cs="仿宋"/>
          <w:sz w:val="32"/>
          <w:szCs w:val="32"/>
          <w:lang w:eastAsia="zh-CN"/>
        </w:rPr>
      </w:pPr>
    </w:p>
    <w:p>
      <w:pPr>
        <w:spacing w:line="640" w:lineRule="exact"/>
        <w:rPr>
          <w:rFonts w:ascii="仿宋_GB2312" w:hAnsi="仿宋" w:eastAsia="仿宋_GB2312" w:cs="仿宋"/>
          <w:sz w:val="32"/>
          <w:szCs w:val="32"/>
          <w:lang w:eastAsia="zh-CN"/>
        </w:rPr>
      </w:pPr>
      <w:r>
        <w:rPr>
          <w:rFonts w:ascii="仿宋_GB2312" w:hAnsi="仿宋" w:eastAsia="仿宋_GB2312" w:cs="仿宋"/>
          <w:sz w:val="32"/>
          <w:szCs w:val="32"/>
          <w:lang w:eastAsia="zh-CN"/>
        </w:rPr>
        <mc:AlternateContent>
          <mc:Choice Requires="wps">
            <w:drawing>
              <wp:anchor distT="0" distB="0" distL="114300" distR="114300" simplePos="0" relativeHeight="251659264" behindDoc="0" locked="0" layoutInCell="1" allowOverlap="1">
                <wp:simplePos x="0" y="0"/>
                <wp:positionH relativeFrom="column">
                  <wp:posOffset>-24130</wp:posOffset>
                </wp:positionH>
                <wp:positionV relativeFrom="paragraph">
                  <wp:posOffset>361315</wp:posOffset>
                </wp:positionV>
                <wp:extent cx="541147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411470" cy="0"/>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_x0000_s1026" o:spid="_x0000_s1026" o:spt="20" style="position:absolute;left:0pt;margin-left:-1.9pt;margin-top:28.45pt;height:0pt;width:426.1pt;z-index:251659264;mso-width-relative:page;mso-height-relative:page;" filled="f" stroked="t" coordsize="21600,21600" o:gfxdata="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E33kdrYAAAACAEAAA8AAAAAAAAAAQAgAAAAIgAAAGRycy9kb3ducmV2LnhtbFBL&#10;AQIUABQAAAAIAIdO4kCf3ne09gEAAPEDAAAOAAAAAAAAAAEAIAAAACcBAABkcnMvZTJvRG9jLnht&#10;bFBLBQYAAAAABgAGAFkBAACPBQAAAAA=&#10;">
                <v:fill on="f" focussize="0,0"/>
                <v:stroke weight="1pt" color="#000000" joinstyle="bevel"/>
                <v:imagedata o:title=""/>
                <o:lock v:ext="edit" aspectratio="f"/>
              </v:line>
            </w:pict>
          </mc:Fallback>
        </mc:AlternateContent>
      </w:r>
      <w:r>
        <w:rPr>
          <w:rFonts w:hint="eastAsia" w:ascii="仿宋_GB2312" w:hAnsi="仿宋" w:eastAsia="仿宋_GB2312" w:cs="仿宋"/>
          <w:sz w:val="32"/>
          <w:szCs w:val="32"/>
          <w:lang w:eastAsia="zh-CN"/>
        </w:rPr>
        <w:t>（市场监督管理部门将依法向社会公示本行政处罚决定信息）</w:t>
      </w:r>
    </w:p>
    <w:p>
      <w:pPr>
        <w:spacing w:line="640" w:lineRule="exact"/>
        <w:rPr>
          <w:rFonts w:hint="eastAsia" w:ascii="仿宋_GB2312" w:hAnsi="仿宋" w:eastAsia="仿宋_GB2312" w:cs="仿宋"/>
          <w:sz w:val="32"/>
          <w:szCs w:val="32"/>
          <w:lang w:eastAsia="zh-CN"/>
        </w:rPr>
      </w:pPr>
      <w:r>
        <w:rPr>
          <w:rFonts w:hint="eastAsia" w:ascii="仿宋_GB2312" w:hAnsi="仿宋" w:eastAsia="仿宋_GB2312" w:cs="仿宋"/>
          <w:bCs/>
          <w:sz w:val="32"/>
          <w:szCs w:val="32"/>
          <w:lang w:eastAsia="zh-CN"/>
        </w:rPr>
        <w:t>本文书一式</w:t>
      </w:r>
      <w:r>
        <w:rPr>
          <w:rFonts w:hint="eastAsia" w:ascii="仿宋_GB2312" w:hAnsi="仿宋" w:eastAsia="仿宋_GB2312" w:cs="仿宋"/>
          <w:bCs/>
          <w:sz w:val="32"/>
          <w:szCs w:val="32"/>
          <w:u w:val="single"/>
          <w:lang w:eastAsia="zh-CN"/>
        </w:rPr>
        <w:t>三</w:t>
      </w:r>
      <w:r>
        <w:rPr>
          <w:rFonts w:hint="eastAsia" w:ascii="仿宋_GB2312" w:hAnsi="仿宋" w:eastAsia="仿宋_GB2312" w:cs="仿宋"/>
          <w:bCs/>
          <w:sz w:val="32"/>
          <w:szCs w:val="32"/>
          <w:lang w:eastAsia="zh-CN"/>
        </w:rPr>
        <w:t>份，</w:t>
      </w:r>
      <w:r>
        <w:rPr>
          <w:rFonts w:hint="eastAsia" w:ascii="仿宋_GB2312" w:hAnsi="仿宋" w:eastAsia="仿宋_GB2312" w:cs="仿宋"/>
          <w:bCs/>
          <w:sz w:val="32"/>
          <w:szCs w:val="32"/>
          <w:u w:val="single"/>
          <w:lang w:eastAsia="zh-CN"/>
        </w:rPr>
        <w:t>一</w:t>
      </w:r>
      <w:r>
        <w:rPr>
          <w:rFonts w:hint="eastAsia" w:ascii="仿宋_GB2312" w:hAnsi="仿宋" w:eastAsia="仿宋_GB2312" w:cs="仿宋"/>
          <w:bCs/>
          <w:sz w:val="32"/>
          <w:szCs w:val="32"/>
          <w:lang w:eastAsia="zh-CN"/>
        </w:rPr>
        <w:t>份送达，</w:t>
      </w:r>
      <w:r>
        <w:rPr>
          <w:rFonts w:hint="eastAsia" w:ascii="仿宋_GB2312" w:hAnsi="仿宋" w:eastAsia="仿宋_GB2312" w:cs="仿宋"/>
          <w:bCs/>
          <w:sz w:val="32"/>
          <w:szCs w:val="32"/>
          <w:u w:val="single"/>
          <w:lang w:eastAsia="zh-CN"/>
        </w:rPr>
        <w:t>一</w:t>
      </w:r>
      <w:r>
        <w:rPr>
          <w:rFonts w:hint="eastAsia" w:ascii="仿宋_GB2312" w:hAnsi="仿宋" w:eastAsia="仿宋_GB2312" w:cs="仿宋"/>
          <w:bCs/>
          <w:sz w:val="32"/>
          <w:szCs w:val="32"/>
          <w:lang w:eastAsia="zh-CN"/>
        </w:rPr>
        <w:t>份归档，一份办案机构留存。</w:t>
      </w:r>
      <w:bookmarkEnd w:id="3"/>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5"/>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3</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9BA7AC2"/>
    <w:rsid w:val="001C40E9"/>
    <w:rsid w:val="00351BE1"/>
    <w:rsid w:val="006C03C0"/>
    <w:rsid w:val="0078392F"/>
    <w:rsid w:val="007B7744"/>
    <w:rsid w:val="0084375F"/>
    <w:rsid w:val="0099308E"/>
    <w:rsid w:val="009A64E2"/>
    <w:rsid w:val="009D6EC4"/>
    <w:rsid w:val="00A24F4D"/>
    <w:rsid w:val="03FF60FC"/>
    <w:rsid w:val="050D77C9"/>
    <w:rsid w:val="0A491029"/>
    <w:rsid w:val="1AD55656"/>
    <w:rsid w:val="20E10375"/>
    <w:rsid w:val="24115D81"/>
    <w:rsid w:val="28DB4712"/>
    <w:rsid w:val="291679D5"/>
    <w:rsid w:val="39BE5ED6"/>
    <w:rsid w:val="3BE90CCE"/>
    <w:rsid w:val="40C066DC"/>
    <w:rsid w:val="49BA7AC2"/>
    <w:rsid w:val="4DBE3CA1"/>
    <w:rsid w:val="50AB321F"/>
    <w:rsid w:val="57FE4FF6"/>
    <w:rsid w:val="5C1123E4"/>
    <w:rsid w:val="5F0B5878"/>
    <w:rsid w:val="647D5416"/>
    <w:rsid w:val="6D3C36E9"/>
    <w:rsid w:val="719C7380"/>
    <w:rsid w:val="794F53A2"/>
    <w:rsid w:val="79CD3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qFormat/>
    <w:uiPriority w:val="1"/>
    <w:pPr>
      <w:outlineLvl w:val="0"/>
    </w:pPr>
    <w:rPr>
      <w:rFonts w:ascii="Arial Unicode MS" w:hAnsi="Arial Unicode MS" w:eastAsia="Arial Unicode MS"/>
      <w:sz w:val="42"/>
      <w:szCs w:val="42"/>
    </w:rPr>
  </w:style>
  <w:style w:type="character" w:default="1" w:styleId="7">
    <w:name w:val="Default Paragraph Font"/>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Date"/>
    <w:basedOn w:val="1"/>
    <w:next w:val="1"/>
    <w:link w:val="8"/>
    <w:qFormat/>
    <w:uiPriority w:val="0"/>
    <w:pPr>
      <w:ind w:left="100" w:leftChars="2500"/>
    </w:pPr>
  </w:style>
  <w:style w:type="paragraph" w:styleId="5">
    <w:name w:val="footer"/>
    <w:basedOn w:val="1"/>
    <w:qFormat/>
    <w:uiPriority w:val="0"/>
    <w:pPr>
      <w:tabs>
        <w:tab w:val="center" w:pos="4153"/>
        <w:tab w:val="right" w:pos="8306"/>
      </w:tabs>
      <w:snapToGrid w:val="0"/>
    </w:pPr>
    <w:rPr>
      <w:sz w:val="18"/>
    </w:rPr>
  </w:style>
  <w:style w:type="character" w:customStyle="1" w:styleId="8">
    <w:name w:val="日期 字符"/>
    <w:basedOn w:val="7"/>
    <w:link w:val="4"/>
    <w:qFormat/>
    <w:uiPriority w:val="0"/>
    <w:rPr>
      <w:rFonts w:ascii="Calibri" w:hAnsi="Calibri" w:eastAsia="Calibri" w:cs="Times New Roman"/>
      <w:sz w:val="22"/>
      <w:szCs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300</Words>
  <Characters>1714</Characters>
  <Lines>14</Lines>
  <Paragraphs>4</Paragraphs>
  <TotalTime>13</TotalTime>
  <ScaleCrop>false</ScaleCrop>
  <LinksUpToDate>false</LinksUpToDate>
  <CharactersWithSpaces>2010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2022-07-05T00:58:00Z</dcterms:created>
  <dc:creator>Administrator</dc:creator>
  <cp:lastModifiedBy>王建清</cp:lastModifiedBy>
  <cp:lastPrinted>2022-07-01T02:42:00Z</cp:lastPrinted>
  <dcterms:modified xsi:type="dcterms:W3CDTF">2023-07-31T01:04:23Z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F7FDDD5E7CA24ED7BEE3AB1A8DD0C363</vt:lpwstr>
  </property>
</Properties>
</file>