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outlineLvl w:val="0"/>
        <w:rPr>
          <w:rFonts w:ascii="方正小标宋简体" w:hAnsi="方正小标宋简体" w:eastAsia="方正小标宋简体" w:cs="方正小标宋简体"/>
          <w:sz w:val="44"/>
          <w:szCs w:val="44"/>
        </w:rPr>
      </w:pPr>
      <w:bookmarkStart w:id="0" w:name="_Toc76683363"/>
      <w:bookmarkStart w:id="1" w:name="_Toc27865"/>
      <w:r>
        <w:rPr>
          <w:rFonts w:hint="eastAsia" w:ascii="方正小标宋简体" w:hAnsi="黑体" w:eastAsia="方正小标宋简体"/>
          <w:color w:val="000000"/>
          <w:sz w:val="44"/>
          <w:szCs w:val="44"/>
        </w:rPr>
        <w:t>洛阳市偃师区</w:t>
      </w:r>
      <w:r>
        <w:rPr>
          <w:rFonts w:hint="eastAsia" w:ascii="方正小标宋简体" w:hAnsi="方正小标宋简体" w:eastAsia="方正小标宋简体" w:cs="方正小标宋简体"/>
          <w:bCs/>
          <w:sz w:val="44"/>
          <w:szCs w:val="44"/>
        </w:rPr>
        <w:t>市场监督管理局</w:t>
      </w:r>
      <w:bookmarkEnd w:id="0"/>
      <w:bookmarkEnd w:id="1"/>
    </w:p>
    <w:p>
      <w:pPr>
        <w:spacing w:line="560" w:lineRule="exact"/>
        <w:jc w:val="center"/>
        <w:outlineLvl w:val="0"/>
        <w:rPr>
          <w:rFonts w:ascii="Times New Roman" w:hAnsi="Times New Roman" w:eastAsia="方正小标宋简体" w:cs="Mongolian Baiti"/>
          <w:bCs/>
          <w:color w:val="000000"/>
          <w:sz w:val="44"/>
          <w:szCs w:val="44"/>
        </w:rPr>
      </w:pPr>
      <w:bookmarkStart w:id="2" w:name="_Toc76683364"/>
      <w:r>
        <w:rPr>
          <w:rFonts w:ascii="Times New Roman" w:hAnsi="Mongolian Baiti" w:eastAsia="方正小标宋简体" w:cs="Mongolian Baiti"/>
          <w:bCs/>
          <w:color w:val="000000"/>
          <w:sz w:val="44"/>
          <w:szCs w:val="44"/>
        </w:rPr>
        <w:t>行政处罚决定书</w:t>
      </w:r>
      <w:bookmarkEnd w:id="2"/>
    </w:p>
    <w:p>
      <w:pPr>
        <w:widowControl/>
        <w:snapToGrid w:val="0"/>
        <w:spacing w:line="560" w:lineRule="exact"/>
        <w:ind w:right="55"/>
        <w:jc w:val="center"/>
        <w:outlineLvl w:val="1"/>
        <w:rPr>
          <w:rFonts w:ascii="Times New Roman" w:hAnsi="仿宋_GB2312" w:eastAsia="仿宋_GB2312" w:cs="仿宋_GB2312"/>
          <w:bCs/>
          <w:color w:val="000000"/>
          <w:sz w:val="32"/>
          <w:szCs w:val="32"/>
        </w:rPr>
      </w:pPr>
      <w:r>
        <w:rPr>
          <w:rFonts w:hint="eastAsia" w:ascii="Times New Roman" w:hAnsi="仿宋_GB2312" w:eastAsia="仿宋_GB2312" w:cs="仿宋_GB2312"/>
          <w:bCs/>
          <w:color w:val="000000"/>
          <w:sz w:val="32"/>
          <w:szCs w:val="32"/>
        </w:rPr>
        <w:t>偃市监处罚〔2023〕</w:t>
      </w:r>
      <w:r>
        <w:rPr>
          <w:rFonts w:hint="eastAsia" w:ascii="仿宋" w:hAnsi="仿宋" w:eastAsia="仿宋" w:cs="仿宋"/>
          <w:bCs/>
          <w:color w:val="000000"/>
          <w:sz w:val="32"/>
          <w:szCs w:val="32"/>
        </w:rPr>
        <w:t>10</w:t>
      </w:r>
      <w:r>
        <w:rPr>
          <w:rFonts w:hint="eastAsia" w:ascii="Times New Roman" w:hAnsi="仿宋_GB2312" w:eastAsia="仿宋_GB2312" w:cs="仿宋_GB2312"/>
          <w:bCs/>
          <w:color w:val="000000"/>
          <w:sz w:val="32"/>
          <w:szCs w:val="32"/>
        </w:rPr>
        <w:t>号</w:t>
      </w:r>
    </w:p>
    <w:p>
      <w:pPr>
        <w:widowControl/>
        <w:snapToGrid w:val="0"/>
        <w:spacing w:line="520" w:lineRule="exact"/>
        <w:ind w:right="55" w:firstLine="5440" w:firstLineChars="1700"/>
        <w:rPr>
          <w:rFonts w:ascii="Times New Roman" w:hAnsi="Times New Roman" w:eastAsia="仿宋_GB2312" w:cs="Mongolian Baiti"/>
          <w:color w:val="000000"/>
          <w:sz w:val="32"/>
          <w:szCs w:val="32"/>
        </w:rPr>
      </w:pPr>
      <w:r>
        <w:rPr>
          <w:rFonts w:hint="eastAsia" w:ascii="Times New Roman" w:hAnsi="Times New Roman" w:eastAsia="仿宋_GB2312" w:cs="Mongolian Baiti"/>
          <w:color w:val="000000"/>
          <w:sz w:val="32"/>
          <w:szCs w:val="32"/>
        </w:rPr>
        <mc:AlternateContent>
          <mc:Choice Requires="wps">
            <w:drawing>
              <wp:anchor distT="0" distB="0" distL="114300" distR="114300" simplePos="0" relativeHeight="251659264" behindDoc="0" locked="0" layoutInCell="1" allowOverlap="0">
                <wp:simplePos x="0" y="0"/>
                <wp:positionH relativeFrom="column">
                  <wp:posOffset>-38100</wp:posOffset>
                </wp:positionH>
                <wp:positionV relativeFrom="paragraph">
                  <wp:posOffset>20802600</wp:posOffset>
                </wp:positionV>
                <wp:extent cx="5761990" cy="0"/>
                <wp:effectExtent l="0" t="9525" r="10160" b="9525"/>
                <wp:wrapNone/>
                <wp:docPr id="3" name="直接箭头连接符 3"/>
                <wp:cNvGraphicFramePr/>
                <a:graphic xmlns:a="http://schemas.openxmlformats.org/drawingml/2006/main">
                  <a:graphicData uri="http://schemas.microsoft.com/office/word/2010/wordprocessingShape">
                    <wps:wsp>
                      <wps:cNvCnPr/>
                      <wps:spPr>
                        <a:xfrm>
                          <a:off x="0" y="0"/>
                          <a:ext cx="5761990"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3pt;margin-top:1638pt;height:0pt;width:453.7pt;z-index:251659264;mso-width-relative:page;mso-height-relative:page;" filled="f" stroked="t" coordsize="21600,21600" o:allowoverlap="f" o:gfxdata="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4Ky1v9YAAAAMAQAADwAAAAAAAAABACAAAAAiAAAAZHJzL2Rvd25yZXYu&#10;eG1sUEsBAhQAFAAAAAgAh07iQFXqW5X9AQAA7QMAAA4AAAAAAAAAAQAgAAAAJQEAAGRycy9lMm9E&#10;b2MueG1sUEsFBgAAAAAGAAYAWQEAAJQFAAAAAA==&#10;">
                <v:fill on="f" focussize="0,0"/>
                <v:stroke weight="1.5pt" color="#000000" joinstyle="round"/>
                <v:imagedata o:title=""/>
                <o:lock v:ext="edit" aspectratio="f"/>
              </v:shape>
            </w:pict>
          </mc:Fallback>
        </mc:AlternateContent>
      </w:r>
    </w:p>
    <w:p>
      <w:pPr>
        <w:spacing w:line="600" w:lineRule="exact"/>
        <w:ind w:left="140" w:hanging="140"/>
        <w:rPr>
          <w:rFonts w:ascii="仿宋" w:hAnsi="仿宋" w:eastAsia="仿宋" w:cs="Mongolian Baiti"/>
          <w:bCs/>
          <w:sz w:val="32"/>
          <w:szCs w:val="32"/>
        </w:rPr>
      </w:pPr>
      <w:r>
        <w:rPr>
          <w:rFonts w:hint="eastAsia" w:ascii="仿宋" w:hAnsi="仿宋" w:eastAsia="仿宋" w:cs="Mongolian Baiti"/>
          <w:bCs/>
          <w:kern w:val="1"/>
          <w:sz w:val="32"/>
          <w:szCs w:val="32"/>
        </w:rPr>
        <w:t>当事人：</w:t>
      </w:r>
      <w:r>
        <w:rPr>
          <w:rFonts w:hint="eastAsia" w:ascii="仿宋" w:hAnsi="仿宋" w:eastAsia="仿宋"/>
          <w:sz w:val="32"/>
          <w:szCs w:val="32"/>
        </w:rPr>
        <w:t xml:space="preserve">洛阳市偃师区伊洛街道大草源水果店                                        </w:t>
      </w:r>
      <w:r>
        <w:rPr>
          <w:rFonts w:hint="eastAsia" w:ascii="仿宋" w:hAnsi="仿宋" w:eastAsia="仿宋" w:cs="Mongolian Baiti"/>
          <w:kern w:val="1"/>
          <w:sz w:val="32"/>
          <w:szCs w:val="32"/>
        </w:rPr>
        <w:t xml:space="preserve">   </w:t>
      </w:r>
    </w:p>
    <w:p>
      <w:pPr>
        <w:spacing w:line="600" w:lineRule="exact"/>
        <w:ind w:left="140" w:hanging="140"/>
        <w:rPr>
          <w:rFonts w:ascii="仿宋" w:hAnsi="仿宋" w:eastAsia="仿宋" w:cs="Mongolian Baiti"/>
          <w:sz w:val="32"/>
          <w:szCs w:val="32"/>
        </w:rPr>
      </w:pPr>
      <w:r>
        <w:rPr>
          <w:rFonts w:hint="eastAsia" w:ascii="仿宋" w:hAnsi="仿宋" w:eastAsia="仿宋" w:cs="微软雅黑"/>
          <w:bCs/>
          <w:kern w:val="1"/>
          <w:sz w:val="32"/>
          <w:szCs w:val="32"/>
        </w:rPr>
        <w:t>主体资格证照</w:t>
      </w:r>
      <w:r>
        <w:rPr>
          <w:rFonts w:hint="eastAsia" w:ascii="仿宋" w:hAnsi="仿宋" w:eastAsia="仿宋" w:cs="Mongolian Baiti"/>
          <w:kern w:val="1"/>
          <w:sz w:val="32"/>
          <w:szCs w:val="32"/>
        </w:rPr>
        <w:t xml:space="preserve">名称：营业执照                                     </w:t>
      </w:r>
    </w:p>
    <w:p>
      <w:pPr>
        <w:spacing w:line="600" w:lineRule="exact"/>
        <w:ind w:left="140" w:hanging="140"/>
        <w:rPr>
          <w:rFonts w:ascii="仿宋" w:hAnsi="仿宋" w:eastAsia="仿宋" w:cs="Mongolian Baiti"/>
          <w:kern w:val="1"/>
          <w:sz w:val="32"/>
          <w:szCs w:val="32"/>
        </w:rPr>
      </w:pPr>
      <w:r>
        <w:rPr>
          <w:rFonts w:hint="eastAsia" w:ascii="仿宋" w:hAnsi="仿宋" w:eastAsia="仿宋" w:cs="Mongolian Baiti"/>
          <w:kern w:val="1"/>
          <w:sz w:val="32"/>
          <w:szCs w:val="32"/>
        </w:rPr>
        <w:t xml:space="preserve">统一社会信用代码： </w:t>
      </w:r>
      <w:r>
        <w:rPr>
          <w:rFonts w:hint="eastAsia" w:ascii="仿宋" w:hAnsi="仿宋" w:eastAsia="仿宋" w:cs="仿宋"/>
          <w:kern w:val="1"/>
          <w:sz w:val="32"/>
          <w:szCs w:val="32"/>
        </w:rPr>
        <w:t>92410307MA9KUPKU6H</w:t>
      </w:r>
      <w:r>
        <w:rPr>
          <w:rFonts w:hint="eastAsia" w:ascii="仿宋" w:hAnsi="仿宋" w:eastAsia="仿宋" w:cs="Mongolian Baiti"/>
          <w:kern w:val="1"/>
          <w:sz w:val="32"/>
          <w:szCs w:val="32"/>
        </w:rPr>
        <w:t xml:space="preserve">                                     </w:t>
      </w:r>
    </w:p>
    <w:p>
      <w:pPr>
        <w:spacing w:line="600" w:lineRule="exact"/>
        <w:rPr>
          <w:rFonts w:ascii="仿宋" w:hAnsi="仿宋" w:eastAsia="仿宋" w:cs="Mongolian Baiti"/>
          <w:kern w:val="1"/>
          <w:sz w:val="32"/>
          <w:szCs w:val="32"/>
        </w:rPr>
      </w:pPr>
      <w:r>
        <w:rPr>
          <w:rFonts w:hint="eastAsia" w:ascii="仿宋" w:hAnsi="仿宋" w:eastAsia="仿宋" w:cs="Mongolian Baiti"/>
          <w:kern w:val="1"/>
          <w:sz w:val="32"/>
          <w:szCs w:val="32"/>
        </w:rPr>
        <w:t>住所：</w:t>
      </w:r>
      <w:r>
        <w:rPr>
          <w:rFonts w:hint="eastAsia" w:ascii="仿宋" w:hAnsi="仿宋" w:eastAsia="仿宋"/>
          <w:sz w:val="32"/>
          <w:szCs w:val="32"/>
        </w:rPr>
        <w:t>洛阳市偃师区伊洛街道帝景花园1门市</w:t>
      </w:r>
      <w:r>
        <w:rPr>
          <w:rFonts w:hint="eastAsia" w:ascii="仿宋" w:hAnsi="仿宋" w:eastAsia="仿宋" w:cs="Mongolian Baiti"/>
          <w:kern w:val="1"/>
          <w:sz w:val="32"/>
          <w:szCs w:val="32"/>
        </w:rPr>
        <w:t xml:space="preserve">                                           </w:t>
      </w:r>
    </w:p>
    <w:p>
      <w:pPr>
        <w:spacing w:line="600" w:lineRule="exact"/>
        <w:rPr>
          <w:rFonts w:ascii="仿宋" w:hAnsi="仿宋" w:eastAsia="仿宋" w:cs="Mongolian Baiti"/>
          <w:kern w:val="1"/>
          <w:sz w:val="32"/>
          <w:szCs w:val="32"/>
        </w:rPr>
      </w:pPr>
      <w:r>
        <w:rPr>
          <w:rFonts w:hint="eastAsia" w:ascii="仿宋" w:hAnsi="仿宋" w:eastAsia="仿宋" w:cs="Mongolian Baiti"/>
          <w:kern w:val="1"/>
          <w:sz w:val="32"/>
          <w:szCs w:val="32"/>
        </w:rPr>
        <w:t xml:space="preserve">经营者：张旭明                                 </w:t>
      </w:r>
    </w:p>
    <w:p>
      <w:pPr>
        <w:spacing w:line="600" w:lineRule="exact"/>
        <w:ind w:left="140" w:hanging="140"/>
        <w:rPr>
          <w:rFonts w:ascii="仿宋" w:hAnsi="仿宋" w:eastAsia="仿宋" w:cs="Mongolian Baiti"/>
          <w:kern w:val="1"/>
          <w:sz w:val="32"/>
          <w:szCs w:val="32"/>
        </w:rPr>
      </w:pPr>
      <w:bookmarkStart w:id="3" w:name="_GoBack"/>
      <w:bookmarkEnd w:id="3"/>
      <w:r>
        <w:rPr>
          <w:rFonts w:hint="eastAsia" w:ascii="仿宋" w:hAnsi="仿宋" w:eastAsia="仿宋" w:cs="Mongolian Baiti"/>
          <w:kern w:val="1"/>
          <w:sz w:val="32"/>
          <w:szCs w:val="32"/>
        </w:rPr>
        <w:t xml:space="preserve">                                    </w:t>
      </w:r>
    </w:p>
    <w:p>
      <w:pPr>
        <w:widowControl/>
        <w:kinsoku w:val="0"/>
        <w:autoSpaceDE w:val="0"/>
        <w:autoSpaceDN w:val="0"/>
        <w:adjustRightInd w:val="0"/>
        <w:snapToGrid w:val="0"/>
        <w:spacing w:before="104" w:line="600" w:lineRule="exact"/>
        <w:ind w:firstLine="644" w:firstLineChars="200"/>
        <w:textAlignment w:val="baseline"/>
        <w:rPr>
          <w:rFonts w:ascii="仿宋" w:hAnsi="仿宋" w:eastAsia="仿宋" w:cs="仿宋_GB2312"/>
          <w:sz w:val="32"/>
          <w:szCs w:val="32"/>
        </w:rPr>
      </w:pPr>
      <w:r>
        <w:rPr>
          <w:rFonts w:hint="eastAsia" w:ascii="仿宋" w:hAnsi="仿宋" w:eastAsia="仿宋" w:cs="仿宋_GB2312"/>
          <w:spacing w:val="1"/>
          <w:sz w:val="32"/>
          <w:szCs w:val="32"/>
        </w:rPr>
        <w:t>2022年12月29日，我局执法人员对位于</w:t>
      </w:r>
      <w:r>
        <w:rPr>
          <w:rFonts w:hint="eastAsia" w:ascii="仿宋" w:hAnsi="仿宋" w:eastAsia="仿宋" w:cs="仿宋_GB2312"/>
          <w:sz w:val="32"/>
          <w:szCs w:val="32"/>
        </w:rPr>
        <w:t>洛阳市偃师区伊洛街道帝景花园1门市的洛阳市偃师区伊洛街道大草源水果店进行检查，现场发现1桶（10斤）标签上无生产者名称、地址、生产日期、保质期、产品标准代号等内容的黄金大草原有机菜籽油。当日，</w:t>
      </w:r>
      <w:r>
        <w:rPr>
          <w:rFonts w:hint="eastAsia" w:ascii="仿宋" w:hAnsi="仿宋" w:eastAsia="仿宋" w:cs="仿宋_GB2312"/>
          <w:spacing w:val="1"/>
          <w:sz w:val="32"/>
          <w:szCs w:val="32"/>
        </w:rPr>
        <w:t>我局执法人员对该桶菜籽油进行扣押。</w:t>
      </w:r>
      <w:r>
        <w:rPr>
          <w:rFonts w:hint="eastAsia" w:ascii="仿宋" w:hAnsi="仿宋" w:eastAsia="仿宋" w:cs="仿宋_GB2312"/>
          <w:sz w:val="32"/>
          <w:szCs w:val="32"/>
        </w:rPr>
        <w:t>为进一步查清事实，2023年2月10日报请主管局长批准立案，并通过询问当事人，调取相关证据对案件进行调查。</w:t>
      </w:r>
      <w:r>
        <w:rPr>
          <w:rFonts w:hint="eastAsia" w:ascii="仿宋" w:hAnsi="仿宋" w:eastAsia="仿宋" w:cs="仿宋_GB2312"/>
          <w:spacing w:val="1"/>
          <w:sz w:val="32"/>
          <w:szCs w:val="32"/>
        </w:rPr>
        <w:t xml:space="preserve">   </w:t>
      </w:r>
      <w:r>
        <w:rPr>
          <w:rFonts w:hint="eastAsia" w:ascii="仿宋" w:hAnsi="仿宋" w:eastAsia="仿宋" w:cs="仿宋_GB2312"/>
          <w:spacing w:val="1"/>
          <w:sz w:val="32"/>
          <w:szCs w:val="32"/>
        </w:rPr>
        <w:tab/>
      </w:r>
    </w:p>
    <w:p>
      <w:pPr>
        <w:pStyle w:val="2"/>
        <w:tabs>
          <w:tab w:val="left" w:pos="8240"/>
        </w:tabs>
        <w:spacing w:line="600" w:lineRule="exact"/>
        <w:ind w:firstLine="640" w:firstLineChars="200"/>
        <w:jc w:val="both"/>
        <w:rPr>
          <w:rFonts w:ascii="仿宋" w:hAnsi="仿宋" w:eastAsia="仿宋"/>
          <w:b/>
          <w:color w:val="231F20"/>
        </w:rPr>
      </w:pPr>
      <w:r>
        <w:rPr>
          <w:rFonts w:hint="eastAsia" w:ascii="仿宋" w:hAnsi="仿宋" w:eastAsia="仿宋" w:cs="Mongolian Baiti"/>
          <w:kern w:val="1"/>
        </w:rPr>
        <w:t>经查，</w:t>
      </w:r>
      <w:r>
        <w:rPr>
          <w:rFonts w:hint="eastAsia" w:ascii="仿宋" w:hAnsi="仿宋" w:eastAsia="仿宋" w:cs="仿宋_GB2312"/>
        </w:rPr>
        <w:t>洛阳市偃师区伊洛街道大草源水果店自种两亩油菜获取菜籽榨油，共榨菜籽油10桶（每桶10斤），7桶自用，其余3桶放进店里以每桶128元的价格销售，售出2桶。该菜籽油成本价每桶103元，共获利50元。</w:t>
      </w:r>
      <w:r>
        <w:rPr>
          <w:rFonts w:hint="eastAsia" w:ascii="仿宋" w:hAnsi="仿宋" w:eastAsia="仿宋"/>
          <w:b/>
          <w:color w:val="231F20"/>
        </w:rPr>
        <w:t xml:space="preserve"> </w:t>
      </w:r>
      <w:r>
        <w:rPr>
          <w:rFonts w:hint="eastAsia" w:ascii="仿宋" w:hAnsi="仿宋" w:eastAsia="仿宋" w:cs="Mongolian Baiti"/>
          <w:kern w:val="1"/>
        </w:rPr>
        <w:t xml:space="preserve">                                         </w:t>
      </w:r>
      <w:r>
        <w:rPr>
          <w:rFonts w:hint="eastAsia" w:ascii="仿宋" w:hAnsi="仿宋" w:eastAsia="仿宋"/>
          <w:b/>
          <w:color w:val="231F20"/>
        </w:rPr>
        <w:t xml:space="preserve">  </w:t>
      </w:r>
    </w:p>
    <w:p>
      <w:pPr>
        <w:pStyle w:val="2"/>
        <w:tabs>
          <w:tab w:val="left" w:pos="9060"/>
        </w:tabs>
        <w:spacing w:line="600" w:lineRule="exact"/>
        <w:ind w:firstLine="640"/>
        <w:jc w:val="both"/>
        <w:rPr>
          <w:rFonts w:ascii="仿宋" w:hAnsi="仿宋" w:eastAsia="仿宋" w:cs="仿宋_GB2312"/>
          <w:color w:val="000000"/>
        </w:rPr>
      </w:pPr>
      <w:r>
        <w:rPr>
          <w:rFonts w:ascii="仿宋" w:hAnsi="仿宋" w:eastAsia="仿宋" w:cs="Mongolian Baiti"/>
          <w:kern w:val="1"/>
        </w:rPr>
        <w:t>上述事实，主要有以下证据证明：</w:t>
      </w:r>
      <w:r>
        <w:rPr>
          <w:rFonts w:hint="eastAsia" w:ascii="仿宋" w:hAnsi="仿宋" w:eastAsia="仿宋" w:cs="仿宋_GB2312"/>
          <w:color w:val="000000"/>
        </w:rPr>
        <w:t xml:space="preserve"> </w:t>
      </w:r>
    </w:p>
    <w:p>
      <w:pPr>
        <w:pStyle w:val="2"/>
        <w:tabs>
          <w:tab w:val="left" w:pos="9060"/>
        </w:tabs>
        <w:spacing w:line="600" w:lineRule="exact"/>
        <w:ind w:firstLine="640"/>
        <w:jc w:val="both"/>
        <w:rPr>
          <w:rFonts w:ascii="仿宋" w:hAnsi="仿宋" w:eastAsia="仿宋" w:cs="仿宋_GB2312"/>
        </w:rPr>
      </w:pPr>
      <w:r>
        <w:rPr>
          <w:rFonts w:hint="eastAsia" w:ascii="仿宋" w:hAnsi="仿宋" w:eastAsia="仿宋" w:cs="仿宋_GB2312"/>
        </w:rPr>
        <w:t xml:space="preserve">1.当事人营业执照及身份证（复印件），证明当事人主体资格；                                   </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 xml:space="preserve">2.现场检查笔录，证明现场检查情况；            </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 xml:space="preserve">3.照片2张，证明当事人经营的菜籽油标签不符合规定；                        </w:t>
      </w:r>
    </w:p>
    <w:p>
      <w:pPr>
        <w:pStyle w:val="2"/>
        <w:tabs>
          <w:tab w:val="left" w:pos="8285"/>
        </w:tabs>
        <w:spacing w:line="600" w:lineRule="exact"/>
        <w:ind w:firstLine="640" w:firstLineChars="200"/>
        <w:jc w:val="both"/>
        <w:rPr>
          <w:rFonts w:ascii="仿宋" w:hAnsi="仿宋" w:eastAsia="仿宋" w:cs="仿宋_GB2312"/>
        </w:rPr>
      </w:pPr>
      <w:r>
        <w:rPr>
          <w:rFonts w:hint="eastAsia" w:ascii="仿宋" w:hAnsi="仿宋" w:eastAsia="仿宋" w:cs="仿宋_GB2312"/>
        </w:rPr>
        <w:t xml:space="preserve">4.询问笔录，证明当事人经营标签不符合规定的菜籽油的情况。                                                 </w:t>
      </w:r>
    </w:p>
    <w:p>
      <w:pPr>
        <w:pStyle w:val="2"/>
        <w:tabs>
          <w:tab w:val="left" w:pos="8285"/>
        </w:tabs>
        <w:spacing w:line="600" w:lineRule="exact"/>
        <w:ind w:firstLine="640" w:firstLineChars="200"/>
        <w:jc w:val="both"/>
        <w:rPr>
          <w:rFonts w:ascii="仿宋" w:hAnsi="仿宋" w:eastAsia="仿宋" w:cs="仿宋_GB2312"/>
          <w:color w:val="000000"/>
        </w:rPr>
      </w:pPr>
      <w:r>
        <w:rPr>
          <w:rFonts w:hint="eastAsia" w:ascii="仿宋" w:hAnsi="仿宋" w:eastAsia="仿宋" w:cs="仿宋"/>
          <w:bCs/>
          <w:color w:val="000000"/>
        </w:rPr>
        <w:t>2023年2月28日，本局向当事人送达《行政处罚告知书》（偃市监罚告〔2023〕10号），告知当事人拟作出的行政处罚内容以及事实、理由、依据，并告知当事人依法享有陈述、申辩和要求听证的权利。当事人在法定期限内未提出听证要求，也未提出陈述、申辩意见。</w:t>
      </w:r>
      <w:r>
        <w:rPr>
          <w:rFonts w:hint="eastAsia" w:ascii="仿宋" w:hAnsi="仿宋" w:eastAsia="仿宋" w:cs="仿宋_GB2312"/>
          <w:bCs/>
          <w:color w:val="000000"/>
        </w:rPr>
        <w:t xml:space="preserve">                        </w:t>
      </w:r>
      <w:r>
        <w:rPr>
          <w:rFonts w:hint="eastAsia" w:ascii="仿宋" w:hAnsi="仿宋" w:eastAsia="仿宋" w:cs="仿宋_GB2312"/>
          <w:b/>
          <w:color w:val="000000"/>
        </w:rPr>
        <w:t xml:space="preserve">                  </w:t>
      </w:r>
      <w:r>
        <w:rPr>
          <w:rFonts w:hint="eastAsia" w:ascii="仿宋" w:hAnsi="仿宋" w:eastAsia="仿宋" w:cs="仿宋_GB2312"/>
          <w:color w:val="000000"/>
        </w:rPr>
        <w:t xml:space="preserve">                               </w:t>
      </w:r>
    </w:p>
    <w:p>
      <w:pPr>
        <w:pStyle w:val="2"/>
        <w:tabs>
          <w:tab w:val="left" w:pos="9060"/>
        </w:tabs>
        <w:spacing w:line="600" w:lineRule="exact"/>
        <w:ind w:firstLine="648"/>
        <w:jc w:val="both"/>
        <w:rPr>
          <w:rFonts w:ascii="仿宋" w:hAnsi="仿宋" w:eastAsia="仿宋" w:cs="仿宋_GB2312"/>
        </w:rPr>
      </w:pPr>
      <w:r>
        <w:rPr>
          <w:rFonts w:hint="eastAsia" w:ascii="仿宋" w:hAnsi="仿宋" w:eastAsia="仿宋" w:cs="Mongolian Baiti"/>
          <w:kern w:val="1"/>
        </w:rPr>
        <w:t>本局认为，</w:t>
      </w:r>
      <w:r>
        <w:rPr>
          <w:rFonts w:hint="eastAsia" w:ascii="仿宋" w:hAnsi="仿宋" w:eastAsia="仿宋" w:cs="仿宋_GB2312"/>
        </w:rPr>
        <w:t>当事人的行为违反了《食品安全法》第六十七条“预包装食品的包装上应当有标签。标签应当标明下列事项：（一）名称、规格、净含量、生产日期；（二）成分或者配料表；（三）生产者的名称、地址、联系方式；（四）保质期；（五）产品标准代号；（六）贮存条件；（七）所使用的食品添加剂在国家标准中的通用名；（八）生产许可证编号；（九）法律、法规或者食品安全标准规定应当标明的其他事项。”之规定，其行为属于生产经营标签不符合规定的食品的违法行为。鉴于当事人生产经营标签不符合规定的菜籽油的货值金额不足3000元，根据其违法事实、性质、情节、社会危害程度，当事人的行为属于轻微违法行为，应给予从轻处罚。</w:t>
      </w:r>
    </w:p>
    <w:p>
      <w:pPr>
        <w:pStyle w:val="2"/>
        <w:tabs>
          <w:tab w:val="left" w:pos="9060"/>
        </w:tabs>
        <w:spacing w:line="600" w:lineRule="exact"/>
        <w:ind w:firstLine="648"/>
        <w:jc w:val="both"/>
        <w:rPr>
          <w:rFonts w:ascii="仿宋" w:hAnsi="仿宋" w:eastAsia="仿宋" w:cs="Mongolian Baiti"/>
          <w:kern w:val="1"/>
        </w:rPr>
      </w:pPr>
      <w:r>
        <w:rPr>
          <w:rFonts w:hint="eastAsia" w:ascii="仿宋" w:hAnsi="仿宋" w:eastAsia="仿宋" w:cs="仿宋_GB2312"/>
        </w:rPr>
        <w:t>依据《食品安全法》第一百二十五条“违反本法规定，有下列情形之一的，由县级以上人民政府食品安全监督管理部门没收违法所得和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二）生产经营无标签的预包装食品、食品添加剂或者标签、说明书不符合本法规定的食品、食品添加剂；”的规定，</w:t>
      </w:r>
      <w:r>
        <w:rPr>
          <w:rFonts w:hint="eastAsia" w:ascii="仿宋" w:hAnsi="仿宋" w:eastAsia="仿宋" w:cs="Mongolian Baiti"/>
          <w:kern w:val="1"/>
        </w:rPr>
        <w:t>现责令</w:t>
      </w:r>
      <w:r>
        <w:rPr>
          <w:rFonts w:hint="eastAsia" w:ascii="仿宋" w:hAnsi="仿宋" w:eastAsia="仿宋" w:cs="仿宋_GB2312"/>
        </w:rPr>
        <w:t>洛阳市偃师区伊洛街道大草源水果店</w:t>
      </w:r>
      <w:r>
        <w:rPr>
          <w:rFonts w:hint="eastAsia" w:ascii="仿宋" w:hAnsi="仿宋" w:eastAsia="仿宋" w:cs="Mongolian Baiti"/>
          <w:kern w:val="1"/>
        </w:rPr>
        <w:t>改正上述违法行为，并决定处罚如下：</w:t>
      </w:r>
      <w:r>
        <w:rPr>
          <w:rFonts w:hint="eastAsia" w:ascii="仿宋" w:hAnsi="仿宋" w:eastAsia="仿宋" w:cs="仿宋"/>
          <w:kern w:val="1"/>
        </w:rPr>
        <w:t>1.没收经营的剩余菜籽油1桶（10斤）；2.没收违法所得50元；3.罚款5000元。以上罚没款合计5050元。</w:t>
      </w:r>
    </w:p>
    <w:p>
      <w:pPr>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当事人收到本处罚决定之日起</w:t>
      </w:r>
      <w:r>
        <w:rPr>
          <w:rFonts w:ascii="仿宋" w:hAnsi="仿宋" w:eastAsia="仿宋" w:cs="仿宋_GB2312"/>
          <w:bCs/>
          <w:sz w:val="32"/>
          <w:szCs w:val="32"/>
        </w:rPr>
        <w:t>15</w:t>
      </w:r>
      <w:r>
        <w:rPr>
          <w:rFonts w:hint="eastAsia" w:ascii="仿宋" w:hAnsi="仿宋" w:eastAsia="仿宋" w:cs="仿宋_GB2312"/>
          <w:bCs/>
          <w:sz w:val="32"/>
          <w:szCs w:val="32"/>
        </w:rPr>
        <w:t>日内，缴清上述罚款。（当事人可选择以下银行缴纳罚款：</w:t>
      </w:r>
      <w:r>
        <w:rPr>
          <w:rFonts w:ascii="仿宋" w:hAnsi="仿宋" w:eastAsia="仿宋" w:cs="仿宋_GB2312"/>
          <w:bCs/>
          <w:sz w:val="32"/>
          <w:szCs w:val="32"/>
        </w:rPr>
        <w:t>1.</w:t>
      </w:r>
      <w:r>
        <w:rPr>
          <w:rFonts w:hint="eastAsia" w:ascii="仿宋" w:hAnsi="仿宋" w:eastAsia="仿宋" w:cs="仿宋_GB2312"/>
          <w:bCs/>
          <w:sz w:val="32"/>
          <w:szCs w:val="32"/>
        </w:rPr>
        <w:t>农业银行偃师市支行，户名：洛阳市偃师区财政局财政专户，账号：</w:t>
      </w:r>
      <w:r>
        <w:rPr>
          <w:rFonts w:ascii="仿宋" w:hAnsi="仿宋" w:eastAsia="仿宋" w:cs="仿宋_GB2312"/>
          <w:bCs/>
          <w:sz w:val="32"/>
          <w:szCs w:val="32"/>
        </w:rPr>
        <w:t>16129101040000020</w:t>
      </w:r>
      <w:r>
        <w:rPr>
          <w:rFonts w:hint="eastAsia" w:ascii="仿宋" w:hAnsi="仿宋" w:eastAsia="仿宋" w:cs="仿宋_GB2312"/>
          <w:bCs/>
          <w:sz w:val="32"/>
          <w:szCs w:val="32"/>
        </w:rPr>
        <w:t>。</w:t>
      </w:r>
      <w:r>
        <w:rPr>
          <w:rFonts w:ascii="仿宋" w:hAnsi="仿宋" w:eastAsia="仿宋" w:cs="仿宋_GB2312"/>
          <w:bCs/>
          <w:sz w:val="32"/>
          <w:szCs w:val="32"/>
        </w:rPr>
        <w:t>2.</w:t>
      </w:r>
      <w:r>
        <w:rPr>
          <w:rFonts w:hint="eastAsia" w:ascii="仿宋" w:hAnsi="仿宋" w:eastAsia="仿宋" w:cs="仿宋_GB2312"/>
          <w:bCs/>
          <w:sz w:val="32"/>
          <w:szCs w:val="32"/>
        </w:rPr>
        <w:t>工商银行偃师市支行，户名：洛阳市偃师区财政局财政专户，账号：</w:t>
      </w:r>
      <w:r>
        <w:rPr>
          <w:rFonts w:ascii="仿宋" w:hAnsi="仿宋" w:eastAsia="仿宋" w:cs="仿宋_GB2312"/>
          <w:bCs/>
          <w:sz w:val="32"/>
          <w:szCs w:val="32"/>
        </w:rPr>
        <w:t>1705027009064004971</w:t>
      </w:r>
      <w:r>
        <w:rPr>
          <w:rFonts w:hint="eastAsia" w:ascii="仿宋" w:hAnsi="仿宋" w:eastAsia="仿宋" w:cs="仿宋_GB2312"/>
          <w:bCs/>
          <w:sz w:val="32"/>
          <w:szCs w:val="32"/>
        </w:rPr>
        <w:t>。</w:t>
      </w:r>
      <w:r>
        <w:rPr>
          <w:rFonts w:ascii="仿宋" w:hAnsi="仿宋" w:eastAsia="仿宋" w:cs="仿宋_GB2312"/>
          <w:bCs/>
          <w:sz w:val="32"/>
          <w:szCs w:val="32"/>
        </w:rPr>
        <w:t>3.</w:t>
      </w:r>
      <w:r>
        <w:rPr>
          <w:rFonts w:hint="eastAsia" w:ascii="仿宋" w:hAnsi="仿宋" w:eastAsia="仿宋" w:cs="仿宋_GB2312"/>
          <w:bCs/>
          <w:sz w:val="32"/>
          <w:szCs w:val="32"/>
        </w:rPr>
        <w:t>中国银行偃师市支行，户名：洛阳市偃师区财政局财政专户，账号：</w:t>
      </w:r>
      <w:r>
        <w:rPr>
          <w:rFonts w:ascii="仿宋" w:hAnsi="仿宋" w:eastAsia="仿宋" w:cs="仿宋_GB2312"/>
          <w:bCs/>
          <w:sz w:val="32"/>
          <w:szCs w:val="32"/>
        </w:rPr>
        <w:t>249407156581</w:t>
      </w:r>
      <w:r>
        <w:rPr>
          <w:rFonts w:hint="eastAsia" w:ascii="仿宋" w:hAnsi="仿宋" w:eastAsia="仿宋" w:cs="仿宋_GB2312"/>
          <w:bCs/>
          <w:sz w:val="32"/>
          <w:szCs w:val="32"/>
        </w:rPr>
        <w:t>。</w:t>
      </w:r>
      <w:r>
        <w:rPr>
          <w:rFonts w:ascii="仿宋" w:hAnsi="仿宋" w:eastAsia="仿宋" w:cs="仿宋_GB2312"/>
          <w:bCs/>
          <w:sz w:val="32"/>
          <w:szCs w:val="32"/>
        </w:rPr>
        <w:t>4.</w:t>
      </w:r>
      <w:r>
        <w:rPr>
          <w:rFonts w:hint="eastAsia" w:ascii="仿宋" w:hAnsi="仿宋" w:eastAsia="仿宋" w:cs="仿宋_GB2312"/>
          <w:bCs/>
          <w:sz w:val="32"/>
          <w:szCs w:val="32"/>
        </w:rPr>
        <w:t>农商银行偃师营业部，户名：洛阳市偃师区财政局财政专户，账号：</w:t>
      </w:r>
      <w:r>
        <w:rPr>
          <w:rFonts w:ascii="仿宋" w:hAnsi="仿宋" w:eastAsia="仿宋" w:cs="仿宋_GB2312"/>
          <w:bCs/>
          <w:sz w:val="32"/>
          <w:szCs w:val="32"/>
        </w:rPr>
        <w:t>00000005583396678012</w:t>
      </w:r>
      <w:r>
        <w:rPr>
          <w:rFonts w:hint="eastAsia" w:ascii="仿宋" w:hAnsi="仿宋" w:eastAsia="仿宋" w:cs="仿宋_GB2312"/>
          <w:bCs/>
          <w:sz w:val="32"/>
          <w:szCs w:val="32"/>
        </w:rPr>
        <w:t>。</w:t>
      </w:r>
      <w:r>
        <w:rPr>
          <w:rFonts w:ascii="仿宋" w:hAnsi="仿宋" w:eastAsia="仿宋" w:cs="仿宋_GB2312"/>
          <w:bCs/>
          <w:sz w:val="32"/>
          <w:szCs w:val="32"/>
        </w:rPr>
        <w:t>5.</w:t>
      </w:r>
      <w:r>
        <w:rPr>
          <w:rFonts w:hint="eastAsia" w:ascii="仿宋" w:hAnsi="仿宋" w:eastAsia="仿宋" w:cs="仿宋_GB2312"/>
          <w:bCs/>
          <w:sz w:val="32"/>
          <w:szCs w:val="32"/>
        </w:rPr>
        <w:t>建设银行偃师支行，户名：洛阳市偃师区财政局财政专户，账号：</w:t>
      </w:r>
      <w:r>
        <w:rPr>
          <w:rFonts w:ascii="仿宋" w:hAnsi="仿宋" w:eastAsia="仿宋" w:cs="仿宋_GB2312"/>
          <w:bCs/>
          <w:sz w:val="32"/>
          <w:szCs w:val="32"/>
        </w:rPr>
        <w:t>41001591110058000003</w:t>
      </w:r>
      <w:r>
        <w:rPr>
          <w:rFonts w:hint="eastAsia" w:ascii="仿宋" w:hAnsi="仿宋" w:eastAsia="仿宋" w:cs="仿宋_GB2312"/>
          <w:bCs/>
          <w:sz w:val="32"/>
          <w:szCs w:val="32"/>
        </w:rPr>
        <w:t>。</w:t>
      </w:r>
      <w:r>
        <w:rPr>
          <w:rFonts w:ascii="仿宋" w:hAnsi="仿宋" w:eastAsia="仿宋" w:cs="仿宋_GB2312"/>
          <w:bCs/>
          <w:sz w:val="32"/>
          <w:szCs w:val="32"/>
        </w:rPr>
        <w:t>6.</w:t>
      </w:r>
      <w:r>
        <w:rPr>
          <w:rFonts w:hint="eastAsia" w:ascii="仿宋" w:hAnsi="仿宋" w:eastAsia="仿宋" w:cs="仿宋_GB2312"/>
          <w:bCs/>
          <w:sz w:val="32"/>
          <w:szCs w:val="32"/>
        </w:rPr>
        <w:t>中原银行偃师市支行，户名：洛阳市偃师区财政局财政专户，账号：</w:t>
      </w:r>
      <w:r>
        <w:rPr>
          <w:rFonts w:ascii="仿宋" w:hAnsi="仿宋" w:eastAsia="仿宋" w:cs="仿宋_GB2312"/>
          <w:bCs/>
          <w:sz w:val="32"/>
          <w:szCs w:val="32"/>
        </w:rPr>
        <w:t>671610090000000753</w:t>
      </w:r>
      <w:r>
        <w:rPr>
          <w:rFonts w:hint="eastAsia" w:ascii="仿宋" w:hAnsi="仿宋" w:eastAsia="仿宋" w:cs="仿宋_GB2312"/>
          <w:bCs/>
          <w:sz w:val="32"/>
          <w:szCs w:val="32"/>
        </w:rPr>
        <w:t>。</w:t>
      </w:r>
      <w:r>
        <w:rPr>
          <w:rFonts w:ascii="仿宋" w:hAnsi="仿宋" w:eastAsia="仿宋" w:cs="仿宋_GB2312"/>
          <w:bCs/>
          <w:sz w:val="32"/>
          <w:szCs w:val="32"/>
        </w:rPr>
        <w:t>7.</w:t>
      </w:r>
      <w:r>
        <w:rPr>
          <w:rFonts w:hint="eastAsia" w:ascii="仿宋" w:hAnsi="仿宋" w:eastAsia="仿宋" w:cs="仿宋_GB2312"/>
          <w:bCs/>
          <w:sz w:val="32"/>
          <w:szCs w:val="32"/>
        </w:rPr>
        <w:t>邮储银行偃师市支行，户名：洛阳市偃师区财政局财政专户，账号：</w:t>
      </w:r>
      <w:r>
        <w:rPr>
          <w:rFonts w:ascii="仿宋" w:hAnsi="仿宋" w:eastAsia="仿宋" w:cs="仿宋_GB2312"/>
          <w:bCs/>
          <w:sz w:val="32"/>
          <w:szCs w:val="32"/>
        </w:rPr>
        <w:t>100216664840019999</w:t>
      </w:r>
      <w:r>
        <w:rPr>
          <w:rFonts w:hint="eastAsia" w:ascii="仿宋" w:hAnsi="仿宋" w:eastAsia="仿宋" w:cs="仿宋_GB2312"/>
          <w:bCs/>
          <w:sz w:val="32"/>
          <w:szCs w:val="32"/>
        </w:rPr>
        <w:t>。</w:t>
      </w:r>
    </w:p>
    <w:p>
      <w:pPr>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根据《中华人民共和国行政处罚法》第七十二条之规定，当事人逾期不履行行政处罚决定的，本机关可以采取以下措施：（一）到期不缴纳罚款的，每日按罚款数额的百分之三加处罚款；（二）申请人民法院强制执行。</w:t>
      </w:r>
    </w:p>
    <w:p>
      <w:pPr>
        <w:tabs>
          <w:tab w:val="left" w:pos="2440"/>
          <w:tab w:val="left" w:pos="8964"/>
        </w:tabs>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如不服本处罚决定，可自接文之日起六十日内向洛阳市偃师区人民政府申请复议，也可于接文之日起六个月内向洛阳市偃师区人民法院提起诉讼。行政复议或者行政诉讼期间，本行政处罚决定不停止执行。</w:t>
      </w:r>
      <w:r>
        <w:rPr>
          <w:rFonts w:ascii="仿宋" w:hAnsi="仿宋" w:eastAsia="仿宋" w:cs="仿宋_GB2312"/>
          <w:bCs/>
          <w:sz w:val="32"/>
          <w:szCs w:val="32"/>
        </w:rPr>
        <w:t xml:space="preserve">   </w:t>
      </w:r>
    </w:p>
    <w:p>
      <w:pPr>
        <w:tabs>
          <w:tab w:val="left" w:pos="2440"/>
          <w:tab w:val="left" w:pos="8964"/>
        </w:tabs>
        <w:spacing w:line="600" w:lineRule="exact"/>
        <w:ind w:firstLine="4480" w:firstLineChars="1400"/>
        <w:rPr>
          <w:rFonts w:ascii="仿宋" w:hAnsi="仿宋" w:eastAsia="仿宋" w:cs="仿宋_GB2312"/>
          <w:bCs/>
          <w:sz w:val="32"/>
          <w:szCs w:val="32"/>
        </w:rPr>
      </w:pPr>
    </w:p>
    <w:p>
      <w:pPr>
        <w:spacing w:line="600" w:lineRule="exact"/>
        <w:ind w:firstLine="640" w:firstLineChars="200"/>
        <w:rPr>
          <w:rFonts w:ascii="仿宋" w:hAnsi="仿宋" w:eastAsia="仿宋" w:cs="仿宋_GB2312"/>
          <w:bCs/>
          <w:sz w:val="32"/>
          <w:szCs w:val="32"/>
        </w:rPr>
      </w:pPr>
    </w:p>
    <w:p>
      <w:pPr>
        <w:spacing w:line="600" w:lineRule="exact"/>
        <w:ind w:left="5760" w:hanging="5760" w:hangingChars="1800"/>
        <w:rPr>
          <w:rFonts w:ascii="仿宋" w:hAnsi="仿宋" w:eastAsia="仿宋" w:cs="仿宋_GB2312"/>
          <w:bCs/>
          <w:sz w:val="32"/>
          <w:szCs w:val="32"/>
        </w:rPr>
      </w:pPr>
      <w:r>
        <w:rPr>
          <w:rFonts w:hint="eastAsia" w:ascii="仿宋" w:hAnsi="仿宋" w:eastAsia="仿宋" w:cs="仿宋_GB2312"/>
          <w:bCs/>
          <w:sz w:val="32"/>
          <w:szCs w:val="32"/>
        </w:rPr>
        <w:t xml:space="preserve">                            </w:t>
      </w:r>
    </w:p>
    <w:p>
      <w:pPr>
        <w:spacing w:line="600" w:lineRule="exact"/>
        <w:ind w:left="5760" w:hanging="5760" w:hangingChars="1800"/>
        <w:rPr>
          <w:rFonts w:ascii="仿宋" w:hAnsi="仿宋" w:eastAsia="仿宋" w:cs="仿宋_GB2312"/>
          <w:bCs/>
          <w:sz w:val="32"/>
          <w:szCs w:val="32"/>
        </w:rPr>
      </w:pPr>
      <w:r>
        <w:rPr>
          <w:rFonts w:hint="eastAsia" w:ascii="仿宋" w:hAnsi="仿宋" w:eastAsia="仿宋" w:cs="仿宋_GB2312"/>
          <w:bCs/>
          <w:sz w:val="32"/>
          <w:szCs w:val="32"/>
        </w:rPr>
        <w:t xml:space="preserve">                </w:t>
      </w:r>
      <w:r>
        <w:rPr>
          <w:rFonts w:ascii="仿宋" w:hAnsi="仿宋" w:eastAsia="仿宋" w:cs="仿宋_GB2312"/>
          <w:bCs/>
          <w:sz w:val="32"/>
          <w:szCs w:val="32"/>
        </w:rPr>
        <w:t xml:space="preserve">  </w:t>
      </w:r>
      <w:r>
        <w:rPr>
          <w:rFonts w:hint="eastAsia" w:ascii="仿宋" w:hAnsi="仿宋" w:eastAsia="仿宋" w:cs="仿宋_GB2312"/>
          <w:bCs/>
          <w:sz w:val="32"/>
          <w:szCs w:val="32"/>
        </w:rPr>
        <w:t xml:space="preserve"> 洛阳市偃师区市场监督管理局</w:t>
      </w:r>
    </w:p>
    <w:p>
      <w:pPr>
        <w:spacing w:line="600" w:lineRule="exact"/>
        <w:ind w:firstLine="4480" w:firstLineChars="1400"/>
        <w:rPr>
          <w:rFonts w:ascii="仿宋" w:hAnsi="仿宋" w:eastAsia="仿宋" w:cs="仿宋_GB2312"/>
          <w:bCs/>
          <w:sz w:val="32"/>
          <w:szCs w:val="32"/>
        </w:rPr>
      </w:pPr>
    </w:p>
    <w:p>
      <w:pPr>
        <w:spacing w:line="600" w:lineRule="exact"/>
        <w:ind w:firstLine="4160" w:firstLineChars="1300"/>
        <w:rPr>
          <w:rFonts w:ascii="仿宋" w:hAnsi="仿宋" w:eastAsia="仿宋" w:cs="仿宋_GB2312"/>
          <w:bCs/>
          <w:sz w:val="32"/>
          <w:szCs w:val="32"/>
        </w:rPr>
      </w:pPr>
      <w:r>
        <w:rPr>
          <w:rFonts w:hint="eastAsia" w:ascii="仿宋" w:hAnsi="仿宋" w:eastAsia="仿宋" w:cs="仿宋_GB2312"/>
          <w:bCs/>
          <w:sz w:val="32"/>
          <w:szCs w:val="32"/>
        </w:rPr>
        <w:t>2023年</w:t>
      </w:r>
      <w:r>
        <w:rPr>
          <w:rFonts w:ascii="仿宋" w:hAnsi="仿宋" w:eastAsia="仿宋" w:cs="仿宋_GB2312"/>
          <w:bCs/>
          <w:sz w:val="32"/>
          <w:szCs w:val="32"/>
        </w:rPr>
        <w:t>3</w:t>
      </w:r>
      <w:r>
        <w:rPr>
          <w:rFonts w:hint="eastAsia" w:ascii="仿宋" w:hAnsi="仿宋" w:eastAsia="仿宋" w:cs="仿宋_GB2312"/>
          <w:bCs/>
          <w:sz w:val="32"/>
          <w:szCs w:val="32"/>
        </w:rPr>
        <w:t>月</w:t>
      </w:r>
      <w:r>
        <w:rPr>
          <w:rFonts w:ascii="仿宋" w:hAnsi="仿宋" w:eastAsia="仿宋" w:cs="仿宋_GB2312"/>
          <w:bCs/>
          <w:sz w:val="32"/>
          <w:szCs w:val="32"/>
        </w:rPr>
        <w:t>7</w:t>
      </w:r>
      <w:r>
        <w:rPr>
          <w:rFonts w:hint="eastAsia" w:ascii="仿宋" w:hAnsi="仿宋" w:eastAsia="仿宋" w:cs="仿宋_GB2312"/>
          <w:bCs/>
          <w:sz w:val="32"/>
          <w:szCs w:val="32"/>
        </w:rPr>
        <w:t>日</w:t>
      </w: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tabs>
          <w:tab w:val="left" w:pos="2440"/>
          <w:tab w:val="left" w:pos="8964"/>
        </w:tabs>
        <w:spacing w:line="600" w:lineRule="exact"/>
        <w:rPr>
          <w:rFonts w:ascii="仿宋" w:hAnsi="仿宋" w:eastAsia="仿宋" w:cs="仿宋_GB2312"/>
          <w:bCs/>
          <w:sz w:val="32"/>
          <w:szCs w:val="32"/>
        </w:rPr>
      </w:pPr>
      <w:r>
        <w:rPr>
          <w:rFonts w:hint="eastAsia" w:ascii="仿宋" w:hAnsi="仿宋" w:eastAsia="仿宋" w:cs="仿宋_GB2312"/>
          <w:bCs/>
          <w:spacing w:val="-20"/>
          <w:sz w:val="32"/>
          <w:szCs w:val="32"/>
        </w:rPr>
        <w:t>（市场</w:t>
      </w:r>
      <w:r>
        <w:rPr>
          <w:rFonts w:hint="eastAsia" w:ascii="仿宋" w:hAnsi="仿宋" w:eastAsia="仿宋" w:cs="仿宋_GB2312"/>
          <w:bCs/>
          <w:sz w:val="32"/>
          <w:szCs w:val="32"/>
        </w:rPr>
        <w:t>监督管理部门将依法向社会公示本行政处罚决定信息）</w:t>
      </w:r>
    </w:p>
    <w:p>
      <w:pPr>
        <w:tabs>
          <w:tab w:val="left" w:pos="2440"/>
          <w:tab w:val="left" w:pos="8964"/>
        </w:tabs>
        <w:spacing w:line="600" w:lineRule="exact"/>
        <w:rPr>
          <w:rFonts w:ascii="仿宋" w:hAnsi="仿宋" w:eastAsia="仿宋" w:cs="仿宋_GB2312"/>
          <w:bCs/>
          <w:sz w:val="32"/>
          <w:szCs w:val="32"/>
        </w:rPr>
      </w:pPr>
      <w:r>
        <w:rPr>
          <w:rFonts w:ascii="仿宋" w:hAnsi="仿宋" w:eastAsia="仿宋" w:cs="仿宋_GB2312"/>
          <w:bCs/>
          <w:sz w:val="32"/>
          <w:szCs w:val="32"/>
        </w:rPr>
        <mc:AlternateContent>
          <mc:Choice Requires="wps">
            <w:drawing>
              <wp:anchor distT="0" distB="0" distL="114300" distR="114300" simplePos="0" relativeHeight="251660288" behindDoc="0" locked="0" layoutInCell="1" allowOverlap="1">
                <wp:simplePos x="0" y="0"/>
                <wp:positionH relativeFrom="column">
                  <wp:posOffset>22860</wp:posOffset>
                </wp:positionH>
                <wp:positionV relativeFrom="paragraph">
                  <wp:posOffset>38100</wp:posOffset>
                </wp:positionV>
                <wp:extent cx="533400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533400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1.8pt;margin-top:3pt;height:0pt;width:420pt;z-index:251660288;mso-width-relative:page;mso-height-relative:page;" filled="f" stroked="t" coordsize="21600,21600" o:gfxdata="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hVQestMAAAAFAQAADwAAAAAAAAABACAAAAAiAAAAZHJzL2Rvd25yZXYueG1sUEsBAhQAFAAAAAgA&#10;h07iQAXdw7HxAQAA5wMAAA4AAAAAAAAAAQAgAAAAIgEAAGRycy9lMm9Eb2MueG1sUEsFBgAAAAAG&#10;AAYAWQEAAIUFAAAAAA==&#10;">
                <v:fill on="f" focussize="0,0"/>
                <v:stroke weight="1pt" color="#000000" joinstyle="round"/>
                <v:imagedata o:title=""/>
                <o:lock v:ext="edit" aspectratio="f"/>
              </v:line>
            </w:pict>
          </mc:Fallback>
        </mc:AlternateContent>
      </w:r>
      <w:r>
        <w:rPr>
          <w:rFonts w:hint="eastAsia" w:ascii="仿宋" w:hAnsi="仿宋" w:eastAsia="仿宋" w:cs="仿宋_GB2312"/>
          <w:bCs/>
          <w:sz w:val="32"/>
          <w:szCs w:val="32"/>
        </w:rPr>
        <w:t>本文书一式三份，一份送达，一份归档，一份办案机构留存。</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5572475"/>
      <w:docPartObj>
        <w:docPartGallery w:val="AutoText"/>
      </w:docPartObj>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6DCE3917"/>
    <w:rsid w:val="002B4DB1"/>
    <w:rsid w:val="003F43CF"/>
    <w:rsid w:val="00426ACF"/>
    <w:rsid w:val="0072566C"/>
    <w:rsid w:val="007A7501"/>
    <w:rsid w:val="00931C83"/>
    <w:rsid w:val="00AB490C"/>
    <w:rsid w:val="00B27CB6"/>
    <w:rsid w:val="01F27906"/>
    <w:rsid w:val="04E605E5"/>
    <w:rsid w:val="0C7F4F85"/>
    <w:rsid w:val="10AB5809"/>
    <w:rsid w:val="142F643D"/>
    <w:rsid w:val="19426F2B"/>
    <w:rsid w:val="1CBE6701"/>
    <w:rsid w:val="2EE15B9D"/>
    <w:rsid w:val="33DD701F"/>
    <w:rsid w:val="57C0434F"/>
    <w:rsid w:val="61D57508"/>
    <w:rsid w:val="6CFF3F38"/>
    <w:rsid w:val="6DCE3917"/>
    <w:rsid w:val="76F54B0E"/>
    <w:rsid w:val="77373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3">
    <w:name w:val="footer"/>
    <w:basedOn w:val="1"/>
    <w:link w:val="8"/>
    <w:uiPriority w:val="99"/>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uiPriority w:val="0"/>
    <w:rPr>
      <w:rFonts w:ascii="Calibri" w:hAnsi="Calibri" w:eastAsia="宋体" w:cs="Times New Roman"/>
      <w:kern w:val="2"/>
      <w:sz w:val="18"/>
      <w:szCs w:val="18"/>
    </w:rPr>
  </w:style>
  <w:style w:type="character" w:customStyle="1" w:styleId="8">
    <w:name w:val="页脚 字符"/>
    <w:basedOn w:val="6"/>
    <w:link w:val="3"/>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1748</Words>
  <Characters>1957</Characters>
  <Lines>17</Lines>
  <Paragraphs>5</Paragraphs>
  <TotalTime>15</TotalTime>
  <ScaleCrop>false</ScaleCrop>
  <LinksUpToDate>false</LinksUpToDate>
  <CharactersWithSpaces>2480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2023-03-07T00:51:00Z</dcterms:created>
  <dc:creator>Administrator</dc:creator>
  <cp:lastModifiedBy>王建清</cp:lastModifiedBy>
  <cp:lastPrinted>2023-03-07T06:48:00Z</cp:lastPrinted>
  <dcterms:modified xsi:type="dcterms:W3CDTF">2023-04-07T08:56:52Z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42498DC68F8049819F802E2CC18808F0_13</vt:lpwstr>
  </property>
</Properties>
</file>