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洛阳市偃师区市场监督管理局</w:t>
      </w:r>
    </w:p>
    <w:p>
      <w:pPr>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行政处罚决定书</w:t>
      </w:r>
    </w:p>
    <w:p>
      <w:pPr>
        <w:spacing w:line="600" w:lineRule="exact"/>
        <w:jc w:val="center"/>
        <w:rPr>
          <w:rFonts w:ascii="仿宋" w:hAnsi="仿宋" w:eastAsia="仿宋" w:cs="宋体"/>
          <w:sz w:val="32"/>
          <w:szCs w:val="32"/>
        </w:rPr>
      </w:pPr>
      <w:r>
        <w:rPr>
          <w:rFonts w:hint="eastAsia" w:ascii="仿宋" w:hAnsi="仿宋" w:eastAsia="仿宋" w:cs="宋体"/>
          <w:sz w:val="32"/>
          <w:szCs w:val="32"/>
        </w:rPr>
        <w:t>偃市监处罚</w:t>
      </w:r>
      <w:bookmarkStart w:id="0" w:name="_Hlk130841972"/>
      <w:r>
        <w:rPr>
          <w:rFonts w:hint="eastAsia" w:ascii="仿宋" w:hAnsi="仿宋" w:eastAsia="仿宋" w:cs="宋体"/>
          <w:sz w:val="32"/>
          <w:szCs w:val="32"/>
        </w:rPr>
        <w:t>〔2023〕</w:t>
      </w:r>
      <w:bookmarkEnd w:id="0"/>
      <w:r>
        <w:rPr>
          <w:rFonts w:hint="eastAsia" w:ascii="仿宋" w:hAnsi="仿宋" w:eastAsia="仿宋" w:cs="宋体"/>
          <w:sz w:val="32"/>
          <w:szCs w:val="32"/>
        </w:rPr>
        <w:t>2022162号</w:t>
      </w:r>
      <w:bookmarkStart w:id="1" w:name="_GoBack"/>
      <w:bookmarkEnd w:id="1"/>
    </w:p>
    <w:p>
      <w:pPr>
        <w:spacing w:line="600" w:lineRule="exact"/>
        <w:rPr>
          <w:rFonts w:ascii="仿宋" w:hAnsi="仿宋" w:eastAsia="仿宋" w:cs="仿宋"/>
          <w:sz w:val="32"/>
          <w:szCs w:val="32"/>
        </w:rPr>
      </w:pPr>
    </w:p>
    <w:p>
      <w:pPr>
        <w:spacing w:line="600" w:lineRule="exact"/>
        <w:rPr>
          <w:rFonts w:ascii="仿宋" w:hAnsi="仿宋" w:eastAsia="仿宋" w:cs="仿宋"/>
          <w:sz w:val="32"/>
          <w:szCs w:val="32"/>
        </w:rPr>
      </w:pPr>
      <w:r>
        <w:rPr>
          <w:rFonts w:hint="eastAsia" w:ascii="仿宋" w:hAnsi="仿宋" w:eastAsia="仿宋" w:cs="仿宋"/>
          <w:sz w:val="32"/>
          <w:szCs w:val="32"/>
        </w:rPr>
        <w:t>当事人：洛阳市瑞利鑫电缆电线有限公司</w:t>
      </w:r>
    </w:p>
    <w:p>
      <w:pPr>
        <w:spacing w:line="600" w:lineRule="exact"/>
        <w:rPr>
          <w:rFonts w:ascii="仿宋" w:hAnsi="仿宋" w:eastAsia="仿宋" w:cs="仿宋"/>
          <w:sz w:val="32"/>
          <w:szCs w:val="32"/>
        </w:rPr>
      </w:pPr>
      <w:r>
        <w:rPr>
          <w:rFonts w:hint="eastAsia" w:ascii="仿宋" w:hAnsi="仿宋" w:eastAsia="仿宋" w:cs="仿宋"/>
          <w:sz w:val="32"/>
          <w:szCs w:val="32"/>
        </w:rPr>
        <w:t>主体资格证照名称：营业执照</w:t>
      </w:r>
    </w:p>
    <w:p>
      <w:pPr>
        <w:spacing w:line="600" w:lineRule="exact"/>
        <w:rPr>
          <w:rFonts w:ascii="仿宋" w:hAnsi="仿宋" w:eastAsia="仿宋" w:cs="仿宋"/>
          <w:sz w:val="32"/>
          <w:szCs w:val="32"/>
        </w:rPr>
      </w:pPr>
      <w:r>
        <w:rPr>
          <w:rFonts w:hint="eastAsia" w:ascii="仿宋" w:hAnsi="仿宋" w:eastAsia="仿宋" w:cs="仿宋"/>
          <w:sz w:val="32"/>
          <w:szCs w:val="32"/>
        </w:rPr>
        <w:t>统一社会信用代码：91410381749213868T</w:t>
      </w:r>
    </w:p>
    <w:p>
      <w:pPr>
        <w:spacing w:line="600" w:lineRule="exact"/>
        <w:rPr>
          <w:rFonts w:ascii="仿宋" w:hAnsi="仿宋" w:eastAsia="仿宋" w:cs="仿宋"/>
          <w:sz w:val="32"/>
          <w:szCs w:val="32"/>
        </w:rPr>
      </w:pPr>
      <w:r>
        <w:rPr>
          <w:rFonts w:hint="eastAsia" w:ascii="仿宋" w:hAnsi="仿宋" w:eastAsia="仿宋" w:cs="仿宋"/>
          <w:sz w:val="32"/>
          <w:szCs w:val="32"/>
        </w:rPr>
        <w:t>住所：偃师市顾县镇回龙湾村</w:t>
      </w:r>
    </w:p>
    <w:p>
      <w:pPr>
        <w:spacing w:line="600" w:lineRule="exact"/>
        <w:rPr>
          <w:rFonts w:ascii="仿宋" w:hAnsi="仿宋" w:eastAsia="仿宋" w:cs="仿宋"/>
          <w:sz w:val="32"/>
          <w:szCs w:val="32"/>
        </w:rPr>
      </w:pPr>
      <w:r>
        <w:rPr>
          <w:rFonts w:hint="eastAsia" w:ascii="仿宋" w:hAnsi="仿宋" w:eastAsia="仿宋" w:cs="仿宋"/>
          <w:sz w:val="32"/>
          <w:szCs w:val="32"/>
        </w:rPr>
        <w:t>法定代表人：赵利民</w:t>
      </w:r>
    </w:p>
    <w:p>
      <w:pPr>
        <w:pStyle w:val="2"/>
        <w:tabs>
          <w:tab w:val="left" w:pos="8964"/>
        </w:tabs>
        <w:spacing w:line="600" w:lineRule="exact"/>
        <w:ind w:left="10" w:leftChars="5" w:firstLine="640" w:firstLineChars="200"/>
        <w:rPr>
          <w:rFonts w:ascii="仿宋" w:hAnsi="仿宋" w:eastAsia="仿宋" w:cs="仿宋_GB2312"/>
          <w:color w:val="000000" w:themeColor="text1"/>
          <w14:textFill>
            <w14:solidFill>
              <w14:schemeClr w14:val="tx1"/>
            </w14:solidFill>
          </w14:textFill>
        </w:rPr>
      </w:pPr>
      <w:r>
        <w:rPr>
          <w:rFonts w:hint="eastAsia" w:ascii="仿宋" w:hAnsi="仿宋" w:eastAsia="仿宋" w:cs="仿宋_GB2312"/>
          <w:color w:val="000000" w:themeColor="text1"/>
          <w14:textFill>
            <w14:solidFill>
              <w14:schemeClr w14:val="tx1"/>
            </w14:solidFill>
          </w14:textFill>
        </w:rPr>
        <w:t xml:space="preserve">2022年11月9日接市局产品质量监督抽查样品问题移送函，显示山西省市场监督管理局组织的省级监督抽查中标称洛阳市瑞利鑫电缆电线有限公司生产的2个批次聚氯乙烯绝缘电线（一般用途单芯硬导体无护套电缆）产品经检验不合格。我局于2022年11月11日对案件进行了立案调查。  </w:t>
      </w:r>
    </w:p>
    <w:p>
      <w:pPr>
        <w:pStyle w:val="2"/>
        <w:tabs>
          <w:tab w:val="left" w:pos="8964"/>
        </w:tabs>
        <w:spacing w:line="600" w:lineRule="exact"/>
        <w:ind w:left="0" w:firstLine="640" w:firstLineChars="200"/>
        <w:rPr>
          <w:rFonts w:ascii="仿宋" w:hAnsi="仿宋" w:eastAsia="仿宋" w:cs="仿宋_GB2312"/>
          <w:color w:val="000000" w:themeColor="text1"/>
          <w14:textFill>
            <w14:solidFill>
              <w14:schemeClr w14:val="tx1"/>
            </w14:solidFill>
          </w14:textFill>
        </w:rPr>
      </w:pPr>
      <w:r>
        <w:rPr>
          <w:rFonts w:hint="eastAsia" w:ascii="仿宋" w:hAnsi="仿宋" w:eastAsia="仿宋" w:cs="仿宋_GB2312"/>
          <w:color w:val="000000" w:themeColor="text1"/>
          <w14:textFill>
            <w14:solidFill>
              <w14:schemeClr w14:val="tx1"/>
            </w14:solidFill>
          </w14:textFill>
        </w:rPr>
        <w:t>经调查，该公司抽检的2个批次电线：1、型号：750V 4mm</w:t>
      </w:r>
      <w:r>
        <w:rPr>
          <w:rFonts w:hint="eastAsia" w:ascii="仿宋" w:hAnsi="仿宋" w:eastAsia="仿宋" w:cs="仿宋_GB2312"/>
          <w:color w:val="000000" w:themeColor="text1"/>
          <w:vertAlign w:val="superscript"/>
          <w14:textFill>
            <w14:solidFill>
              <w14:schemeClr w14:val="tx1"/>
            </w14:solidFill>
          </w14:textFill>
        </w:rPr>
        <w:t>2</w:t>
      </w:r>
      <w:r>
        <w:rPr>
          <w:rFonts w:hint="eastAsia" w:ascii="仿宋" w:hAnsi="仿宋" w:eastAsia="仿宋" w:cs="仿宋_GB2312"/>
          <w:color w:val="000000" w:themeColor="text1"/>
          <w14:textFill>
            <w14:solidFill>
              <w14:schemeClr w14:val="tx1"/>
            </w14:solidFill>
          </w14:textFill>
        </w:rPr>
        <w:t>聚氯乙烯绝缘电线，共计生产20卷，成本价137元/卷，单价140元/卷，货值金额2800元，盈利60元。2、型号：60227 IEC 01(BV)450/750V 2.5 mm</w:t>
      </w:r>
      <w:r>
        <w:rPr>
          <w:rFonts w:hint="eastAsia" w:ascii="仿宋" w:hAnsi="仿宋" w:eastAsia="仿宋" w:cs="仿宋_GB2312"/>
          <w:color w:val="000000" w:themeColor="text1"/>
          <w:vertAlign w:val="superscript"/>
          <w14:textFill>
            <w14:solidFill>
              <w14:schemeClr w14:val="tx1"/>
            </w14:solidFill>
          </w14:textFill>
        </w:rPr>
        <w:t>2</w:t>
      </w:r>
      <w:r>
        <w:rPr>
          <w:rFonts w:hint="eastAsia" w:ascii="仿宋" w:hAnsi="仿宋" w:eastAsia="仿宋" w:cs="仿宋_GB2312"/>
          <w:color w:val="000000" w:themeColor="text1"/>
          <w14:textFill>
            <w14:solidFill>
              <w14:schemeClr w14:val="tx1"/>
            </w14:solidFill>
          </w14:textFill>
        </w:rPr>
        <w:t>聚氯乙烯绝缘电线,共计生产20卷，成本价108元/卷，单价110元/卷，货值金额2200元，盈利40元；以上抽检的2个批次电线货值金额共计5000元，盈利共计100元。</w:t>
      </w:r>
    </w:p>
    <w:p>
      <w:pPr>
        <w:pStyle w:val="2"/>
        <w:tabs>
          <w:tab w:val="left" w:pos="8964"/>
        </w:tabs>
        <w:spacing w:line="600" w:lineRule="exact"/>
        <w:ind w:left="0" w:firstLine="640" w:firstLineChars="200"/>
        <w:rPr>
          <w:rFonts w:ascii="仿宋" w:hAnsi="仿宋" w:eastAsia="仿宋" w:cs="仿宋_GB2312"/>
          <w:color w:val="000000" w:themeColor="text1"/>
          <w14:textFill>
            <w14:solidFill>
              <w14:schemeClr w14:val="tx1"/>
            </w14:solidFill>
          </w14:textFill>
        </w:rPr>
      </w:pPr>
      <w:r>
        <w:rPr>
          <w:rFonts w:hint="eastAsia" w:ascii="仿宋" w:hAnsi="仿宋" w:eastAsia="仿宋" w:cs="仿宋_GB2312"/>
          <w:color w:val="000000" w:themeColor="text1"/>
          <w14:textFill>
            <w14:solidFill>
              <w14:schemeClr w14:val="tx1"/>
            </w14:solidFill>
          </w14:textFill>
        </w:rPr>
        <w:t>上述事实，主要有以下证据证明：</w:t>
      </w:r>
    </w:p>
    <w:p>
      <w:pPr>
        <w:pStyle w:val="2"/>
        <w:tabs>
          <w:tab w:val="left" w:pos="8920"/>
        </w:tabs>
        <w:spacing w:line="600" w:lineRule="exact"/>
        <w:ind w:firstLine="640"/>
        <w:rPr>
          <w:rFonts w:ascii="仿宋" w:hAnsi="仿宋" w:eastAsia="仿宋" w:cs="仿宋"/>
        </w:rPr>
      </w:pPr>
      <w:r>
        <w:rPr>
          <w:rFonts w:hint="eastAsia" w:ascii="仿宋" w:hAnsi="仿宋" w:eastAsia="仿宋" w:cs="仿宋_GB2312"/>
          <w:color w:val="000000" w:themeColor="text1"/>
          <w14:textFill>
            <w14:solidFill>
              <w14:schemeClr w14:val="tx1"/>
            </w14:solidFill>
          </w14:textFill>
        </w:rPr>
        <w:t>1.</w:t>
      </w:r>
      <w:r>
        <w:rPr>
          <w:rFonts w:hint="eastAsia" w:ascii="仿宋" w:hAnsi="仿宋" w:eastAsia="仿宋" w:cs="仿宋"/>
        </w:rPr>
        <w:t>当事人营业执照、法定代表人身份证复印件各1份，证明当事人主体经营资格及法定代表人的身份信息；</w:t>
      </w:r>
    </w:p>
    <w:p>
      <w:pPr>
        <w:pStyle w:val="2"/>
        <w:tabs>
          <w:tab w:val="left" w:pos="8920"/>
        </w:tabs>
        <w:spacing w:line="600" w:lineRule="exact"/>
        <w:ind w:firstLine="640" w:firstLineChars="200"/>
        <w:rPr>
          <w:rFonts w:ascii="仿宋" w:hAnsi="仿宋" w:eastAsia="仿宋" w:cs="仿宋"/>
        </w:rPr>
      </w:pPr>
      <w:r>
        <w:rPr>
          <w:rFonts w:hint="eastAsia" w:ascii="仿宋" w:hAnsi="仿宋" w:eastAsia="仿宋" w:cs="仿宋"/>
        </w:rPr>
        <w:t>2.</w:t>
      </w:r>
      <w:r>
        <w:rPr>
          <w:rFonts w:hint="eastAsia" w:ascii="仿宋" w:hAnsi="仿宋" w:eastAsia="仿宋" w:cs="仿宋"/>
          <w:color w:val="231F20"/>
        </w:rPr>
        <w:t xml:space="preserve">授权委托书及被委托人身份证复印件各1份，证明当事人授权情况及被委托人的情况；      </w:t>
      </w:r>
    </w:p>
    <w:p>
      <w:pPr>
        <w:pStyle w:val="2"/>
        <w:tabs>
          <w:tab w:val="left" w:pos="8920"/>
        </w:tabs>
        <w:spacing w:line="600" w:lineRule="exact"/>
        <w:ind w:firstLine="640" w:firstLineChars="200"/>
        <w:rPr>
          <w:rFonts w:ascii="仿宋" w:hAnsi="仿宋" w:eastAsia="仿宋" w:cs="仿宋_GB2312"/>
          <w:color w:val="000000" w:themeColor="text1"/>
          <w14:textFill>
            <w14:solidFill>
              <w14:schemeClr w14:val="tx1"/>
            </w14:solidFill>
          </w14:textFill>
        </w:rPr>
      </w:pPr>
      <w:r>
        <w:rPr>
          <w:rFonts w:hint="eastAsia" w:ascii="仿宋" w:hAnsi="仿宋" w:eastAsia="仿宋" w:cs="仿宋"/>
          <w:color w:val="231F20"/>
        </w:rPr>
        <w:t>3.询问笔录1份，证明当事人生产不合格电线产品的生产及销售情况；</w:t>
      </w:r>
    </w:p>
    <w:p>
      <w:pPr>
        <w:tabs>
          <w:tab w:val="left" w:pos="2440"/>
          <w:tab w:val="left" w:pos="8964"/>
        </w:tabs>
        <w:spacing w:line="600" w:lineRule="exact"/>
        <w:ind w:right="105" w:rightChars="50" w:firstLine="800" w:firstLineChars="250"/>
        <w:rPr>
          <w:rFonts w:ascii="仿宋" w:hAnsi="仿宋" w:eastAsia="仿宋" w:cs="仿宋"/>
          <w:color w:val="231F20"/>
          <w:sz w:val="32"/>
          <w:szCs w:val="32"/>
        </w:rPr>
      </w:pPr>
      <w:r>
        <w:rPr>
          <w:rFonts w:hint="eastAsia" w:ascii="仿宋" w:hAnsi="仿宋" w:eastAsia="仿宋" w:cs="仿宋"/>
          <w:color w:val="231F20"/>
          <w:sz w:val="32"/>
          <w:szCs w:val="32"/>
        </w:rPr>
        <w:t xml:space="preserve">4.现场检查笔录1份，证明当事人生产的不合格电线已销售完毕；                       </w:t>
      </w:r>
    </w:p>
    <w:p>
      <w:pPr>
        <w:spacing w:line="600" w:lineRule="exact"/>
        <w:ind w:firstLine="800" w:firstLineChars="250"/>
        <w:rPr>
          <w:rFonts w:ascii="仿宋" w:hAnsi="仿宋" w:eastAsia="仿宋" w:cs="仿宋"/>
          <w:sz w:val="32"/>
          <w:szCs w:val="32"/>
        </w:rPr>
      </w:pPr>
      <w:r>
        <w:rPr>
          <w:rFonts w:hint="eastAsia" w:ascii="仿宋" w:hAnsi="仿宋" w:eastAsia="仿宋" w:cs="仿宋"/>
          <w:sz w:val="32"/>
          <w:szCs w:val="32"/>
        </w:rPr>
        <w:t>5.产品质量监督抽查样品问题移送函、外省产品质量监督抽查不合格产品材料移送通知单、产品质量监督抽查/复查抽样单（编号分别为：2203218和2203219）和检验检测报告两份（编号分别为：№:CJ202201049和№:CJ202201050），证明当事人生产的电线不合格事实及抽检情况。</w:t>
      </w:r>
    </w:p>
    <w:p>
      <w:pPr>
        <w:tabs>
          <w:tab w:val="left" w:pos="2440"/>
          <w:tab w:val="left" w:pos="9020"/>
        </w:tabs>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我局于2022年3月10日向当事人送达了偃市监罚告〔2023〕2022162号《行政处罚告知书》，依据《中华人民共和国行政处罚法》第四十四条、第四十五条，以及《市场监督管理行政处罚程序规定》第五十七条的规定，告知当事人本局拟作出行政处罚的内容及事实、理由、依据，并告知当事人依法享有的陈述、申辩的权利。当事人在规定的期限内未作出陈述、申辩，要求听证等权利。当事人在法定期限内未行使陈述、申辩权。</w:t>
      </w:r>
    </w:p>
    <w:p>
      <w:pPr>
        <w:tabs>
          <w:tab w:val="left" w:pos="2440"/>
          <w:tab w:val="left" w:pos="9020"/>
        </w:tabs>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本局认为，当事人生产销售不合格电线的行为违反了《中华人民共和国产品质量法》第三十九条“销售者销售产品，不得掺杂、掺假，不得以假充真、以次充好，不得以不合格产品冒充合格产品。”之规定。参照《河南省市场监督管理行政处罚裁量权适用通则》第十条及《河南省市场监督管理行政处罚自由裁量权基准（2021）版》之规定，当事人生产、销售不合格产品的行为，根据其违法的事实、性质、情节，具有从轻处罚情形，应给予从轻行政处罚。</w:t>
      </w:r>
    </w:p>
    <w:p>
      <w:pPr>
        <w:tabs>
          <w:tab w:val="left" w:pos="2440"/>
          <w:tab w:val="left" w:pos="9020"/>
        </w:tabs>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依据《中华人民共和国产品质量法》第四十九条“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之规定，决定对洛阳市瑞利鑫电缆电线有限公司处罚如下：</w:t>
      </w:r>
    </w:p>
    <w:p>
      <w:pPr>
        <w:tabs>
          <w:tab w:val="left" w:pos="2440"/>
          <w:tab w:val="left" w:pos="9020"/>
        </w:tabs>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1.没收违法所得壹佰元整（￥100.00元）；</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2.罚款伍仟元整（￥5000.00元）。</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当事人收到本处罚决定之日起</w:t>
      </w:r>
      <w:r>
        <w:rPr>
          <w:rFonts w:ascii="仿宋" w:hAnsi="仿宋" w:eastAsia="仿宋" w:cs="仿宋_GB2312"/>
          <w:bCs/>
          <w:sz w:val="32"/>
          <w:szCs w:val="32"/>
        </w:rPr>
        <w:t>15</w:t>
      </w:r>
      <w:r>
        <w:rPr>
          <w:rFonts w:hint="eastAsia" w:ascii="仿宋" w:hAnsi="仿宋" w:eastAsia="仿宋" w:cs="仿宋_GB2312"/>
          <w:bCs/>
          <w:sz w:val="32"/>
          <w:szCs w:val="32"/>
        </w:rPr>
        <w:t>日内，缴清上述罚款。（当事人可选择以下银行缴纳罚款：</w:t>
      </w:r>
      <w:r>
        <w:rPr>
          <w:rFonts w:ascii="仿宋" w:hAnsi="仿宋" w:eastAsia="仿宋" w:cs="仿宋_GB2312"/>
          <w:bCs/>
          <w:sz w:val="32"/>
          <w:szCs w:val="32"/>
        </w:rPr>
        <w:t>1.</w:t>
      </w:r>
      <w:r>
        <w:rPr>
          <w:rFonts w:hint="eastAsia" w:ascii="仿宋" w:hAnsi="仿宋" w:eastAsia="仿宋" w:cs="仿宋_GB2312"/>
          <w:bCs/>
          <w:sz w:val="32"/>
          <w:szCs w:val="32"/>
        </w:rPr>
        <w:t>农业银行偃师市支行，户名：洛阳市偃师区财政局财政专户，账号：</w:t>
      </w:r>
      <w:r>
        <w:rPr>
          <w:rFonts w:ascii="仿宋" w:hAnsi="仿宋" w:eastAsia="仿宋" w:cs="仿宋_GB2312"/>
          <w:bCs/>
          <w:sz w:val="32"/>
          <w:szCs w:val="32"/>
        </w:rPr>
        <w:t>16129101040000020</w:t>
      </w:r>
      <w:r>
        <w:rPr>
          <w:rFonts w:hint="eastAsia" w:ascii="仿宋" w:hAnsi="仿宋" w:eastAsia="仿宋" w:cs="仿宋_GB2312"/>
          <w:bCs/>
          <w:sz w:val="32"/>
          <w:szCs w:val="32"/>
        </w:rPr>
        <w:t>。</w:t>
      </w:r>
      <w:r>
        <w:rPr>
          <w:rFonts w:ascii="仿宋" w:hAnsi="仿宋" w:eastAsia="仿宋" w:cs="仿宋_GB2312"/>
          <w:bCs/>
          <w:sz w:val="32"/>
          <w:szCs w:val="32"/>
        </w:rPr>
        <w:t>2.</w:t>
      </w:r>
      <w:r>
        <w:rPr>
          <w:rFonts w:hint="eastAsia" w:ascii="仿宋" w:hAnsi="仿宋" w:eastAsia="仿宋" w:cs="仿宋_GB2312"/>
          <w:bCs/>
          <w:sz w:val="32"/>
          <w:szCs w:val="32"/>
        </w:rPr>
        <w:t>工商银行偃师市支行，户名：洛阳市偃师区财政局财政专户，账号：</w:t>
      </w:r>
      <w:r>
        <w:rPr>
          <w:rFonts w:ascii="仿宋" w:hAnsi="仿宋" w:eastAsia="仿宋" w:cs="仿宋_GB2312"/>
          <w:bCs/>
          <w:sz w:val="32"/>
          <w:szCs w:val="32"/>
        </w:rPr>
        <w:t>1705027009064004971</w:t>
      </w:r>
      <w:r>
        <w:rPr>
          <w:rFonts w:hint="eastAsia" w:ascii="仿宋" w:hAnsi="仿宋" w:eastAsia="仿宋" w:cs="仿宋_GB2312"/>
          <w:bCs/>
          <w:sz w:val="32"/>
          <w:szCs w:val="32"/>
        </w:rPr>
        <w:t>。</w:t>
      </w:r>
      <w:r>
        <w:rPr>
          <w:rFonts w:ascii="仿宋" w:hAnsi="仿宋" w:eastAsia="仿宋" w:cs="仿宋_GB2312"/>
          <w:bCs/>
          <w:sz w:val="32"/>
          <w:szCs w:val="32"/>
        </w:rPr>
        <w:t>3.</w:t>
      </w:r>
      <w:r>
        <w:rPr>
          <w:rFonts w:hint="eastAsia" w:ascii="仿宋" w:hAnsi="仿宋" w:eastAsia="仿宋" w:cs="仿宋_GB2312"/>
          <w:bCs/>
          <w:sz w:val="32"/>
          <w:szCs w:val="32"/>
        </w:rPr>
        <w:t>中国银行偃师市支行，户名：洛阳市偃师区财政局财政专户，账号：</w:t>
      </w:r>
      <w:r>
        <w:rPr>
          <w:rFonts w:ascii="仿宋" w:hAnsi="仿宋" w:eastAsia="仿宋" w:cs="仿宋_GB2312"/>
          <w:bCs/>
          <w:sz w:val="32"/>
          <w:szCs w:val="32"/>
        </w:rPr>
        <w:t>249407156581</w:t>
      </w:r>
      <w:r>
        <w:rPr>
          <w:rFonts w:hint="eastAsia" w:ascii="仿宋" w:hAnsi="仿宋" w:eastAsia="仿宋" w:cs="仿宋_GB2312"/>
          <w:bCs/>
          <w:sz w:val="32"/>
          <w:szCs w:val="32"/>
        </w:rPr>
        <w:t>。</w:t>
      </w:r>
      <w:r>
        <w:rPr>
          <w:rFonts w:ascii="仿宋" w:hAnsi="仿宋" w:eastAsia="仿宋" w:cs="仿宋_GB2312"/>
          <w:bCs/>
          <w:sz w:val="32"/>
          <w:szCs w:val="32"/>
        </w:rPr>
        <w:t>4.</w:t>
      </w:r>
      <w:r>
        <w:rPr>
          <w:rFonts w:hint="eastAsia" w:ascii="仿宋" w:hAnsi="仿宋" w:eastAsia="仿宋" w:cs="仿宋_GB2312"/>
          <w:bCs/>
          <w:sz w:val="32"/>
          <w:szCs w:val="32"/>
        </w:rPr>
        <w:t>农商银行偃师营业部，户名：洛阳市偃师区财政局财政专户，账号：</w:t>
      </w:r>
      <w:r>
        <w:rPr>
          <w:rFonts w:ascii="仿宋" w:hAnsi="仿宋" w:eastAsia="仿宋" w:cs="仿宋_GB2312"/>
          <w:bCs/>
          <w:sz w:val="32"/>
          <w:szCs w:val="32"/>
        </w:rPr>
        <w:t>00000005583396678012</w:t>
      </w:r>
      <w:r>
        <w:rPr>
          <w:rFonts w:hint="eastAsia" w:ascii="仿宋" w:hAnsi="仿宋" w:eastAsia="仿宋" w:cs="仿宋_GB2312"/>
          <w:bCs/>
          <w:sz w:val="32"/>
          <w:szCs w:val="32"/>
        </w:rPr>
        <w:t>。</w:t>
      </w:r>
      <w:r>
        <w:rPr>
          <w:rFonts w:ascii="仿宋" w:hAnsi="仿宋" w:eastAsia="仿宋" w:cs="仿宋_GB2312"/>
          <w:bCs/>
          <w:sz w:val="32"/>
          <w:szCs w:val="32"/>
        </w:rPr>
        <w:t>5.</w:t>
      </w:r>
      <w:r>
        <w:rPr>
          <w:rFonts w:hint="eastAsia" w:ascii="仿宋" w:hAnsi="仿宋" w:eastAsia="仿宋" w:cs="仿宋_GB2312"/>
          <w:bCs/>
          <w:sz w:val="32"/>
          <w:szCs w:val="32"/>
        </w:rPr>
        <w:t>建设银行偃师支行，户名：洛阳市偃师区财政局财政专户，账号：</w:t>
      </w:r>
      <w:r>
        <w:rPr>
          <w:rFonts w:ascii="仿宋" w:hAnsi="仿宋" w:eastAsia="仿宋" w:cs="仿宋_GB2312"/>
          <w:bCs/>
          <w:sz w:val="32"/>
          <w:szCs w:val="32"/>
        </w:rPr>
        <w:t>41001591110058000003</w:t>
      </w:r>
      <w:r>
        <w:rPr>
          <w:rFonts w:hint="eastAsia" w:ascii="仿宋" w:hAnsi="仿宋" w:eastAsia="仿宋" w:cs="仿宋_GB2312"/>
          <w:bCs/>
          <w:sz w:val="32"/>
          <w:szCs w:val="32"/>
        </w:rPr>
        <w:t>。</w:t>
      </w:r>
      <w:r>
        <w:rPr>
          <w:rFonts w:ascii="仿宋" w:hAnsi="仿宋" w:eastAsia="仿宋" w:cs="仿宋_GB2312"/>
          <w:bCs/>
          <w:sz w:val="32"/>
          <w:szCs w:val="32"/>
        </w:rPr>
        <w:t>6.</w:t>
      </w:r>
      <w:r>
        <w:rPr>
          <w:rFonts w:hint="eastAsia" w:ascii="仿宋" w:hAnsi="仿宋" w:eastAsia="仿宋" w:cs="仿宋_GB2312"/>
          <w:bCs/>
          <w:sz w:val="32"/>
          <w:szCs w:val="32"/>
        </w:rPr>
        <w:t>中原银行偃师市支行，户名：洛阳市偃师区财政局财政专户，账号：</w:t>
      </w:r>
      <w:r>
        <w:rPr>
          <w:rFonts w:ascii="仿宋" w:hAnsi="仿宋" w:eastAsia="仿宋" w:cs="仿宋_GB2312"/>
          <w:bCs/>
          <w:sz w:val="32"/>
          <w:szCs w:val="32"/>
        </w:rPr>
        <w:t>671610090000000753</w:t>
      </w:r>
      <w:r>
        <w:rPr>
          <w:rFonts w:hint="eastAsia" w:ascii="仿宋" w:hAnsi="仿宋" w:eastAsia="仿宋" w:cs="仿宋_GB2312"/>
          <w:bCs/>
          <w:sz w:val="32"/>
          <w:szCs w:val="32"/>
        </w:rPr>
        <w:t>。</w:t>
      </w:r>
      <w:r>
        <w:rPr>
          <w:rFonts w:ascii="仿宋" w:hAnsi="仿宋" w:eastAsia="仿宋" w:cs="仿宋_GB2312"/>
          <w:bCs/>
          <w:sz w:val="32"/>
          <w:szCs w:val="32"/>
        </w:rPr>
        <w:t>7.</w:t>
      </w:r>
      <w:r>
        <w:rPr>
          <w:rFonts w:hint="eastAsia" w:ascii="仿宋" w:hAnsi="仿宋" w:eastAsia="仿宋" w:cs="仿宋_GB2312"/>
          <w:bCs/>
          <w:sz w:val="32"/>
          <w:szCs w:val="32"/>
        </w:rPr>
        <w:t>邮储银行偃师市支行，户名：洛阳市偃师区财政局财政专户，账号：</w:t>
      </w:r>
      <w:r>
        <w:rPr>
          <w:rFonts w:ascii="仿宋" w:hAnsi="仿宋" w:eastAsia="仿宋" w:cs="仿宋_GB2312"/>
          <w:bCs/>
          <w:sz w:val="32"/>
          <w:szCs w:val="32"/>
        </w:rPr>
        <w:t>100216664840019999</w:t>
      </w:r>
      <w:r>
        <w:rPr>
          <w:rFonts w:hint="eastAsia" w:ascii="仿宋" w:hAnsi="仿宋" w:eastAsia="仿宋" w:cs="仿宋_GB2312"/>
          <w:bCs/>
          <w:sz w:val="32"/>
          <w:szCs w:val="32"/>
        </w:rPr>
        <w:t>。</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根据《中华人民共和国行政处罚法》第七十二条之规定，当事人逾期不履行行政处罚决定的，本机关可以采取以下措施：（一）到期不缴纳罚款的，每日按罚款数额的百分之三加处罚款；（二）申请人民法院强制执行。</w:t>
      </w:r>
    </w:p>
    <w:p>
      <w:pPr>
        <w:tabs>
          <w:tab w:val="left" w:pos="2440"/>
          <w:tab w:val="left" w:pos="8964"/>
        </w:tabs>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_GB2312"/>
          <w:bCs/>
          <w:sz w:val="32"/>
          <w:szCs w:val="32"/>
        </w:rPr>
        <w:t xml:space="preserve">   </w:t>
      </w:r>
    </w:p>
    <w:p>
      <w:pPr>
        <w:tabs>
          <w:tab w:val="left" w:pos="2440"/>
          <w:tab w:val="left" w:pos="8964"/>
        </w:tabs>
        <w:spacing w:line="600" w:lineRule="exact"/>
        <w:ind w:firstLine="4480" w:firstLineChars="1400"/>
        <w:rPr>
          <w:rFonts w:ascii="仿宋" w:hAnsi="仿宋" w:eastAsia="仿宋" w:cs="仿宋_GB2312"/>
          <w:bCs/>
          <w:sz w:val="32"/>
          <w:szCs w:val="32"/>
        </w:rPr>
      </w:pPr>
    </w:p>
    <w:p>
      <w:pPr>
        <w:tabs>
          <w:tab w:val="left" w:pos="2440"/>
          <w:tab w:val="left" w:pos="8964"/>
        </w:tabs>
        <w:spacing w:line="600" w:lineRule="exact"/>
        <w:ind w:firstLine="4480" w:firstLineChars="1400"/>
        <w:rPr>
          <w:rFonts w:ascii="仿宋" w:hAnsi="仿宋" w:eastAsia="仿宋" w:cs="仿宋_GB2312"/>
          <w:bCs/>
          <w:sz w:val="32"/>
          <w:szCs w:val="32"/>
        </w:rPr>
      </w:pPr>
    </w:p>
    <w:p>
      <w:pPr>
        <w:spacing w:line="600" w:lineRule="exact"/>
        <w:rPr>
          <w:rFonts w:ascii="仿宋" w:hAnsi="仿宋" w:eastAsia="仿宋" w:cs="仿宋_GB2312"/>
          <w:bCs/>
          <w:sz w:val="32"/>
          <w:szCs w:val="32"/>
        </w:rPr>
      </w:pPr>
      <w:r>
        <w:rPr>
          <w:rFonts w:hint="eastAsia" w:ascii="仿宋" w:hAnsi="仿宋" w:eastAsia="仿宋" w:cs="仿宋_GB2312"/>
          <w:bCs/>
          <w:sz w:val="32"/>
          <w:szCs w:val="32"/>
        </w:rPr>
        <w:t xml:space="preserve">                     </w:t>
      </w:r>
    </w:p>
    <w:p>
      <w:pPr>
        <w:spacing w:line="600" w:lineRule="exact"/>
        <w:ind w:firstLine="3520" w:firstLineChars="1100"/>
        <w:rPr>
          <w:rFonts w:ascii="仿宋" w:hAnsi="仿宋" w:eastAsia="仿宋" w:cs="仿宋_GB2312"/>
          <w:bCs/>
          <w:sz w:val="32"/>
          <w:szCs w:val="32"/>
        </w:rPr>
      </w:pPr>
      <w:r>
        <w:rPr>
          <w:rFonts w:hint="eastAsia" w:ascii="仿宋" w:hAnsi="仿宋" w:eastAsia="仿宋" w:cs="仿宋_GB2312"/>
          <w:bCs/>
          <w:sz w:val="32"/>
          <w:szCs w:val="32"/>
        </w:rPr>
        <w:t>洛阳市偃师区市场监督管理局</w:t>
      </w:r>
    </w:p>
    <w:p>
      <w:pPr>
        <w:spacing w:line="600" w:lineRule="exact"/>
        <w:ind w:firstLine="4800" w:firstLineChars="15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r>
        <w:rPr>
          <w:rFonts w:hint="eastAsia" w:ascii="仿宋" w:hAnsi="仿宋" w:eastAsia="仿宋" w:cs="仿宋_GB2312"/>
          <w:bCs/>
          <w:sz w:val="32"/>
          <w:szCs w:val="32"/>
        </w:rPr>
        <w:t>2023年</w:t>
      </w:r>
      <w:r>
        <w:rPr>
          <w:rFonts w:ascii="仿宋" w:hAnsi="仿宋" w:eastAsia="仿宋" w:cs="仿宋_GB2312"/>
          <w:bCs/>
          <w:sz w:val="32"/>
          <w:szCs w:val="32"/>
        </w:rPr>
        <w:t>3</w:t>
      </w:r>
      <w:r>
        <w:rPr>
          <w:rFonts w:hint="eastAsia" w:ascii="仿宋" w:hAnsi="仿宋" w:eastAsia="仿宋" w:cs="仿宋_GB2312"/>
          <w:bCs/>
          <w:sz w:val="32"/>
          <w:szCs w:val="32"/>
        </w:rPr>
        <w:t>月</w:t>
      </w:r>
      <w:r>
        <w:rPr>
          <w:rFonts w:ascii="仿宋" w:hAnsi="仿宋" w:eastAsia="仿宋" w:cs="仿宋_GB2312"/>
          <w:bCs/>
          <w:sz w:val="32"/>
          <w:szCs w:val="32"/>
        </w:rPr>
        <w:t>27</w:t>
      </w:r>
      <w:r>
        <w:rPr>
          <w:rFonts w:hint="eastAsia" w:ascii="仿宋" w:hAnsi="仿宋" w:eastAsia="仿宋" w:cs="仿宋_GB2312"/>
          <w:bCs/>
          <w:sz w:val="32"/>
          <w:szCs w:val="32"/>
        </w:rPr>
        <w:t>日</w:t>
      </w: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hint="eastAsia"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r>
        <w:rPr>
          <w:rFonts w:hint="eastAsia" w:ascii="仿宋" w:hAnsi="仿宋" w:eastAsia="仿宋" w:cs="仿宋_GB2312"/>
          <w:bCs/>
          <w:sz w:val="32"/>
          <w:szCs w:val="32"/>
        </w:rPr>
        <w:t>（市场监督管理部门将依法向社会公示本行政处罚决定信息）</w:t>
      </w:r>
    </w:p>
    <w:p>
      <w:pPr>
        <w:tabs>
          <w:tab w:val="left" w:pos="2440"/>
          <w:tab w:val="left" w:pos="8964"/>
        </w:tabs>
        <w:spacing w:line="600" w:lineRule="exact"/>
        <w:rPr>
          <w:rFonts w:ascii="仿宋" w:hAnsi="仿宋" w:eastAsia="仿宋" w:cs="仿宋_GB2312"/>
          <w:bCs/>
          <w:sz w:val="32"/>
          <w:szCs w:val="32"/>
        </w:rPr>
      </w:pPr>
      <w:r>
        <w:rPr>
          <w:rFonts w:ascii="仿宋" w:hAnsi="仿宋" w:eastAsia="仿宋" w:cs="仿宋_GB2312"/>
          <w:bCs/>
          <w:sz w:val="32"/>
          <w:szCs w:val="32"/>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40640</wp:posOffset>
                </wp:positionV>
                <wp:extent cx="54483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pt;margin-top:3.2pt;height:0pt;width:429pt;z-index:251659264;mso-width-relative:page;mso-height-relative:page;" filled="f" stroked="t" coordsize="21600,21600" o:gfxdata="UEsDBAoAAAAAAIdO4kAAAAAAAAAAAAAAAAAEAAAAZHJzL1BLAwQUAAAACACHTuJAc09kkdMAAAAF&#10;AQAADwAAAGRycy9kb3ducmV2LnhtbE2Oy07DMBBF90j8gzVI7KjTqgpRiNMFqKpAbNoisZ3GQxyI&#10;x2nsPvh7BjZ0NTq6V3dOtTj7Xh1pjF1gA9NJBoq4Cbbj1sDbdnlXgIoJ2WIfmAx8U4RFfX1VYWnD&#10;idd03KRWyQjHEg24lIZS69g48hgnYSCW7COMHpPg2Go74knGfa9nWZZrjx3LB4cDPTpqvjYHbwCf&#10;Vuv0Xsxe7rtn9/q5Xe5Xrtgbc3szzR5AJTqn/zL86os61OK0Cwe2UfUGchFPcuagJC3yufDuj3Vd&#10;6Uv7+gdQSwMEFAAAAAgAh07iQMtLz0/wAQAA5wMAAA4AAABkcnMvZTJvRG9jLnhtbK1TS44TMRDd&#10;I3EHy3vSPSHAqJXOLCYMGwSRgANUbHfakn9yedLJJbgAEjtYsWTPbRiOQdmdCfPZZEEv3FV21at6&#10;z+X5xc4atlURtXctP5vUnCknvNRu0/JPH6+enXOGCZwE451q+V4hv1g8fTIfQqOmvvdGqsgIxGEz&#10;hJb3KYWmqlD0ygJOfFCODjsfLSRy46aSEQZCt6aa1vXLavBRhuiFQqTd5XjID4jxFEDfdVqopRfX&#10;Vrk0okZlIBEl7HVAvijddp0S6X3XoUrMtJyYprJSEbLXea0Wc2g2EUKvxaEFOKWFB5wsaEdFj1BL&#10;SMCuo34EZbWIHn2XJsLbaiRSFCEWZ/UDbT70EFThQlJjOIqO/w9WvNuuItOy5TPOHFi68JsvP39/&#10;/vbn11dab358Z7Ms0hCwodhLt4oHD8MqZsa7Ltr8Jy5sV4TdH4VVu8QEbb6Yzc6f16S5uD2r/iWG&#10;iOmN8pZlo+VGu8wZGti+xUTFKPQ2JG8bxwaa2+mrggc0gR3dPEHbQCzQbUoyeqPllTYmp2DcrC9N&#10;ZFvIU1C+zImA74XlKkvAfowrR+N89ArkaydZ2gfSx9Gz4LkHqyRnRtEryhYBQpNAm1MiqbRxOUGV&#10;GT0QzSKPsmZr7eW+qF1lj+6/dHyY1Txgd32y777Px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z&#10;T2SR0wAAAAUBAAAPAAAAAAAAAAEAIAAAACIAAABkcnMvZG93bnJldi54bWxQSwECFAAUAAAACACH&#10;TuJAy0vPT/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327" w:right="1349"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078132"/>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4D4162"/>
    <w:rsid w:val="000015F7"/>
    <w:rsid w:val="00001DF5"/>
    <w:rsid w:val="00026AC9"/>
    <w:rsid w:val="00030A07"/>
    <w:rsid w:val="000E5D45"/>
    <w:rsid w:val="000F4B6D"/>
    <w:rsid w:val="0011224B"/>
    <w:rsid w:val="001449B0"/>
    <w:rsid w:val="00150A99"/>
    <w:rsid w:val="00173407"/>
    <w:rsid w:val="00202DE2"/>
    <w:rsid w:val="00270C14"/>
    <w:rsid w:val="00331052"/>
    <w:rsid w:val="00342D09"/>
    <w:rsid w:val="003617B0"/>
    <w:rsid w:val="00395BC6"/>
    <w:rsid w:val="00404FA3"/>
    <w:rsid w:val="00412319"/>
    <w:rsid w:val="00472F4D"/>
    <w:rsid w:val="0048191E"/>
    <w:rsid w:val="004845A4"/>
    <w:rsid w:val="004C25CE"/>
    <w:rsid w:val="004D4162"/>
    <w:rsid w:val="00587D06"/>
    <w:rsid w:val="00661696"/>
    <w:rsid w:val="006849A5"/>
    <w:rsid w:val="006B6F25"/>
    <w:rsid w:val="006C437A"/>
    <w:rsid w:val="00750269"/>
    <w:rsid w:val="00784A06"/>
    <w:rsid w:val="007A76C1"/>
    <w:rsid w:val="007B29AD"/>
    <w:rsid w:val="0081679B"/>
    <w:rsid w:val="00821F3E"/>
    <w:rsid w:val="00856277"/>
    <w:rsid w:val="00871175"/>
    <w:rsid w:val="008A2EB2"/>
    <w:rsid w:val="008C68C2"/>
    <w:rsid w:val="00937EA8"/>
    <w:rsid w:val="00A17A15"/>
    <w:rsid w:val="00A25FA6"/>
    <w:rsid w:val="00A6680C"/>
    <w:rsid w:val="00A71FFB"/>
    <w:rsid w:val="00A95935"/>
    <w:rsid w:val="00AA2DE1"/>
    <w:rsid w:val="00B1292E"/>
    <w:rsid w:val="00B21E9B"/>
    <w:rsid w:val="00B333FF"/>
    <w:rsid w:val="00B41443"/>
    <w:rsid w:val="00B52F3E"/>
    <w:rsid w:val="00B74223"/>
    <w:rsid w:val="00B86D2F"/>
    <w:rsid w:val="00C42003"/>
    <w:rsid w:val="00C66531"/>
    <w:rsid w:val="00D66FCA"/>
    <w:rsid w:val="00D671A6"/>
    <w:rsid w:val="00D93766"/>
    <w:rsid w:val="00DD177C"/>
    <w:rsid w:val="00DE207E"/>
    <w:rsid w:val="00E05C0F"/>
    <w:rsid w:val="00E20388"/>
    <w:rsid w:val="00E5107D"/>
    <w:rsid w:val="00EB41BB"/>
    <w:rsid w:val="00EC79FD"/>
    <w:rsid w:val="00EE0800"/>
    <w:rsid w:val="00F54E18"/>
    <w:rsid w:val="00FA5F07"/>
    <w:rsid w:val="00FB48EF"/>
    <w:rsid w:val="00FC75CC"/>
    <w:rsid w:val="036B3C4E"/>
    <w:rsid w:val="03756BA9"/>
    <w:rsid w:val="04685FE8"/>
    <w:rsid w:val="0C396332"/>
    <w:rsid w:val="0EEF7A19"/>
    <w:rsid w:val="11074842"/>
    <w:rsid w:val="12971925"/>
    <w:rsid w:val="15E46C47"/>
    <w:rsid w:val="1614447E"/>
    <w:rsid w:val="1A121C62"/>
    <w:rsid w:val="1A9D5316"/>
    <w:rsid w:val="1AEE23D7"/>
    <w:rsid w:val="1B4B0801"/>
    <w:rsid w:val="1D243185"/>
    <w:rsid w:val="1D61352C"/>
    <w:rsid w:val="1FCF79EC"/>
    <w:rsid w:val="22934188"/>
    <w:rsid w:val="25BA7C7E"/>
    <w:rsid w:val="315E6335"/>
    <w:rsid w:val="35101668"/>
    <w:rsid w:val="36785717"/>
    <w:rsid w:val="371A67CE"/>
    <w:rsid w:val="380F4BA6"/>
    <w:rsid w:val="38675A43"/>
    <w:rsid w:val="3DB80AEF"/>
    <w:rsid w:val="415224D5"/>
    <w:rsid w:val="42274495"/>
    <w:rsid w:val="46932DA9"/>
    <w:rsid w:val="49641236"/>
    <w:rsid w:val="4A730277"/>
    <w:rsid w:val="4E65437B"/>
    <w:rsid w:val="4FA07D6E"/>
    <w:rsid w:val="50414974"/>
    <w:rsid w:val="51C770FB"/>
    <w:rsid w:val="51F83758"/>
    <w:rsid w:val="525941F7"/>
    <w:rsid w:val="5BB72604"/>
    <w:rsid w:val="5D2D075A"/>
    <w:rsid w:val="676E1256"/>
    <w:rsid w:val="68863414"/>
    <w:rsid w:val="6C8F650C"/>
    <w:rsid w:val="704E0C9C"/>
    <w:rsid w:val="72536115"/>
    <w:rsid w:val="7B694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ind w:left="220"/>
    </w:pPr>
    <w:rPr>
      <w:rFonts w:ascii="Arial Unicode MS" w:hAnsi="Arial Unicode MS" w:eastAsia="Arial Unicode MS"/>
      <w:sz w:val="32"/>
      <w:szCs w:val="32"/>
    </w:rPr>
  </w:style>
  <w:style w:type="paragraph" w:styleId="3">
    <w:name w:val="Balloon Text"/>
    <w:basedOn w:val="1"/>
    <w:link w:val="11"/>
    <w:uiPriority w:val="0"/>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页眉 字符"/>
    <w:basedOn w:val="7"/>
    <w:link w:val="5"/>
    <w:qFormat/>
    <w:uiPriority w:val="0"/>
    <w:rPr>
      <w:kern w:val="2"/>
      <w:sz w:val="18"/>
      <w:szCs w:val="18"/>
    </w:rPr>
  </w:style>
  <w:style w:type="character" w:customStyle="1" w:styleId="10">
    <w:name w:val="页脚 字符"/>
    <w:basedOn w:val="7"/>
    <w:link w:val="4"/>
    <w:qFormat/>
    <w:uiPriority w:val="99"/>
    <w:rPr>
      <w:kern w:val="2"/>
      <w:sz w:val="18"/>
      <w:szCs w:val="18"/>
    </w:rPr>
  </w:style>
  <w:style w:type="character" w:customStyle="1" w:styleId="11">
    <w:name w:val="批注框文本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1772</Words>
  <Characters>2056</Characters>
  <Lines>15</Lines>
  <Paragraphs>4</Paragraphs>
  <TotalTime>4</TotalTime>
  <ScaleCrop>false</ScaleCrop>
  <LinksUpToDate>false</LinksUpToDate>
  <CharactersWithSpaces>2116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2023-03-28T01:15:00Z</dcterms:created>
  <dc:creator>86150</dc:creator>
  <cp:lastModifiedBy>王建清</cp:lastModifiedBy>
  <cp:lastPrinted>2023-03-23T10:33:00Z</cp:lastPrinted>
  <dcterms:modified xsi:type="dcterms:W3CDTF">2023-04-07T08:53:42Z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34761D52FC4944DCB7D88CE5FBD335DB_13</vt:lpwstr>
  </property>
</Properties>
</file>