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洛阳市偃师区市场监督管理局</w:t>
      </w:r>
    </w:p>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580" w:lineRule="exact"/>
        <w:ind w:firstLine="2880" w:firstLineChars="900"/>
        <w:rPr>
          <w:rFonts w:ascii="仿宋" w:hAnsi="仿宋" w:eastAsia="仿宋" w:cs="宋体"/>
          <w:sz w:val="32"/>
          <w:szCs w:val="32"/>
        </w:rPr>
      </w:pPr>
      <w:r>
        <w:rPr>
          <w:rFonts w:hint="eastAsia" w:ascii="仿宋" w:hAnsi="仿宋" w:eastAsia="仿宋" w:cs="宋体"/>
          <w:sz w:val="32"/>
          <w:szCs w:val="32"/>
        </w:rPr>
        <w:t>偃市监处罚</w:t>
      </w:r>
      <w:bookmarkStart w:id="0" w:name="_Hlk138675968"/>
      <w:r>
        <w:rPr>
          <w:rFonts w:hint="eastAsia" w:ascii="仿宋" w:hAnsi="仿宋" w:eastAsia="仿宋" w:cs="宋体"/>
          <w:sz w:val="32"/>
          <w:szCs w:val="32"/>
        </w:rPr>
        <w:t>〔2023〕</w:t>
      </w:r>
      <w:bookmarkEnd w:id="0"/>
      <w:r>
        <w:rPr>
          <w:rFonts w:hint="eastAsia" w:ascii="仿宋" w:hAnsi="仿宋" w:eastAsia="仿宋" w:cs="宋体"/>
          <w:sz w:val="32"/>
          <w:szCs w:val="32"/>
        </w:rPr>
        <w:t>52号</w:t>
      </w:r>
    </w:p>
    <w:p>
      <w:pPr>
        <w:spacing w:line="580" w:lineRule="exact"/>
        <w:rPr>
          <w:rFonts w:ascii="仿宋" w:hAnsi="仿宋" w:eastAsia="仿宋" w:cs="仿宋"/>
          <w:sz w:val="32"/>
          <w:szCs w:val="32"/>
        </w:rPr>
      </w:pPr>
    </w:p>
    <w:p>
      <w:pPr>
        <w:spacing w:line="580" w:lineRule="exact"/>
        <w:rPr>
          <w:rFonts w:ascii="仿宋" w:hAnsi="仿宋" w:eastAsia="仿宋" w:cs="仿宋_GB2312"/>
          <w:sz w:val="32"/>
          <w:szCs w:val="32"/>
        </w:rPr>
      </w:pPr>
      <w:r>
        <w:rPr>
          <w:rFonts w:hint="eastAsia" w:ascii="仿宋" w:hAnsi="仿宋" w:eastAsia="仿宋" w:cs="仿宋_GB2312"/>
          <w:sz w:val="32"/>
          <w:szCs w:val="32"/>
        </w:rPr>
        <w:t>当事人：</w:t>
      </w:r>
      <w:bookmarkStart w:id="1" w:name="_Hlk138683678"/>
      <w:r>
        <w:rPr>
          <w:rFonts w:hint="eastAsia" w:ascii="仿宋" w:hAnsi="仿宋" w:eastAsia="仿宋" w:cs="仿宋_GB2312"/>
          <w:sz w:val="32"/>
          <w:szCs w:val="32"/>
        </w:rPr>
        <w:t>洛阳市偃师区美之美百货店</w:t>
      </w:r>
      <w:bookmarkEnd w:id="1"/>
    </w:p>
    <w:p>
      <w:pPr>
        <w:spacing w:line="580" w:lineRule="exact"/>
        <w:rPr>
          <w:rFonts w:ascii="仿宋" w:hAnsi="仿宋" w:eastAsia="仿宋" w:cs="仿宋_GB2312"/>
          <w:sz w:val="32"/>
          <w:szCs w:val="32"/>
        </w:rPr>
      </w:pPr>
      <w:r>
        <w:rPr>
          <w:rFonts w:hint="eastAsia" w:ascii="仿宋" w:hAnsi="仿宋" w:eastAsia="仿宋" w:cs="仿宋_GB2312"/>
          <w:sz w:val="32"/>
          <w:szCs w:val="32"/>
        </w:rPr>
        <w:t>主体资格证照名称：营业执照</w:t>
      </w:r>
    </w:p>
    <w:p>
      <w:pPr>
        <w:spacing w:line="580" w:lineRule="exact"/>
        <w:rPr>
          <w:rFonts w:ascii="仿宋" w:hAnsi="仿宋" w:eastAsia="仿宋" w:cs="仿宋_GB2312"/>
          <w:sz w:val="32"/>
          <w:szCs w:val="32"/>
        </w:rPr>
      </w:pPr>
      <w:r>
        <w:rPr>
          <w:rFonts w:hint="eastAsia" w:ascii="仿宋" w:hAnsi="仿宋" w:eastAsia="仿宋" w:cs="仿宋_GB2312"/>
          <w:sz w:val="32"/>
          <w:szCs w:val="32"/>
        </w:rPr>
        <w:t>统一社会信用代码：92410381MA4170KY9L</w:t>
      </w:r>
    </w:p>
    <w:p>
      <w:pPr>
        <w:spacing w:line="580" w:lineRule="exact"/>
        <w:rPr>
          <w:rFonts w:ascii="仿宋" w:hAnsi="仿宋" w:eastAsia="仿宋" w:cs="仿宋_GB2312"/>
          <w:spacing w:val="-20"/>
          <w:sz w:val="32"/>
          <w:szCs w:val="32"/>
        </w:rPr>
      </w:pPr>
      <w:r>
        <w:rPr>
          <w:rFonts w:hint="eastAsia" w:ascii="仿宋" w:hAnsi="仿宋" w:eastAsia="仿宋" w:cs="仿宋_GB2312"/>
          <w:sz w:val="32"/>
          <w:szCs w:val="32"/>
        </w:rPr>
        <w:t>经营场所</w:t>
      </w:r>
      <w:r>
        <w:rPr>
          <w:rFonts w:hint="eastAsia" w:ascii="仿宋" w:hAnsi="仿宋" w:eastAsia="仿宋" w:cs="仿宋_GB2312"/>
          <w:spacing w:val="-20"/>
          <w:sz w:val="32"/>
          <w:szCs w:val="32"/>
        </w:rPr>
        <w:t>：洛阳市</w:t>
      </w:r>
      <w:r>
        <w:rPr>
          <w:rFonts w:hint="eastAsia" w:ascii="仿宋" w:hAnsi="仿宋" w:eastAsia="仿宋" w:cs="仿宋_GB2312"/>
          <w:sz w:val="32"/>
          <w:szCs w:val="32"/>
        </w:rPr>
        <w:t>偃师区槐新街道洛神路焦村煤矿家属院</w:t>
      </w:r>
      <w:r>
        <w:rPr>
          <w:rFonts w:hint="eastAsia" w:ascii="仿宋" w:hAnsi="仿宋" w:eastAsia="仿宋" w:cs="仿宋_GB2312"/>
          <w:spacing w:val="-20"/>
          <w:sz w:val="32"/>
          <w:szCs w:val="32"/>
        </w:rPr>
        <w:t>门市10号</w:t>
      </w:r>
    </w:p>
    <w:p>
      <w:pPr>
        <w:spacing w:line="580" w:lineRule="exact"/>
        <w:rPr>
          <w:rFonts w:ascii="仿宋" w:hAnsi="仿宋" w:eastAsia="仿宋" w:cs="仿宋_GB2312"/>
          <w:sz w:val="32"/>
          <w:szCs w:val="32"/>
        </w:rPr>
      </w:pPr>
      <w:r>
        <w:rPr>
          <w:rFonts w:hint="eastAsia" w:ascii="仿宋" w:hAnsi="仿宋" w:eastAsia="仿宋" w:cs="仿宋_GB2312"/>
          <w:sz w:val="32"/>
          <w:szCs w:val="32"/>
        </w:rPr>
        <w:t>经营者：姬翠玲</w:t>
      </w:r>
    </w:p>
    <w:p>
      <w:pPr>
        <w:spacing w:line="580" w:lineRule="exact"/>
        <w:ind w:firstLine="640" w:firstLineChars="200"/>
        <w:rPr>
          <w:rFonts w:ascii="仿宋" w:hAnsi="仿宋" w:eastAsia="仿宋" w:cs="仿宋_GB2312"/>
          <w:sz w:val="32"/>
          <w:szCs w:val="32"/>
        </w:rPr>
      </w:pPr>
      <w:bookmarkStart w:id="5" w:name="_GoBack"/>
      <w:bookmarkEnd w:id="5"/>
      <w:r>
        <w:rPr>
          <w:rFonts w:hint="eastAsia" w:ascii="仿宋" w:hAnsi="仿宋" w:eastAsia="仿宋"/>
          <w:sz w:val="32"/>
          <w:szCs w:val="32"/>
        </w:rPr>
        <w:t>2</w:t>
      </w:r>
      <w:r>
        <w:rPr>
          <w:rFonts w:hint="eastAsia" w:ascii="仿宋" w:hAnsi="仿宋" w:eastAsia="仿宋" w:cs="仿宋_GB2312"/>
          <w:sz w:val="32"/>
          <w:szCs w:val="32"/>
        </w:rPr>
        <w:t>023年3月30日，我局接洛阳市市场监督管理局转办函，显示“洛阳市偃师区美之美百货店晶莹的标示广州市旭韩化妆品有限公司（受托生产企业：广州铭钻化妆品有限公司）晴意野生海藻面膜，经广州市白云区市场监督管理局核查，生产企业否认生产过上述面膜</w:t>
      </w:r>
      <w:r>
        <w:rPr>
          <w:rFonts w:ascii="仿宋" w:hAnsi="仿宋" w:eastAsia="仿宋" w:cs="仿宋_GB2312"/>
          <w:sz w:val="32"/>
          <w:szCs w:val="32"/>
        </w:rPr>
        <w:t>……</w:t>
      </w:r>
      <w:r>
        <w:rPr>
          <w:rFonts w:hint="eastAsia" w:ascii="仿宋" w:hAnsi="仿宋" w:eastAsia="仿宋" w:cs="仿宋_GB2312"/>
          <w:sz w:val="32"/>
          <w:szCs w:val="32"/>
        </w:rPr>
        <w:t xml:space="preserve">”等内容。执法人员立即对洛阳市偃师区美之美百货店进行了现场检查。  </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经查发现：一、光电计量检测（沈阳）有限公司于2022年9月1日在当事人店内抽检了标示广州市旭韩化妆品有限公司（受托生产企业：广州铭钻化妆品有限公司生产）晴意野生海藻面膜（生产日期：2022年4月5日）4罐，包装规格500g/罐，经检验菌落总数不符合规定（检验报告编号：NONSY20220901068）。2023年3月30日执法人员在当事人店内未发现销售有上款面膜。洛阳市化妆品监督抽检抽样单显示“晴意野生海藻面膜抽样数量4罐，单价20元/罐，总价80元，进货数量5罐。”当事人违法所得80元。二、在当事人店内货架上发现摆放有13种超过使用期限的化妆品为：1、生活涵美去角质凝胶1盒，净含量为150g/盒，合格MFD 2019/01/07 EXP2022/01/06，零售价15元/盒；2、呼吸洁面泡泡1盒，净含量为250ml/盒,合格ZG1904170303 20220416，零售价25元/盒；3、涵轩</w:t>
      </w:r>
      <w:r>
        <w:rPr>
          <w:rFonts w:ascii="Calibri" w:hAnsi="Calibri" w:eastAsia="仿宋" w:cs="Calibri"/>
          <w:sz w:val="32"/>
          <w:szCs w:val="32"/>
        </w:rPr>
        <w:t>®</w:t>
      </w:r>
      <w:r>
        <w:rPr>
          <w:rFonts w:hint="eastAsia" w:ascii="仿宋" w:hAnsi="仿宋" w:eastAsia="仿宋" w:cs="仿宋_GB2312"/>
          <w:sz w:val="32"/>
          <w:szCs w:val="32"/>
        </w:rPr>
        <w:t>养颜精华5盒，净含量为35ml/盒，合格HXCH1817 20210917，零售价20元/盒，货值金额100元；4、自然蔻</w:t>
      </w:r>
      <w:r>
        <w:rPr>
          <w:rFonts w:ascii="Calibri" w:hAnsi="Calibri" w:eastAsia="仿宋" w:cs="Calibri"/>
          <w:sz w:val="32"/>
          <w:szCs w:val="32"/>
        </w:rPr>
        <w:t>®</w:t>
      </w:r>
      <w:r>
        <w:rPr>
          <w:rFonts w:hint="eastAsia" w:ascii="仿宋" w:hAnsi="仿宋" w:eastAsia="仿宋" w:cs="仿宋_GB2312"/>
          <w:sz w:val="32"/>
          <w:szCs w:val="32"/>
        </w:rPr>
        <w:t>防护修复套装2盒,合格HBQ2003231 20230322，零售价40元/盒，货值金额80元；5、涵轩</w:t>
      </w:r>
      <w:r>
        <w:rPr>
          <w:rFonts w:ascii="Calibri" w:hAnsi="Calibri" w:eastAsia="仿宋" w:cs="Calibri"/>
          <w:sz w:val="32"/>
          <w:szCs w:val="32"/>
        </w:rPr>
        <w:t>®</w:t>
      </w:r>
      <w:r>
        <w:rPr>
          <w:rFonts w:hint="eastAsia" w:ascii="仿宋" w:hAnsi="仿宋" w:eastAsia="仿宋" w:cs="仿宋_GB2312"/>
          <w:sz w:val="32"/>
          <w:szCs w:val="32"/>
        </w:rPr>
        <w:t>植物提取液2盒，净含量为28ml/盒，合格2019/05/20 2022/05/20，零售价40元/盒，货值金额80元；6、自然蔻</w:t>
      </w:r>
      <w:r>
        <w:rPr>
          <w:rFonts w:ascii="Calibri" w:hAnsi="Calibri" w:eastAsia="仿宋" w:cs="Calibri"/>
          <w:sz w:val="32"/>
          <w:szCs w:val="32"/>
        </w:rPr>
        <w:t>®</w:t>
      </w:r>
      <w:r>
        <w:rPr>
          <w:rFonts w:hint="eastAsia" w:ascii="仿宋" w:hAnsi="仿宋" w:eastAsia="仿宋" w:cs="仿宋_GB2312"/>
          <w:sz w:val="32"/>
          <w:szCs w:val="32"/>
        </w:rPr>
        <w:t>去角质慕斯3瓶，净含量为80ml/瓶，合格AQ191216008 EXP20221215，零售价25元/盒，货值金额75元；7、涵轩</w:t>
      </w:r>
      <w:r>
        <w:rPr>
          <w:rFonts w:ascii="Calibri" w:hAnsi="Calibri" w:eastAsia="仿宋" w:cs="Calibri"/>
          <w:sz w:val="32"/>
          <w:szCs w:val="32"/>
        </w:rPr>
        <w:t>®</w:t>
      </w:r>
      <w:r>
        <w:rPr>
          <w:rFonts w:hint="eastAsia" w:ascii="仿宋" w:hAnsi="仿宋" w:eastAsia="仿宋" w:cs="仿宋_GB2312"/>
          <w:sz w:val="32"/>
          <w:szCs w:val="32"/>
        </w:rPr>
        <w:t>多效眼部原液1盒,净含量28ml/盒，合格HXCHB110  20200109零售价40元/盒；8、纷妮亮肤精华液2盒,净含量15ml/盒，合格20200811  FN0811，零售价15元/盒，货值金额30元；9、自然蔻发亮原液1盒,净含量35ml/盒，合格LOT:91120247  EXP:20220917，零售价120元/盒；10、格美秀</w:t>
      </w:r>
      <w:r>
        <w:rPr>
          <w:rFonts w:ascii="Calibri" w:hAnsi="Calibri" w:eastAsia="仿宋" w:cs="Calibri"/>
          <w:sz w:val="32"/>
          <w:szCs w:val="32"/>
        </w:rPr>
        <w:t>®</w:t>
      </w:r>
      <w:r>
        <w:rPr>
          <w:rFonts w:hint="eastAsia" w:ascii="仿宋" w:hAnsi="仿宋" w:eastAsia="仿宋" w:cs="仿宋_GB2312"/>
          <w:sz w:val="32"/>
          <w:szCs w:val="32"/>
        </w:rPr>
        <w:t>隐形发膜1瓶,净含量300ml/瓶，合格2018/10/05  2021/10/04，零售价15元/盒；11、尚品造型</w:t>
      </w:r>
      <w:r>
        <w:rPr>
          <w:rFonts w:ascii="Calibri" w:hAnsi="Calibri" w:eastAsia="仿宋" w:cs="Calibri"/>
          <w:sz w:val="32"/>
          <w:szCs w:val="32"/>
        </w:rPr>
        <w:t>®</w:t>
      </w:r>
      <w:r>
        <w:rPr>
          <w:rFonts w:hint="eastAsia" w:ascii="仿宋" w:hAnsi="仿宋" w:eastAsia="仿宋" w:cs="仿宋_GB2312"/>
          <w:sz w:val="32"/>
          <w:szCs w:val="32"/>
        </w:rPr>
        <w:t>闪亮啫喱3瓶，净含量300ml/瓶，合格2019050901 2022/05/08，零售价8元/盒，货值金额24元；12、格微磁护染发膏8盒，120ml/盒，合格LN19101901 20221018，零售价25元/盒，货值金额200元；13、唯雅纳星座女神气质染5盒,净含量500ml/盒，合格LN19101801 20221017，零售价30元/盒，货值金额150元；三、涵轩</w:t>
      </w:r>
      <w:r>
        <w:rPr>
          <w:rFonts w:ascii="Calibri" w:hAnsi="Calibri" w:eastAsia="仿宋" w:cs="Calibri"/>
          <w:sz w:val="32"/>
          <w:szCs w:val="32"/>
        </w:rPr>
        <w:t>®</w:t>
      </w:r>
      <w:r>
        <w:rPr>
          <w:rFonts w:hint="eastAsia" w:ascii="仿宋" w:hAnsi="仿宋" w:eastAsia="仿宋" w:cs="仿宋_GB2312"/>
          <w:sz w:val="32"/>
          <w:szCs w:val="32"/>
        </w:rPr>
        <w:t>全效眼部原液2盒，280ml/盒，零售价40元/盒，货值金额80元，无标明生产日期与限用日期。上述14种化妆品货值金额共计1034元。因当事人没有建立并执行进货查验记录制度和销售记录制度，上述货值以当事人口述为准。</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光电计量检测（沈阳）有限公司于2022年9月1日在当事人店内抽检的晴意野生海藻面膜（生产日期：2022年4月5日）共有5罐，抽检数量为4罐，剩余1罐当事人称已扔。当事人称上述面膜是从郑州雨丰批发店购进的，但未进行索证索票，也未登记进货查验台账。执法人员通过国家企业信用信息公示系统未查询到郑州雨丰批发店登记信息。                                   </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上述事实，主要有以下证据证明：</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1.当事人营业执照及经营者身份证复印件各1份，证明当事人身份；</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2.委托书及被委托人身份证复印件各1份，证明委托人身份；</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3.询问笔录2份，证明当事人涉嫌经营超过使用期限的化妆品的货值情况；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4.现场笔录1份，证明当事人涉嫌经营超过使用期限的化妆品的现场检查情况；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5.上述13种超过使用期限和无标明生产日期与限用日期的2盒化妆品全程录音录像，证明当事人经营超过使用期限和无标明生产日期与限用日期化妆品的事实；</w:t>
      </w:r>
    </w:p>
    <w:p>
      <w:pPr>
        <w:spacing w:line="580" w:lineRule="exact"/>
        <w:ind w:firstLine="640" w:firstLineChars="200"/>
        <w:rPr>
          <w:rFonts w:ascii="仿宋" w:hAnsi="仿宋" w:eastAsia="仿宋" w:cs="仿宋_GB2312"/>
          <w:sz w:val="32"/>
          <w:szCs w:val="32"/>
        </w:rPr>
      </w:pPr>
      <w:bookmarkStart w:id="2" w:name="_Hlk138683070"/>
      <w:r>
        <w:rPr>
          <w:rFonts w:ascii="仿宋" w:hAnsi="仿宋" w:eastAsia="仿宋" w:cs="仿宋_GB2312"/>
          <w:sz w:val="32"/>
          <w:szCs w:val="32"/>
        </w:rPr>
        <w:t>6.</w:t>
      </w:r>
      <w:r>
        <w:rPr>
          <w:rFonts w:hint="eastAsia" w:ascii="仿宋" w:hAnsi="仿宋" w:eastAsia="仿宋" w:cs="仿宋_GB2312"/>
          <w:sz w:val="32"/>
          <w:szCs w:val="32"/>
        </w:rPr>
        <w:t>洛市监督抽检核查函</w:t>
      </w:r>
      <w:bookmarkEnd w:id="2"/>
      <w:r>
        <w:rPr>
          <w:rFonts w:hint="eastAsia" w:ascii="仿宋" w:hAnsi="仿宋" w:eastAsia="仿宋" w:cs="仿宋_GB2312"/>
          <w:sz w:val="32"/>
          <w:szCs w:val="32"/>
        </w:rPr>
        <w:t>〔2023〕2号，洛阳市市场监督管理局《关于核查抽检不符合标准规定化妆品的函》1份，证明当事人涉嫌经营抽检不符合标准规定化妆品的事实；</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7.抽样检验单1份，证明抽检数量及购进数量；</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8.产品假冒情况说明1份，证明当事人购进的晴意野生海藻面膜为假冒产品。</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9.洛阳市化妆品监督抽检抽样单1份，证明抽检晴意野生海藻面膜支付给当事人的费用。                  </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我局执法人员向当事人送达了《行政处罚告知书》，告知当事人本局对其拟作出行政处罚的事实、理由、依据及其享有的陈述、申辩的权利，当事人在规定的期限内未向我局提出听证的申请。本案中当事人积极配合本局调查，如实陈述违法事实并主动提供证据材料，参照《河南省市场监督管理行政处罚裁量权适用通则》第十条规定，其行为具有从轻处罚情形，可以依法从轻行政处罚。</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当事人的行为属于《中华人民共和国商标法》第五十七条规定的“有下列行为之一的，均属</w:t>
      </w:r>
      <w:bookmarkStart w:id="3" w:name="_Hlk138683389"/>
      <w:r>
        <w:rPr>
          <w:rFonts w:hint="eastAsia" w:ascii="仿宋" w:hAnsi="仿宋" w:eastAsia="仿宋" w:cs="仿宋_GB2312"/>
          <w:sz w:val="32"/>
          <w:szCs w:val="32"/>
        </w:rPr>
        <w:t>侵犯注册商标专用权</w:t>
      </w:r>
      <w:bookmarkEnd w:id="3"/>
      <w:r>
        <w:rPr>
          <w:rFonts w:hint="eastAsia" w:ascii="仿宋" w:hAnsi="仿宋" w:eastAsia="仿宋" w:cs="仿宋_GB2312"/>
          <w:sz w:val="32"/>
          <w:szCs w:val="32"/>
        </w:rPr>
        <w:t>：（三）销售侵犯注册商标专用权的商品的；”规定的侵犯注册商标专用权行为。依据《中华人民共和国商标法》第六十条“有本法第五十七条所列侵犯注册商标专用权行为之一，引起纠纷的，由当事人协商解决；不愿协商或者协商不成的，商标注册人或者利害关系人可以向人民法院起诉，也可以请求工商行政管理部门处理。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对侵犯商标专用权的赔偿数额的争议，当事人可以请求进行处理的工商行政管理部门调解，也可以依照《中华人民共和国民事诉讼法》向人民法院起诉。经工商行政管理部门调解，当事人未达成协议或者调解书生效后不履行的，当事人可以依照《中华人民共和国民事诉讼法》向人民法院起诉。”之规定，参照《河南省市场监督管理行政处罚裁量基准》12.1.3依据《商标法》第六十条第二款实施的行政处罚“裁量等级 从轻 违法情形 具有《通则》规定的从轻处罚情形。裁量基准 责令</w:t>
      </w:r>
      <w:bookmarkStart w:id="4" w:name="_Hlk138683690"/>
      <w:r>
        <w:rPr>
          <w:rFonts w:hint="eastAsia" w:ascii="仿宋" w:hAnsi="仿宋" w:eastAsia="仿宋" w:cs="仿宋_GB2312"/>
          <w:sz w:val="32"/>
          <w:szCs w:val="32"/>
        </w:rPr>
        <w:t>立即停止侵权行为</w:t>
      </w:r>
      <w:bookmarkEnd w:id="4"/>
      <w:r>
        <w:rPr>
          <w:rFonts w:hint="eastAsia" w:ascii="仿宋" w:hAnsi="仿宋" w:eastAsia="仿宋" w:cs="仿宋_GB2312"/>
          <w:sz w:val="32"/>
          <w:szCs w:val="32"/>
        </w:rPr>
        <w:t>，没收、销毁侵权商品和主要用于制造侵权商品、伪造注册商标标识的工具。备注：销售不知道是侵犯注册商标专用权的商品，能证明该商品是自己合法取得并说明提供者的，由工商行政管理部门责令停止销售。”之规定，经研究决定，责令洛阳市偃师区美之美百货店立即停止侵权行为</w:t>
      </w:r>
      <w:r>
        <w:rPr>
          <w:rFonts w:hint="eastAsia" w:ascii="仿宋" w:hAnsi="仿宋" w:eastAsia="仿宋" w:cs="仿宋_GB2312"/>
          <w:color w:val="FF0000"/>
          <w:sz w:val="32"/>
          <w:szCs w:val="32"/>
        </w:rPr>
        <w:t>。</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经营超过使用期限的化妆品的行为违反了《化妆品监督管理条例》第三十九条“化妆品生产经营者应当依照有关法律、法规的规定和化妆品标签标示的要求贮存、运输化妆品，定期检查并及时处理变质或者超过使用期限的化妆品。”之规定，依据《化妆品监督管理条例》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五)化妆品经营者擅自配制化妆品，或者经营变质、超过使用期限的化妆品;”之规定，参照《河南省市场监督管理行政处罚裁量基准》10.1.2依据《化妆品监督管理条例》第六十条实施的行政处罚“裁量等级 从轻 违法情形 具有《通则》规定的从轻处罚情形 裁量基准 由负责药品监督管理的部门没收违法所得、违法生产经营的化妆品和专门用于违法生产经营的原料、包装材料、工具、设备等品违法生产经营的化妆品货值金额不足1万元的，并处1万元以上2.2万元以下罚款；货值金额1万元以上的，并处货值金额5倍以上9.5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1.6倍以下罚款，10年内禁止其从事化妆品生产经营活动。”之规定，经研究决定，对洛阳市偃师区美之美百货店处罚如下：1.没收超过使用期限的化妆品35盒；2</w:t>
      </w:r>
      <w:r>
        <w:rPr>
          <w:rFonts w:ascii="仿宋" w:hAnsi="仿宋" w:eastAsia="仿宋" w:cs="仿宋_GB2312"/>
          <w:sz w:val="32"/>
          <w:szCs w:val="32"/>
        </w:rPr>
        <w:t>.</w:t>
      </w:r>
      <w:r>
        <w:rPr>
          <w:rFonts w:hint="eastAsia" w:ascii="仿宋" w:hAnsi="仿宋" w:eastAsia="仿宋" w:cs="仿宋_GB2312"/>
          <w:sz w:val="32"/>
          <w:szCs w:val="32"/>
        </w:rPr>
        <w:t>没收未标明生产日期和限用日期的化妆品2盒；</w:t>
      </w:r>
      <w:r>
        <w:rPr>
          <w:rFonts w:ascii="仿宋" w:hAnsi="仿宋" w:eastAsia="仿宋" w:cs="仿宋_GB2312"/>
          <w:sz w:val="32"/>
          <w:szCs w:val="32"/>
        </w:rPr>
        <w:t>3</w:t>
      </w:r>
      <w:r>
        <w:rPr>
          <w:rFonts w:hint="eastAsia" w:ascii="仿宋" w:hAnsi="仿宋" w:eastAsia="仿宋" w:cs="仿宋_GB2312"/>
          <w:sz w:val="32"/>
          <w:szCs w:val="32"/>
        </w:rPr>
        <w:t>.处10000元的罚款。</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spacing w:line="580" w:lineRule="exact"/>
        <w:rPr>
          <w:rFonts w:ascii="仿宋" w:hAnsi="仿宋" w:eastAsia="仿宋" w:cs="仿宋_GB2312"/>
          <w:sz w:val="32"/>
          <w:szCs w:val="32"/>
        </w:rPr>
      </w:pPr>
      <w:r>
        <w:rPr>
          <w:rFonts w:hint="eastAsia" w:ascii="仿宋" w:hAnsi="仿宋" w:eastAsia="仿宋" w:cs="仿宋_GB2312"/>
          <w:sz w:val="32"/>
          <w:szCs w:val="32"/>
        </w:rPr>
        <w:t xml:space="preserve">                      </w:t>
      </w:r>
    </w:p>
    <w:p>
      <w:pPr>
        <w:spacing w:line="580" w:lineRule="exact"/>
        <w:rPr>
          <w:rFonts w:ascii="仿宋" w:hAnsi="仿宋" w:eastAsia="仿宋" w:cs="仿宋_GB2312"/>
          <w:sz w:val="32"/>
          <w:szCs w:val="32"/>
        </w:rPr>
      </w:pPr>
    </w:p>
    <w:p>
      <w:pPr>
        <w:spacing w:line="580" w:lineRule="exact"/>
        <w:rPr>
          <w:rFonts w:ascii="仿宋" w:hAnsi="仿宋" w:eastAsia="仿宋" w:cs="仿宋_GB2312"/>
          <w:sz w:val="32"/>
          <w:szCs w:val="32"/>
        </w:rPr>
      </w:pPr>
    </w:p>
    <w:p>
      <w:pPr>
        <w:spacing w:line="580" w:lineRule="exact"/>
        <w:rPr>
          <w:rFonts w:ascii="仿宋" w:hAnsi="仿宋" w:eastAsia="仿宋" w:cs="仿宋_GB2312"/>
          <w:sz w:val="32"/>
          <w:szCs w:val="32"/>
        </w:rPr>
      </w:pPr>
      <w:r>
        <w:rPr>
          <w:rFonts w:hint="eastAsia" w:ascii="仿宋" w:hAnsi="仿宋" w:eastAsia="仿宋" w:cs="仿宋_GB2312"/>
          <w:sz w:val="32"/>
          <w:szCs w:val="32"/>
        </w:rPr>
        <w:t xml:space="preserve">                     洛阳市偃师区市场监督管理局</w:t>
      </w:r>
    </w:p>
    <w:p>
      <w:pPr>
        <w:spacing w:line="580" w:lineRule="exact"/>
        <w:rPr>
          <w:rFonts w:ascii="仿宋" w:hAnsi="仿宋" w:eastAsia="仿宋" w:cs="仿宋_GB2312"/>
          <w:sz w:val="32"/>
          <w:szCs w:val="32"/>
        </w:rPr>
      </w:pPr>
    </w:p>
    <w:p>
      <w:pPr>
        <w:spacing w:line="580" w:lineRule="exact"/>
        <w:ind w:firstLine="4480" w:firstLineChars="1400"/>
        <w:rPr>
          <w:rFonts w:ascii="仿宋" w:hAnsi="仿宋" w:eastAsia="仿宋" w:cs="仿宋_GB2312"/>
          <w:sz w:val="32"/>
          <w:szCs w:val="32"/>
        </w:rPr>
      </w:pPr>
      <w:r>
        <w:rPr>
          <w:rFonts w:hint="eastAsia" w:ascii="仿宋" w:hAnsi="仿宋" w:eastAsia="仿宋" w:cs="仿宋_GB2312"/>
          <w:sz w:val="32"/>
          <w:szCs w:val="32"/>
        </w:rPr>
        <w:t>2023年6月2</w:t>
      </w:r>
      <w:r>
        <w:rPr>
          <w:rFonts w:ascii="仿宋" w:hAnsi="仿宋" w:eastAsia="仿宋" w:cs="仿宋_GB2312"/>
          <w:sz w:val="32"/>
          <w:szCs w:val="32"/>
        </w:rPr>
        <w:t>7</w:t>
      </w:r>
      <w:r>
        <w:rPr>
          <w:rFonts w:hint="eastAsia" w:ascii="仿宋" w:hAnsi="仿宋" w:eastAsia="仿宋" w:cs="仿宋_GB2312"/>
          <w:sz w:val="32"/>
          <w:szCs w:val="32"/>
        </w:rPr>
        <w:t>日</w:t>
      </w:r>
    </w:p>
    <w:p>
      <w:pPr>
        <w:spacing w:line="580" w:lineRule="exact"/>
        <w:rPr>
          <w:rFonts w:hint="eastAsia" w:ascii="仿宋" w:hAnsi="仿宋" w:eastAsia="仿宋" w:cs="仿宋_GB2312"/>
          <w:sz w:val="32"/>
          <w:szCs w:val="32"/>
        </w:rPr>
      </w:pPr>
    </w:p>
    <w:p>
      <w:pPr>
        <w:spacing w:line="580" w:lineRule="exact"/>
        <w:rPr>
          <w:rFonts w:ascii="仿宋" w:hAnsi="仿宋" w:eastAsia="仿宋" w:cs="仿宋_GB2312"/>
          <w:sz w:val="32"/>
          <w:szCs w:val="32"/>
        </w:rPr>
      </w:pPr>
      <w:r>
        <w:rPr>
          <w:rFonts w:hint="eastAsia" w:ascii="仿宋" w:hAnsi="仿宋" w:eastAsia="仿宋" w:cs="仿宋_GB2312"/>
          <w:sz w:val="32"/>
          <w:szCs w:val="32"/>
        </w:rPr>
        <w:t>（市场监督管理部门将依法向社会公示本行政处罚决定信息）</w:t>
      </w:r>
    </w:p>
    <w:p>
      <w:pPr>
        <w:spacing w:line="580" w:lineRule="exact"/>
        <w:rPr>
          <w:rFonts w:ascii="仿宋" w:hAnsi="仿宋" w:eastAsia="仿宋" w:cs="仿宋_GB2312"/>
          <w:sz w:val="32"/>
          <w:szCs w:val="32"/>
        </w:rPr>
      </w:pPr>
      <w:r>
        <w:rPr>
          <w:rFonts w:hint="eastAsia" w:ascii="仿宋" w:hAnsi="仿宋" w:eastAsia="仿宋"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sz w:val="32"/>
          <w:szCs w:val="32"/>
        </w:rPr>
        <w:t>本文书一式三份，一份送达，一份归档，一份办案机构留存。</w:t>
      </w:r>
    </w:p>
    <w:sectPr>
      <w:footerReference r:id="rId3" w:type="default"/>
      <w:pgSz w:w="11906" w:h="16838"/>
      <w:pgMar w:top="1213" w:right="1349" w:bottom="1213" w:left="151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860E1"/>
    <w:rsid w:val="00101C16"/>
    <w:rsid w:val="00150A99"/>
    <w:rsid w:val="001D2B67"/>
    <w:rsid w:val="001E2BBF"/>
    <w:rsid w:val="00412319"/>
    <w:rsid w:val="0048191E"/>
    <w:rsid w:val="004D4162"/>
    <w:rsid w:val="00587D06"/>
    <w:rsid w:val="00683AF9"/>
    <w:rsid w:val="006C0550"/>
    <w:rsid w:val="006C437A"/>
    <w:rsid w:val="007B29AD"/>
    <w:rsid w:val="007E3948"/>
    <w:rsid w:val="00937EA8"/>
    <w:rsid w:val="009900AE"/>
    <w:rsid w:val="00A75FD2"/>
    <w:rsid w:val="00AA2DE1"/>
    <w:rsid w:val="00B569EC"/>
    <w:rsid w:val="00B8413D"/>
    <w:rsid w:val="00C42003"/>
    <w:rsid w:val="00CA5944"/>
    <w:rsid w:val="00D66FCA"/>
    <w:rsid w:val="00DE207E"/>
    <w:rsid w:val="00EA5F02"/>
    <w:rsid w:val="00EB41BB"/>
    <w:rsid w:val="00EF5220"/>
    <w:rsid w:val="00F926B2"/>
    <w:rsid w:val="00FE7430"/>
    <w:rsid w:val="02B9756B"/>
    <w:rsid w:val="036B3C4E"/>
    <w:rsid w:val="044A5A5F"/>
    <w:rsid w:val="05177476"/>
    <w:rsid w:val="051A3703"/>
    <w:rsid w:val="06F2019A"/>
    <w:rsid w:val="071D7C5C"/>
    <w:rsid w:val="0B6E300F"/>
    <w:rsid w:val="0C396332"/>
    <w:rsid w:val="0EEF7A19"/>
    <w:rsid w:val="10016F8D"/>
    <w:rsid w:val="10C304B2"/>
    <w:rsid w:val="114D3FBD"/>
    <w:rsid w:val="12971925"/>
    <w:rsid w:val="15E46C47"/>
    <w:rsid w:val="1614447E"/>
    <w:rsid w:val="16B56AEF"/>
    <w:rsid w:val="177A2BB2"/>
    <w:rsid w:val="1AEE23D7"/>
    <w:rsid w:val="1E850E0C"/>
    <w:rsid w:val="1FCF79EC"/>
    <w:rsid w:val="210742CF"/>
    <w:rsid w:val="272E5D11"/>
    <w:rsid w:val="2ACB4670"/>
    <w:rsid w:val="2B7E5C17"/>
    <w:rsid w:val="2BDE7D31"/>
    <w:rsid w:val="2DAB1756"/>
    <w:rsid w:val="380F4BA6"/>
    <w:rsid w:val="38976D45"/>
    <w:rsid w:val="3D802641"/>
    <w:rsid w:val="415224D5"/>
    <w:rsid w:val="42274495"/>
    <w:rsid w:val="433704A2"/>
    <w:rsid w:val="44E5240C"/>
    <w:rsid w:val="46932DA9"/>
    <w:rsid w:val="49641236"/>
    <w:rsid w:val="4AF501F4"/>
    <w:rsid w:val="4DF562AA"/>
    <w:rsid w:val="4E0E6975"/>
    <w:rsid w:val="4EE818B1"/>
    <w:rsid w:val="4F2C4E99"/>
    <w:rsid w:val="52044972"/>
    <w:rsid w:val="572F19CA"/>
    <w:rsid w:val="576A4F8A"/>
    <w:rsid w:val="5B383A57"/>
    <w:rsid w:val="5BB72604"/>
    <w:rsid w:val="5CF76E3E"/>
    <w:rsid w:val="608A25B1"/>
    <w:rsid w:val="61B803CE"/>
    <w:rsid w:val="633A0C98"/>
    <w:rsid w:val="676E1256"/>
    <w:rsid w:val="68863414"/>
    <w:rsid w:val="6B286EC7"/>
    <w:rsid w:val="704E0C9C"/>
    <w:rsid w:val="72536115"/>
    <w:rsid w:val="72802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690</Words>
  <Characters>3935</Characters>
  <Lines>32</Lines>
  <Paragraphs>9</Paragraphs>
  <TotalTime>18</TotalTime>
  <ScaleCrop>false</ScaleCrop>
  <LinksUpToDate>false</LinksUpToDate>
  <CharactersWithSpaces>4616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2023-06-27T06:47:00Z</dcterms:created>
  <dc:creator>86150</dc:creator>
  <cp:lastModifiedBy>王建清</cp:lastModifiedBy>
  <cp:lastPrinted>2023-06-27T06:50:00Z</cp:lastPrinted>
  <dcterms:modified xsi:type="dcterms:W3CDTF">2023-07-24T05:48:07Z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8AA58FC7FAB74EFEB9455B4C778E492D</vt:lpwstr>
  </property>
</Properties>
</file>