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方正小标宋简体" w:eastAsia="方正小标宋简体" w:hAnsiTheme="majorEastAsia" w:cstheme="majorEastAsia"/>
          <w:bCs/>
          <w:sz w:val="44"/>
          <w:szCs w:val="44"/>
          <w:lang w:eastAsia="zh-CN"/>
        </w:rPr>
      </w:pPr>
      <w:r>
        <w:rPr>
          <w:rFonts w:hint="eastAsia" w:ascii="方正小标宋简体" w:eastAsia="方正小标宋简体" w:hAnsiTheme="majorEastAsia" w:cstheme="majorEastAsia"/>
          <w:bCs/>
          <w:sz w:val="44"/>
          <w:szCs w:val="44"/>
          <w:lang w:eastAsia="zh-CN"/>
        </w:rPr>
        <w:t>洛阳市偃师区市场监督管理局</w:t>
      </w:r>
    </w:p>
    <w:p>
      <w:pPr>
        <w:spacing w:line="600" w:lineRule="exact"/>
        <w:jc w:val="center"/>
        <w:rPr>
          <w:rFonts w:ascii="方正小标宋简体" w:eastAsia="方正小标宋简体" w:hAnsiTheme="majorEastAsia" w:cstheme="majorEastAsia"/>
          <w:bCs/>
          <w:sz w:val="44"/>
          <w:szCs w:val="44"/>
          <w:lang w:eastAsia="zh-CN"/>
        </w:rPr>
      </w:pPr>
      <w:r>
        <w:rPr>
          <w:rFonts w:hint="eastAsia" w:ascii="方正小标宋简体" w:eastAsia="方正小标宋简体" w:hAnsiTheme="majorEastAsia" w:cstheme="majorEastAsia"/>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lang w:eastAsia="zh-CN"/>
        </w:rPr>
      </w:pPr>
      <w:r>
        <w:rPr>
          <w:rFonts w:hint="eastAsia" w:ascii="仿宋" w:hAnsi="仿宋" w:eastAsia="仿宋" w:cs="仿宋_GB2312"/>
          <w:lang w:eastAsia="zh-CN"/>
        </w:rPr>
        <w:t>偃市监处罚</w:t>
      </w:r>
      <w:bookmarkStart w:id="0" w:name="_Hlk129783432"/>
      <w:r>
        <w:rPr>
          <w:rFonts w:hint="eastAsia" w:ascii="仿宋" w:hAnsi="仿宋" w:eastAsia="仿宋" w:cs="仿宋_GB2312"/>
          <w:lang w:eastAsia="zh-CN"/>
        </w:rPr>
        <w:t>〔2023〕</w:t>
      </w:r>
      <w:bookmarkEnd w:id="0"/>
      <w:r>
        <w:rPr>
          <w:rFonts w:hint="eastAsia" w:ascii="仿宋" w:hAnsi="仿宋" w:eastAsia="仿宋" w:cs="仿宋_GB2312"/>
          <w:lang w:eastAsia="zh-CN"/>
        </w:rPr>
        <w:t>54号</w:t>
      </w:r>
    </w:p>
    <w:p>
      <w:pPr>
        <w:pStyle w:val="3"/>
        <w:tabs>
          <w:tab w:val="left" w:pos="3785"/>
          <w:tab w:val="left" w:pos="8920"/>
        </w:tabs>
        <w:spacing w:line="600" w:lineRule="exact"/>
        <w:ind w:left="0" w:right="118"/>
        <w:jc w:val="both"/>
        <w:rPr>
          <w:rFonts w:ascii="仿宋" w:hAnsi="仿宋" w:eastAsia="仿宋" w:cs="仿宋_GB2312"/>
          <w:lang w:eastAsia="zh-CN"/>
        </w:rPr>
      </w:pP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w:t>
      </w:r>
      <w:r>
        <w:rPr>
          <w:rFonts w:hint="eastAsia" w:ascii="仿宋" w:hAnsi="仿宋" w:eastAsia="仿宋"/>
          <w:color w:val="000000"/>
          <w:lang w:eastAsia="zh-CN"/>
        </w:rPr>
        <w:t>洛阳铁仙新材料有限公司</w:t>
      </w:r>
    </w:p>
    <w:p>
      <w:pPr>
        <w:pStyle w:val="3"/>
        <w:tabs>
          <w:tab w:val="left" w:pos="3785"/>
          <w:tab w:val="left" w:pos="8920"/>
        </w:tabs>
        <w:spacing w:line="600" w:lineRule="exact"/>
        <w:ind w:left="0" w:right="118"/>
        <w:jc w:val="both"/>
        <w:rPr>
          <w:rFonts w:ascii="仿宋" w:hAnsi="仿宋" w:eastAsia="仿宋" w:cs="仿宋_GB2312"/>
          <w:bCs/>
          <w:lang w:eastAsia="zh-CN"/>
        </w:rPr>
      </w:pPr>
      <w:r>
        <w:rPr>
          <w:rFonts w:hint="eastAsia" w:ascii="仿宋" w:hAnsi="仿宋" w:eastAsia="仿宋" w:cs="仿宋_GB2312"/>
          <w:bCs/>
          <w:lang w:eastAsia="zh-CN"/>
        </w:rPr>
        <w:t>主体资格证照名称：营业执照</w:t>
      </w:r>
    </w:p>
    <w:p>
      <w:pPr>
        <w:pStyle w:val="3"/>
        <w:tabs>
          <w:tab w:val="left" w:pos="3785"/>
          <w:tab w:val="left" w:pos="8920"/>
        </w:tabs>
        <w:spacing w:line="600" w:lineRule="exact"/>
        <w:ind w:left="0" w:right="118"/>
        <w:jc w:val="both"/>
        <w:rPr>
          <w:rFonts w:ascii="仿宋" w:hAnsi="仿宋" w:eastAsia="仿宋"/>
          <w:bCs/>
          <w:color w:val="000000"/>
          <w:lang w:eastAsia="zh-CN"/>
        </w:rPr>
      </w:pPr>
      <w:r>
        <w:rPr>
          <w:rFonts w:hint="eastAsia" w:ascii="仿宋" w:hAnsi="仿宋" w:eastAsia="仿宋" w:cs="仿宋_GB2312"/>
          <w:bCs/>
          <w:lang w:eastAsia="zh-CN"/>
        </w:rPr>
        <w:t>统一社会信用代码：</w:t>
      </w:r>
      <w:r>
        <w:rPr>
          <w:rFonts w:hint="eastAsia" w:ascii="仿宋" w:hAnsi="仿宋" w:eastAsia="仿宋"/>
          <w:bCs/>
          <w:color w:val="000000"/>
          <w:lang w:eastAsia="zh-CN"/>
        </w:rPr>
        <w:t>91410381715625995U</w:t>
      </w:r>
    </w:p>
    <w:p>
      <w:pPr>
        <w:pStyle w:val="3"/>
        <w:tabs>
          <w:tab w:val="left" w:pos="3785"/>
          <w:tab w:val="left" w:pos="8920"/>
        </w:tabs>
        <w:spacing w:line="600" w:lineRule="exact"/>
        <w:ind w:left="0" w:right="118"/>
        <w:jc w:val="both"/>
        <w:rPr>
          <w:rFonts w:ascii="仿宋" w:hAnsi="仿宋" w:eastAsia="仿宋"/>
          <w:bCs/>
          <w:color w:val="000000"/>
          <w:lang w:eastAsia="zh-CN"/>
        </w:rPr>
      </w:pPr>
      <w:r>
        <w:rPr>
          <w:rFonts w:hint="eastAsia" w:ascii="仿宋" w:hAnsi="仿宋" w:eastAsia="仿宋" w:cs="仿宋_GB2312"/>
          <w:bCs/>
          <w:lang w:eastAsia="zh-CN"/>
        </w:rPr>
        <w:t>住址：</w:t>
      </w:r>
      <w:r>
        <w:rPr>
          <w:rFonts w:hint="eastAsia" w:ascii="仿宋" w:hAnsi="仿宋" w:eastAsia="仿宋"/>
          <w:bCs/>
          <w:color w:val="000000"/>
          <w:lang w:eastAsia="zh-CN"/>
        </w:rPr>
        <w:t>河南省洛阳市偃师区大口镇草庙村开发路1号</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bCs/>
          <w:lang w:eastAsia="zh-CN"/>
        </w:rPr>
        <w:t>法定代表人：</w:t>
      </w:r>
      <w:r>
        <w:rPr>
          <w:rFonts w:hint="eastAsia" w:ascii="仿宋" w:hAnsi="仿宋" w:eastAsia="仿宋" w:cs="仿宋"/>
          <w:color w:val="000000" w:themeColor="text1"/>
          <w:lang w:eastAsia="zh-CN"/>
          <w14:textFill>
            <w14:solidFill>
              <w14:schemeClr w14:val="tx1"/>
            </w14:solidFill>
          </w14:textFill>
        </w:rPr>
        <w:t>温献武</w:t>
      </w:r>
    </w:p>
    <w:p>
      <w:pPr>
        <w:spacing w:line="600" w:lineRule="exact"/>
        <w:ind w:firstLine="640" w:firstLineChars="200"/>
        <w:jc w:val="both"/>
        <w:rPr>
          <w:rFonts w:ascii="仿宋" w:hAnsi="仿宋" w:eastAsia="仿宋" w:cs="仿宋"/>
          <w:color w:val="000000"/>
          <w:sz w:val="32"/>
          <w:szCs w:val="32"/>
          <w:lang w:eastAsia="zh-CN"/>
        </w:rPr>
      </w:pPr>
      <w:bookmarkStart w:id="1" w:name="_GoBack"/>
      <w:bookmarkEnd w:id="1"/>
      <w:r>
        <w:rPr>
          <w:rFonts w:hint="eastAsia" w:ascii="仿宋" w:hAnsi="仿宋" w:eastAsia="仿宋" w:cs="仿宋"/>
          <w:color w:val="000000"/>
          <w:sz w:val="32"/>
          <w:szCs w:val="32"/>
          <w:lang w:eastAsia="zh-CN"/>
        </w:rPr>
        <w:t>洛阳铁仙新材料有限公司在用的特种设备有2台10吨的起重机械</w:t>
      </w:r>
      <w:r>
        <w:rPr>
          <w:rFonts w:hint="eastAsia" w:ascii="仿宋" w:hAnsi="仿宋" w:eastAsia="仿宋" w:cs="仿宋"/>
          <w:sz w:val="32"/>
          <w:szCs w:val="32"/>
          <w:lang w:eastAsia="zh-CN"/>
        </w:rPr>
        <w:t>。2023年3月30日，</w:t>
      </w:r>
      <w:r>
        <w:rPr>
          <w:rFonts w:hint="eastAsia" w:ascii="仿宋" w:hAnsi="仿宋" w:eastAsia="仿宋" w:cs="仿宋"/>
          <w:color w:val="000000"/>
          <w:sz w:val="32"/>
          <w:szCs w:val="32"/>
          <w:lang w:eastAsia="zh-CN"/>
        </w:rPr>
        <w:t>我局执法人员对当事人进行特种设备安全检查，发现其在用的特种设备未按照国家有关规定配备特种设备安全作业人员，我局执法人员对当事人送达了《特种设备安全检察指令书》，责令当事人</w:t>
      </w:r>
      <w:r>
        <w:rPr>
          <w:rFonts w:hint="eastAsia" w:ascii="仿宋" w:hAnsi="仿宋" w:eastAsia="仿宋" w:cs="仿宋"/>
          <w:sz w:val="32"/>
          <w:szCs w:val="32"/>
          <w:lang w:eastAsia="zh-CN"/>
        </w:rPr>
        <w:t>立即停止使用在用的特种设备，按照国家有关规定配备特种设备作业人员，特种设备作业人员培训、取证后方可继续使用特种设备</w:t>
      </w:r>
      <w:r>
        <w:rPr>
          <w:rFonts w:hint="eastAsia" w:ascii="仿宋" w:hAnsi="仿宋" w:eastAsia="仿宋" w:cs="仿宋"/>
          <w:color w:val="000000"/>
          <w:sz w:val="32"/>
          <w:szCs w:val="32"/>
          <w:lang w:eastAsia="zh-CN"/>
        </w:rPr>
        <w:t>。2023年4月17日，我局执法人员再次对当事人进行特种设备安全检查时，发现当事人仍然没有执行《特种设备安全检察指令书》的要求，在用的特种设备仍然未按照国家有关规定配备特种设备作业人员。</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上述事实，主要有以下证据证明：</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1.营业执照、法定代表人身份证复印件，证明当事人营业执照登记注册和法定代表人身份情况；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2.特种设备现场安全监督检查记录2份，证明当事人</w:t>
      </w:r>
      <w:r>
        <w:rPr>
          <w:rFonts w:hint="eastAsia" w:ascii="仿宋" w:hAnsi="仿宋" w:eastAsia="仿宋" w:cs="仿宋"/>
          <w:color w:val="000000"/>
          <w:sz w:val="32"/>
          <w:szCs w:val="32"/>
          <w:lang w:eastAsia="zh-CN"/>
        </w:rPr>
        <w:t>在用特种设备</w:t>
      </w:r>
      <w:r>
        <w:rPr>
          <w:rFonts w:hint="eastAsia" w:ascii="仿宋" w:hAnsi="仿宋" w:eastAsia="仿宋" w:cs="仿宋"/>
          <w:sz w:val="32"/>
          <w:szCs w:val="32"/>
          <w:lang w:eastAsia="zh-CN"/>
        </w:rPr>
        <w:t>未按照国家有关规定配备特种设备作业人员的情况；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 xml:space="preserve">3.特种设备安全监察指令书1份，证明责令当事人责令立即停止使用在用的特种设备，按照国家有关规定配备特种设备作业人员，特种设备作业人员培训、取证后方可继续使用特种设备。   </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sz w:val="32"/>
          <w:szCs w:val="32"/>
          <w:lang w:eastAsia="zh-CN"/>
        </w:rPr>
        <w:t>4.询问笔录1份，证明当事人从2023年3月20日至2023年4月17日期间，未按照国家有关规定配备特种设备作业人员的</w:t>
      </w:r>
      <w:r>
        <w:rPr>
          <w:rFonts w:hint="eastAsia" w:ascii="仿宋" w:hAnsi="仿宋" w:eastAsia="仿宋" w:cs="仿宋"/>
          <w:bCs/>
          <w:sz w:val="32"/>
          <w:szCs w:val="32"/>
          <w:lang w:eastAsia="zh-CN"/>
        </w:rPr>
        <w:t>事实情况；</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5.现场检查执法记录2段</w:t>
      </w:r>
      <w:r>
        <w:rPr>
          <w:rFonts w:hint="eastAsia" w:ascii="仿宋" w:hAnsi="仿宋" w:eastAsia="仿宋" w:cs="仿宋"/>
          <w:sz w:val="32"/>
          <w:szCs w:val="32"/>
          <w:lang w:eastAsia="zh-CN"/>
        </w:rPr>
        <w:t>，证明当事人未按照国家有关规定配备特种设备作业人员相关</w:t>
      </w:r>
      <w:r>
        <w:rPr>
          <w:rFonts w:hint="eastAsia" w:ascii="仿宋" w:hAnsi="仿宋" w:eastAsia="仿宋" w:cs="仿宋"/>
          <w:bCs/>
          <w:sz w:val="32"/>
          <w:szCs w:val="32"/>
          <w:lang w:eastAsia="zh-CN"/>
        </w:rPr>
        <w:t>情况；</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6.起重机械产品合格证2份、起重机械产品质量证明书2份，</w:t>
      </w:r>
      <w:r>
        <w:rPr>
          <w:rFonts w:hint="eastAsia" w:ascii="仿宋" w:hAnsi="仿宋" w:eastAsia="仿宋" w:cs="仿宋"/>
          <w:sz w:val="32"/>
          <w:szCs w:val="32"/>
          <w:lang w:eastAsia="zh-CN"/>
        </w:rPr>
        <w:t xml:space="preserve"> 证明当事人</w:t>
      </w:r>
      <w:r>
        <w:rPr>
          <w:rFonts w:hint="eastAsia" w:ascii="仿宋" w:hAnsi="仿宋" w:eastAsia="仿宋" w:cs="仿宋"/>
          <w:color w:val="000000"/>
          <w:sz w:val="32"/>
          <w:szCs w:val="32"/>
          <w:lang w:eastAsia="zh-CN"/>
        </w:rPr>
        <w:t>在用特种设备的资料情况。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我局于2023年6月6日向当事人送达了偃市监罚告〔2023〕54号《洛阳市偃师区市场监督管理局行政处罚告知书》，告知当事人我局拟作出行政处罚决定的事实、理由、依据、内容以及当事人依法享有的陈述权、申辩权，当事人在法定期限内未提出陈述和申辩意见。当事人</w:t>
      </w:r>
      <w:r>
        <w:rPr>
          <w:rFonts w:hint="eastAsia" w:ascii="仿宋" w:hAnsi="仿宋" w:eastAsia="仿宋" w:cs="仿宋"/>
          <w:color w:val="000000"/>
          <w:sz w:val="32"/>
          <w:szCs w:val="32"/>
          <w:lang w:eastAsia="zh-CN"/>
        </w:rPr>
        <w:t>未按照国家有关规定配备特种设备作业人员</w:t>
      </w:r>
      <w:r>
        <w:rPr>
          <w:rFonts w:hint="eastAsia" w:ascii="仿宋" w:hAnsi="仿宋" w:eastAsia="仿宋" w:cs="仿宋_GB2312"/>
          <w:bCs/>
          <w:sz w:val="32"/>
          <w:szCs w:val="32"/>
          <w:lang w:eastAsia="zh-CN"/>
        </w:rPr>
        <w:t>的行为，参照《河南省市场监督管理行政处罚裁量基准》，当事人违法行为从2023年3月20日至2023年4月17日止，持续时间不超过一个月，符合从轻处罚标准，应当给予从轻行政处罚。</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当事人的行为违反了《中华人民共和国特种设备安全法》</w:t>
      </w:r>
      <w:r>
        <w:rPr>
          <w:rFonts w:hint="eastAsia" w:ascii="仿宋" w:hAnsi="仿宋" w:eastAsia="仿宋" w:cs="仿宋"/>
          <w:sz w:val="32"/>
          <w:szCs w:val="32"/>
          <w:lang w:eastAsia="zh-CN"/>
        </w:rPr>
        <w:t>第十三条“</w:t>
      </w:r>
      <w:r>
        <w:rPr>
          <w:rFonts w:ascii="仿宋" w:hAnsi="仿宋" w:eastAsia="仿宋" w:cs="仿宋"/>
          <w:sz w:val="32"/>
          <w:szCs w:val="32"/>
          <w:lang w:eastAsia="zh-CN"/>
        </w:rPr>
        <w:t>特种设备生产、经营、使用单位及其主要负责人对其生产、经营、使用的特种设备安全负责。特种设备生产、经营、使用单位应当按照国家有关规定配备特种设备安全管理人员、检测人员和作业人员，并对其进行必要的安全教育和技能培训</w:t>
      </w:r>
      <w:r>
        <w:rPr>
          <w:rFonts w:hint="eastAsia" w:ascii="仿宋" w:hAnsi="仿宋" w:eastAsia="仿宋" w:cs="仿宋"/>
          <w:sz w:val="32"/>
          <w:szCs w:val="32"/>
          <w:lang w:eastAsia="zh-CN"/>
        </w:rPr>
        <w:t>。”之规定</w:t>
      </w:r>
      <w:r>
        <w:rPr>
          <w:rFonts w:hint="eastAsia" w:ascii="仿宋" w:hAnsi="仿宋" w:eastAsia="仿宋" w:cs="仿宋_GB2312"/>
          <w:bCs/>
          <w:sz w:val="32"/>
          <w:szCs w:val="32"/>
          <w:lang w:eastAsia="zh-CN"/>
        </w:rPr>
        <w:t>，依据《中华人民共和国特种设备安全法》</w:t>
      </w:r>
      <w:r>
        <w:rPr>
          <w:rFonts w:hint="eastAsia" w:ascii="仿宋" w:hAnsi="仿宋" w:eastAsia="仿宋" w:cs="仿宋"/>
          <w:sz w:val="32"/>
          <w:szCs w:val="32"/>
          <w:lang w:eastAsia="zh-CN"/>
        </w:rPr>
        <w:t>第八十六条“违反本法规定，特种设备生产、经营、使用单位有下列行为之一的，责令限期改正；逾期未改正的，责令停止使用有关特种设备、处一万元以上五万元以下罚款：（一）未配备具有相应资格的特种设备安全管理人员、检测人员和作业人员；”</w:t>
      </w:r>
      <w:r>
        <w:rPr>
          <w:rFonts w:hint="eastAsia" w:ascii="仿宋" w:hAnsi="仿宋" w:eastAsia="仿宋" w:cs="仿宋"/>
          <w:color w:val="000000"/>
          <w:sz w:val="32"/>
          <w:szCs w:val="32"/>
          <w:lang w:eastAsia="zh-CN" w:bidi="ar"/>
        </w:rPr>
        <w:t>之规定</w:t>
      </w:r>
      <w:r>
        <w:rPr>
          <w:rFonts w:hint="eastAsia" w:ascii="仿宋" w:hAnsi="仿宋" w:eastAsia="仿宋" w:cs="仿宋_GB2312"/>
          <w:bCs/>
          <w:sz w:val="32"/>
          <w:szCs w:val="32"/>
          <w:lang w:eastAsia="zh-CN"/>
        </w:rPr>
        <w:t>，及《行政处罚法》第二十八条“行政机关实施行政处罚时，应当责令当事人改正或者限期改正违法行为。”之规定，</w:t>
      </w:r>
      <w:r>
        <w:rPr>
          <w:rFonts w:ascii="仿宋" w:hAnsi="仿宋" w:eastAsia="仿宋" w:cs="仿宋_GB2312"/>
          <w:bCs/>
          <w:sz w:val="32"/>
          <w:szCs w:val="32"/>
          <w:lang w:eastAsia="zh-CN"/>
        </w:rPr>
        <w:t>5.1.18</w:t>
      </w:r>
      <w:r>
        <w:rPr>
          <w:rFonts w:hint="eastAsia" w:ascii="仿宋" w:hAnsi="仿宋" w:eastAsia="仿宋" w:cs="仿宋_GB2312"/>
          <w:bCs/>
          <w:sz w:val="32"/>
          <w:szCs w:val="32"/>
          <w:lang w:eastAsia="zh-CN"/>
        </w:rPr>
        <w:t>依据《特种设备安全法》第八十六条实施的行政处罚“裁量等级 从轻 违法情形 违法行为持续时间不超过一个月；或者具有《通则》规定的其他从轻处罚情形。裁量基准</w:t>
      </w:r>
      <w:r>
        <w:rPr>
          <w:rFonts w:hint="eastAsia" w:ascii="仿宋" w:hAnsi="仿宋" w:eastAsia="仿宋" w:cs="仿宋"/>
          <w:sz w:val="32"/>
          <w:szCs w:val="32"/>
          <w:lang w:eastAsia="zh-CN"/>
        </w:rPr>
        <w:t xml:space="preserve"> 责令停止使用有关特种设备，处</w:t>
      </w:r>
      <w:r>
        <w:rPr>
          <w:rFonts w:ascii="仿宋" w:hAnsi="仿宋" w:eastAsia="仿宋" w:cs="仿宋"/>
          <w:sz w:val="32"/>
          <w:szCs w:val="32"/>
          <w:lang w:eastAsia="zh-CN"/>
        </w:rPr>
        <w:t xml:space="preserve"> 1</w:t>
      </w:r>
      <w:r>
        <w:rPr>
          <w:rFonts w:hint="eastAsia" w:ascii="仿宋" w:hAnsi="仿宋" w:eastAsia="仿宋" w:cs="仿宋"/>
          <w:sz w:val="32"/>
          <w:szCs w:val="32"/>
          <w:lang w:eastAsia="zh-CN"/>
        </w:rPr>
        <w:t>万元以上</w:t>
      </w:r>
      <w:r>
        <w:rPr>
          <w:rFonts w:ascii="仿宋" w:hAnsi="仿宋" w:eastAsia="仿宋" w:cs="仿宋"/>
          <w:sz w:val="32"/>
          <w:szCs w:val="32"/>
          <w:lang w:eastAsia="zh-CN"/>
        </w:rPr>
        <w:t>2.2</w:t>
      </w:r>
      <w:r>
        <w:rPr>
          <w:rFonts w:hint="eastAsia" w:ascii="仿宋" w:hAnsi="仿宋" w:eastAsia="仿宋" w:cs="仿宋"/>
          <w:sz w:val="32"/>
          <w:szCs w:val="32"/>
          <w:lang w:eastAsia="zh-CN"/>
        </w:rPr>
        <w:t>万元以下的罚款。”的规定，责令洛阳铁仙新材料有限公司停止使用有关特种设备（2台起重机械），处10000元罚款</w:t>
      </w:r>
      <w:r>
        <w:rPr>
          <w:rFonts w:hint="eastAsia" w:ascii="仿宋" w:hAnsi="仿宋" w:eastAsia="仿宋" w:cs="仿宋_GB2312"/>
          <w:bCs/>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bCs/>
          <w:sz w:val="32"/>
          <w:szCs w:val="32"/>
          <w:lang w:eastAsia="zh-CN"/>
        </w:rPr>
        <w:t>当事人收到本处罚决定之日起15日内，缴清上述罚款。（当事人可选择以下银行缴纳罚款：1.农业银行偃师市支行，户名</w:t>
      </w:r>
      <w:r>
        <w:rPr>
          <w:rFonts w:hint="eastAsia" w:ascii="仿宋" w:hAnsi="仿宋" w:eastAsia="仿宋" w:cs="仿宋_GB2312"/>
          <w:color w:val="000000"/>
          <w:sz w:val="32"/>
          <w:szCs w:val="32"/>
          <w:lang w:eastAsia="zh-CN"/>
        </w:rPr>
        <w:t>：洛阳市偃师区财政局财政专户，账号：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hint="eastAsia"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  </w:t>
      </w:r>
    </w:p>
    <w:p>
      <w:pPr>
        <w:tabs>
          <w:tab w:val="left" w:pos="2440"/>
          <w:tab w:val="left" w:pos="8964"/>
        </w:tabs>
        <w:spacing w:line="600" w:lineRule="exact"/>
        <w:ind w:firstLine="4697" w:firstLineChars="14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2023年6月1</w:t>
      </w:r>
      <w:r>
        <w:rPr>
          <w:rFonts w:ascii="仿宋" w:hAnsi="仿宋" w:eastAsia="仿宋" w:cs="仿宋_GB2312"/>
          <w:sz w:val="32"/>
          <w:szCs w:val="32"/>
          <w:lang w:eastAsia="zh-CN"/>
        </w:rPr>
        <w:t>9</w:t>
      </w:r>
      <w:r>
        <w:rPr>
          <w:rFonts w:hint="eastAsia" w:ascii="仿宋" w:hAnsi="仿宋" w:eastAsia="仿宋" w:cs="仿宋_GB2312"/>
          <w:sz w:val="32"/>
          <w:szCs w:val="32"/>
          <w:lang w:eastAsia="zh-CN"/>
        </w:rPr>
        <w:t>日</w:t>
      </w: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hint="eastAsia" w:ascii="仿宋" w:hAnsi="仿宋" w:eastAsia="仿宋" w:cs="仿宋_GB2312"/>
          <w:sz w:val="32"/>
          <w:szCs w:val="32"/>
          <w:lang w:eastAsia="zh-CN"/>
        </w:rPr>
      </w:pP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lang w:eastAsia="zh-CN"/>
        </w:rPr>
        <w:t>（市场监督管理部门将依法向社会公示本行政处罚决定信息）</w:t>
      </w: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35560</wp:posOffset>
                </wp:positionV>
                <wp:extent cx="5455920" cy="635"/>
                <wp:effectExtent l="0" t="0" r="30480" b="37465"/>
                <wp:wrapNone/>
                <wp:docPr id="2" name="直接连接符 3"/>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2.85pt;margin-top:2.8pt;height:0.05pt;width:429.6pt;z-index:251660288;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s3KS9UAAAAFAQAADwAAAAAAAAABACAAAAAiAAAAZHJzL2Rvd25yZXYueG1sUEsBAhQAFAAA&#10;AAgAh07iQPTox2DyAQAA6QMAAA4AAAAAAAAAAQAgAAAAJA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72A27"/>
    <w:rsid w:val="001B603C"/>
    <w:rsid w:val="003A24A9"/>
    <w:rsid w:val="003A4CFF"/>
    <w:rsid w:val="0041166D"/>
    <w:rsid w:val="004E3534"/>
    <w:rsid w:val="004E457A"/>
    <w:rsid w:val="00593102"/>
    <w:rsid w:val="005E531F"/>
    <w:rsid w:val="0065674C"/>
    <w:rsid w:val="006D0C61"/>
    <w:rsid w:val="007326E1"/>
    <w:rsid w:val="00815EA0"/>
    <w:rsid w:val="008E1F81"/>
    <w:rsid w:val="008E5189"/>
    <w:rsid w:val="0095224F"/>
    <w:rsid w:val="0098681A"/>
    <w:rsid w:val="009E02D6"/>
    <w:rsid w:val="009F7CF7"/>
    <w:rsid w:val="00A07234"/>
    <w:rsid w:val="00A07637"/>
    <w:rsid w:val="00A171E9"/>
    <w:rsid w:val="00A255FE"/>
    <w:rsid w:val="00AD0D39"/>
    <w:rsid w:val="00AF53BF"/>
    <w:rsid w:val="00B30A39"/>
    <w:rsid w:val="00B830DD"/>
    <w:rsid w:val="00BF3FCA"/>
    <w:rsid w:val="00C528D4"/>
    <w:rsid w:val="00CE5F0C"/>
    <w:rsid w:val="00D40502"/>
    <w:rsid w:val="00E2119A"/>
    <w:rsid w:val="00F624BB"/>
    <w:rsid w:val="00FA3362"/>
    <w:rsid w:val="00FC1FE4"/>
    <w:rsid w:val="065F7326"/>
    <w:rsid w:val="06C468A8"/>
    <w:rsid w:val="08F97F60"/>
    <w:rsid w:val="0A4362B6"/>
    <w:rsid w:val="0CDC29B1"/>
    <w:rsid w:val="0DA3593F"/>
    <w:rsid w:val="0EC460F5"/>
    <w:rsid w:val="13685340"/>
    <w:rsid w:val="13D83E73"/>
    <w:rsid w:val="150670EA"/>
    <w:rsid w:val="17474D65"/>
    <w:rsid w:val="17AD67E7"/>
    <w:rsid w:val="188A2F5C"/>
    <w:rsid w:val="190C430D"/>
    <w:rsid w:val="1AE375CD"/>
    <w:rsid w:val="1B8D003A"/>
    <w:rsid w:val="1BCD1D00"/>
    <w:rsid w:val="1CC82EF6"/>
    <w:rsid w:val="1D4D5164"/>
    <w:rsid w:val="1E3B46C9"/>
    <w:rsid w:val="1EAB31E7"/>
    <w:rsid w:val="1F5E74E7"/>
    <w:rsid w:val="1F770D39"/>
    <w:rsid w:val="1FE35A80"/>
    <w:rsid w:val="1FFA4D89"/>
    <w:rsid w:val="204D633B"/>
    <w:rsid w:val="20C879EC"/>
    <w:rsid w:val="21390A86"/>
    <w:rsid w:val="21A74F97"/>
    <w:rsid w:val="22343900"/>
    <w:rsid w:val="223B6B45"/>
    <w:rsid w:val="22984E0B"/>
    <w:rsid w:val="23E800B8"/>
    <w:rsid w:val="24D53732"/>
    <w:rsid w:val="25081FC0"/>
    <w:rsid w:val="26B46F94"/>
    <w:rsid w:val="270F1A48"/>
    <w:rsid w:val="281E56BB"/>
    <w:rsid w:val="284353E7"/>
    <w:rsid w:val="2B6C1D0F"/>
    <w:rsid w:val="2D803F29"/>
    <w:rsid w:val="2E090786"/>
    <w:rsid w:val="2E645E9A"/>
    <w:rsid w:val="30C45E54"/>
    <w:rsid w:val="317457C1"/>
    <w:rsid w:val="31F46D18"/>
    <w:rsid w:val="32084288"/>
    <w:rsid w:val="331C1E7F"/>
    <w:rsid w:val="33A45639"/>
    <w:rsid w:val="37062E78"/>
    <w:rsid w:val="38B162ED"/>
    <w:rsid w:val="3E776821"/>
    <w:rsid w:val="415C5D4C"/>
    <w:rsid w:val="43673129"/>
    <w:rsid w:val="44177331"/>
    <w:rsid w:val="44925D0C"/>
    <w:rsid w:val="463F02CC"/>
    <w:rsid w:val="4AD57CB9"/>
    <w:rsid w:val="4ADB5648"/>
    <w:rsid w:val="4CE84A37"/>
    <w:rsid w:val="4D04658D"/>
    <w:rsid w:val="4DE7312A"/>
    <w:rsid w:val="4E082AC3"/>
    <w:rsid w:val="4E593C28"/>
    <w:rsid w:val="4E924F98"/>
    <w:rsid w:val="50A13664"/>
    <w:rsid w:val="510E2BF0"/>
    <w:rsid w:val="51295B34"/>
    <w:rsid w:val="512A1260"/>
    <w:rsid w:val="528374C6"/>
    <w:rsid w:val="53222229"/>
    <w:rsid w:val="56226EDC"/>
    <w:rsid w:val="57812A7B"/>
    <w:rsid w:val="58A233B0"/>
    <w:rsid w:val="5907456E"/>
    <w:rsid w:val="5B571E13"/>
    <w:rsid w:val="5BDF14DC"/>
    <w:rsid w:val="5C9A62C8"/>
    <w:rsid w:val="5D6A375C"/>
    <w:rsid w:val="5DCC6E10"/>
    <w:rsid w:val="5F3F03D6"/>
    <w:rsid w:val="60B4397C"/>
    <w:rsid w:val="61FD27F8"/>
    <w:rsid w:val="620E15C8"/>
    <w:rsid w:val="627B1E96"/>
    <w:rsid w:val="62C7775A"/>
    <w:rsid w:val="667E2026"/>
    <w:rsid w:val="679E6AE7"/>
    <w:rsid w:val="69A43B52"/>
    <w:rsid w:val="69B3736C"/>
    <w:rsid w:val="6AD342E0"/>
    <w:rsid w:val="6D012AFF"/>
    <w:rsid w:val="6DFE22E0"/>
    <w:rsid w:val="6E1A4824"/>
    <w:rsid w:val="6EF745C7"/>
    <w:rsid w:val="70B23038"/>
    <w:rsid w:val="70CC6E53"/>
    <w:rsid w:val="715D06DF"/>
    <w:rsid w:val="72B8691A"/>
    <w:rsid w:val="72BF117A"/>
    <w:rsid w:val="73BB6668"/>
    <w:rsid w:val="742028A9"/>
    <w:rsid w:val="74213FF1"/>
    <w:rsid w:val="77BE06A3"/>
    <w:rsid w:val="78297D3A"/>
    <w:rsid w:val="78B54769"/>
    <w:rsid w:val="79BF0334"/>
    <w:rsid w:val="7A5E47FE"/>
    <w:rsid w:val="7E6873EC"/>
    <w:rsid w:val="7F7C7D44"/>
    <w:rsid w:val="7FF5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1"/>
    <w:pPr>
      <w:ind w:left="220"/>
    </w:pPr>
    <w:rPr>
      <w:rFonts w:ascii="Arial Unicode MS" w:hAnsi="Arial Unicode MS" w:eastAsia="Arial Unicode MS"/>
      <w:sz w:val="32"/>
      <w:szCs w:val="32"/>
    </w:rPr>
  </w:style>
  <w:style w:type="paragraph" w:styleId="4">
    <w:name w:val="Date"/>
    <w:basedOn w:val="1"/>
    <w:next w:val="1"/>
    <w:link w:val="12"/>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正文文本 字符"/>
    <w:basedOn w:val="9"/>
    <w:link w:val="3"/>
    <w:qFormat/>
    <w:uiPriority w:val="1"/>
    <w:rPr>
      <w:rFonts w:ascii="Arial Unicode MS" w:hAnsi="Arial Unicode MS" w:eastAsia="Arial Unicode MS"/>
      <w:sz w:val="32"/>
      <w:szCs w:val="32"/>
      <w:lang w:eastAsia="en-US"/>
    </w:rPr>
  </w:style>
  <w:style w:type="character" w:customStyle="1" w:styleId="12">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328</Words>
  <Characters>1873</Characters>
  <Lines>15</Lines>
  <Paragraphs>4</Paragraphs>
  <TotalTime>6</TotalTime>
  <ScaleCrop>false</ScaleCrop>
  <LinksUpToDate>false</LinksUpToDate>
  <CharactersWithSpaces>2197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2023-06-20T02:19:00Z</dcterms:created>
  <dc:creator>欧阳广华</dc:creator>
  <cp:lastModifiedBy>王建清</cp:lastModifiedBy>
  <cp:lastPrinted>2022-06-29T02:55:00Z</cp:lastPrinted>
  <dcterms:modified xsi:type="dcterms:W3CDTF">2023-07-24T05:48:50Z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19D1497A40F040F7B88590BAC4D6C4BF</vt:lpwstr>
  </property>
</Properties>
</file>