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hint="eastAsia" w:ascii="方正小标宋简体" w:hAnsi="仿宋" w:eastAsia="方正小标宋简体" w:cs="仿宋"/>
          <w:bCs/>
          <w:sz w:val="44"/>
          <w:szCs w:val="44"/>
          <w:lang w:eastAsia="zh-CN"/>
        </w:rPr>
      </w:pPr>
      <w:r>
        <w:rPr>
          <w:rFonts w:hint="eastAsia" w:ascii="方正小标宋简体" w:hAnsi="仿宋" w:eastAsia="方正小标宋简体" w:cs="仿宋"/>
          <w:bCs/>
          <w:sz w:val="44"/>
          <w:szCs w:val="44"/>
          <w:lang w:eastAsia="zh-CN"/>
        </w:rPr>
        <w:t>洛阳市偃师区市场监督管理局</w:t>
      </w:r>
    </w:p>
    <w:p>
      <w:pPr>
        <w:spacing w:line="592" w:lineRule="exact"/>
        <w:jc w:val="center"/>
        <w:rPr>
          <w:rFonts w:hint="eastAsia" w:ascii="方正小标宋简体" w:hAnsi="仿宋" w:eastAsia="方正小标宋简体" w:cs="仿宋"/>
          <w:b/>
          <w:sz w:val="44"/>
          <w:szCs w:val="44"/>
          <w:lang w:eastAsia="zh-CN"/>
        </w:rPr>
      </w:pPr>
      <w:r>
        <w:rPr>
          <w:rFonts w:hint="eastAsia" w:ascii="方正小标宋简体" w:hAnsi="仿宋" w:eastAsia="方正小标宋简体" w:cs="仿宋"/>
          <w:bCs/>
          <w:sz w:val="44"/>
          <w:szCs w:val="44"/>
          <w:lang w:eastAsia="zh-CN"/>
        </w:rPr>
        <w:t>行政处罚决定书</w:t>
      </w:r>
    </w:p>
    <w:p>
      <w:pPr>
        <w:pStyle w:val="3"/>
        <w:tabs>
          <w:tab w:val="left" w:pos="319"/>
          <w:tab w:val="left" w:pos="1486"/>
          <w:tab w:val="left" w:pos="2353"/>
          <w:tab w:val="left" w:pos="3199"/>
        </w:tabs>
        <w:spacing w:line="52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86号</w:t>
      </w:r>
    </w:p>
    <w:p>
      <w:pPr>
        <w:pStyle w:val="3"/>
        <w:tabs>
          <w:tab w:val="left" w:pos="3785"/>
          <w:tab w:val="left" w:pos="8920"/>
        </w:tabs>
        <w:spacing w:line="520" w:lineRule="exact"/>
        <w:ind w:left="0" w:right="118"/>
        <w:jc w:val="both"/>
        <w:rPr>
          <w:rFonts w:ascii="仿宋" w:hAnsi="仿宋" w:eastAsia="仿宋" w:cs="仿宋_GB2312"/>
          <w:lang w:eastAsia="zh-CN"/>
        </w:rPr>
      </w:pPr>
    </w:p>
    <w:p>
      <w:pPr>
        <w:pStyle w:val="3"/>
        <w:tabs>
          <w:tab w:val="left" w:pos="3785"/>
          <w:tab w:val="left" w:pos="8920"/>
        </w:tabs>
        <w:spacing w:line="520" w:lineRule="exact"/>
        <w:ind w:left="0" w:right="118"/>
        <w:jc w:val="both"/>
        <w:rPr>
          <w:rFonts w:ascii="仿宋" w:hAnsi="仿宋" w:eastAsia="仿宋"/>
          <w:lang w:eastAsia="zh-CN"/>
        </w:rPr>
      </w:pPr>
      <w:r>
        <w:rPr>
          <w:rFonts w:hint="eastAsia" w:ascii="仿宋" w:hAnsi="仿宋" w:eastAsia="仿宋" w:cs="仿宋_GB2312"/>
          <w:lang w:eastAsia="zh-CN"/>
        </w:rPr>
        <w:t>当事人：</w:t>
      </w:r>
      <w:r>
        <w:rPr>
          <w:rFonts w:hint="eastAsia" w:ascii="仿宋" w:hAnsi="仿宋" w:eastAsia="仿宋"/>
          <w:lang w:eastAsia="zh-CN"/>
        </w:rPr>
        <w:t>杨虎豹</w:t>
      </w:r>
    </w:p>
    <w:p>
      <w:pPr>
        <w:pStyle w:val="3"/>
        <w:tabs>
          <w:tab w:val="left" w:pos="3785"/>
          <w:tab w:val="left" w:pos="8920"/>
        </w:tabs>
        <w:spacing w:line="52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lang w:eastAsia="zh-CN"/>
        </w:rPr>
        <w:t>住所:</w:t>
      </w:r>
      <w:r>
        <w:rPr>
          <w:rFonts w:hint="eastAsia" w:ascii="仿宋" w:hAnsi="仿宋" w:eastAsia="仿宋"/>
          <w:lang w:eastAsia="zh-CN"/>
        </w:rPr>
        <w:t>洛阳市偃师区首阳山街道城东村</w:t>
      </w:r>
    </w:p>
    <w:p>
      <w:pPr>
        <w:widowControl/>
        <w:tabs>
          <w:tab w:val="left" w:pos="8964"/>
        </w:tabs>
        <w:spacing w:line="520" w:lineRule="exact"/>
        <w:ind w:firstLine="640" w:firstLineChars="200"/>
        <w:jc w:val="both"/>
        <w:rPr>
          <w:rFonts w:ascii="仿宋" w:hAnsi="仿宋" w:eastAsia="仿宋" w:cs="仿宋_GB2312"/>
          <w:sz w:val="32"/>
          <w:szCs w:val="32"/>
          <w:lang w:eastAsia="zh-CN"/>
        </w:rPr>
      </w:pPr>
      <w:bookmarkStart w:id="5" w:name="_GoBack"/>
      <w:bookmarkEnd w:id="5"/>
      <w:r>
        <w:rPr>
          <w:rFonts w:hint="eastAsia" w:ascii="仿宋" w:hAnsi="仿宋" w:eastAsia="仿宋" w:cs="华文仿宋"/>
          <w:color w:val="000000"/>
          <w:sz w:val="32"/>
          <w:szCs w:val="32"/>
          <w:lang w:eastAsia="zh-CN"/>
        </w:rPr>
        <w:t>2023年5月30日，我局执法人员在市场检查中发现当事人未办理营业执照擅自在偃师区首阳山街道办事处沟口头村经营家具加工厂。</w:t>
      </w:r>
      <w:r>
        <w:rPr>
          <w:rFonts w:hint="eastAsia" w:ascii="仿宋" w:hAnsi="仿宋" w:eastAsia="仿宋" w:cs="华文仿宋"/>
          <w:color w:val="231F20"/>
          <w:sz w:val="32"/>
          <w:szCs w:val="32"/>
          <w:lang w:eastAsia="zh-CN"/>
        </w:rPr>
        <w:t>于</w:t>
      </w:r>
      <w:r>
        <w:rPr>
          <w:rFonts w:hint="eastAsia" w:ascii="仿宋" w:hAnsi="仿宋" w:eastAsia="仿宋" w:cs="华文仿宋"/>
          <w:color w:val="000000"/>
          <w:sz w:val="32"/>
          <w:szCs w:val="32"/>
          <w:lang w:eastAsia="zh-CN"/>
        </w:rPr>
        <w:t>当日</w:t>
      </w:r>
      <w:r>
        <w:rPr>
          <w:rFonts w:hint="eastAsia" w:ascii="仿宋" w:hAnsi="仿宋" w:eastAsia="仿宋" w:cs="华文仿宋"/>
          <w:color w:val="231F20"/>
          <w:sz w:val="32"/>
          <w:szCs w:val="32"/>
          <w:lang w:eastAsia="zh-CN"/>
        </w:rPr>
        <w:t>报经市局领导批准立案，</w:t>
      </w:r>
      <w:r>
        <w:rPr>
          <w:rFonts w:hint="eastAsia" w:ascii="仿宋" w:hAnsi="仿宋" w:eastAsia="仿宋" w:cs="华文仿宋"/>
          <w:sz w:val="32"/>
          <w:szCs w:val="32"/>
          <w:lang w:eastAsia="zh-CN"/>
        </w:rPr>
        <w:t xml:space="preserve">通过对当事人进行询问和调取相关材料等方式进行了案件调查。                             </w:t>
      </w:r>
      <w:r>
        <w:rPr>
          <w:rFonts w:hint="eastAsia" w:ascii="仿宋" w:hAnsi="仿宋" w:eastAsia="仿宋" w:cs="仿宋_GB2312"/>
          <w:sz w:val="32"/>
          <w:szCs w:val="32"/>
          <w:lang w:eastAsia="zh-CN"/>
        </w:rPr>
        <w:t xml:space="preserve">                          </w:t>
      </w:r>
    </w:p>
    <w:p>
      <w:pPr>
        <w:pStyle w:val="3"/>
        <w:widowControl/>
        <w:autoSpaceDE w:val="0"/>
        <w:spacing w:line="520" w:lineRule="exact"/>
        <w:ind w:left="0" w:firstLine="640" w:firstLineChars="200"/>
        <w:jc w:val="both"/>
        <w:rPr>
          <w:rFonts w:ascii="仿宋" w:hAnsi="仿宋" w:eastAsia="仿宋" w:cs="华文仿宋"/>
          <w:color w:val="000000" w:themeColor="text1"/>
          <w:u w:val="single"/>
          <w:lang w:eastAsia="zh-CN"/>
          <w14:textFill>
            <w14:solidFill>
              <w14:schemeClr w14:val="tx1"/>
            </w14:solidFill>
          </w14:textFill>
        </w:rPr>
      </w:pPr>
      <w:r>
        <w:rPr>
          <w:rFonts w:hint="eastAsia" w:ascii="仿宋" w:hAnsi="仿宋" w:eastAsia="仿宋" w:cs="仿宋_GB2312"/>
          <w:lang w:eastAsia="zh-CN"/>
        </w:rPr>
        <w:t>经查：</w:t>
      </w:r>
      <w:bookmarkStart w:id="1" w:name="_Hlk138146632"/>
      <w:r>
        <w:rPr>
          <w:rFonts w:hint="eastAsia" w:ascii="仿宋" w:hAnsi="仿宋" w:eastAsia="仿宋" w:cs="仿宋_GB2312"/>
          <w:lang w:eastAsia="zh-CN"/>
        </w:rPr>
        <w:t>当事人</w:t>
      </w:r>
      <w:bookmarkEnd w:id="1"/>
      <w:r>
        <w:rPr>
          <w:rFonts w:hint="eastAsia" w:ascii="仿宋" w:hAnsi="仿宋" w:eastAsia="仿宋" w:cs="华文仿宋"/>
          <w:color w:val="000000"/>
          <w:lang w:eastAsia="zh-CN"/>
        </w:rPr>
        <w:t>于2023年3月</w:t>
      </w:r>
      <w:r>
        <w:rPr>
          <w:rFonts w:hint="eastAsia" w:ascii="仿宋" w:hAnsi="仿宋" w:eastAsia="仿宋" w:cs="华文仿宋"/>
          <w:color w:val="000000" w:themeColor="text1"/>
          <w:lang w:eastAsia="zh-CN"/>
          <w14:textFill>
            <w14:solidFill>
              <w14:schemeClr w14:val="tx1"/>
            </w14:solidFill>
          </w14:textFill>
        </w:rPr>
        <w:t>，投资7万元，在偃师区首阳山街道</w:t>
      </w:r>
      <w:r>
        <w:rPr>
          <w:rFonts w:hint="eastAsia" w:ascii="仿宋" w:hAnsi="仿宋" w:eastAsia="仿宋" w:cs="华文仿宋"/>
          <w:color w:val="000000"/>
          <w:lang w:eastAsia="zh-CN"/>
        </w:rPr>
        <w:t>办事处沟口头村</w:t>
      </w:r>
      <w:r>
        <w:rPr>
          <w:rFonts w:hint="eastAsia" w:ascii="仿宋" w:hAnsi="仿宋" w:eastAsia="仿宋" w:cs="华文仿宋"/>
          <w:color w:val="000000" w:themeColor="text1"/>
          <w:lang w:eastAsia="zh-CN"/>
          <w14:textFill>
            <w14:solidFill>
              <w14:schemeClr w14:val="tx1"/>
            </w14:solidFill>
          </w14:textFill>
        </w:rPr>
        <w:t>租用一面积200平方米的车间，购置1条自动下料机（木工）、封边机及电锯等机器，雇佣2名工人开办家具加工厂，该厂</w:t>
      </w:r>
      <w:r>
        <w:rPr>
          <w:rFonts w:hint="eastAsia" w:ascii="仿宋" w:hAnsi="仿宋" w:eastAsia="仿宋" w:cs="华文仿宋"/>
          <w:color w:val="000000"/>
          <w:lang w:eastAsia="zh-CN"/>
        </w:rPr>
        <w:t>主要为偃师城区一些客户定制家具，生产加工衣柜、橱柜等。至我局查处时，共加工了9套家具，经营额5.2万元，扣除房租及工人工资等各项费用，违法所得2</w:t>
      </w:r>
      <w:r>
        <w:rPr>
          <w:rFonts w:ascii="仿宋" w:hAnsi="仿宋" w:eastAsia="仿宋" w:cs="华文仿宋"/>
          <w:color w:val="000000"/>
          <w:lang w:eastAsia="zh-CN"/>
        </w:rPr>
        <w:t>000</w:t>
      </w:r>
      <w:r>
        <w:rPr>
          <w:rFonts w:hint="eastAsia" w:ascii="仿宋" w:hAnsi="仿宋" w:eastAsia="仿宋" w:cs="华文仿宋"/>
          <w:color w:val="000000"/>
          <w:lang w:eastAsia="zh-CN"/>
        </w:rPr>
        <w:t>元。当事人</w:t>
      </w:r>
      <w:r>
        <w:rPr>
          <w:rFonts w:hint="eastAsia" w:ascii="仿宋" w:hAnsi="仿宋" w:eastAsia="仿宋" w:cs="华文仿宋"/>
          <w:lang w:eastAsia="zh-CN"/>
        </w:rPr>
        <w:t xml:space="preserve">系个人经营，未建立帐目。          </w:t>
      </w:r>
      <w:r>
        <w:rPr>
          <w:rFonts w:hint="eastAsia" w:ascii="仿宋" w:hAnsi="仿宋" w:eastAsia="仿宋" w:cs="华文仿宋"/>
          <w:color w:val="000000"/>
          <w:lang w:eastAsia="zh-CN"/>
        </w:rPr>
        <w:t xml:space="preserve">      </w:t>
      </w:r>
    </w:p>
    <w:p>
      <w:pPr>
        <w:widowControl/>
        <w:tabs>
          <w:tab w:val="left" w:pos="8964"/>
        </w:tabs>
        <w:spacing w:line="52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上述事实，主要有以下证据证明：</w:t>
      </w:r>
    </w:p>
    <w:p>
      <w:pPr>
        <w:widowControl/>
        <w:tabs>
          <w:tab w:val="left" w:pos="2440"/>
          <w:tab w:val="left" w:pos="8964"/>
        </w:tabs>
        <w:spacing w:line="52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1.身份证复印件，证明当事人的身份；</w:t>
      </w:r>
    </w:p>
    <w:p>
      <w:pPr>
        <w:widowControl/>
        <w:tabs>
          <w:tab w:val="left" w:pos="2440"/>
          <w:tab w:val="left" w:pos="8964"/>
        </w:tabs>
        <w:spacing w:line="52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 xml:space="preserve">2.现场检查笔录，证明当事人在偃师区首阳山街道办事处沟口头村从事家具加工的现场情况；                                 </w:t>
      </w:r>
    </w:p>
    <w:p>
      <w:pPr>
        <w:widowControl/>
        <w:tabs>
          <w:tab w:val="left" w:pos="2440"/>
          <w:tab w:val="left" w:pos="8964"/>
        </w:tabs>
        <w:spacing w:line="52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3.询问笔录，证明当事人在偃师区首阳山街道办事处沟口头村从事家具加工的过程及经营情况；</w:t>
      </w:r>
    </w:p>
    <w:p>
      <w:pPr>
        <w:widowControl/>
        <w:tabs>
          <w:tab w:val="left" w:pos="2440"/>
          <w:tab w:val="left" w:pos="8964"/>
        </w:tabs>
        <w:spacing w:line="52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 xml:space="preserve">4.责令改正通知书1份，证明对当事人违法行为责令改正的情况。 </w:t>
      </w:r>
    </w:p>
    <w:p>
      <w:pPr>
        <w:widowControl/>
        <w:tabs>
          <w:tab w:val="left" w:pos="2440"/>
          <w:tab w:val="left" w:pos="8964"/>
        </w:tabs>
        <w:spacing w:line="520" w:lineRule="exact"/>
        <w:ind w:firstLine="640"/>
        <w:jc w:val="both"/>
        <w:rPr>
          <w:rFonts w:ascii="仿宋" w:hAnsi="仿宋" w:eastAsia="仿宋" w:cs="仿宋_GB2312"/>
          <w:sz w:val="32"/>
          <w:szCs w:val="32"/>
          <w:lang w:eastAsia="zh-CN"/>
        </w:rPr>
      </w:pPr>
      <w:r>
        <w:rPr>
          <w:rFonts w:hint="eastAsia" w:ascii="仿宋" w:hAnsi="仿宋" w:eastAsia="仿宋" w:cs="华文仿宋"/>
          <w:color w:val="000000" w:themeColor="text1"/>
          <w:sz w:val="32"/>
          <w:szCs w:val="32"/>
          <w:lang w:eastAsia="zh-CN"/>
          <w14:textFill>
            <w14:solidFill>
              <w14:schemeClr w14:val="tx1"/>
            </w14:solidFill>
          </w14:textFill>
        </w:rPr>
        <w:t>我局于2023年6月1日向当事人送达了偃市监罚告〔2023〕86号《洛阳市偃师区市场监督管理局行政处罚告知书》，</w:t>
      </w:r>
      <w:bookmarkStart w:id="2" w:name="_Hlk111791304"/>
      <w:r>
        <w:rPr>
          <w:rFonts w:hint="eastAsia" w:ascii="仿宋" w:hAnsi="仿宋" w:eastAsia="仿宋" w:cs="华文仿宋"/>
          <w:color w:val="000000" w:themeColor="text1"/>
          <w:sz w:val="32"/>
          <w:szCs w:val="32"/>
          <w:lang w:eastAsia="zh-CN"/>
          <w14:textFill>
            <w14:solidFill>
              <w14:schemeClr w14:val="tx1"/>
            </w14:solidFill>
          </w14:textFill>
        </w:rPr>
        <w:t>告知</w:t>
      </w:r>
      <w:r>
        <w:rPr>
          <w:rFonts w:hint="eastAsia" w:ascii="仿宋" w:hAnsi="仿宋" w:eastAsia="仿宋" w:cs="仿宋_GB2312"/>
          <w:sz w:val="32"/>
          <w:szCs w:val="32"/>
          <w:lang w:eastAsia="zh-CN"/>
        </w:rPr>
        <w:t>当事人依据《中华人民共和国行政处罚法》第四十四条、第四十五条的规定，以及《市场监督管理行政处罚程序规定》第五十七条的规定，</w:t>
      </w:r>
      <w:bookmarkEnd w:id="2"/>
      <w:r>
        <w:rPr>
          <w:rFonts w:hint="eastAsia" w:ascii="仿宋" w:hAnsi="仿宋" w:eastAsia="仿宋" w:cs="仿宋_GB2312"/>
          <w:sz w:val="32"/>
          <w:szCs w:val="32"/>
          <w:lang w:eastAsia="zh-CN"/>
        </w:rPr>
        <w:t>有权进行陈述、申辩。当事人在法定期限内未行使陈述、申辩权。</w:t>
      </w:r>
    </w:p>
    <w:p>
      <w:pPr>
        <w:widowControl/>
        <w:tabs>
          <w:tab w:val="left" w:pos="2440"/>
          <w:tab w:val="left" w:pos="8964"/>
        </w:tabs>
        <w:spacing w:line="520" w:lineRule="exact"/>
        <w:ind w:firstLine="640" w:firstLineChars="200"/>
        <w:jc w:val="both"/>
        <w:rPr>
          <w:rFonts w:ascii="仿宋" w:hAnsi="仿宋" w:eastAsia="仿宋" w:cs="华文仿宋"/>
          <w:color w:val="000000"/>
          <w:sz w:val="32"/>
          <w:szCs w:val="32"/>
          <w:lang w:eastAsia="zh-CN"/>
        </w:rPr>
      </w:pPr>
      <w:r>
        <w:rPr>
          <w:rFonts w:hint="eastAsia" w:ascii="仿宋" w:hAnsi="仿宋" w:eastAsia="仿宋" w:cs="仿宋_GB2312"/>
          <w:sz w:val="32"/>
          <w:szCs w:val="32"/>
          <w:lang w:eastAsia="zh-CN"/>
        </w:rPr>
        <w:t>当事人</w:t>
      </w:r>
      <w:r>
        <w:rPr>
          <w:rFonts w:hint="eastAsia" w:ascii="仿宋" w:hAnsi="仿宋" w:eastAsia="仿宋" w:cs="华文仿宋"/>
          <w:sz w:val="32"/>
          <w:szCs w:val="32"/>
          <w:lang w:eastAsia="zh-CN"/>
        </w:rPr>
        <w:t>未经核准办理营业执照</w:t>
      </w:r>
      <w:r>
        <w:rPr>
          <w:rFonts w:hint="eastAsia" w:ascii="仿宋" w:hAnsi="仿宋" w:eastAsia="仿宋" w:cs="华文仿宋"/>
          <w:color w:val="000000"/>
          <w:sz w:val="32"/>
          <w:szCs w:val="32"/>
          <w:lang w:eastAsia="zh-CN"/>
        </w:rPr>
        <w:t>从事家具加工的</w:t>
      </w:r>
      <w:r>
        <w:rPr>
          <w:rFonts w:hint="eastAsia" w:ascii="仿宋" w:hAnsi="仿宋" w:eastAsia="仿宋" w:cs="华文仿宋"/>
          <w:sz w:val="32"/>
          <w:szCs w:val="32"/>
          <w:lang w:eastAsia="zh-CN"/>
        </w:rPr>
        <w:t xml:space="preserve">行为，违反了《中华人民共和国市场主体登记管理条例》第三条第一款“市场主体应当依照本条例办理登记。未经登记，不得以市场主体名义从事经营活动。法律、行政法规规定无需办理登记的除外。”的规定。       </w:t>
      </w:r>
      <w:r>
        <w:rPr>
          <w:rFonts w:hint="eastAsia" w:ascii="仿宋" w:hAnsi="仿宋" w:eastAsia="仿宋" w:cs="华文仿宋"/>
          <w:color w:val="000000"/>
          <w:sz w:val="32"/>
          <w:szCs w:val="32"/>
          <w:lang w:eastAsia="zh-CN"/>
        </w:rPr>
        <w:t xml:space="preserve"> </w:t>
      </w:r>
    </w:p>
    <w:p>
      <w:pPr>
        <w:widowControl/>
        <w:spacing w:line="52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参照《河南省市场监督管理行政处罚裁量权适用通则》第十条“有下列情形之一的，</w:t>
      </w:r>
      <w:bookmarkStart w:id="3" w:name="_Hlk138146496"/>
      <w:r>
        <w:rPr>
          <w:rFonts w:hint="eastAsia" w:ascii="仿宋" w:hAnsi="仿宋" w:eastAsia="仿宋" w:cs="华文仿宋"/>
          <w:color w:val="000000" w:themeColor="text1"/>
          <w:sz w:val="32"/>
          <w:szCs w:val="32"/>
          <w:lang w:eastAsia="zh-CN"/>
          <w14:textFill>
            <w14:solidFill>
              <w14:schemeClr w14:val="tx1"/>
            </w14:solidFill>
          </w14:textFill>
        </w:rPr>
        <w:t>可以依法从轻或者减轻行政处罚</w:t>
      </w:r>
      <w:bookmarkEnd w:id="3"/>
      <w:r>
        <w:rPr>
          <w:rFonts w:hint="eastAsia" w:ascii="仿宋" w:hAnsi="仿宋" w:eastAsia="仿宋" w:cs="华文仿宋"/>
          <w:color w:val="000000" w:themeColor="text1"/>
          <w:sz w:val="32"/>
          <w:szCs w:val="32"/>
          <w:lang w:eastAsia="zh-CN"/>
          <w14:textFill>
            <w14:solidFill>
              <w14:schemeClr w14:val="tx1"/>
            </w14:solidFill>
          </w14:textFill>
        </w:rPr>
        <w:t>：（一）</w:t>
      </w:r>
      <w:bookmarkStart w:id="4" w:name="_Hlk138146433"/>
      <w:r>
        <w:rPr>
          <w:rFonts w:hint="eastAsia" w:ascii="仿宋" w:hAnsi="仿宋" w:eastAsia="仿宋" w:cs="华文仿宋"/>
          <w:color w:val="000000" w:themeColor="text1"/>
          <w:sz w:val="32"/>
          <w:szCs w:val="32"/>
          <w:lang w:eastAsia="zh-CN"/>
          <w14:textFill>
            <w14:solidFill>
              <w14:schemeClr w14:val="tx1"/>
            </w14:solidFill>
          </w14:textFill>
        </w:rPr>
        <w:t>积极配合市场监管部门调查，如实陈述违法的事实、性质、情节，</w:t>
      </w:r>
      <w:bookmarkEnd w:id="4"/>
      <w:r>
        <w:rPr>
          <w:rFonts w:hint="eastAsia" w:ascii="仿宋" w:hAnsi="仿宋" w:eastAsia="仿宋" w:cs="华文仿宋"/>
          <w:color w:val="000000" w:themeColor="text1"/>
          <w:sz w:val="32"/>
          <w:szCs w:val="32"/>
          <w:lang w:eastAsia="zh-CN"/>
          <w14:textFill>
            <w14:solidFill>
              <w14:schemeClr w14:val="tx1"/>
            </w14:solidFill>
          </w14:textFill>
        </w:rPr>
        <w:t>其行为具有从轻处罚的情形，可以给予从轻行政处罚”</w:t>
      </w:r>
      <w:r>
        <w:rPr>
          <w:rStyle w:val="10"/>
          <w:rFonts w:hint="eastAsia" w:ascii="仿宋" w:hAnsi="仿宋" w:eastAsia="仿宋" w:cs="华文仿宋"/>
          <w:sz w:val="32"/>
          <w:szCs w:val="32"/>
          <w:lang w:eastAsia="zh-CN"/>
        </w:rPr>
        <w:t>的规定，当事人能够</w:t>
      </w:r>
      <w:r>
        <w:rPr>
          <w:rFonts w:hint="eastAsia" w:ascii="仿宋" w:hAnsi="仿宋" w:eastAsia="仿宋" w:cs="华文仿宋"/>
          <w:color w:val="000000"/>
          <w:sz w:val="32"/>
          <w:szCs w:val="32"/>
          <w:lang w:eastAsia="zh-CN"/>
        </w:rPr>
        <w:t>积极配合市场监管部门调查，如实陈述违法的事实、性质、情节，可以依法从轻行政处罚</w:t>
      </w:r>
      <w:r>
        <w:rPr>
          <w:rFonts w:hint="eastAsia" w:ascii="仿宋" w:hAnsi="仿宋" w:eastAsia="仿宋" w:cs="华文仿宋"/>
          <w:sz w:val="32"/>
          <w:szCs w:val="32"/>
          <w:lang w:eastAsia="zh-CN"/>
        </w:rPr>
        <w:t>。</w:t>
      </w:r>
    </w:p>
    <w:p>
      <w:pPr>
        <w:pStyle w:val="3"/>
        <w:tabs>
          <w:tab w:val="left" w:pos="6724"/>
          <w:tab w:val="left" w:pos="7684"/>
          <w:tab w:val="left" w:pos="8644"/>
        </w:tabs>
        <w:spacing w:line="520" w:lineRule="exact"/>
        <w:ind w:left="0" w:right="110" w:rightChars="50"/>
        <w:jc w:val="both"/>
        <w:rPr>
          <w:rFonts w:ascii="仿宋" w:hAnsi="仿宋" w:eastAsia="仿宋" w:cs="华文仿宋"/>
          <w:u w:val="single"/>
          <w:lang w:eastAsia="zh-CN"/>
        </w:rPr>
      </w:pPr>
      <w:r>
        <w:rPr>
          <w:rFonts w:hint="eastAsia" w:ascii="仿宋" w:hAnsi="仿宋" w:eastAsia="仿宋" w:cs="仿宋_GB2312"/>
          <w:lang w:eastAsia="zh-CN"/>
        </w:rPr>
        <w:t xml:space="preserve">    依据</w:t>
      </w:r>
      <w:r>
        <w:rPr>
          <w:rFonts w:hint="eastAsia" w:ascii="仿宋" w:hAnsi="仿宋" w:eastAsia="仿宋" w:cs="华文仿宋"/>
          <w:lang w:eastAsia="zh-CN"/>
        </w:rPr>
        <w:t>《市场主体登记管理条例》</w:t>
      </w:r>
      <w:r>
        <w:rPr>
          <w:rFonts w:hint="eastAsia" w:ascii="仿宋" w:hAnsi="仿宋" w:eastAsia="仿宋" w:cs="华文仿宋"/>
          <w:color w:val="333333"/>
          <w:shd w:val="clear" w:color="auto" w:fill="FFFFFF"/>
          <w:lang w:eastAsia="zh-CN"/>
        </w:rPr>
        <w:t>第四十三条“未经设立登记从事经营活动的，由登记机关责令改正，没收违法所得；拒不改正的，处1万元以上10万元以下的罚款；情节严重的，依法责令关闭停业，并处10万元以上50万元以下的罚款。”的规定，</w:t>
      </w:r>
      <w:r>
        <w:rPr>
          <w:rFonts w:hint="eastAsia" w:ascii="仿宋" w:hAnsi="仿宋" w:eastAsia="仿宋" w:cs="华文仿宋"/>
          <w:lang w:eastAsia="zh-CN"/>
        </w:rPr>
        <w:t>决定对杨虎豹责令改正，没收违法所得2000元。</w:t>
      </w:r>
    </w:p>
    <w:p>
      <w:pPr>
        <w:tabs>
          <w:tab w:val="left" w:pos="2440"/>
          <w:tab w:val="left" w:pos="8964"/>
        </w:tabs>
        <w:spacing w:line="52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2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20" w:lineRule="exact"/>
        <w:ind w:left="0" w:right="162" w:firstLine="640" w:firstLineChars="200"/>
        <w:jc w:val="both"/>
        <w:textAlignment w:val="baseline"/>
        <w:rPr>
          <w:rFonts w:ascii="仿宋" w:hAnsi="仿宋" w:eastAsia="仿宋" w:cs="仿宋_GB2312"/>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52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2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2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2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520" w:lineRule="exact"/>
        <w:ind w:firstLine="4057" w:firstLineChars="12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520" w:lineRule="exact"/>
        <w:ind w:firstLine="4057" w:firstLineChars="12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2023年6月16日</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hint="eastAsia" w:ascii="仿宋" w:hAnsi="仿宋" w:eastAsia="仿宋"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0"/>
                <wp:wrapNone/>
                <wp:docPr id="1"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2/HjtYAAAAGAQAADwAAAAAAAAABACAAAAAiAAAAZHJzL2Rvd25yZXYueG1sUEsBAhQAFAAA&#10;AAgAh07iQEy3p1j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3825"/>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454F9"/>
    <w:rsid w:val="002503FF"/>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9022B"/>
    <w:rsid w:val="007B0ADC"/>
    <w:rsid w:val="00850E8B"/>
    <w:rsid w:val="0085692C"/>
    <w:rsid w:val="00863F4A"/>
    <w:rsid w:val="008670DB"/>
    <w:rsid w:val="008734CC"/>
    <w:rsid w:val="00891E1F"/>
    <w:rsid w:val="008B10C2"/>
    <w:rsid w:val="008F2D2F"/>
    <w:rsid w:val="00901812"/>
    <w:rsid w:val="00905848"/>
    <w:rsid w:val="0092224D"/>
    <w:rsid w:val="00931F51"/>
    <w:rsid w:val="00937B38"/>
    <w:rsid w:val="009831AA"/>
    <w:rsid w:val="00990AD8"/>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42464"/>
    <w:rsid w:val="00B44B96"/>
    <w:rsid w:val="00B47795"/>
    <w:rsid w:val="00B73302"/>
    <w:rsid w:val="00B83DE6"/>
    <w:rsid w:val="00BA3F70"/>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E40CC"/>
    <w:rsid w:val="00FF29B4"/>
    <w:rsid w:val="00FF6BD2"/>
    <w:rsid w:val="01640D0A"/>
    <w:rsid w:val="03451AAA"/>
    <w:rsid w:val="08D93D00"/>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B680618"/>
    <w:rsid w:val="2C6414CE"/>
    <w:rsid w:val="2D803F29"/>
    <w:rsid w:val="2F464CF7"/>
    <w:rsid w:val="317457C1"/>
    <w:rsid w:val="31F46D18"/>
    <w:rsid w:val="331C1E7F"/>
    <w:rsid w:val="35F54C00"/>
    <w:rsid w:val="37D7740F"/>
    <w:rsid w:val="3AF77EE1"/>
    <w:rsid w:val="415C5D4C"/>
    <w:rsid w:val="43673129"/>
    <w:rsid w:val="44177331"/>
    <w:rsid w:val="46444696"/>
    <w:rsid w:val="494B2817"/>
    <w:rsid w:val="4AD57CB9"/>
    <w:rsid w:val="4ADB5648"/>
    <w:rsid w:val="4D04658D"/>
    <w:rsid w:val="4E082AC3"/>
    <w:rsid w:val="4E924F98"/>
    <w:rsid w:val="521A6C81"/>
    <w:rsid w:val="5F3F03D6"/>
    <w:rsid w:val="620E15C8"/>
    <w:rsid w:val="627B1E96"/>
    <w:rsid w:val="62C7775A"/>
    <w:rsid w:val="63142794"/>
    <w:rsid w:val="679B0672"/>
    <w:rsid w:val="6AD342E0"/>
    <w:rsid w:val="6DFE22E0"/>
    <w:rsid w:val="6E1A4824"/>
    <w:rsid w:val="7138371E"/>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link w:val="10"/>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 w:type="character" w:customStyle="1" w:styleId="10">
    <w:name w:val="标题 1 字符"/>
    <w:basedOn w:val="8"/>
    <w:link w:val="2"/>
    <w:qFormat/>
    <w:uiPriority w:val="0"/>
    <w:rPr>
      <w:rFonts w:ascii="Arial Unicode MS" w:hAnsi="Arial Unicode MS" w:eastAsia="Arial Unicode MS"/>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283</Words>
  <Characters>1618</Characters>
  <Lines>13</Lines>
  <Paragraphs>3</Paragraphs>
  <TotalTime>4</TotalTime>
  <ScaleCrop>false</ScaleCrop>
  <LinksUpToDate>false</LinksUpToDate>
  <CharactersWithSpaces>1898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2023-06-20T01:58:00Z</dcterms:created>
  <dc:creator>欧阳广华</dc:creator>
  <cp:lastModifiedBy>王建清</cp:lastModifiedBy>
  <cp:lastPrinted>2022-08-19T01:11:00Z</cp:lastPrinted>
  <dcterms:modified xsi:type="dcterms:W3CDTF">2023-07-24T05:49:07Z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AAE73CEF815C44E590EDE2CF6791D068_13</vt:lpwstr>
  </property>
</Properties>
</file>