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1259"/>
        </w:tabs>
        <w:spacing w:line="580" w:lineRule="exact"/>
        <w:jc w:val="center"/>
        <w:rPr>
          <w:rFonts w:hint="eastAsia" w:ascii="方正小标宋简体" w:hAnsi="宋体" w:eastAsia="方正小标宋简体" w:cs="宋体"/>
          <w:bCs/>
          <w:sz w:val="44"/>
          <w:szCs w:val="44"/>
          <w:lang w:eastAsia="zh-CN"/>
        </w:rPr>
      </w:pPr>
      <w:r>
        <w:rPr>
          <w:rFonts w:hint="eastAsia" w:ascii="方正小标宋简体" w:hAnsi="宋体" w:eastAsia="方正小标宋简体" w:cs="宋体"/>
          <w:bCs/>
          <w:sz w:val="44"/>
          <w:szCs w:val="44"/>
          <w:lang w:eastAsia="zh-CN"/>
        </w:rPr>
        <w:t>洛阳市偃师区市场监督管理局</w:t>
      </w:r>
    </w:p>
    <w:p>
      <w:pPr>
        <w:spacing w:line="580" w:lineRule="exact"/>
        <w:jc w:val="center"/>
        <w:rPr>
          <w:rFonts w:hint="eastAsia" w:ascii="方正小标宋简体" w:hAnsi="宋体" w:eastAsia="方正小标宋简体" w:cs="宋体"/>
          <w:bCs/>
          <w:sz w:val="44"/>
          <w:szCs w:val="44"/>
          <w:lang w:eastAsia="zh-CN"/>
        </w:rPr>
      </w:pPr>
      <w:r>
        <w:rPr>
          <w:rFonts w:hint="eastAsia" w:ascii="方正小标宋简体" w:hAnsi="宋体" w:eastAsia="方正小标宋简体" w:cs="宋体"/>
          <w:bCs/>
          <w:sz w:val="44"/>
          <w:szCs w:val="44"/>
          <w:lang w:eastAsia="zh-CN"/>
        </w:rPr>
        <w:t>行政处罚决定书</w:t>
      </w:r>
    </w:p>
    <w:p>
      <w:pPr>
        <w:pStyle w:val="3"/>
        <w:tabs>
          <w:tab w:val="left" w:pos="319"/>
          <w:tab w:val="left" w:pos="1486"/>
          <w:tab w:val="left" w:pos="2353"/>
          <w:tab w:val="left" w:pos="3199"/>
        </w:tabs>
        <w:spacing w:line="600" w:lineRule="exact"/>
        <w:ind w:firstLine="2560" w:firstLineChars="800"/>
        <w:jc w:val="both"/>
        <w:rPr>
          <w:rFonts w:ascii="仿宋" w:hAnsi="仿宋" w:eastAsia="仿宋" w:cs="仿宋"/>
          <w:lang w:eastAsia="zh-CN"/>
        </w:rPr>
      </w:pPr>
      <w:r>
        <w:rPr>
          <w:rFonts w:hint="eastAsia" w:ascii="仿宋" w:hAnsi="仿宋" w:eastAsia="仿宋" w:cs="仿宋"/>
          <w:lang w:eastAsia="zh-CN"/>
        </w:rPr>
        <w:t>偃市监处罚</w:t>
      </w:r>
      <w:bookmarkStart w:id="0" w:name="_Hlk140591106"/>
      <w:r>
        <w:rPr>
          <w:rFonts w:hint="eastAsia" w:ascii="仿宋" w:hAnsi="仿宋" w:eastAsia="仿宋" w:cs="仿宋"/>
          <w:lang w:eastAsia="zh-CN"/>
        </w:rPr>
        <w:t>〔2023〕</w:t>
      </w:r>
      <w:bookmarkEnd w:id="0"/>
      <w:r>
        <w:rPr>
          <w:rFonts w:hint="eastAsia" w:ascii="仿宋" w:hAnsi="仿宋" w:eastAsia="仿宋" w:cs="仿宋"/>
          <w:lang w:eastAsia="zh-CN"/>
        </w:rPr>
        <w:t>40号</w:t>
      </w:r>
    </w:p>
    <w:p>
      <w:pPr>
        <w:pStyle w:val="3"/>
        <w:tabs>
          <w:tab w:val="left" w:pos="4440"/>
          <w:tab w:val="left" w:pos="8920"/>
        </w:tabs>
        <w:spacing w:line="600" w:lineRule="exact"/>
        <w:ind w:left="0" w:right="118"/>
        <w:jc w:val="both"/>
        <w:rPr>
          <w:rFonts w:ascii="仿宋" w:hAnsi="仿宋" w:eastAsia="仿宋" w:cs="仿宋"/>
          <w:lang w:eastAsia="zh-CN"/>
        </w:rPr>
      </w:pPr>
    </w:p>
    <w:p>
      <w:pPr>
        <w:pStyle w:val="3"/>
        <w:tabs>
          <w:tab w:val="left" w:pos="4440"/>
          <w:tab w:val="left" w:pos="8920"/>
        </w:tabs>
        <w:spacing w:line="600" w:lineRule="exact"/>
        <w:ind w:left="0" w:right="118"/>
        <w:jc w:val="both"/>
        <w:rPr>
          <w:rFonts w:ascii="仿宋" w:hAnsi="仿宋" w:eastAsia="仿宋" w:cs="仿宋"/>
          <w:lang w:eastAsia="zh-CN"/>
        </w:rPr>
      </w:pPr>
      <w:r>
        <w:rPr>
          <w:rFonts w:hint="eastAsia" w:ascii="仿宋" w:hAnsi="仿宋" w:eastAsia="仿宋" w:cs="仿宋"/>
          <w:lang w:eastAsia="zh-CN"/>
        </w:rPr>
        <w:t>当事人：</w:t>
      </w:r>
      <w:r>
        <w:rPr>
          <w:rFonts w:hint="eastAsia" w:ascii="仿宋" w:hAnsi="仿宋" w:eastAsia="仿宋" w:cs="仿宋_GB2312"/>
          <w:color w:val="000000"/>
          <w:lang w:eastAsia="zh-CN"/>
        </w:rPr>
        <w:t>洛阳衡山宇气体有限公司</w:t>
      </w:r>
    </w:p>
    <w:p>
      <w:pPr>
        <w:pStyle w:val="3"/>
        <w:tabs>
          <w:tab w:val="left" w:pos="3785"/>
          <w:tab w:val="left" w:pos="8920"/>
        </w:tabs>
        <w:spacing w:line="600" w:lineRule="exact"/>
        <w:ind w:left="0" w:right="118"/>
        <w:jc w:val="both"/>
        <w:rPr>
          <w:rFonts w:ascii="仿宋" w:hAnsi="仿宋" w:eastAsia="仿宋" w:cs="仿宋"/>
          <w:lang w:eastAsia="zh-CN"/>
        </w:rPr>
      </w:pPr>
      <w:r>
        <w:rPr>
          <w:rFonts w:hint="eastAsia" w:ascii="仿宋" w:hAnsi="仿宋" w:eastAsia="仿宋" w:cs="仿宋"/>
          <w:lang w:eastAsia="zh-CN"/>
        </w:rPr>
        <w:t>主体资格证照名称：营业执照</w:t>
      </w:r>
    </w:p>
    <w:p>
      <w:pPr>
        <w:pStyle w:val="3"/>
        <w:tabs>
          <w:tab w:val="left" w:pos="3785"/>
          <w:tab w:val="left" w:pos="8920"/>
        </w:tabs>
        <w:spacing w:line="600" w:lineRule="exact"/>
        <w:ind w:left="0" w:right="118"/>
        <w:jc w:val="both"/>
        <w:rPr>
          <w:rFonts w:ascii="仿宋" w:hAnsi="仿宋" w:eastAsia="仿宋" w:cs="仿宋"/>
          <w:color w:val="000000"/>
          <w:lang w:eastAsia="zh-CN"/>
        </w:rPr>
      </w:pPr>
      <w:r>
        <w:rPr>
          <w:rFonts w:hint="eastAsia" w:ascii="仿宋" w:hAnsi="仿宋" w:eastAsia="仿宋" w:cs="仿宋"/>
          <w:lang w:eastAsia="zh-CN"/>
        </w:rPr>
        <w:t>统一社会信用代码：</w:t>
      </w:r>
      <w:r>
        <w:rPr>
          <w:rFonts w:hint="eastAsia" w:ascii="仿宋" w:hAnsi="仿宋" w:eastAsia="仿宋" w:cs="仿宋"/>
          <w:color w:val="000000"/>
          <w:lang w:eastAsia="zh-CN"/>
        </w:rPr>
        <w:t>91410305MA44UPJC96</w:t>
      </w:r>
    </w:p>
    <w:p>
      <w:pPr>
        <w:pStyle w:val="3"/>
        <w:tabs>
          <w:tab w:val="left" w:pos="3785"/>
          <w:tab w:val="left" w:pos="8920"/>
        </w:tabs>
        <w:spacing w:line="600" w:lineRule="exact"/>
        <w:ind w:left="0" w:right="118"/>
        <w:jc w:val="both"/>
        <w:rPr>
          <w:rFonts w:ascii="仿宋" w:hAnsi="仿宋" w:eastAsia="仿宋" w:cs="仿宋"/>
          <w:lang w:eastAsia="zh-CN"/>
        </w:rPr>
      </w:pPr>
      <w:r>
        <w:rPr>
          <w:rFonts w:hint="eastAsia" w:ascii="仿宋" w:hAnsi="仿宋" w:eastAsia="仿宋" w:cs="仿宋"/>
          <w:lang w:eastAsia="zh-CN"/>
        </w:rPr>
        <w:t>住址：</w:t>
      </w:r>
      <w:r>
        <w:rPr>
          <w:rFonts w:hint="eastAsia" w:ascii="仿宋" w:hAnsi="仿宋" w:eastAsia="仿宋" w:cs="仿宋"/>
          <w:color w:val="000000"/>
          <w:lang w:eastAsia="zh-CN"/>
        </w:rPr>
        <w:t>河南省洛阳市涧西区科技工业园科技一路西段1</w:t>
      </w:r>
    </w:p>
    <w:p>
      <w:pPr>
        <w:pStyle w:val="3"/>
        <w:tabs>
          <w:tab w:val="left" w:pos="3785"/>
          <w:tab w:val="left" w:pos="8920"/>
        </w:tabs>
        <w:spacing w:line="600" w:lineRule="exact"/>
        <w:ind w:left="0" w:right="118"/>
        <w:jc w:val="both"/>
        <w:rPr>
          <w:rFonts w:ascii="仿宋" w:hAnsi="仿宋" w:eastAsia="仿宋" w:cs="仿宋"/>
          <w:color w:val="000000"/>
          <w:lang w:eastAsia="zh-CN"/>
        </w:rPr>
      </w:pPr>
      <w:r>
        <w:rPr>
          <w:rFonts w:hint="eastAsia" w:ascii="仿宋" w:hAnsi="仿宋" w:eastAsia="仿宋" w:cs="仿宋"/>
          <w:lang w:eastAsia="zh-CN"/>
        </w:rPr>
        <w:t>法定代表人：</w:t>
      </w:r>
      <w:r>
        <w:rPr>
          <w:rFonts w:hint="eastAsia" w:ascii="仿宋" w:hAnsi="仿宋" w:eastAsia="仿宋" w:cs="仿宋"/>
          <w:color w:val="000000"/>
          <w:lang w:eastAsia="zh-CN"/>
        </w:rPr>
        <w:t>韩尚衡</w:t>
      </w:r>
    </w:p>
    <w:p>
      <w:pPr>
        <w:pStyle w:val="3"/>
        <w:tabs>
          <w:tab w:val="left" w:pos="3785"/>
          <w:tab w:val="left" w:pos="8920"/>
        </w:tabs>
        <w:spacing w:line="600" w:lineRule="exact"/>
        <w:ind w:left="0" w:right="118"/>
        <w:jc w:val="both"/>
        <w:rPr>
          <w:rFonts w:ascii="仿宋" w:hAnsi="仿宋" w:eastAsia="仿宋" w:cs="仿宋"/>
          <w:color w:val="000000" w:themeColor="text1"/>
          <w:lang w:eastAsia="zh-CN"/>
          <w14:textFill>
            <w14:solidFill>
              <w14:schemeClr w14:val="tx1"/>
            </w14:solidFill>
          </w14:textFill>
        </w:rPr>
      </w:pPr>
      <w:bookmarkStart w:id="3" w:name="_GoBack"/>
      <w:bookmarkEnd w:id="3"/>
      <w:bookmarkStart w:id="1" w:name="_Hlk19868228"/>
      <w:r>
        <w:rPr>
          <w:rFonts w:hint="eastAsia" w:ascii="仿宋" w:hAnsi="仿宋" w:eastAsia="仿宋" w:cs="仿宋"/>
          <w:lang w:eastAsia="zh-CN"/>
        </w:rPr>
        <w:t xml:space="preserve">                </w:t>
      </w:r>
    </w:p>
    <w:bookmarkEnd w:id="1"/>
    <w:p>
      <w:pPr>
        <w:spacing w:line="600" w:lineRule="exact"/>
        <w:ind w:firstLine="640" w:firstLineChars="200"/>
        <w:jc w:val="both"/>
        <w:rPr>
          <w:rFonts w:ascii="仿宋" w:hAnsi="仿宋" w:eastAsia="仿宋" w:cs="仿宋"/>
          <w:sz w:val="32"/>
          <w:szCs w:val="32"/>
          <w:lang w:eastAsia="zh-CN"/>
        </w:rPr>
      </w:pPr>
      <w:r>
        <w:rPr>
          <w:rFonts w:hint="eastAsia" w:ascii="仿宋" w:hAnsi="仿宋" w:eastAsia="仿宋" w:cs="仿宋"/>
          <w:bCs/>
          <w:color w:val="000000" w:themeColor="text1"/>
          <w:sz w:val="32"/>
          <w:szCs w:val="32"/>
          <w:lang w:eastAsia="zh-CN"/>
          <w14:textFill>
            <w14:solidFill>
              <w14:schemeClr w14:val="tx1"/>
            </w14:solidFill>
          </w14:textFill>
        </w:rPr>
        <w:t>2023年2月10日，我局执法人员对</w:t>
      </w:r>
      <w:r>
        <w:rPr>
          <w:rFonts w:hint="eastAsia" w:ascii="仿宋" w:hAnsi="仿宋" w:eastAsia="仿宋" w:cs="仿宋_GB2312"/>
          <w:color w:val="000000"/>
          <w:sz w:val="32"/>
          <w:szCs w:val="32"/>
          <w:lang w:eastAsia="zh-CN"/>
        </w:rPr>
        <w:t>洛阳北易三轮摩托车有限公司</w:t>
      </w:r>
      <w:r>
        <w:rPr>
          <w:rFonts w:hint="eastAsia" w:ascii="仿宋" w:hAnsi="仿宋" w:eastAsia="仿宋" w:cs="仿宋"/>
          <w:bCs/>
          <w:color w:val="000000" w:themeColor="text1"/>
          <w:sz w:val="32"/>
          <w:szCs w:val="32"/>
          <w:lang w:eastAsia="zh-CN"/>
          <w14:textFill>
            <w14:solidFill>
              <w14:schemeClr w14:val="tx1"/>
            </w14:solidFill>
          </w14:textFill>
        </w:rPr>
        <w:t>安全检查时，发现由</w:t>
      </w:r>
      <w:r>
        <w:rPr>
          <w:rFonts w:hint="eastAsia" w:ascii="仿宋" w:hAnsi="仿宋" w:eastAsia="仿宋" w:cs="仿宋_GB2312"/>
          <w:color w:val="000000"/>
          <w:sz w:val="32"/>
          <w:szCs w:val="32"/>
          <w:lang w:eastAsia="zh-CN"/>
        </w:rPr>
        <w:t>当事人安装使用维护在洛阳北易三轮摩托车有限公司两个压力容器上的</w:t>
      </w:r>
      <w:r>
        <w:rPr>
          <w:rFonts w:hint="eastAsia" w:ascii="仿宋" w:hAnsi="仿宋" w:eastAsia="仿宋" w:cs="仿宋"/>
          <w:bCs/>
          <w:color w:val="000000" w:themeColor="text1"/>
          <w:sz w:val="32"/>
          <w:szCs w:val="32"/>
          <w:lang w:eastAsia="zh-CN"/>
          <w14:textFill>
            <w14:solidFill>
              <w14:schemeClr w14:val="tx1"/>
            </w14:solidFill>
          </w14:textFill>
        </w:rPr>
        <w:t>正在使用的2块压力表（出厂编号：1014,203A）超出检验日期(检定日期为2022年08月02日，有效期至2023年02月01日)。我局执法人员经过询问调查，明确这两个压力容器的责任主体是</w:t>
      </w:r>
      <w:r>
        <w:rPr>
          <w:rFonts w:hint="eastAsia" w:ascii="仿宋" w:hAnsi="仿宋" w:eastAsia="仿宋" w:cs="仿宋_GB2312"/>
          <w:color w:val="000000"/>
          <w:sz w:val="32"/>
          <w:szCs w:val="32"/>
          <w:lang w:eastAsia="zh-CN"/>
        </w:rPr>
        <w:t>当事人</w:t>
      </w:r>
      <w:r>
        <w:rPr>
          <w:rFonts w:hint="eastAsia" w:ascii="仿宋" w:hAnsi="仿宋" w:eastAsia="仿宋" w:cs="仿宋"/>
          <w:bCs/>
          <w:color w:val="000000" w:themeColor="text1"/>
          <w:sz w:val="32"/>
          <w:szCs w:val="32"/>
          <w:lang w:eastAsia="zh-CN"/>
          <w14:textFill>
            <w14:solidFill>
              <w14:schemeClr w14:val="tx1"/>
            </w14:solidFill>
          </w14:textFill>
        </w:rPr>
        <w:t>，我局对</w:t>
      </w:r>
      <w:r>
        <w:rPr>
          <w:rFonts w:hint="eastAsia" w:ascii="仿宋" w:hAnsi="仿宋" w:eastAsia="仿宋" w:cs="仿宋_GB2312"/>
          <w:color w:val="000000"/>
          <w:sz w:val="32"/>
          <w:szCs w:val="32"/>
          <w:lang w:eastAsia="zh-CN"/>
        </w:rPr>
        <w:t>当事人</w:t>
      </w:r>
      <w:r>
        <w:rPr>
          <w:rFonts w:hint="eastAsia" w:ascii="仿宋" w:hAnsi="仿宋" w:eastAsia="仿宋" w:cs="仿宋"/>
          <w:bCs/>
          <w:color w:val="000000" w:themeColor="text1"/>
          <w:sz w:val="32"/>
          <w:szCs w:val="32"/>
          <w:lang w:eastAsia="zh-CN"/>
          <w14:textFill>
            <w14:solidFill>
              <w14:schemeClr w14:val="tx1"/>
            </w14:solidFill>
          </w14:textFill>
        </w:rPr>
        <w:t>送达安全监察指令书，责令</w:t>
      </w:r>
      <w:r>
        <w:rPr>
          <w:rFonts w:hint="eastAsia" w:ascii="仿宋" w:hAnsi="仿宋" w:eastAsia="仿宋" w:cs="仿宋_GB2312"/>
          <w:color w:val="000000"/>
          <w:sz w:val="32"/>
          <w:szCs w:val="32"/>
          <w:lang w:eastAsia="zh-CN"/>
        </w:rPr>
        <w:t>当事人</w:t>
      </w:r>
      <w:r>
        <w:rPr>
          <w:rFonts w:hint="eastAsia" w:ascii="仿宋" w:hAnsi="仿宋" w:eastAsia="仿宋" w:cs="仿宋"/>
          <w:bCs/>
          <w:color w:val="000000" w:themeColor="text1"/>
          <w:sz w:val="32"/>
          <w:szCs w:val="32"/>
          <w:lang w:eastAsia="zh-CN"/>
          <w14:textFill>
            <w14:solidFill>
              <w14:schemeClr w14:val="tx1"/>
            </w14:solidFill>
          </w14:textFill>
        </w:rPr>
        <w:t>立即停止使用超出检验日期的压力表，并在2023年2月22日前检验合格。2023年2月23日，我局执法人员再次对</w:t>
      </w:r>
      <w:r>
        <w:rPr>
          <w:rFonts w:hint="eastAsia" w:ascii="仿宋" w:hAnsi="仿宋" w:eastAsia="仿宋" w:cs="仿宋_GB2312"/>
          <w:color w:val="000000"/>
          <w:sz w:val="32"/>
          <w:szCs w:val="32"/>
          <w:lang w:eastAsia="zh-CN"/>
        </w:rPr>
        <w:t>洛阳北易三轮摩托车有限公司进行检查时，发现由当事人安装使用维护在洛阳北易三轮摩托车有限公司两个压力容器上的</w:t>
      </w:r>
      <w:r>
        <w:rPr>
          <w:rFonts w:hint="eastAsia" w:ascii="仿宋" w:hAnsi="仿宋" w:eastAsia="仿宋" w:cs="仿宋"/>
          <w:bCs/>
          <w:color w:val="000000" w:themeColor="text1"/>
          <w:sz w:val="32"/>
          <w:szCs w:val="32"/>
          <w:lang w:eastAsia="zh-CN"/>
          <w14:textFill>
            <w14:solidFill>
              <w14:schemeClr w14:val="tx1"/>
            </w14:solidFill>
          </w14:textFill>
        </w:rPr>
        <w:t>的2块压力表检查时仍然在超期使用中。</w:t>
      </w:r>
    </w:p>
    <w:p>
      <w:pPr>
        <w:spacing w:line="600" w:lineRule="exact"/>
        <w:ind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上述事实，主要有以下证据证明：</w:t>
      </w:r>
    </w:p>
    <w:p>
      <w:pPr>
        <w:spacing w:line="600" w:lineRule="exact"/>
        <w:ind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1.营业执照复印件，证明</w:t>
      </w:r>
      <w:bookmarkStart w:id="2" w:name="_Hlk140591962"/>
      <w:r>
        <w:rPr>
          <w:rFonts w:hint="eastAsia" w:ascii="仿宋" w:hAnsi="仿宋" w:eastAsia="仿宋" w:cs="仿宋"/>
          <w:sz w:val="32"/>
          <w:szCs w:val="32"/>
          <w:lang w:eastAsia="zh-CN"/>
        </w:rPr>
        <w:t>当事人</w:t>
      </w:r>
      <w:bookmarkEnd w:id="2"/>
      <w:r>
        <w:rPr>
          <w:rFonts w:hint="eastAsia" w:ascii="仿宋" w:hAnsi="仿宋" w:eastAsia="仿宋" w:cs="仿宋"/>
          <w:sz w:val="32"/>
          <w:szCs w:val="32"/>
          <w:lang w:eastAsia="zh-CN"/>
        </w:rPr>
        <w:t>营业执照登记注册情况；</w:t>
      </w:r>
    </w:p>
    <w:p>
      <w:pPr>
        <w:spacing w:line="600" w:lineRule="exact"/>
        <w:ind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2.特种设备现场安全监督检查记录2份，证明当事人使用</w:t>
      </w:r>
      <w:r>
        <w:rPr>
          <w:rFonts w:hint="eastAsia" w:ascii="仿宋" w:hAnsi="仿宋" w:eastAsia="仿宋"/>
          <w:color w:val="000000"/>
          <w:sz w:val="32"/>
          <w:szCs w:val="32"/>
          <w:lang w:eastAsia="zh-CN"/>
        </w:rPr>
        <w:t>检验超</w:t>
      </w:r>
      <w:r>
        <w:rPr>
          <w:rFonts w:hint="eastAsia" w:ascii="仿宋" w:hAnsi="仿宋" w:eastAsia="仿宋" w:cs="仿宋"/>
          <w:color w:val="000000"/>
          <w:sz w:val="32"/>
          <w:szCs w:val="32"/>
          <w:lang w:eastAsia="zh-CN"/>
        </w:rPr>
        <w:t>期</w:t>
      </w:r>
      <w:r>
        <w:rPr>
          <w:rFonts w:hint="eastAsia" w:ascii="仿宋" w:hAnsi="仿宋" w:eastAsia="仿宋" w:cs="仿宋"/>
          <w:sz w:val="32"/>
          <w:szCs w:val="32"/>
          <w:lang w:eastAsia="zh-CN"/>
        </w:rPr>
        <w:t>的压力表；</w:t>
      </w:r>
    </w:p>
    <w:p>
      <w:pPr>
        <w:spacing w:line="600" w:lineRule="exact"/>
        <w:ind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 xml:space="preserve">3.特种设备安全监察指令书，证明责令当事人停止使用检验超期的压力表并在2023年3月22日前按照规定办理检验手续；                                                 </w:t>
      </w:r>
    </w:p>
    <w:p>
      <w:pPr>
        <w:spacing w:line="600" w:lineRule="exact"/>
        <w:ind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4.询问笔录，证明当事人使用的压力表</w:t>
      </w:r>
      <w:r>
        <w:rPr>
          <w:rFonts w:hint="eastAsia" w:ascii="仿宋" w:hAnsi="仿宋" w:eastAsia="仿宋"/>
          <w:color w:val="000000"/>
          <w:sz w:val="32"/>
          <w:szCs w:val="32"/>
          <w:lang w:eastAsia="zh-CN"/>
        </w:rPr>
        <w:t>超过检验日</w:t>
      </w:r>
      <w:r>
        <w:rPr>
          <w:rFonts w:hint="eastAsia" w:ascii="仿宋" w:hAnsi="仿宋" w:eastAsia="仿宋" w:cs="仿宋"/>
          <w:color w:val="000000"/>
          <w:sz w:val="32"/>
          <w:szCs w:val="32"/>
          <w:lang w:eastAsia="zh-CN"/>
        </w:rPr>
        <w:t>期</w:t>
      </w:r>
      <w:r>
        <w:rPr>
          <w:rFonts w:hint="eastAsia" w:ascii="仿宋" w:hAnsi="仿宋" w:eastAsia="仿宋" w:cs="仿宋"/>
          <w:sz w:val="32"/>
          <w:szCs w:val="32"/>
          <w:lang w:eastAsia="zh-CN"/>
        </w:rPr>
        <w:t xml:space="preserve">未按照规定办理检验手续；                                  </w:t>
      </w:r>
    </w:p>
    <w:p>
      <w:pPr>
        <w:spacing w:line="600" w:lineRule="exact"/>
        <w:ind w:firstLine="640" w:firstLineChars="200"/>
        <w:jc w:val="both"/>
        <w:rPr>
          <w:rFonts w:ascii="仿宋" w:hAnsi="仿宋" w:eastAsia="仿宋" w:cs="仿宋"/>
          <w:color w:val="000000"/>
          <w:sz w:val="32"/>
          <w:szCs w:val="32"/>
          <w:lang w:eastAsia="zh-CN"/>
        </w:rPr>
      </w:pPr>
      <w:r>
        <w:rPr>
          <w:rFonts w:hint="eastAsia" w:ascii="仿宋" w:hAnsi="仿宋" w:eastAsia="仿宋" w:cs="仿宋"/>
          <w:sz w:val="32"/>
          <w:szCs w:val="32"/>
          <w:lang w:eastAsia="zh-CN"/>
        </w:rPr>
        <w:t>5.图片4张，证明当事人使用的压力表</w:t>
      </w:r>
      <w:r>
        <w:rPr>
          <w:rFonts w:hint="eastAsia" w:ascii="仿宋" w:hAnsi="仿宋" w:eastAsia="仿宋"/>
          <w:color w:val="000000"/>
          <w:sz w:val="32"/>
          <w:szCs w:val="32"/>
          <w:lang w:eastAsia="zh-CN"/>
        </w:rPr>
        <w:t>超过检验日</w:t>
      </w:r>
      <w:r>
        <w:rPr>
          <w:rFonts w:hint="eastAsia" w:ascii="仿宋" w:hAnsi="仿宋" w:eastAsia="仿宋" w:cs="仿宋"/>
          <w:color w:val="000000"/>
          <w:sz w:val="32"/>
          <w:szCs w:val="32"/>
          <w:lang w:eastAsia="zh-CN"/>
        </w:rPr>
        <w:t>期；</w:t>
      </w:r>
    </w:p>
    <w:p>
      <w:pPr>
        <w:spacing w:line="600" w:lineRule="exact"/>
        <w:ind w:firstLine="640" w:firstLineChars="200"/>
        <w:jc w:val="both"/>
        <w:rPr>
          <w:rFonts w:ascii="仿宋" w:hAnsi="仿宋" w:eastAsia="仿宋" w:cs="仿宋"/>
          <w:sz w:val="32"/>
          <w:szCs w:val="32"/>
          <w:lang w:eastAsia="zh-CN"/>
        </w:rPr>
      </w:pPr>
      <w:r>
        <w:rPr>
          <w:rFonts w:hint="eastAsia" w:ascii="仿宋" w:hAnsi="仿宋" w:eastAsia="仿宋" w:cs="仿宋"/>
          <w:color w:val="000000"/>
          <w:sz w:val="32"/>
          <w:szCs w:val="32"/>
          <w:lang w:eastAsia="zh-CN"/>
        </w:rPr>
        <w:t>6.检定证书2张，</w:t>
      </w:r>
      <w:r>
        <w:rPr>
          <w:rFonts w:hint="eastAsia" w:ascii="仿宋" w:hAnsi="仿宋" w:eastAsia="仿宋" w:cs="仿宋"/>
          <w:sz w:val="32"/>
          <w:szCs w:val="32"/>
          <w:lang w:eastAsia="zh-CN"/>
        </w:rPr>
        <w:t>证明当事人使用的压力表</w:t>
      </w:r>
      <w:r>
        <w:rPr>
          <w:rFonts w:hint="eastAsia" w:ascii="仿宋" w:hAnsi="仿宋" w:eastAsia="仿宋"/>
          <w:color w:val="000000"/>
          <w:sz w:val="32"/>
          <w:szCs w:val="32"/>
          <w:lang w:eastAsia="zh-CN"/>
        </w:rPr>
        <w:t>超过检验日</w:t>
      </w:r>
      <w:r>
        <w:rPr>
          <w:rFonts w:hint="eastAsia" w:ascii="仿宋" w:hAnsi="仿宋" w:eastAsia="仿宋" w:cs="仿宋"/>
          <w:color w:val="000000"/>
          <w:sz w:val="32"/>
          <w:szCs w:val="32"/>
          <w:lang w:eastAsia="zh-CN"/>
        </w:rPr>
        <w:t>期。</w:t>
      </w:r>
    </w:p>
    <w:p>
      <w:pPr>
        <w:spacing w:line="600" w:lineRule="exact"/>
        <w:ind w:firstLine="640" w:firstLineChars="200"/>
        <w:jc w:val="both"/>
        <w:rPr>
          <w:rFonts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我局于202</w:t>
      </w:r>
      <w:r>
        <w:rPr>
          <w:rFonts w:ascii="仿宋" w:hAnsi="仿宋" w:eastAsia="仿宋" w:cs="仿宋"/>
          <w:color w:val="000000" w:themeColor="text1"/>
          <w:sz w:val="32"/>
          <w:szCs w:val="32"/>
          <w:lang w:eastAsia="zh-CN"/>
          <w14:textFill>
            <w14:solidFill>
              <w14:schemeClr w14:val="tx1"/>
            </w14:solidFill>
          </w14:textFill>
        </w:rPr>
        <w:t>3</w:t>
      </w:r>
      <w:r>
        <w:rPr>
          <w:rFonts w:hint="eastAsia" w:ascii="仿宋" w:hAnsi="仿宋" w:eastAsia="仿宋" w:cs="仿宋"/>
          <w:color w:val="000000" w:themeColor="text1"/>
          <w:sz w:val="32"/>
          <w:szCs w:val="32"/>
          <w:lang w:eastAsia="zh-CN"/>
          <w14:textFill>
            <w14:solidFill>
              <w14:schemeClr w14:val="tx1"/>
            </w14:solidFill>
          </w14:textFill>
        </w:rPr>
        <w:t>年</w:t>
      </w:r>
      <w:r>
        <w:rPr>
          <w:rFonts w:ascii="仿宋" w:hAnsi="仿宋" w:eastAsia="仿宋" w:cs="仿宋"/>
          <w:color w:val="000000" w:themeColor="text1"/>
          <w:sz w:val="32"/>
          <w:szCs w:val="32"/>
          <w:lang w:eastAsia="zh-CN"/>
          <w14:textFill>
            <w14:solidFill>
              <w14:schemeClr w14:val="tx1"/>
            </w14:solidFill>
          </w14:textFill>
        </w:rPr>
        <w:t>5</w:t>
      </w:r>
      <w:r>
        <w:rPr>
          <w:rFonts w:hint="eastAsia" w:ascii="仿宋" w:hAnsi="仿宋" w:eastAsia="仿宋" w:cs="仿宋"/>
          <w:color w:val="000000" w:themeColor="text1"/>
          <w:sz w:val="32"/>
          <w:szCs w:val="32"/>
          <w:lang w:eastAsia="zh-CN"/>
          <w14:textFill>
            <w14:solidFill>
              <w14:schemeClr w14:val="tx1"/>
            </w14:solidFill>
          </w14:textFill>
        </w:rPr>
        <w:t>月</w:t>
      </w:r>
      <w:r>
        <w:rPr>
          <w:rFonts w:ascii="仿宋" w:hAnsi="仿宋" w:eastAsia="仿宋" w:cs="仿宋"/>
          <w:color w:val="000000" w:themeColor="text1"/>
          <w:sz w:val="32"/>
          <w:szCs w:val="32"/>
          <w:lang w:eastAsia="zh-CN"/>
          <w14:textFill>
            <w14:solidFill>
              <w14:schemeClr w14:val="tx1"/>
            </w14:solidFill>
          </w14:textFill>
        </w:rPr>
        <w:t>8</w:t>
      </w:r>
      <w:r>
        <w:rPr>
          <w:rFonts w:hint="eastAsia" w:ascii="仿宋" w:hAnsi="仿宋" w:eastAsia="仿宋" w:cs="仿宋"/>
          <w:color w:val="000000" w:themeColor="text1"/>
          <w:sz w:val="32"/>
          <w:szCs w:val="32"/>
          <w:lang w:eastAsia="zh-CN"/>
          <w14:textFill>
            <w14:solidFill>
              <w14:schemeClr w14:val="tx1"/>
            </w14:solidFill>
          </w14:textFill>
        </w:rPr>
        <w:t>日向当事人送达了偃市监告字〔</w:t>
      </w:r>
      <w:r>
        <w:rPr>
          <w:rFonts w:ascii="仿宋" w:hAnsi="仿宋" w:eastAsia="仿宋" w:cs="仿宋"/>
          <w:color w:val="000000" w:themeColor="text1"/>
          <w:sz w:val="32"/>
          <w:szCs w:val="32"/>
          <w:lang w:eastAsia="zh-CN"/>
          <w14:textFill>
            <w14:solidFill>
              <w14:schemeClr w14:val="tx1"/>
            </w14:solidFill>
          </w14:textFill>
        </w:rPr>
        <w:t>2023</w:t>
      </w:r>
      <w:r>
        <w:rPr>
          <w:rFonts w:hint="eastAsia" w:ascii="仿宋" w:hAnsi="仿宋" w:eastAsia="仿宋" w:cs="仿宋"/>
          <w:color w:val="000000" w:themeColor="text1"/>
          <w:sz w:val="32"/>
          <w:szCs w:val="32"/>
          <w:lang w:eastAsia="zh-CN"/>
          <w14:textFill>
            <w14:solidFill>
              <w14:schemeClr w14:val="tx1"/>
            </w14:solidFill>
          </w14:textFill>
        </w:rPr>
        <w:t>〕</w:t>
      </w:r>
      <w:r>
        <w:rPr>
          <w:rFonts w:ascii="仿宋" w:hAnsi="仿宋" w:eastAsia="仿宋" w:cs="仿宋"/>
          <w:color w:val="000000" w:themeColor="text1"/>
          <w:sz w:val="32"/>
          <w:szCs w:val="32"/>
          <w:lang w:eastAsia="zh-CN"/>
          <w14:textFill>
            <w14:solidFill>
              <w14:schemeClr w14:val="tx1"/>
            </w14:solidFill>
          </w14:textFill>
        </w:rPr>
        <w:t>40</w:t>
      </w:r>
      <w:r>
        <w:rPr>
          <w:rFonts w:hint="eastAsia" w:ascii="仿宋" w:hAnsi="仿宋" w:eastAsia="仿宋" w:cs="仿宋"/>
          <w:color w:val="000000" w:themeColor="text1"/>
          <w:sz w:val="32"/>
          <w:szCs w:val="32"/>
          <w:lang w:eastAsia="zh-CN"/>
          <w14:textFill>
            <w14:solidFill>
              <w14:schemeClr w14:val="tx1"/>
            </w14:solidFill>
          </w14:textFill>
        </w:rPr>
        <w:t xml:space="preserve">号《偃师市市场监督管理局行政处罚告知书》，告知当事人我局拟作出的行政处罚决定的事实、理由、依据、内容以及当事人依法享有的陈述权、申辩权，当事人在法定期限内未提出陈述、申辩意见。                                </w:t>
      </w:r>
    </w:p>
    <w:p>
      <w:pPr>
        <w:pStyle w:val="3"/>
        <w:tabs>
          <w:tab w:val="left" w:pos="4440"/>
          <w:tab w:val="left" w:pos="8920"/>
        </w:tabs>
        <w:spacing w:line="600" w:lineRule="exact"/>
        <w:ind w:left="0" w:right="118" w:firstLine="640" w:firstLineChars="200"/>
        <w:jc w:val="both"/>
        <w:rPr>
          <w:rFonts w:ascii="仿宋" w:hAnsi="仿宋" w:eastAsia="仿宋" w:cs="仿宋"/>
          <w:lang w:eastAsia="zh-CN"/>
        </w:rPr>
      </w:pPr>
      <w:r>
        <w:rPr>
          <w:rFonts w:hint="eastAsia" w:ascii="仿宋" w:hAnsi="仿宋" w:eastAsia="仿宋" w:cs="仿宋"/>
          <w:bCs/>
          <w:lang w:eastAsia="zh-CN"/>
        </w:rPr>
        <w:t>当事人的行为违反了《中华人民共和国特种设备安全法》</w:t>
      </w:r>
      <w:r>
        <w:rPr>
          <w:rFonts w:hint="eastAsia" w:ascii="仿宋" w:hAnsi="仿宋" w:eastAsia="仿宋" w:cs="仿宋"/>
          <w:lang w:eastAsia="zh-CN"/>
        </w:rPr>
        <w:t>第第三十九条第二款“特种设备使用单位应当对其使用的特种设备进行经常性维护保养和定期自行检查，并作出记录。特种设备使用单位应当对其使用的特种设备的安全附件、安全保护装置进行定期校验、检修、并作出记录。</w:t>
      </w:r>
      <w:r>
        <w:rPr>
          <w:rFonts w:ascii="仿宋" w:hAnsi="仿宋" w:eastAsia="仿宋" w:cs="仿宋"/>
          <w:lang w:eastAsia="zh-CN"/>
        </w:rPr>
        <w:t>”</w:t>
      </w:r>
      <w:r>
        <w:rPr>
          <w:rFonts w:hint="eastAsia" w:ascii="仿宋" w:hAnsi="仿宋" w:eastAsia="仿宋" w:cs="仿宋"/>
          <w:lang w:eastAsia="zh-CN"/>
        </w:rPr>
        <w:t>之规定。</w:t>
      </w:r>
      <w:r>
        <w:rPr>
          <w:rFonts w:hint="eastAsia" w:ascii="仿宋" w:hAnsi="仿宋" w:eastAsia="仿宋" w:cs="仿宋_GB2312"/>
          <w:color w:val="000000" w:themeColor="text1"/>
          <w:lang w:eastAsia="zh-CN"/>
          <w14:textFill>
            <w14:solidFill>
              <w14:schemeClr w14:val="tx1"/>
            </w14:solidFill>
          </w14:textFill>
        </w:rPr>
        <w:t>当事人的违法行为持续时间不超过一个月，根据其违法行为的事实、性质、情节，其行为属于从轻违法行为，应当依法给与从轻行政处罚。</w:t>
      </w:r>
      <w:r>
        <w:rPr>
          <w:rFonts w:hint="eastAsia" w:ascii="仿宋" w:hAnsi="仿宋" w:eastAsia="仿宋" w:cs="仿宋"/>
          <w:lang w:eastAsia="zh-CN"/>
        </w:rPr>
        <w:t xml:space="preserve"> </w:t>
      </w:r>
    </w:p>
    <w:p>
      <w:pPr>
        <w:pStyle w:val="3"/>
        <w:tabs>
          <w:tab w:val="left" w:pos="4440"/>
          <w:tab w:val="left" w:pos="8920"/>
        </w:tabs>
        <w:spacing w:line="600" w:lineRule="exact"/>
        <w:ind w:left="0" w:right="118" w:firstLine="640" w:firstLineChars="200"/>
        <w:jc w:val="both"/>
        <w:rPr>
          <w:rFonts w:ascii="仿宋" w:hAnsi="仿宋" w:eastAsia="仿宋" w:cs="仿宋_GB2312"/>
          <w:color w:val="000000" w:themeColor="text1"/>
          <w:lang w:eastAsia="zh-CN"/>
          <w14:textFill>
            <w14:solidFill>
              <w14:schemeClr w14:val="tx1"/>
            </w14:solidFill>
          </w14:textFill>
        </w:rPr>
      </w:pPr>
      <w:r>
        <w:rPr>
          <w:rFonts w:hint="eastAsia" w:ascii="仿宋" w:hAnsi="仿宋" w:eastAsia="仿宋" w:cs="仿宋"/>
          <w:lang w:eastAsia="zh-CN"/>
        </w:rPr>
        <w:t>依据《中华人民共和国特种设备安全法》第八十三条第三款“违反本法规定，特种设备使用单位有下列行为之一的，责令限期改正</w:t>
      </w:r>
      <w:r>
        <w:rPr>
          <w:rFonts w:ascii="仿宋" w:hAnsi="仿宋" w:eastAsia="仿宋" w:cs="仿宋"/>
          <w:lang w:eastAsia="zh-CN"/>
        </w:rPr>
        <w:t>;</w:t>
      </w:r>
      <w:r>
        <w:rPr>
          <w:rFonts w:hint="eastAsia" w:ascii="仿宋" w:hAnsi="仿宋" w:eastAsia="仿宋" w:cs="仿宋"/>
          <w:lang w:eastAsia="zh-CN"/>
        </w:rPr>
        <w:t>逾期未改正的，责令停止使用有关特种设备，处一万元以上十万元以下罚款</w:t>
      </w:r>
      <w:r>
        <w:rPr>
          <w:rFonts w:ascii="仿宋" w:hAnsi="仿宋" w:eastAsia="仿宋" w:cs="仿宋"/>
          <w:lang w:eastAsia="zh-CN"/>
        </w:rPr>
        <w:t>: </w:t>
      </w:r>
      <w:r>
        <w:rPr>
          <w:lang w:eastAsia="zh-CN"/>
        </w:rPr>
        <w:t xml:space="preserve"> </w:t>
      </w:r>
      <w:r>
        <w:rPr>
          <w:rFonts w:ascii="仿宋" w:hAnsi="仿宋" w:eastAsia="仿宋" w:cs="仿宋"/>
          <w:lang w:eastAsia="zh-CN"/>
        </w:rPr>
        <w:t>(</w:t>
      </w:r>
      <w:r>
        <w:rPr>
          <w:rFonts w:hint="eastAsia" w:ascii="仿宋" w:hAnsi="仿宋" w:eastAsia="仿宋" w:cs="仿宋"/>
          <w:lang w:eastAsia="zh-CN"/>
        </w:rPr>
        <w:t>三</w:t>
      </w:r>
      <w:r>
        <w:rPr>
          <w:rFonts w:ascii="仿宋" w:hAnsi="仿宋" w:eastAsia="仿宋" w:cs="仿宋"/>
          <w:lang w:eastAsia="zh-CN"/>
        </w:rPr>
        <w:t>)</w:t>
      </w:r>
      <w:r>
        <w:rPr>
          <w:rFonts w:hint="eastAsia" w:ascii="仿宋" w:hAnsi="仿宋" w:eastAsia="仿宋" w:cs="仿宋"/>
          <w:lang w:eastAsia="zh-CN"/>
        </w:rPr>
        <w:t>未对其使用的特种设备进行经常性维护保养和定期自行检查，或者未对其使用的特种设备的安全附件、安全保护装置进行定期校验、检修，并作出记录的</w:t>
      </w:r>
      <w:r>
        <w:rPr>
          <w:rFonts w:ascii="仿宋" w:hAnsi="仿宋" w:eastAsia="仿宋" w:cs="仿宋"/>
          <w:lang w:eastAsia="zh-CN"/>
        </w:rPr>
        <w:t>;</w:t>
      </w:r>
      <w:r>
        <w:rPr>
          <w:rFonts w:hint="eastAsia" w:ascii="仿宋" w:hAnsi="仿宋" w:eastAsia="仿宋" w:cs="仿宋"/>
          <w:lang w:eastAsia="zh-CN"/>
        </w:rPr>
        <w:t>”的规定，</w:t>
      </w:r>
      <w:r>
        <w:rPr>
          <w:rFonts w:hint="eastAsia" w:ascii="仿宋" w:hAnsi="仿宋" w:eastAsia="仿宋" w:cs="仿宋"/>
          <w:bCs/>
          <w:lang w:eastAsia="zh-CN"/>
        </w:rPr>
        <w:t>参照《河南省市场监督管理行政处罚裁量基准》</w:t>
      </w:r>
      <w:r>
        <w:rPr>
          <w:rFonts w:ascii="仿宋" w:hAnsi="仿宋" w:eastAsia="仿宋" w:cs="仿宋"/>
          <w:bCs/>
          <w:lang w:eastAsia="zh-CN"/>
        </w:rPr>
        <w:t>5.1.14</w:t>
      </w:r>
      <w:r>
        <w:rPr>
          <w:rFonts w:hint="eastAsia" w:ascii="仿宋" w:hAnsi="仿宋" w:eastAsia="仿宋" w:cs="仿宋"/>
          <w:bCs/>
          <w:lang w:eastAsia="zh-CN"/>
        </w:rPr>
        <w:t>依据《中华人民共和国特种设备安全法》第八十三条实施的行政处罚“裁量基准 责令停止使用有关特种设备，处</w:t>
      </w:r>
      <w:r>
        <w:rPr>
          <w:rFonts w:ascii="仿宋" w:hAnsi="仿宋" w:eastAsia="仿宋" w:cs="仿宋"/>
          <w:bCs/>
          <w:lang w:eastAsia="zh-CN"/>
        </w:rPr>
        <w:t>1</w:t>
      </w:r>
      <w:r>
        <w:rPr>
          <w:rFonts w:hint="eastAsia" w:ascii="仿宋" w:hAnsi="仿宋" w:eastAsia="仿宋" w:cs="仿宋"/>
          <w:bCs/>
          <w:lang w:eastAsia="zh-CN"/>
        </w:rPr>
        <w:t>万元以上</w:t>
      </w:r>
      <w:r>
        <w:rPr>
          <w:rFonts w:ascii="仿宋" w:hAnsi="仿宋" w:eastAsia="仿宋" w:cs="仿宋"/>
          <w:bCs/>
          <w:lang w:eastAsia="zh-CN"/>
        </w:rPr>
        <w:t>3.7</w:t>
      </w:r>
      <w:r>
        <w:rPr>
          <w:rFonts w:hint="eastAsia" w:ascii="仿宋" w:hAnsi="仿宋" w:eastAsia="仿宋" w:cs="仿宋"/>
          <w:bCs/>
          <w:lang w:eastAsia="zh-CN"/>
        </w:rPr>
        <w:t>万元以下的罚款。”的规定，及《行政处罚法》第二十八条“行政机关实施行政处罚时，应当责令当事人改正或者限期改正违法行为。”之规定，责令</w:t>
      </w:r>
      <w:r>
        <w:rPr>
          <w:rFonts w:hint="eastAsia" w:ascii="仿宋" w:hAnsi="仿宋" w:eastAsia="仿宋" w:cs="仿宋_GB2312"/>
          <w:color w:val="000000"/>
          <w:lang w:eastAsia="zh-CN"/>
        </w:rPr>
        <w:t>洛阳衡山宇气体有限公司</w:t>
      </w:r>
      <w:r>
        <w:rPr>
          <w:rFonts w:hint="eastAsia" w:ascii="仿宋" w:hAnsi="仿宋" w:eastAsia="仿宋" w:cs="仿宋"/>
          <w:bCs/>
          <w:lang w:eastAsia="zh-CN"/>
        </w:rPr>
        <w:t>停止使用</w:t>
      </w:r>
      <w:r>
        <w:rPr>
          <w:rFonts w:hint="eastAsia" w:ascii="仿宋" w:hAnsi="仿宋" w:eastAsia="仿宋" w:cs="仿宋"/>
          <w:bCs/>
          <w:color w:val="000000" w:themeColor="text1"/>
          <w:lang w:eastAsia="zh-CN"/>
          <w14:textFill>
            <w14:solidFill>
              <w14:schemeClr w14:val="tx1"/>
            </w14:solidFill>
          </w14:textFill>
        </w:rPr>
        <w:t>停止使用超出检验日期的压力表</w:t>
      </w:r>
      <w:r>
        <w:rPr>
          <w:rFonts w:hint="eastAsia" w:ascii="仿宋" w:hAnsi="仿宋" w:eastAsia="仿宋" w:cs="仿宋"/>
          <w:bCs/>
          <w:lang w:eastAsia="zh-CN"/>
        </w:rPr>
        <w:t>，处10000元罚款。</w:t>
      </w:r>
      <w:r>
        <w:rPr>
          <w:rFonts w:hint="eastAsia" w:ascii="仿宋" w:hAnsi="仿宋" w:eastAsia="仿宋" w:cs="仿宋"/>
          <w:bCs/>
          <w:color w:val="000000"/>
          <w:lang w:eastAsia="zh-CN"/>
        </w:rPr>
        <w:t xml:space="preserve">  </w:t>
      </w:r>
    </w:p>
    <w:p>
      <w:pPr>
        <w:spacing w:line="592" w:lineRule="exact"/>
        <w:ind w:firstLine="640" w:firstLineChars="200"/>
        <w:jc w:val="both"/>
        <w:rPr>
          <w:rFonts w:ascii="仿宋" w:hAnsi="仿宋" w:eastAsia="仿宋" w:cs="仿宋_GB2312"/>
          <w:color w:val="000000"/>
          <w:sz w:val="32"/>
          <w:szCs w:val="32"/>
          <w:lang w:eastAsia="zh-CN"/>
        </w:rPr>
      </w:pPr>
      <w:r>
        <w:rPr>
          <w:rFonts w:hint="eastAsia" w:ascii="仿宋" w:hAnsi="仿宋" w:eastAsia="仿宋" w:cs="仿宋_GB2312"/>
          <w:color w:val="000000"/>
          <w:sz w:val="32"/>
          <w:szCs w:val="32"/>
          <w:lang w:eastAsia="zh-CN"/>
        </w:rPr>
        <w:t>当事人收到本处罚决定之日起</w:t>
      </w:r>
      <w:r>
        <w:rPr>
          <w:rFonts w:ascii="仿宋" w:hAnsi="仿宋" w:eastAsia="仿宋" w:cs="仿宋_GB2312"/>
          <w:color w:val="000000"/>
          <w:sz w:val="32"/>
          <w:szCs w:val="32"/>
          <w:lang w:eastAsia="zh-CN"/>
        </w:rPr>
        <w:t>15</w:t>
      </w:r>
      <w:r>
        <w:rPr>
          <w:rFonts w:hint="eastAsia" w:ascii="仿宋" w:hAnsi="仿宋" w:eastAsia="仿宋" w:cs="仿宋_GB2312"/>
          <w:color w:val="000000"/>
          <w:sz w:val="32"/>
          <w:szCs w:val="32"/>
          <w:lang w:eastAsia="zh-CN"/>
        </w:rPr>
        <w:t>日内，缴清上述罚款。（当事人可选择以下银行缴纳罚款：</w:t>
      </w:r>
      <w:r>
        <w:rPr>
          <w:rFonts w:ascii="仿宋" w:hAnsi="仿宋" w:eastAsia="仿宋" w:cs="仿宋_GB2312"/>
          <w:color w:val="000000"/>
          <w:sz w:val="32"/>
          <w:szCs w:val="32"/>
          <w:lang w:eastAsia="zh-CN"/>
        </w:rPr>
        <w:t>1.</w:t>
      </w:r>
      <w:r>
        <w:rPr>
          <w:rFonts w:hint="eastAsia" w:ascii="仿宋" w:hAnsi="仿宋" w:eastAsia="仿宋" w:cs="仿宋_GB2312"/>
          <w:color w:val="000000"/>
          <w:sz w:val="32"/>
          <w:szCs w:val="32"/>
          <w:lang w:eastAsia="zh-CN"/>
        </w:rPr>
        <w:t>农业银行偃师市支行，户名：洛阳市偃师区财政局财政专户，账号：</w:t>
      </w:r>
      <w:r>
        <w:rPr>
          <w:rFonts w:ascii="仿宋" w:hAnsi="仿宋" w:eastAsia="仿宋" w:cs="仿宋_GB2312"/>
          <w:color w:val="000000"/>
          <w:sz w:val="32"/>
          <w:szCs w:val="32"/>
          <w:lang w:eastAsia="zh-CN"/>
        </w:rPr>
        <w:t>16129101040000020</w:t>
      </w:r>
      <w:r>
        <w:rPr>
          <w:rFonts w:hint="eastAsia" w:ascii="仿宋" w:hAnsi="仿宋" w:eastAsia="仿宋" w:cs="仿宋_GB2312"/>
          <w:color w:val="000000"/>
          <w:sz w:val="32"/>
          <w:szCs w:val="32"/>
          <w:lang w:eastAsia="zh-CN"/>
        </w:rPr>
        <w:t>。</w:t>
      </w:r>
      <w:r>
        <w:rPr>
          <w:rFonts w:ascii="仿宋" w:hAnsi="仿宋" w:eastAsia="仿宋" w:cs="仿宋_GB2312"/>
          <w:color w:val="000000"/>
          <w:sz w:val="32"/>
          <w:szCs w:val="32"/>
          <w:lang w:eastAsia="zh-CN"/>
        </w:rPr>
        <w:t>2.</w:t>
      </w:r>
      <w:r>
        <w:rPr>
          <w:rFonts w:hint="eastAsia" w:ascii="仿宋" w:hAnsi="仿宋" w:eastAsia="仿宋" w:cs="仿宋_GB2312"/>
          <w:color w:val="000000"/>
          <w:sz w:val="32"/>
          <w:szCs w:val="32"/>
          <w:lang w:eastAsia="zh-CN"/>
        </w:rPr>
        <w:t>工商银行偃师市支行，户名：洛阳市偃师区财政局财政专户，账号：</w:t>
      </w:r>
      <w:r>
        <w:rPr>
          <w:rFonts w:ascii="仿宋" w:hAnsi="仿宋" w:eastAsia="仿宋" w:cs="仿宋_GB2312"/>
          <w:color w:val="000000"/>
          <w:sz w:val="32"/>
          <w:szCs w:val="32"/>
          <w:lang w:eastAsia="zh-CN"/>
        </w:rPr>
        <w:t>1705027009064004971</w:t>
      </w:r>
      <w:r>
        <w:rPr>
          <w:rFonts w:hint="eastAsia" w:ascii="仿宋" w:hAnsi="仿宋" w:eastAsia="仿宋" w:cs="仿宋_GB2312"/>
          <w:color w:val="000000"/>
          <w:sz w:val="32"/>
          <w:szCs w:val="32"/>
          <w:lang w:eastAsia="zh-CN"/>
        </w:rPr>
        <w:t>。</w:t>
      </w:r>
      <w:r>
        <w:rPr>
          <w:rFonts w:ascii="仿宋" w:hAnsi="仿宋" w:eastAsia="仿宋" w:cs="仿宋_GB2312"/>
          <w:color w:val="000000"/>
          <w:sz w:val="32"/>
          <w:szCs w:val="32"/>
          <w:lang w:eastAsia="zh-CN"/>
        </w:rPr>
        <w:t>3.</w:t>
      </w:r>
      <w:r>
        <w:rPr>
          <w:rFonts w:hint="eastAsia" w:ascii="仿宋" w:hAnsi="仿宋" w:eastAsia="仿宋" w:cs="仿宋_GB2312"/>
          <w:color w:val="000000"/>
          <w:sz w:val="32"/>
          <w:szCs w:val="32"/>
          <w:lang w:eastAsia="zh-CN"/>
        </w:rPr>
        <w:t>中国银行偃师市支行，户名：洛阳市偃师区财政局财政专户，账号：</w:t>
      </w:r>
      <w:r>
        <w:rPr>
          <w:rFonts w:ascii="仿宋" w:hAnsi="仿宋" w:eastAsia="仿宋" w:cs="仿宋_GB2312"/>
          <w:color w:val="000000"/>
          <w:sz w:val="32"/>
          <w:szCs w:val="32"/>
          <w:lang w:eastAsia="zh-CN"/>
        </w:rPr>
        <w:t>249407156581</w:t>
      </w:r>
      <w:r>
        <w:rPr>
          <w:rFonts w:hint="eastAsia" w:ascii="仿宋" w:hAnsi="仿宋" w:eastAsia="仿宋" w:cs="仿宋_GB2312"/>
          <w:color w:val="000000"/>
          <w:sz w:val="32"/>
          <w:szCs w:val="32"/>
          <w:lang w:eastAsia="zh-CN"/>
        </w:rPr>
        <w:t>。</w:t>
      </w:r>
      <w:r>
        <w:rPr>
          <w:rFonts w:ascii="仿宋" w:hAnsi="仿宋" w:eastAsia="仿宋" w:cs="仿宋_GB2312"/>
          <w:color w:val="000000"/>
          <w:sz w:val="32"/>
          <w:szCs w:val="32"/>
          <w:lang w:eastAsia="zh-CN"/>
        </w:rPr>
        <w:t>4.</w:t>
      </w:r>
      <w:r>
        <w:rPr>
          <w:rFonts w:hint="eastAsia" w:ascii="仿宋" w:hAnsi="仿宋" w:eastAsia="仿宋" w:cs="仿宋_GB2312"/>
          <w:color w:val="000000"/>
          <w:sz w:val="32"/>
          <w:szCs w:val="32"/>
          <w:lang w:eastAsia="zh-CN"/>
        </w:rPr>
        <w:t>农商银行偃师营业部，户名：洛阳市偃师区财政局财政专户，账号：</w:t>
      </w:r>
      <w:r>
        <w:rPr>
          <w:rFonts w:ascii="仿宋" w:hAnsi="仿宋" w:eastAsia="仿宋" w:cs="仿宋_GB2312"/>
          <w:color w:val="000000"/>
          <w:sz w:val="32"/>
          <w:szCs w:val="32"/>
          <w:lang w:eastAsia="zh-CN"/>
        </w:rPr>
        <w:t>00000005583396678012</w:t>
      </w:r>
      <w:r>
        <w:rPr>
          <w:rFonts w:hint="eastAsia" w:ascii="仿宋" w:hAnsi="仿宋" w:eastAsia="仿宋" w:cs="仿宋_GB2312"/>
          <w:color w:val="000000"/>
          <w:sz w:val="32"/>
          <w:szCs w:val="32"/>
          <w:lang w:eastAsia="zh-CN"/>
        </w:rPr>
        <w:t>。</w:t>
      </w:r>
      <w:r>
        <w:rPr>
          <w:rFonts w:ascii="仿宋" w:hAnsi="仿宋" w:eastAsia="仿宋" w:cs="仿宋_GB2312"/>
          <w:color w:val="000000"/>
          <w:sz w:val="32"/>
          <w:szCs w:val="32"/>
          <w:lang w:eastAsia="zh-CN"/>
        </w:rPr>
        <w:t>5.</w:t>
      </w:r>
      <w:r>
        <w:rPr>
          <w:rFonts w:hint="eastAsia" w:ascii="仿宋" w:hAnsi="仿宋" w:eastAsia="仿宋" w:cs="仿宋_GB2312"/>
          <w:color w:val="000000"/>
          <w:sz w:val="32"/>
          <w:szCs w:val="32"/>
          <w:lang w:eastAsia="zh-CN"/>
        </w:rPr>
        <w:t>建设银行偃师支行，户名：洛阳市偃师区财政局财政专户，账号：</w:t>
      </w:r>
      <w:r>
        <w:rPr>
          <w:rFonts w:ascii="仿宋" w:hAnsi="仿宋" w:eastAsia="仿宋" w:cs="仿宋_GB2312"/>
          <w:color w:val="000000"/>
          <w:sz w:val="32"/>
          <w:szCs w:val="32"/>
          <w:lang w:eastAsia="zh-CN"/>
        </w:rPr>
        <w:t>41001591110058000003</w:t>
      </w:r>
      <w:r>
        <w:rPr>
          <w:rFonts w:hint="eastAsia" w:ascii="仿宋" w:hAnsi="仿宋" w:eastAsia="仿宋" w:cs="仿宋_GB2312"/>
          <w:color w:val="000000"/>
          <w:sz w:val="32"/>
          <w:szCs w:val="32"/>
          <w:lang w:eastAsia="zh-CN"/>
        </w:rPr>
        <w:t>。</w:t>
      </w:r>
      <w:r>
        <w:rPr>
          <w:rFonts w:ascii="仿宋" w:hAnsi="仿宋" w:eastAsia="仿宋" w:cs="仿宋_GB2312"/>
          <w:color w:val="000000"/>
          <w:sz w:val="32"/>
          <w:szCs w:val="32"/>
          <w:lang w:eastAsia="zh-CN"/>
        </w:rPr>
        <w:t>6.</w:t>
      </w:r>
      <w:r>
        <w:rPr>
          <w:rFonts w:hint="eastAsia" w:ascii="仿宋" w:hAnsi="仿宋" w:eastAsia="仿宋" w:cs="仿宋_GB2312"/>
          <w:color w:val="000000"/>
          <w:sz w:val="32"/>
          <w:szCs w:val="32"/>
          <w:lang w:eastAsia="zh-CN"/>
        </w:rPr>
        <w:t>中原银行偃师市支行，户名：洛阳市偃师区财政局财政专户，账号：</w:t>
      </w:r>
      <w:r>
        <w:rPr>
          <w:rFonts w:ascii="仿宋" w:hAnsi="仿宋" w:eastAsia="仿宋" w:cs="仿宋_GB2312"/>
          <w:color w:val="000000"/>
          <w:sz w:val="32"/>
          <w:szCs w:val="32"/>
          <w:lang w:eastAsia="zh-CN"/>
        </w:rPr>
        <w:t>671610090000000753</w:t>
      </w:r>
      <w:r>
        <w:rPr>
          <w:rFonts w:hint="eastAsia" w:ascii="仿宋" w:hAnsi="仿宋" w:eastAsia="仿宋" w:cs="仿宋_GB2312"/>
          <w:color w:val="000000"/>
          <w:sz w:val="32"/>
          <w:szCs w:val="32"/>
          <w:lang w:eastAsia="zh-CN"/>
        </w:rPr>
        <w:t>。</w:t>
      </w:r>
      <w:r>
        <w:rPr>
          <w:rFonts w:ascii="仿宋" w:hAnsi="仿宋" w:eastAsia="仿宋" w:cs="仿宋_GB2312"/>
          <w:color w:val="000000"/>
          <w:sz w:val="32"/>
          <w:szCs w:val="32"/>
          <w:lang w:eastAsia="zh-CN"/>
        </w:rPr>
        <w:t>7.</w:t>
      </w:r>
      <w:r>
        <w:rPr>
          <w:rFonts w:hint="eastAsia" w:ascii="仿宋" w:hAnsi="仿宋" w:eastAsia="仿宋" w:cs="仿宋_GB2312"/>
          <w:color w:val="000000"/>
          <w:sz w:val="32"/>
          <w:szCs w:val="32"/>
          <w:lang w:eastAsia="zh-CN"/>
        </w:rPr>
        <w:t>邮储银行偃师市支行，户名：洛阳市偃师区财政局财政专户，账号：</w:t>
      </w:r>
      <w:r>
        <w:rPr>
          <w:rFonts w:ascii="仿宋" w:hAnsi="仿宋" w:eastAsia="仿宋" w:cs="仿宋_GB2312"/>
          <w:color w:val="000000"/>
          <w:sz w:val="32"/>
          <w:szCs w:val="32"/>
          <w:lang w:eastAsia="zh-CN"/>
        </w:rPr>
        <w:t>100216664840019999</w:t>
      </w:r>
      <w:r>
        <w:rPr>
          <w:rFonts w:hint="eastAsia" w:ascii="仿宋" w:hAnsi="仿宋" w:eastAsia="仿宋" w:cs="仿宋_GB2312"/>
          <w:color w:val="000000"/>
          <w:sz w:val="32"/>
          <w:szCs w:val="32"/>
          <w:lang w:eastAsia="zh-CN"/>
        </w:rPr>
        <w:t>。</w:t>
      </w:r>
    </w:p>
    <w:p>
      <w:pPr>
        <w:spacing w:line="592" w:lineRule="exact"/>
        <w:ind w:firstLine="640" w:firstLineChars="200"/>
        <w:jc w:val="both"/>
        <w:rPr>
          <w:rFonts w:ascii="仿宋" w:hAnsi="仿宋" w:eastAsia="仿宋" w:cs="仿宋_GB2312"/>
          <w:color w:val="000000"/>
          <w:sz w:val="32"/>
          <w:szCs w:val="32"/>
          <w:lang w:eastAsia="zh-CN"/>
        </w:rPr>
      </w:pPr>
      <w:r>
        <w:rPr>
          <w:rFonts w:hint="eastAsia" w:ascii="仿宋" w:hAnsi="仿宋" w:eastAsia="仿宋" w:cs="仿宋_GB2312"/>
          <w:color w:val="000000"/>
          <w:sz w:val="32"/>
          <w:szCs w:val="32"/>
          <w:lang w:eastAsia="zh-CN"/>
        </w:rPr>
        <w:t xml:space="preserve">根据《行政处罚法》第七十二条规定，当事人逾期不履行行政处罚决定的，本机关可以采取以下措施：（一）到期不缴纳罚款的，每日按罚款数额的百分之三加处罚款；（二）申请人民法院强制执行。            </w:t>
      </w:r>
    </w:p>
    <w:p>
      <w:pPr>
        <w:pStyle w:val="3"/>
        <w:tabs>
          <w:tab w:val="left" w:pos="6680"/>
          <w:tab w:val="left" w:pos="8920"/>
        </w:tabs>
        <w:spacing w:line="592" w:lineRule="exact"/>
        <w:ind w:left="0" w:right="162" w:firstLine="640" w:firstLineChars="200"/>
        <w:jc w:val="both"/>
        <w:textAlignment w:val="baseline"/>
        <w:rPr>
          <w:rFonts w:ascii="仿宋" w:hAnsi="仿宋" w:eastAsia="仿宋" w:cs="仿宋_GB2312"/>
          <w:color w:val="231F20"/>
          <w:lang w:eastAsia="zh-CN"/>
        </w:rPr>
      </w:pPr>
      <w:r>
        <w:rPr>
          <w:rFonts w:hint="eastAsia" w:ascii="仿宋" w:hAnsi="仿宋" w:eastAsia="仿宋" w:cs="仿宋_GB2312"/>
          <w:color w:val="231F20"/>
          <w:lang w:eastAsia="zh-CN"/>
        </w:rPr>
        <w:t xml:space="preserve">如不服本处罚决定，可自接文之日起六十日内向洛阳市偃师区人民政府申请复议，也可于接文之日起六个月内向洛阳市偃师区人民法院提起诉讼。行政复议或者行政诉讼期间，本行政处罚决定不停止执行。      </w:t>
      </w:r>
    </w:p>
    <w:p>
      <w:pPr>
        <w:tabs>
          <w:tab w:val="left" w:pos="2440"/>
          <w:tab w:val="left" w:pos="8964"/>
        </w:tabs>
        <w:spacing w:line="592" w:lineRule="exact"/>
        <w:ind w:firstLine="4480" w:firstLineChars="1400"/>
        <w:jc w:val="both"/>
        <w:rPr>
          <w:rFonts w:ascii="仿宋" w:hAnsi="仿宋" w:eastAsia="仿宋" w:cs="仿宋_GB2312"/>
          <w:sz w:val="32"/>
          <w:szCs w:val="32"/>
          <w:lang w:eastAsia="zh-CN"/>
        </w:rPr>
      </w:pPr>
    </w:p>
    <w:p>
      <w:pPr>
        <w:tabs>
          <w:tab w:val="left" w:pos="2440"/>
          <w:tab w:val="left" w:pos="8964"/>
        </w:tabs>
        <w:spacing w:line="592" w:lineRule="exact"/>
        <w:ind w:firstLine="4480" w:firstLineChars="1400"/>
        <w:jc w:val="both"/>
        <w:rPr>
          <w:rFonts w:ascii="仿宋" w:hAnsi="仿宋" w:eastAsia="仿宋" w:cs="仿宋_GB2312"/>
          <w:sz w:val="32"/>
          <w:szCs w:val="32"/>
          <w:lang w:eastAsia="zh-CN"/>
        </w:rPr>
      </w:pPr>
    </w:p>
    <w:p>
      <w:pPr>
        <w:tabs>
          <w:tab w:val="left" w:pos="2440"/>
          <w:tab w:val="left" w:pos="8964"/>
        </w:tabs>
        <w:spacing w:line="592" w:lineRule="exact"/>
        <w:ind w:firstLine="4480" w:firstLineChars="1400"/>
        <w:jc w:val="both"/>
        <w:rPr>
          <w:rFonts w:ascii="仿宋" w:hAnsi="仿宋" w:eastAsia="仿宋" w:cs="仿宋_GB2312"/>
          <w:sz w:val="32"/>
          <w:szCs w:val="32"/>
          <w:lang w:eastAsia="zh-CN"/>
        </w:rPr>
      </w:pPr>
    </w:p>
    <w:p>
      <w:pPr>
        <w:tabs>
          <w:tab w:val="left" w:pos="2440"/>
          <w:tab w:val="left" w:pos="8964"/>
        </w:tabs>
        <w:spacing w:line="592" w:lineRule="exact"/>
        <w:ind w:firstLine="3520" w:firstLineChars="11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洛阳市偃师区市场监督管理局      </w:t>
      </w:r>
    </w:p>
    <w:p>
      <w:pPr>
        <w:tabs>
          <w:tab w:val="left" w:pos="2440"/>
          <w:tab w:val="left" w:pos="8964"/>
        </w:tabs>
        <w:spacing w:line="592" w:lineRule="exact"/>
        <w:ind w:firstLine="3737" w:firstLineChars="1168"/>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 </w:t>
      </w:r>
    </w:p>
    <w:p>
      <w:pPr>
        <w:tabs>
          <w:tab w:val="left" w:pos="2440"/>
          <w:tab w:val="left" w:pos="8964"/>
        </w:tabs>
        <w:spacing w:line="592" w:lineRule="exact"/>
        <w:ind w:firstLine="4377" w:firstLineChars="1368"/>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2023年</w:t>
      </w:r>
      <w:r>
        <w:rPr>
          <w:rFonts w:ascii="仿宋" w:hAnsi="仿宋" w:eastAsia="仿宋" w:cs="仿宋_GB2312"/>
          <w:sz w:val="32"/>
          <w:szCs w:val="32"/>
          <w:lang w:eastAsia="zh-CN"/>
        </w:rPr>
        <w:t>7</w:t>
      </w:r>
      <w:r>
        <w:rPr>
          <w:rFonts w:hint="eastAsia" w:ascii="仿宋" w:hAnsi="仿宋" w:eastAsia="仿宋" w:cs="仿宋_GB2312"/>
          <w:sz w:val="32"/>
          <w:szCs w:val="32"/>
          <w:lang w:eastAsia="zh-CN"/>
        </w:rPr>
        <w:t>月</w:t>
      </w:r>
      <w:r>
        <w:rPr>
          <w:rFonts w:ascii="仿宋" w:hAnsi="仿宋" w:eastAsia="仿宋" w:cs="仿宋_GB2312"/>
          <w:sz w:val="32"/>
          <w:szCs w:val="32"/>
          <w:lang w:eastAsia="zh-CN"/>
        </w:rPr>
        <w:t>18</w:t>
      </w:r>
      <w:r>
        <w:rPr>
          <w:rFonts w:hint="eastAsia" w:ascii="仿宋" w:hAnsi="仿宋" w:eastAsia="仿宋" w:cs="仿宋_GB2312"/>
          <w:sz w:val="32"/>
          <w:szCs w:val="32"/>
          <w:lang w:eastAsia="zh-CN"/>
        </w:rPr>
        <w:t>日</w:t>
      </w: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hint="eastAsia"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（市场监督管理部门将依法向社会公示本行政处罚决定信息）</w:t>
      </w:r>
    </w:p>
    <w:p>
      <w:pPr>
        <w:tabs>
          <w:tab w:val="left" w:pos="2440"/>
          <w:tab w:val="left" w:pos="8964"/>
        </w:tabs>
        <w:spacing w:line="592" w:lineRule="exact"/>
        <w:rPr>
          <w:rFonts w:hint="eastAsia" w:ascii="仿宋_GB2312" w:hAnsi="仿宋_GB2312" w:eastAsia="仿宋_GB2312" w:cs="仿宋_GB2312"/>
          <w:sz w:val="32"/>
          <w:szCs w:val="32"/>
          <w:lang w:eastAsia="zh-CN"/>
        </w:rPr>
      </w:pPr>
      <w:r>
        <mc:AlternateContent>
          <mc:Choice Requires="wps">
            <w:drawing>
              <wp:anchor distT="0" distB="0" distL="114300" distR="114300" simplePos="0" relativeHeight="251659264" behindDoc="0" locked="0" layoutInCell="1" allowOverlap="1">
                <wp:simplePos x="0" y="0"/>
                <wp:positionH relativeFrom="column">
                  <wp:posOffset>36195</wp:posOffset>
                </wp:positionH>
                <wp:positionV relativeFrom="paragraph">
                  <wp:posOffset>35560</wp:posOffset>
                </wp:positionV>
                <wp:extent cx="5455920" cy="635"/>
                <wp:effectExtent l="0" t="0" r="11430" b="18415"/>
                <wp:wrapNone/>
                <wp:docPr id="1555946180" name="直接连接符 1"/>
                <wp:cNvGraphicFramePr/>
                <a:graphic xmlns:a="http://schemas.openxmlformats.org/drawingml/2006/main">
                  <a:graphicData uri="http://schemas.microsoft.com/office/word/2010/wordprocessingShape">
                    <wps:wsp>
                      <wps:cNvCnPr/>
                      <wps:spPr>
                        <a:xfrm>
                          <a:off x="0" y="0"/>
                          <a:ext cx="5455920" cy="635"/>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left:2.85pt;margin-top:2.8pt;height:0.05pt;width:429.6pt;z-index:251659264;mso-width-relative:page;mso-height-relative:page;" filled="f" stroked="t" coordsize="21600,21600" o:gfxdata="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s3KS9UAAAAFAQAADwAAAAAAAAABACAAAAAiAAAAZHJzL2Rvd25yZXYueG1sUEsB&#10;AhQAFAAAAAgAh07iQFpLHzr4AQAA8gMAAA4AAAAAAAAAAQAgAAAAJAEAAGRycy9lMm9Eb2MueG1s&#10;UEsFBgAAAAAGAAYAWQEAAI4FAAAAAA==&#10;">
                <v:fill on="f" focussize="0,0"/>
                <v:stroke weight="1pt" color="#000000" joinstyle="round"/>
                <v:imagedata o:title=""/>
                <o:lock v:ext="edit" aspectratio="f"/>
              </v:line>
            </w:pict>
          </mc:Fallback>
        </mc:AlternateContent>
      </w:r>
      <w:r>
        <w:rPr>
          <w:rFonts w:hint="eastAsia" w:ascii="仿宋_GB2312" w:hAnsi="仿宋_GB2312" w:eastAsia="仿宋_GB2312" w:cs="仿宋_GB2312"/>
          <w:sz w:val="32"/>
          <w:szCs w:val="32"/>
          <w:lang w:eastAsia="zh-CN"/>
        </w:rPr>
        <w:t>本文书一式三份，一份送达，一份归档，一份办案机构留存。</w:t>
      </w:r>
    </w:p>
    <w:sectPr>
      <w:footerReference r:id="rId3" w:type="default"/>
      <w:pgSz w:w="11906" w:h="16838"/>
      <w:pgMar w:top="1440" w:right="1474" w:bottom="1440"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34035" cy="197485"/>
              <wp:effectExtent l="0" t="0" r="0" b="0"/>
              <wp:wrapNone/>
              <wp:docPr id="1" name="文本框 1"/>
              <wp:cNvGraphicFramePr/>
              <a:graphic xmlns:a="http://schemas.openxmlformats.org/drawingml/2006/main">
                <a:graphicData uri="http://schemas.microsoft.com/office/word/2010/wordprocessingShape">
                  <wps:wsp>
                    <wps:cNvSpPr txBox="1"/>
                    <wps:spPr>
                      <a:xfrm>
                        <a:off x="0" y="0"/>
                        <a:ext cx="534035" cy="197485"/>
                      </a:xfrm>
                      <a:prstGeom prst="rect">
                        <a:avLst/>
                      </a:prstGeom>
                      <a:noFill/>
                      <a:ln w="6350">
                        <a:noFill/>
                      </a:ln>
                      <a:effectLst/>
                    </wps:spPr>
                    <wps:txbx>
                      <w:txbxContent>
                        <w:p>
                          <w:pPr>
                            <w:pStyle w:val="5"/>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1</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5.55pt;width:42.05pt;mso-position-horizontal:center;mso-position-horizontal-relative:margin;mso-wrap-style:none;z-index:251659264;mso-width-relative:page;mso-height-relative:page;" filled="f" stroked="f" coordsize="21600,21600" o:gfxdata="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0b6PU0QAAAAMBAAAPAAAAAAAAAAEAIAAAACIAAABkcnMvZG93bnJldi54bWxQ&#10;SwECFAAUAAAACACHTuJA1AMhXDcCAABhBAAADgAAAAAAAAABACAAAAAgAQAAZHJzL2Uyb0RvYy54&#10;bWxQSwUGAAAAAAYABgBZAQAAyQUAAAAA&#10;">
              <v:fill on="f" focussize="0,0"/>
              <v:stroke on="f" weight="0.5pt"/>
              <v:imagedata o:title=""/>
              <o:lock v:ext="edit" aspectratio="f"/>
              <v:textbox inset="0mm,0mm,0mm,0mm" style="mso-fit-shape-to-text:t;">
                <w:txbxContent>
                  <w:p>
                    <w:pPr>
                      <w:pStyle w:val="5"/>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1</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172A27"/>
    <w:rsid w:val="00022BAD"/>
    <w:rsid w:val="000727EE"/>
    <w:rsid w:val="000A39B1"/>
    <w:rsid w:val="000C4ADB"/>
    <w:rsid w:val="00140E2F"/>
    <w:rsid w:val="00172A27"/>
    <w:rsid w:val="001E0370"/>
    <w:rsid w:val="0041166D"/>
    <w:rsid w:val="004A2DA5"/>
    <w:rsid w:val="004D5622"/>
    <w:rsid w:val="004E1244"/>
    <w:rsid w:val="004E3534"/>
    <w:rsid w:val="004E457A"/>
    <w:rsid w:val="00510049"/>
    <w:rsid w:val="00593102"/>
    <w:rsid w:val="005E531F"/>
    <w:rsid w:val="0065674C"/>
    <w:rsid w:val="00667358"/>
    <w:rsid w:val="007C50FE"/>
    <w:rsid w:val="007F115C"/>
    <w:rsid w:val="008E6D2F"/>
    <w:rsid w:val="0098681A"/>
    <w:rsid w:val="009976A7"/>
    <w:rsid w:val="009E02D6"/>
    <w:rsid w:val="009F7CF7"/>
    <w:rsid w:val="00A07637"/>
    <w:rsid w:val="00A171E9"/>
    <w:rsid w:val="00A217A8"/>
    <w:rsid w:val="00A5722F"/>
    <w:rsid w:val="00AB0C30"/>
    <w:rsid w:val="00AE787B"/>
    <w:rsid w:val="00AF53BF"/>
    <w:rsid w:val="00B30A39"/>
    <w:rsid w:val="00B777AF"/>
    <w:rsid w:val="00BD10AC"/>
    <w:rsid w:val="00CA4B78"/>
    <w:rsid w:val="00CC09F0"/>
    <w:rsid w:val="00CE5F0C"/>
    <w:rsid w:val="00D240F7"/>
    <w:rsid w:val="00D40502"/>
    <w:rsid w:val="00D50342"/>
    <w:rsid w:val="00E2119A"/>
    <w:rsid w:val="00E61FE1"/>
    <w:rsid w:val="00E66CB9"/>
    <w:rsid w:val="00E67456"/>
    <w:rsid w:val="00EB5F9F"/>
    <w:rsid w:val="00EF63FC"/>
    <w:rsid w:val="00FA3362"/>
    <w:rsid w:val="033433B0"/>
    <w:rsid w:val="04671916"/>
    <w:rsid w:val="06345E06"/>
    <w:rsid w:val="06C468A8"/>
    <w:rsid w:val="088210AA"/>
    <w:rsid w:val="08F97F60"/>
    <w:rsid w:val="0A4362B6"/>
    <w:rsid w:val="0C076D7A"/>
    <w:rsid w:val="0CDC29B1"/>
    <w:rsid w:val="0EA60269"/>
    <w:rsid w:val="0EC460F5"/>
    <w:rsid w:val="118B3809"/>
    <w:rsid w:val="13D83E73"/>
    <w:rsid w:val="150670EA"/>
    <w:rsid w:val="17474D65"/>
    <w:rsid w:val="188A2F5C"/>
    <w:rsid w:val="190C430D"/>
    <w:rsid w:val="1AE375CD"/>
    <w:rsid w:val="1BCD1D00"/>
    <w:rsid w:val="1CC82EF6"/>
    <w:rsid w:val="1D4D5164"/>
    <w:rsid w:val="1E3B46C9"/>
    <w:rsid w:val="1E791DCE"/>
    <w:rsid w:val="1EAB31E7"/>
    <w:rsid w:val="1F770D39"/>
    <w:rsid w:val="1FE35A80"/>
    <w:rsid w:val="204D633B"/>
    <w:rsid w:val="21390A86"/>
    <w:rsid w:val="218F2F7D"/>
    <w:rsid w:val="21A74F97"/>
    <w:rsid w:val="22343900"/>
    <w:rsid w:val="223B6B45"/>
    <w:rsid w:val="23E800B8"/>
    <w:rsid w:val="243617FA"/>
    <w:rsid w:val="26B46F94"/>
    <w:rsid w:val="270F1A48"/>
    <w:rsid w:val="281E56BB"/>
    <w:rsid w:val="284353E7"/>
    <w:rsid w:val="2B6C1D0F"/>
    <w:rsid w:val="2D792A3B"/>
    <w:rsid w:val="2D803F29"/>
    <w:rsid w:val="2F302D5E"/>
    <w:rsid w:val="2F69232C"/>
    <w:rsid w:val="317457C1"/>
    <w:rsid w:val="31F46D18"/>
    <w:rsid w:val="331C1E7F"/>
    <w:rsid w:val="33A45639"/>
    <w:rsid w:val="37062E78"/>
    <w:rsid w:val="392F44F9"/>
    <w:rsid w:val="415C5D4C"/>
    <w:rsid w:val="43673129"/>
    <w:rsid w:val="44177331"/>
    <w:rsid w:val="463F02CC"/>
    <w:rsid w:val="4A5676C5"/>
    <w:rsid w:val="4AD57CB9"/>
    <w:rsid w:val="4ADB5648"/>
    <w:rsid w:val="4CE84A37"/>
    <w:rsid w:val="4D04658D"/>
    <w:rsid w:val="4E082AC3"/>
    <w:rsid w:val="4E924F98"/>
    <w:rsid w:val="512A1260"/>
    <w:rsid w:val="53222229"/>
    <w:rsid w:val="54E32BAC"/>
    <w:rsid w:val="57812A7B"/>
    <w:rsid w:val="58A233B0"/>
    <w:rsid w:val="5907456E"/>
    <w:rsid w:val="5F3F03D6"/>
    <w:rsid w:val="61FD27F8"/>
    <w:rsid w:val="620E15C8"/>
    <w:rsid w:val="627B1E96"/>
    <w:rsid w:val="62C7775A"/>
    <w:rsid w:val="6AD342E0"/>
    <w:rsid w:val="6D012AFF"/>
    <w:rsid w:val="6DFE22E0"/>
    <w:rsid w:val="6E1A4824"/>
    <w:rsid w:val="6EF745C7"/>
    <w:rsid w:val="70B23038"/>
    <w:rsid w:val="70CC6E53"/>
    <w:rsid w:val="72B8691A"/>
    <w:rsid w:val="72BF117A"/>
    <w:rsid w:val="742028A9"/>
    <w:rsid w:val="74777725"/>
    <w:rsid w:val="77995CF2"/>
    <w:rsid w:val="77BE06A3"/>
    <w:rsid w:val="78624AA7"/>
    <w:rsid w:val="78B54769"/>
    <w:rsid w:val="79BF0334"/>
    <w:rsid w:val="7F7C7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Calibri" w:hAnsi="Calibri" w:eastAsia="Calibri" w:cs="Times New Roman"/>
      <w:sz w:val="22"/>
      <w:szCs w:val="22"/>
      <w:lang w:val="en-US" w:eastAsia="en-US" w:bidi="ar-SA"/>
    </w:rPr>
  </w:style>
  <w:style w:type="paragraph" w:styleId="2">
    <w:name w:val="heading 1"/>
    <w:basedOn w:val="1"/>
    <w:next w:val="1"/>
    <w:qFormat/>
    <w:uiPriority w:val="1"/>
    <w:pPr>
      <w:outlineLvl w:val="0"/>
    </w:pPr>
    <w:rPr>
      <w:rFonts w:ascii="Arial Unicode MS" w:hAnsi="Arial Unicode MS" w:eastAsia="Arial Unicode MS"/>
      <w:sz w:val="42"/>
      <w:szCs w:val="4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2"/>
    <w:qFormat/>
    <w:uiPriority w:val="1"/>
    <w:pPr>
      <w:ind w:left="220"/>
    </w:pPr>
    <w:rPr>
      <w:rFonts w:ascii="Arial Unicode MS" w:hAnsi="Arial Unicode MS" w:eastAsia="Arial Unicode MS"/>
      <w:sz w:val="32"/>
      <w:szCs w:val="32"/>
    </w:rPr>
  </w:style>
  <w:style w:type="paragraph" w:styleId="4">
    <w:name w:val="Date"/>
    <w:basedOn w:val="1"/>
    <w:next w:val="1"/>
    <w:link w:val="11"/>
    <w:qFormat/>
    <w:uiPriority w:val="0"/>
    <w:pPr>
      <w:ind w:left="100" w:leftChars="2500"/>
    </w:pPr>
  </w:style>
  <w:style w:type="paragraph" w:styleId="5">
    <w:name w:val="footer"/>
    <w:basedOn w:val="1"/>
    <w:qFormat/>
    <w:uiPriority w:val="0"/>
    <w:pPr>
      <w:tabs>
        <w:tab w:val="center" w:pos="4153"/>
        <w:tab w:val="right" w:pos="8306"/>
      </w:tabs>
      <w:snapToGrid w:val="0"/>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7">
    <w:name w:val="Normal (Web)"/>
    <w:basedOn w:val="1"/>
    <w:qFormat/>
    <w:uiPriority w:val="0"/>
    <w:pPr>
      <w:widowControl/>
      <w:spacing w:before="100" w:beforeAutospacing="1" w:after="100" w:afterAutospacing="1"/>
    </w:pPr>
    <w:rPr>
      <w:rFonts w:ascii="宋体" w:hAnsi="宋体" w:eastAsia="宋体" w:cs="宋体"/>
      <w:sz w:val="24"/>
      <w:szCs w:val="24"/>
      <w:lang w:eastAsia="zh-CN"/>
    </w:rPr>
  </w:style>
  <w:style w:type="paragraph" w:styleId="10">
    <w:name w:val="List Paragraph"/>
    <w:basedOn w:val="1"/>
    <w:qFormat/>
    <w:uiPriority w:val="34"/>
    <w:pPr>
      <w:ind w:firstLine="420" w:firstLineChars="200"/>
      <w:jc w:val="both"/>
    </w:pPr>
    <w:rPr>
      <w:rFonts w:eastAsia="宋体"/>
      <w:kern w:val="2"/>
      <w:sz w:val="21"/>
      <w:lang w:eastAsia="zh-CN"/>
    </w:rPr>
  </w:style>
  <w:style w:type="character" w:customStyle="1" w:styleId="11">
    <w:name w:val="日期 字符"/>
    <w:basedOn w:val="9"/>
    <w:link w:val="4"/>
    <w:qFormat/>
    <w:uiPriority w:val="0"/>
    <w:rPr>
      <w:rFonts w:eastAsia="Calibri"/>
      <w:sz w:val="22"/>
      <w:szCs w:val="22"/>
      <w:lang w:eastAsia="en-US"/>
    </w:rPr>
  </w:style>
  <w:style w:type="character" w:customStyle="1" w:styleId="12">
    <w:name w:val="正文文本 字符"/>
    <w:link w:val="3"/>
    <w:qFormat/>
    <w:uiPriority w:val="1"/>
    <w:rPr>
      <w:rFonts w:ascii="Arial Unicode MS" w:hAnsi="Arial Unicode MS" w:eastAsia="Arial Unicode MS"/>
      <w:sz w:val="32"/>
      <w:szCs w:val="32"/>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813BF0-05AD-44B9-96BC-1EFE3F633F96}">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329</Words>
  <Characters>1877</Characters>
  <Lines>15</Lines>
  <Paragraphs>4</Paragraphs>
  <TotalTime>11</TotalTime>
  <ScaleCrop>false</ScaleCrop>
  <LinksUpToDate>false</LinksUpToDate>
  <CharactersWithSpaces>2202</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2023-07-18T08:56:00Z</dcterms:created>
  <dc:creator>欧阳广华</dc:creator>
  <cp:lastModifiedBy>王建清</cp:lastModifiedBy>
  <cp:lastPrinted>2023-07-18T08:56:00Z</cp:lastPrinted>
  <dcterms:modified xsi:type="dcterms:W3CDTF">2023-08-09T01:07:32Z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15001CCC0C18425387664370950CAF4A_13</vt:lpwstr>
  </property>
</Properties>
</file>