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洛阳市偃师区市场监督管理局</w:t>
      </w:r>
    </w:p>
    <w:p>
      <w:pPr>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行政处罚决定书</w:t>
      </w:r>
    </w:p>
    <w:p>
      <w:pPr>
        <w:pStyle w:val="3"/>
        <w:tabs>
          <w:tab w:val="left" w:pos="319"/>
          <w:tab w:val="left" w:pos="1486"/>
          <w:tab w:val="left" w:pos="2353"/>
          <w:tab w:val="left" w:pos="3199"/>
        </w:tabs>
        <w:spacing w:line="58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 xml:space="preserve">107号 </w:t>
      </w:r>
    </w:p>
    <w:p>
      <w:pPr>
        <w:pStyle w:val="3"/>
        <w:tabs>
          <w:tab w:val="left" w:pos="4440"/>
          <w:tab w:val="left" w:pos="8920"/>
        </w:tabs>
        <w:spacing w:line="580" w:lineRule="exact"/>
        <w:ind w:left="0" w:right="118"/>
        <w:jc w:val="both"/>
        <w:rPr>
          <w:rFonts w:ascii="仿宋" w:hAnsi="仿宋" w:eastAsia="仿宋" w:cs="仿宋_GB2312"/>
          <w:b/>
          <w:bCs/>
          <w:lang w:eastAsia="zh-CN"/>
        </w:rPr>
      </w:pPr>
    </w:p>
    <w:p>
      <w:pPr>
        <w:pStyle w:val="3"/>
        <w:tabs>
          <w:tab w:val="left" w:pos="4440"/>
          <w:tab w:val="left" w:pos="8920"/>
        </w:tabs>
        <w:spacing w:line="58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r>
        <w:rPr>
          <w:rFonts w:hint="eastAsia" w:ascii="仿宋" w:hAnsi="仿宋" w:eastAsia="仿宋" w:cs="仿宋"/>
          <w:color w:val="000000"/>
          <w:lang w:eastAsia="zh-CN"/>
        </w:rPr>
        <w:t>孙宁超</w:t>
      </w:r>
    </w:p>
    <w:p>
      <w:pPr>
        <w:pStyle w:val="3"/>
        <w:tabs>
          <w:tab w:val="left" w:pos="4440"/>
          <w:tab w:val="left" w:pos="8920"/>
        </w:tabs>
        <w:spacing w:line="580" w:lineRule="exact"/>
        <w:ind w:left="0" w:right="118"/>
        <w:jc w:val="both"/>
        <w:rPr>
          <w:rFonts w:ascii="仿宋" w:hAnsi="仿宋" w:eastAsia="仿宋" w:cs="仿宋_GB2312"/>
          <w:lang w:eastAsia="zh-CN"/>
        </w:rPr>
      </w:pPr>
      <w:r>
        <w:rPr>
          <w:rFonts w:hint="eastAsia" w:ascii="仿宋" w:hAnsi="仿宋" w:eastAsia="仿宋" w:cs="仿宋_GB2312"/>
          <w:lang w:eastAsia="zh-CN"/>
        </w:rPr>
        <w:t>经营地址：洛阳市偃师区高龙镇陶花店村</w:t>
      </w:r>
    </w:p>
    <w:p>
      <w:pPr>
        <w:pStyle w:val="3"/>
        <w:tabs>
          <w:tab w:val="left" w:pos="8964"/>
        </w:tabs>
        <w:spacing w:line="580" w:lineRule="exact"/>
        <w:ind w:left="0" w:firstLine="640" w:firstLineChars="200"/>
        <w:jc w:val="both"/>
        <w:rPr>
          <w:rFonts w:ascii="仿宋" w:hAnsi="仿宋" w:eastAsia="仿宋" w:cs="仿宋_GB2312"/>
          <w:lang w:eastAsia="zh-CN"/>
        </w:rPr>
      </w:pPr>
      <w:bookmarkStart w:id="5" w:name="_GoBack"/>
      <w:bookmarkEnd w:id="5"/>
      <w:r>
        <w:rPr>
          <w:rFonts w:hint="eastAsia" w:ascii="仿宋" w:hAnsi="仿宋" w:eastAsia="仿宋" w:cs="仿宋_GB2312"/>
          <w:lang w:eastAsia="zh-CN"/>
        </w:rPr>
        <w:t>2023年6月8日，我局收到洛阳市偃师区烟草专卖局关于“</w:t>
      </w:r>
      <w:r>
        <w:rPr>
          <w:rFonts w:hint="eastAsia" w:ascii="仿宋" w:hAnsi="仿宋" w:eastAsia="仿宋" w:cs="仿宋"/>
          <w:color w:val="000000"/>
          <w:lang w:eastAsia="zh-CN"/>
        </w:rPr>
        <w:t>孙宁超</w:t>
      </w:r>
      <w:r>
        <w:rPr>
          <w:rFonts w:hint="eastAsia" w:ascii="仿宋" w:hAnsi="仿宋" w:eastAsia="仿宋" w:cs="仿宋_GB2312"/>
          <w:lang w:eastAsia="zh-CN"/>
        </w:rPr>
        <w:t>涉嫌无烟草专卖零售许可证经营烟草制品”一案的偃烟移〔</w:t>
      </w:r>
      <w:r>
        <w:rPr>
          <w:rFonts w:ascii="仿宋" w:hAnsi="仿宋" w:eastAsia="仿宋" w:cs="仿宋_GB2312"/>
          <w:lang w:eastAsia="zh-CN"/>
        </w:rPr>
        <w:t>2023</w:t>
      </w:r>
      <w:r>
        <w:rPr>
          <w:rFonts w:hint="eastAsia" w:ascii="仿宋" w:hAnsi="仿宋" w:eastAsia="仿宋" w:cs="仿宋_GB2312"/>
          <w:lang w:eastAsia="zh-CN"/>
        </w:rPr>
        <w:t>〕第096号《洛阳市偃师区烟草专卖局案件移送函》，</w:t>
      </w:r>
      <w:r>
        <w:rPr>
          <w:rFonts w:hint="eastAsia" w:ascii="仿宋" w:hAnsi="仿宋" w:eastAsia="仿宋"/>
          <w:lang w:eastAsia="zh-CN"/>
        </w:rPr>
        <w:t xml:space="preserve">洛阳市偃师区烟草专卖局对现场销售的烟草制品采取了先行登记保存措施。我局执法人员于2023年6月8日报经领导批准立案，通过核实移送材料、对当事人进行询问和调取相关登记材料等方式进行了案件调查。                                 </w:t>
      </w:r>
    </w:p>
    <w:p>
      <w:pPr>
        <w:pStyle w:val="3"/>
        <w:autoSpaceDE w:val="0"/>
        <w:spacing w:line="580" w:lineRule="exact"/>
        <w:ind w:left="0" w:right="-57" w:rightChars="-26" w:firstLine="707" w:firstLineChars="221"/>
        <w:jc w:val="both"/>
        <w:rPr>
          <w:rFonts w:ascii="仿宋" w:hAnsi="仿宋" w:eastAsia="仿宋" w:cs="仿宋"/>
          <w:lang w:eastAsia="zh-CN"/>
        </w:rPr>
      </w:pPr>
      <w:r>
        <w:rPr>
          <w:rFonts w:hint="eastAsia" w:ascii="仿宋" w:hAnsi="仿宋" w:eastAsia="仿宋" w:cs="仿宋_GB2312"/>
          <w:lang w:eastAsia="zh-CN"/>
        </w:rPr>
        <w:t>经查：当事人</w:t>
      </w:r>
      <w:r>
        <w:rPr>
          <w:rFonts w:hint="eastAsia" w:ascii="仿宋" w:hAnsi="仿宋" w:eastAsia="仿宋"/>
          <w:lang w:eastAsia="zh-CN"/>
        </w:rPr>
        <w:t>于</w:t>
      </w:r>
      <w:r>
        <w:rPr>
          <w:rFonts w:hint="eastAsia" w:ascii="仿宋" w:hAnsi="仿宋" w:eastAsia="仿宋" w:cs="仿宋"/>
          <w:color w:val="000000"/>
          <w:lang w:eastAsia="zh-CN"/>
        </w:rPr>
        <w:t>2023年5月</w:t>
      </w:r>
      <w:r>
        <w:rPr>
          <w:rFonts w:hint="eastAsia" w:ascii="仿宋" w:hAnsi="仿宋" w:eastAsia="仿宋" w:cs="仿宋_GB2312"/>
          <w:lang w:eastAsia="zh-CN"/>
        </w:rPr>
        <w:t>份在</w:t>
      </w:r>
      <w:r>
        <w:rPr>
          <w:rFonts w:hint="eastAsia" w:ascii="仿宋" w:hAnsi="仿宋" w:eastAsia="仿宋"/>
          <w:lang w:eastAsia="zh-CN"/>
        </w:rPr>
        <w:t>偃师区高龙镇陶花店村家中开始销售卷</w:t>
      </w:r>
      <w:r>
        <w:rPr>
          <w:rFonts w:hint="eastAsia" w:ascii="仿宋" w:hAnsi="仿宋" w:eastAsia="仿宋" w:cs="仿宋"/>
          <w:color w:val="000000"/>
          <w:lang w:eastAsia="zh-CN"/>
        </w:rPr>
        <w:t>烟，卷烟从偃师区顾县吴家湾一商店购进，此次销售</w:t>
      </w:r>
      <w:r>
        <w:rPr>
          <w:rFonts w:hint="eastAsia" w:ascii="仿宋" w:hAnsi="仿宋" w:eastAsia="仿宋"/>
          <w:lang w:eastAsia="zh-CN"/>
        </w:rPr>
        <w:t>有黄金叶（乐途）1条，黄金叶（小目标）2条，长白山（777）3条，黄金叶（爱尚）2.7条，芙蓉王（硬）2条，玉溪（软）1.9条，黄金叶（黄金眼）0.6条，泰山（清秀）0.4条，共13.6条香烟进行销售。</w:t>
      </w:r>
      <w:r>
        <w:rPr>
          <w:rFonts w:hint="eastAsia" w:ascii="仿宋" w:hAnsi="仿宋" w:eastAsia="仿宋" w:cs="仿宋"/>
          <w:lang w:eastAsia="zh-CN"/>
        </w:rPr>
        <w:t>2023年6月5日，因涉嫌无《烟草专卖零售许可证》被洛阳市偃师区烟草专卖局查处。经查，当事人未办理《烟草专卖零售许可证》，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进销香烟没有建立账目。根据洛阳市偃师区烟草专卖局出具的《涉案烟草专卖品核价表》，认定当事人无证经营烟草制品的违法经营总额为2379元。</w:t>
      </w:r>
      <w:r>
        <w:rPr>
          <w:rFonts w:hint="eastAsia" w:ascii="仿宋" w:hAnsi="仿宋" w:eastAsia="仿宋" w:cs="仿宋"/>
          <w:lang w:eastAsia="zh-CN"/>
        </w:rPr>
        <w:t xml:space="preserve">                                                 </w:t>
      </w:r>
    </w:p>
    <w:p>
      <w:pPr>
        <w:pStyle w:val="3"/>
        <w:autoSpaceDE w:val="0"/>
        <w:spacing w:line="58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w:t>
      </w:r>
      <w:bookmarkStart w:id="1" w:name="_Hlk140478525"/>
      <w:r>
        <w:rPr>
          <w:rFonts w:hint="eastAsia" w:ascii="仿宋" w:hAnsi="仿宋" w:eastAsia="仿宋"/>
          <w:sz w:val="32"/>
          <w:szCs w:val="32"/>
          <w:lang w:eastAsia="zh-CN"/>
        </w:rPr>
        <w:t>〔</w:t>
      </w:r>
      <w:r>
        <w:rPr>
          <w:rFonts w:ascii="仿宋" w:hAnsi="仿宋" w:eastAsia="仿宋"/>
          <w:sz w:val="32"/>
          <w:szCs w:val="32"/>
          <w:lang w:eastAsia="zh-CN"/>
        </w:rPr>
        <w:t>202</w:t>
      </w:r>
      <w:r>
        <w:rPr>
          <w:rFonts w:hint="eastAsia" w:ascii="仿宋" w:hAnsi="仿宋" w:eastAsia="仿宋"/>
          <w:sz w:val="32"/>
          <w:szCs w:val="32"/>
          <w:lang w:eastAsia="zh-CN"/>
        </w:rPr>
        <w:t>3〕</w:t>
      </w:r>
      <w:bookmarkEnd w:id="1"/>
      <w:r>
        <w:rPr>
          <w:rFonts w:hint="eastAsia" w:ascii="仿宋" w:hAnsi="仿宋" w:eastAsia="仿宋"/>
          <w:sz w:val="32"/>
          <w:szCs w:val="32"/>
          <w:lang w:eastAsia="zh-CN"/>
        </w:rPr>
        <w:t>第096号）</w:t>
      </w:r>
      <w:r>
        <w:rPr>
          <w:rFonts w:hint="eastAsia" w:ascii="仿宋" w:hAnsi="仿宋" w:eastAsia="仿宋" w:cs="仿宋_GB2312"/>
          <w:sz w:val="32"/>
          <w:szCs w:val="32"/>
          <w:lang w:eastAsia="zh-CN"/>
        </w:rPr>
        <w:t>，证明案件来源；</w:t>
      </w:r>
    </w:p>
    <w:p>
      <w:pPr>
        <w:tabs>
          <w:tab w:val="left" w:pos="9040"/>
          <w:tab w:val="left" w:pos="9130"/>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w:t>
      </w:r>
      <w:r>
        <w:rPr>
          <w:rFonts w:ascii="仿宋" w:hAnsi="仿宋" w:eastAsia="仿宋"/>
          <w:sz w:val="32"/>
          <w:szCs w:val="32"/>
          <w:lang w:eastAsia="zh-CN"/>
        </w:rPr>
        <w:t>202</w:t>
      </w:r>
      <w:r>
        <w:rPr>
          <w:rFonts w:hint="eastAsia" w:ascii="仿宋" w:hAnsi="仿宋" w:eastAsia="仿宋"/>
          <w:sz w:val="32"/>
          <w:szCs w:val="32"/>
          <w:lang w:eastAsia="zh-CN"/>
        </w:rPr>
        <w:t>3〕第00096号）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580" w:lineRule="exact"/>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我局于2023年6月21日向当事人送达了偃市监告知字〔</w:t>
      </w:r>
      <w:r>
        <w:rPr>
          <w:rFonts w:ascii="仿宋" w:hAnsi="仿宋" w:eastAsia="仿宋"/>
          <w:sz w:val="32"/>
          <w:szCs w:val="32"/>
          <w:lang w:eastAsia="zh-CN"/>
        </w:rPr>
        <w:t>202</w:t>
      </w:r>
      <w:r>
        <w:rPr>
          <w:rFonts w:hint="eastAsia" w:ascii="仿宋" w:hAnsi="仿宋" w:eastAsia="仿宋"/>
          <w:sz w:val="32"/>
          <w:szCs w:val="32"/>
          <w:lang w:eastAsia="zh-CN"/>
        </w:rPr>
        <w:t>3〕107号《洛阳市偃师区市场监督管理局行政处罚告知书》，</w:t>
      </w:r>
      <w:bookmarkStart w:id="2" w:name="_Hlk111791304"/>
      <w:r>
        <w:rPr>
          <w:rFonts w:hint="eastAsia" w:ascii="仿宋" w:hAnsi="仿宋" w:eastAsia="仿宋"/>
          <w:sz w:val="32"/>
          <w:szCs w:val="32"/>
          <w:lang w:eastAsia="zh-CN"/>
        </w:rPr>
        <w:t>告知当事人依据《中华人民共和国行政处罚法》第四十四条、第四十五条的规定，以及《市场监督管理行政处罚程序规定》第五十七条的规定，</w:t>
      </w:r>
      <w:bookmarkEnd w:id="2"/>
      <w:r>
        <w:rPr>
          <w:rFonts w:hint="eastAsia" w:ascii="仿宋" w:hAnsi="仿宋" w:eastAsia="仿宋"/>
          <w:sz w:val="32"/>
          <w:szCs w:val="32"/>
          <w:lang w:eastAsia="zh-CN"/>
        </w:rPr>
        <w:t>有权进行陈述、申辩。当事人在法定期限内</w:t>
      </w:r>
      <w:r>
        <w:rPr>
          <w:rFonts w:hint="eastAsia" w:ascii="仿宋" w:hAnsi="仿宋" w:eastAsia="仿宋" w:cs="仿宋"/>
          <w:sz w:val="32"/>
          <w:szCs w:val="32"/>
          <w:lang w:eastAsia="zh-CN"/>
        </w:rPr>
        <w:t>未行使陈述、申辩权。</w:t>
      </w:r>
    </w:p>
    <w:p>
      <w:pPr>
        <w:pStyle w:val="3"/>
        <w:tabs>
          <w:tab w:val="left" w:pos="6724"/>
          <w:tab w:val="left" w:pos="7684"/>
          <w:tab w:val="left" w:pos="8644"/>
        </w:tabs>
        <w:spacing w:line="580" w:lineRule="exact"/>
        <w:ind w:left="0" w:right="110" w:rightChars="50" w:firstLine="707" w:firstLineChars="221"/>
        <w:jc w:val="both"/>
        <w:rPr>
          <w:rFonts w:ascii="仿宋" w:hAnsi="仿宋" w:eastAsia="仿宋"/>
          <w:lang w:eastAsia="zh-CN"/>
        </w:rPr>
      </w:pPr>
      <w:r>
        <w:rPr>
          <w:rFonts w:hint="eastAsia" w:ascii="仿宋" w:hAnsi="仿宋" w:eastAsia="仿宋" w:cs="仿宋_GB231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w:t>
      </w:r>
      <w:bookmarkStart w:id="3" w:name="_Hlk140478619"/>
      <w:r>
        <w:rPr>
          <w:rFonts w:hint="eastAsia" w:ascii="仿宋" w:hAnsi="仿宋" w:eastAsia="仿宋" w:cs="仿宋_GB2312"/>
          <w:lang w:eastAsia="zh-CN"/>
        </w:rPr>
        <w:t>依法</w:t>
      </w:r>
      <w:bookmarkEnd w:id="3"/>
      <w:r>
        <w:rPr>
          <w:rFonts w:hint="eastAsia" w:ascii="仿宋" w:hAnsi="仿宋" w:eastAsia="仿宋" w:cs="仿宋_GB2312"/>
          <w:lang w:eastAsia="zh-CN"/>
        </w:rPr>
        <w:t>从轻或者减轻</w:t>
      </w:r>
      <w:bookmarkStart w:id="4" w:name="_Hlk140478627"/>
      <w:r>
        <w:rPr>
          <w:rFonts w:hint="eastAsia" w:ascii="仿宋" w:hAnsi="仿宋" w:eastAsia="仿宋" w:cs="仿宋_GB2312"/>
          <w:lang w:eastAsia="zh-CN"/>
        </w:rPr>
        <w:t>行政</w:t>
      </w:r>
      <w:bookmarkEnd w:id="4"/>
      <w:r>
        <w:rPr>
          <w:rFonts w:hint="eastAsia" w:ascii="仿宋" w:hAnsi="仿宋" w:eastAsia="仿宋" w:cs="仿宋_GB2312"/>
          <w:lang w:eastAsia="zh-CN"/>
        </w:rPr>
        <w:t xml:space="preserve">处罚：（一）积极配合市场监管部门调查，如实陈述违法事实并主动提供证据材料的；”规定，可以依法给予从轻行政处罚。              </w:t>
      </w:r>
      <w:r>
        <w:rPr>
          <w:rFonts w:hint="eastAsia" w:ascii="仿宋" w:hAnsi="仿宋" w:eastAsia="仿宋" w:cs="仿宋"/>
          <w:lang w:eastAsia="zh-CN"/>
        </w:rPr>
        <w:t xml:space="preserve">                                                                                                      </w:t>
      </w:r>
    </w:p>
    <w:p>
      <w:pPr>
        <w:tabs>
          <w:tab w:val="left" w:pos="2440"/>
          <w:tab w:val="left" w:pos="8964"/>
        </w:tabs>
        <w:spacing w:line="58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当事人责令停止经营烟草制品零售业务，处500元罚款。</w:t>
      </w:r>
      <w:r>
        <w:rPr>
          <w:rFonts w:hint="eastAsia" w:ascii="仿宋" w:hAnsi="仿宋" w:eastAsia="仿宋"/>
          <w:sz w:val="32"/>
          <w:szCs w:val="32"/>
          <w:lang w:eastAsia="zh-CN"/>
        </w:rPr>
        <w:t xml:space="preserve">                                   </w:t>
      </w:r>
    </w:p>
    <w:p>
      <w:pPr>
        <w:autoSpaceDE w:val="0"/>
        <w:autoSpaceDN w:val="0"/>
        <w:adjustRightInd w:val="0"/>
        <w:spacing w:line="580" w:lineRule="exact"/>
        <w:ind w:right="162" w:firstLine="640" w:firstLineChars="200"/>
        <w:jc w:val="both"/>
        <w:textAlignment w:val="baseline"/>
        <w:rPr>
          <w:rFonts w:ascii="仿宋" w:hAnsi="仿宋" w:eastAsia="仿宋"/>
          <w:color w:val="000000"/>
          <w:sz w:val="32"/>
          <w:szCs w:val="32"/>
          <w:lang w:eastAsia="zh-CN"/>
        </w:rPr>
      </w:pPr>
      <w:r>
        <w:rPr>
          <w:rFonts w:hint="eastAsia" w:ascii="仿宋" w:hAnsi="仿宋" w:eastAsia="仿宋"/>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7.邮储银行偃师市支行，户名:洛阳市偃师区财政局财政专户，账号：100216664840019999）</w:t>
      </w:r>
    </w:p>
    <w:p>
      <w:pPr>
        <w:spacing w:line="580" w:lineRule="exact"/>
        <w:ind w:firstLine="640" w:firstLineChars="200"/>
        <w:jc w:val="both"/>
        <w:rPr>
          <w:rFonts w:ascii="仿宋" w:hAnsi="仿宋" w:eastAsia="仿宋"/>
          <w:color w:val="000000"/>
          <w:sz w:val="32"/>
          <w:szCs w:val="32"/>
          <w:lang w:eastAsia="zh-CN"/>
        </w:rPr>
      </w:pPr>
      <w:r>
        <w:rPr>
          <w:rFonts w:hint="eastAsia" w:ascii="仿宋" w:hAnsi="仿宋" w:eastAsia="仿宋"/>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80" w:lineRule="exact"/>
        <w:ind w:left="0" w:right="162" w:firstLine="640" w:firstLineChars="200"/>
        <w:jc w:val="both"/>
        <w:textAlignment w:val="baseline"/>
        <w:rPr>
          <w:rFonts w:ascii="仿宋" w:hAnsi="仿宋" w:eastAsia="仿宋" w:cs="仿宋"/>
          <w:color w:val="231F20"/>
          <w:lang w:eastAsia="zh-CN"/>
        </w:rPr>
      </w:pPr>
      <w:r>
        <w:rPr>
          <w:rFonts w:hint="eastAsia" w:ascii="仿宋" w:hAnsi="仿宋" w:eastAsia="仿宋" w:cs="仿宋"/>
          <w:color w:val="231F2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color w:val="231F20"/>
          <w:lang w:eastAsia="zh-CN"/>
        </w:rPr>
        <w:t xml:space="preserve">    </w:t>
      </w:r>
      <w:r>
        <w:rPr>
          <w:rFonts w:hint="eastAsia" w:ascii="仿宋" w:hAnsi="仿宋" w:eastAsia="仿宋" w:cs="仿宋"/>
          <w:color w:val="231F20"/>
          <w:lang w:eastAsia="zh-CN"/>
        </w:rPr>
        <w:t xml:space="preserve">  </w:t>
      </w:r>
    </w:p>
    <w:p>
      <w:pPr>
        <w:tabs>
          <w:tab w:val="left" w:pos="2440"/>
          <w:tab w:val="left" w:pos="8964"/>
        </w:tabs>
        <w:spacing w:line="580" w:lineRule="exact"/>
        <w:ind w:firstLine="3840" w:firstLineChars="1200"/>
        <w:jc w:val="both"/>
        <w:rPr>
          <w:rFonts w:ascii="仿宋" w:hAnsi="仿宋" w:eastAsia="仿宋" w:cs="仿宋_GB2312"/>
          <w:sz w:val="32"/>
          <w:szCs w:val="32"/>
          <w:lang w:eastAsia="zh-CN"/>
        </w:rPr>
      </w:pPr>
    </w:p>
    <w:p>
      <w:pPr>
        <w:tabs>
          <w:tab w:val="left" w:pos="2440"/>
          <w:tab w:val="left" w:pos="8964"/>
        </w:tabs>
        <w:spacing w:line="580" w:lineRule="exact"/>
        <w:ind w:firstLine="3840" w:firstLineChars="1200"/>
        <w:jc w:val="both"/>
        <w:rPr>
          <w:rFonts w:ascii="仿宋" w:hAnsi="仿宋" w:eastAsia="仿宋" w:cs="仿宋_GB2312"/>
          <w:sz w:val="32"/>
          <w:szCs w:val="32"/>
          <w:lang w:eastAsia="zh-CN"/>
        </w:rPr>
      </w:pPr>
    </w:p>
    <w:p>
      <w:pPr>
        <w:tabs>
          <w:tab w:val="left" w:pos="2440"/>
          <w:tab w:val="left" w:pos="8964"/>
        </w:tabs>
        <w:spacing w:line="580" w:lineRule="exact"/>
        <w:ind w:firstLine="3840" w:firstLineChars="1200"/>
        <w:jc w:val="both"/>
        <w:rPr>
          <w:rFonts w:ascii="仿宋" w:hAnsi="仿宋" w:eastAsia="仿宋" w:cs="仿宋_GB2312"/>
          <w:sz w:val="32"/>
          <w:szCs w:val="32"/>
          <w:lang w:eastAsia="zh-CN"/>
        </w:rPr>
      </w:pPr>
    </w:p>
    <w:p>
      <w:pPr>
        <w:tabs>
          <w:tab w:val="left" w:pos="2440"/>
          <w:tab w:val="left" w:pos="8964"/>
        </w:tabs>
        <w:spacing w:line="580" w:lineRule="exact"/>
        <w:ind w:firstLine="3840" w:firstLineChars="1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洛阳市偃师区市场监督管理局</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580" w:lineRule="exact"/>
        <w:ind w:firstLine="4800" w:firstLineChars="1500"/>
        <w:jc w:val="both"/>
        <w:rPr>
          <w:rFonts w:ascii="仿宋" w:hAnsi="仿宋" w:eastAsia="仿宋" w:cs="仿宋_GB2312"/>
          <w:sz w:val="32"/>
          <w:szCs w:val="32"/>
          <w:lang w:eastAsia="zh-CN"/>
        </w:rPr>
      </w:pPr>
      <w:r>
        <w:rPr>
          <w:rFonts w:ascii="仿宋" w:hAnsi="仿宋" w:eastAsia="仿宋" w:cs="仿宋_GB2312"/>
          <w:sz w:val="32"/>
          <w:szCs w:val="32"/>
          <w:lang w:eastAsia="zh-CN"/>
        </w:rPr>
        <w:t>2023</w:t>
      </w:r>
      <w:r>
        <w:rPr>
          <w:rFonts w:hint="eastAsia" w:ascii="仿宋" w:hAnsi="仿宋" w:eastAsia="仿宋" w:cs="仿宋_GB2312"/>
          <w:sz w:val="32"/>
          <w:szCs w:val="32"/>
          <w:lang w:eastAsia="zh-CN"/>
        </w:rPr>
        <w:t>年</w:t>
      </w:r>
      <w:r>
        <w:rPr>
          <w:rFonts w:ascii="仿宋" w:hAnsi="仿宋" w:eastAsia="仿宋" w:cs="仿宋_GB2312"/>
          <w:sz w:val="32"/>
          <w:szCs w:val="32"/>
          <w:lang w:eastAsia="zh-CN"/>
        </w:rPr>
        <w:t>7</w:t>
      </w:r>
      <w:r>
        <w:rPr>
          <w:rFonts w:hint="eastAsia" w:ascii="仿宋" w:hAnsi="仿宋" w:eastAsia="仿宋" w:cs="仿宋_GB2312"/>
          <w:sz w:val="32"/>
          <w:szCs w:val="32"/>
          <w:lang w:eastAsia="zh-CN"/>
        </w:rPr>
        <w:t>月</w:t>
      </w:r>
      <w:r>
        <w:rPr>
          <w:rFonts w:ascii="仿宋" w:hAnsi="仿宋" w:eastAsia="仿宋" w:cs="仿宋_GB2312"/>
          <w:sz w:val="32"/>
          <w:szCs w:val="32"/>
          <w:lang w:eastAsia="zh-CN"/>
        </w:rPr>
        <w:t>17</w:t>
      </w:r>
      <w:r>
        <w:rPr>
          <w:rFonts w:hint="eastAsia" w:ascii="仿宋" w:hAnsi="仿宋" w:eastAsia="仿宋" w:cs="仿宋_GB2312"/>
          <w:sz w:val="32"/>
          <w:szCs w:val="32"/>
          <w:lang w:eastAsia="zh-CN"/>
        </w:rPr>
        <w:t>日</w:t>
      </w:r>
    </w:p>
    <w:p>
      <w:pPr>
        <w:tabs>
          <w:tab w:val="left" w:pos="2440"/>
          <w:tab w:val="left" w:pos="8964"/>
        </w:tabs>
        <w:spacing w:line="580" w:lineRule="exact"/>
        <w:jc w:val="both"/>
        <w:rPr>
          <w:rFonts w:hint="eastAsia" w:ascii="仿宋" w:hAnsi="仿宋" w:eastAsia="仿宋"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18415"/>
                <wp:wrapNone/>
                <wp:docPr id="1079187425" name="直接连接符 2"/>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2/HjtYAAAAGAQAADwAAAAAAAAABACAAAAAiAAAAZHJzL2Rvd25yZXYueG1s&#10;UEsBAhQAFAAAAAgAh07iQLOBtW/6AQAA8gMAAA4AAAAAAAAAAQAgAAAAJQEAAGRycy9lMm9Eb2Mu&#10;eG1sUEsFBgAAAAAGAAYAWQEAAJEFA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515492449"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2uPIJ0gAAAAMBAAAPAAAAAAAAAAEAIAAAACIAAABkcnMvZG93&#10;bnJldi54bWxQSwECFAAUAAAACACHTuJAeXxFyj8CAABqBAAADgAAAAAAAAABACAAAAAhAQAAZHJz&#10;L2Uyb0RvYy54bWxQSwUGAAAAAAYABgBZAQAA0gU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17800"/>
    <w:rsid w:val="00036F59"/>
    <w:rsid w:val="000451F0"/>
    <w:rsid w:val="00047EF8"/>
    <w:rsid w:val="000727EE"/>
    <w:rsid w:val="00073537"/>
    <w:rsid w:val="00080C5C"/>
    <w:rsid w:val="000828BC"/>
    <w:rsid w:val="000D311D"/>
    <w:rsid w:val="000F2810"/>
    <w:rsid w:val="001168C6"/>
    <w:rsid w:val="001310E2"/>
    <w:rsid w:val="00197BF2"/>
    <w:rsid w:val="001C390A"/>
    <w:rsid w:val="001C5700"/>
    <w:rsid w:val="001C7CFC"/>
    <w:rsid w:val="001E7A63"/>
    <w:rsid w:val="001E7B0B"/>
    <w:rsid w:val="00201B0E"/>
    <w:rsid w:val="002503FF"/>
    <w:rsid w:val="00265A25"/>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1E4D"/>
    <w:rsid w:val="00495A41"/>
    <w:rsid w:val="00495F18"/>
    <w:rsid w:val="004B5C87"/>
    <w:rsid w:val="004E3534"/>
    <w:rsid w:val="004F571D"/>
    <w:rsid w:val="00512C33"/>
    <w:rsid w:val="005201F4"/>
    <w:rsid w:val="005414BB"/>
    <w:rsid w:val="00544DEA"/>
    <w:rsid w:val="0056237E"/>
    <w:rsid w:val="0056411C"/>
    <w:rsid w:val="00573B1F"/>
    <w:rsid w:val="00575B9B"/>
    <w:rsid w:val="0058142A"/>
    <w:rsid w:val="00593102"/>
    <w:rsid w:val="005A2F9A"/>
    <w:rsid w:val="005F385A"/>
    <w:rsid w:val="006303B1"/>
    <w:rsid w:val="006376E6"/>
    <w:rsid w:val="00640C27"/>
    <w:rsid w:val="0064267E"/>
    <w:rsid w:val="006558A2"/>
    <w:rsid w:val="00655C73"/>
    <w:rsid w:val="00674C71"/>
    <w:rsid w:val="00680460"/>
    <w:rsid w:val="00681DF8"/>
    <w:rsid w:val="00681F91"/>
    <w:rsid w:val="006829B7"/>
    <w:rsid w:val="00685611"/>
    <w:rsid w:val="006A27A0"/>
    <w:rsid w:val="006B252B"/>
    <w:rsid w:val="006B3B8E"/>
    <w:rsid w:val="007028C8"/>
    <w:rsid w:val="00703D6B"/>
    <w:rsid w:val="0070406A"/>
    <w:rsid w:val="00706B4F"/>
    <w:rsid w:val="0071306C"/>
    <w:rsid w:val="00715AE3"/>
    <w:rsid w:val="007425AD"/>
    <w:rsid w:val="00744758"/>
    <w:rsid w:val="00747522"/>
    <w:rsid w:val="00757877"/>
    <w:rsid w:val="007735BE"/>
    <w:rsid w:val="007B0ADC"/>
    <w:rsid w:val="00850E8B"/>
    <w:rsid w:val="0085692C"/>
    <w:rsid w:val="00863F4A"/>
    <w:rsid w:val="008670DB"/>
    <w:rsid w:val="008734CC"/>
    <w:rsid w:val="00891E1F"/>
    <w:rsid w:val="008B10C2"/>
    <w:rsid w:val="008F2D2F"/>
    <w:rsid w:val="00901812"/>
    <w:rsid w:val="00905848"/>
    <w:rsid w:val="0092224D"/>
    <w:rsid w:val="00931F51"/>
    <w:rsid w:val="00937B38"/>
    <w:rsid w:val="009831AA"/>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30A39"/>
    <w:rsid w:val="00B42464"/>
    <w:rsid w:val="00B44B96"/>
    <w:rsid w:val="00B47795"/>
    <w:rsid w:val="00B83DE6"/>
    <w:rsid w:val="00BA430B"/>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1760"/>
    <w:rsid w:val="00EE4695"/>
    <w:rsid w:val="00EF1B75"/>
    <w:rsid w:val="00F11651"/>
    <w:rsid w:val="00F12E6D"/>
    <w:rsid w:val="00F23E16"/>
    <w:rsid w:val="00F4355B"/>
    <w:rsid w:val="00F516E7"/>
    <w:rsid w:val="00F56357"/>
    <w:rsid w:val="00F82074"/>
    <w:rsid w:val="00F97A62"/>
    <w:rsid w:val="00FC349C"/>
    <w:rsid w:val="00FD5CC2"/>
    <w:rsid w:val="00FF29B4"/>
    <w:rsid w:val="00FF6BD2"/>
    <w:rsid w:val="0A5100BE"/>
    <w:rsid w:val="0B52446E"/>
    <w:rsid w:val="0CDC29B1"/>
    <w:rsid w:val="0DE85E53"/>
    <w:rsid w:val="13D83E73"/>
    <w:rsid w:val="17474D65"/>
    <w:rsid w:val="189C7F66"/>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391E7323"/>
    <w:rsid w:val="415C5D4C"/>
    <w:rsid w:val="43673129"/>
    <w:rsid w:val="44177331"/>
    <w:rsid w:val="4AD57CB9"/>
    <w:rsid w:val="4ADB5648"/>
    <w:rsid w:val="4D04658D"/>
    <w:rsid w:val="4E082AC3"/>
    <w:rsid w:val="4E924F98"/>
    <w:rsid w:val="5A662AAB"/>
    <w:rsid w:val="5F3F03D6"/>
    <w:rsid w:val="620E15C8"/>
    <w:rsid w:val="627B1E96"/>
    <w:rsid w:val="62C7775A"/>
    <w:rsid w:val="63142794"/>
    <w:rsid w:val="6AD342E0"/>
    <w:rsid w:val="6DFE22E0"/>
    <w:rsid w:val="6E1A4824"/>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9FE65-F0E3-427E-B495-A0E774DC7C01}">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380</Words>
  <Characters>2168</Characters>
  <Lines>18</Lines>
  <Paragraphs>5</Paragraphs>
  <TotalTime>5</TotalTime>
  <ScaleCrop>false</ScaleCrop>
  <LinksUpToDate>false</LinksUpToDate>
  <CharactersWithSpaces>2543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2023-07-17T01:34:00Z</dcterms:created>
  <dc:creator>欧阳广华</dc:creator>
  <cp:lastModifiedBy>王建清</cp:lastModifiedBy>
  <cp:lastPrinted>2022-08-19T01:11:00Z</cp:lastPrinted>
  <dcterms:modified xsi:type="dcterms:W3CDTF">2023-08-09T00:56:33Z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5FDAD5E37B024C41ACCA34E4335C307D_13</vt:lpwstr>
  </property>
</Properties>
</file>