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简体" w:hAnsi="宋体" w:eastAsia="方正小标宋简体" w:cs="宋体"/>
          <w:sz w:val="44"/>
          <w:szCs w:val="44"/>
        </w:rPr>
      </w:pPr>
      <w:bookmarkStart w:id="1" w:name="_GoBack"/>
      <w:bookmarkEnd w:id="1"/>
      <w:r>
        <w:rPr>
          <w:rFonts w:hint="eastAsia" w:ascii="方正小标宋简体" w:hAnsi="宋体" w:eastAsia="方正小标宋简体" w:cs="宋体"/>
          <w:sz w:val="44"/>
          <w:szCs w:val="44"/>
        </w:rPr>
        <w:t>洛阳市偃师区市场监督管理局</w:t>
      </w:r>
    </w:p>
    <w:p>
      <w:pPr>
        <w:spacing w:line="600" w:lineRule="exact"/>
        <w:jc w:val="center"/>
        <w:rPr>
          <w:rFonts w:ascii="方正小标宋简体" w:hAnsi="宋体" w:eastAsia="方正小标宋简体" w:cs="宋体"/>
          <w:sz w:val="44"/>
          <w:szCs w:val="44"/>
        </w:rPr>
      </w:pPr>
      <w:r>
        <w:rPr>
          <w:rFonts w:hint="eastAsia" w:ascii="方正小标宋简体" w:hAnsi="宋体" w:eastAsia="方正小标宋简体" w:cs="宋体"/>
          <w:sz w:val="44"/>
          <w:szCs w:val="44"/>
        </w:rPr>
        <w:t>行政处罚决定书</w:t>
      </w:r>
    </w:p>
    <w:p>
      <w:pPr>
        <w:spacing w:line="600" w:lineRule="exact"/>
        <w:jc w:val="center"/>
        <w:rPr>
          <w:rFonts w:ascii="仿宋" w:hAnsi="仿宋" w:eastAsia="仿宋" w:cs="宋体"/>
          <w:sz w:val="32"/>
          <w:szCs w:val="32"/>
        </w:rPr>
      </w:pPr>
      <w:r>
        <w:rPr>
          <w:rFonts w:hint="eastAsia" w:ascii="仿宋" w:hAnsi="仿宋" w:eastAsia="仿宋" w:cs="宋体"/>
          <w:sz w:val="32"/>
          <w:szCs w:val="32"/>
        </w:rPr>
        <w:t>偃市监处罚</w:t>
      </w:r>
      <w:bookmarkStart w:id="0" w:name="_Hlk141094952"/>
      <w:r>
        <w:rPr>
          <w:rFonts w:hint="eastAsia" w:ascii="仿宋" w:hAnsi="仿宋" w:eastAsia="仿宋" w:cs="宋体"/>
          <w:sz w:val="32"/>
          <w:szCs w:val="32"/>
        </w:rPr>
        <w:t>〔2023〕</w:t>
      </w:r>
      <w:bookmarkEnd w:id="0"/>
      <w:r>
        <w:rPr>
          <w:rFonts w:hint="eastAsia" w:ascii="仿宋" w:hAnsi="仿宋" w:eastAsia="仿宋" w:cs="宋体"/>
          <w:sz w:val="32"/>
          <w:szCs w:val="32"/>
        </w:rPr>
        <w:t>30号</w:t>
      </w:r>
    </w:p>
    <w:p>
      <w:pPr>
        <w:spacing w:line="540" w:lineRule="exact"/>
        <w:rPr>
          <w:rFonts w:ascii="仿宋" w:hAnsi="仿宋" w:eastAsia="仿宋" w:cs="仿宋"/>
          <w:sz w:val="32"/>
          <w:szCs w:val="32"/>
        </w:rPr>
      </w:pPr>
    </w:p>
    <w:p>
      <w:pPr>
        <w:spacing w:line="5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当事人：兴胜电缆电线有限公司</w:t>
      </w:r>
    </w:p>
    <w:p>
      <w:pPr>
        <w:spacing w:line="5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主体资格证照名称：营业执照</w:t>
      </w:r>
    </w:p>
    <w:p>
      <w:pPr>
        <w:spacing w:line="5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统一社会信用代码：9141038174253305X9</w:t>
      </w:r>
    </w:p>
    <w:p>
      <w:pPr>
        <w:spacing w:line="5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住所：偃师市顾县镇回龙湾工业区</w:t>
      </w:r>
    </w:p>
    <w:p>
      <w:pPr>
        <w:spacing w:line="54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法定代表人：邵军善</w:t>
      </w:r>
    </w:p>
    <w:p>
      <w:pPr>
        <w:pStyle w:val="2"/>
        <w:tabs>
          <w:tab w:val="left" w:pos="8964"/>
        </w:tabs>
        <w:spacing w:line="540" w:lineRule="exact"/>
        <w:ind w:left="10" w:leftChars="5" w:firstLine="64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 xml:space="preserve">2023年1月13日我局接到洛阳市市场监督管理局产品质量监督抽查样品问题移送函，山东省市场监督管理局组织的省级常规监督抽查中标称兴胜电缆电线有限公司生产的2个批次的聚氯乙烯绝缘电线经检验不符合标准要求。  </w:t>
      </w:r>
    </w:p>
    <w:p>
      <w:pPr>
        <w:pStyle w:val="2"/>
        <w:tabs>
          <w:tab w:val="left" w:pos="8964"/>
        </w:tabs>
        <w:spacing w:line="540" w:lineRule="exact"/>
        <w:ind w:left="0" w:firstLine="64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经调查，1、该公司2021年4月1日生产的ZR-RVS 300/300V 2×1mm2聚氯乙烯绝缘电线一共生产了11盘，每盘100米，一共1.1千米；销售2盘，电缆的成本价为109元/盘，售价121元/盘，货值金额242元，盈利24元，剩余的9盘报损后，该公司进行了销毁。2、该公司2021年11月13日生产的BVR 450/750V 2.5mm2聚氯乙烯绝缘电线一共生产了11盘，每盘100米，一共1.1千米，销售6盘，电缆的成本价为135元/盘，售价150元/盘，货值金额900元，盈利90元，剩余的5盘报损后，该公司进行了销毁。上述2个批次不合格电线货值金额共计1142元，共计盈利114元。</w:t>
      </w:r>
    </w:p>
    <w:p>
      <w:pPr>
        <w:pStyle w:val="2"/>
        <w:tabs>
          <w:tab w:val="left" w:pos="8964"/>
        </w:tabs>
        <w:spacing w:line="540" w:lineRule="exact"/>
        <w:ind w:left="0" w:firstLine="640" w:firstLineChars="200"/>
        <w:rPr>
          <w:rFonts w:ascii="仿宋_GB2312" w:hAnsi="仿宋_GB2312" w:eastAsia="仿宋_GB2312" w:cs="仿宋_GB2312"/>
          <w:color w:val="000000" w:themeColor="text1"/>
          <w14:textFill>
            <w14:solidFill>
              <w14:schemeClr w14:val="tx1"/>
            </w14:solidFill>
          </w14:textFill>
        </w:rPr>
      </w:pPr>
      <w:r>
        <w:rPr>
          <w:rFonts w:hint="eastAsia" w:ascii="仿宋_GB2312" w:hAnsi="仿宋_GB2312" w:eastAsia="仿宋_GB2312" w:cs="仿宋_GB2312"/>
          <w:color w:val="000000" w:themeColor="text1"/>
          <w14:textFill>
            <w14:solidFill>
              <w14:schemeClr w14:val="tx1"/>
            </w14:solidFill>
          </w14:textFill>
        </w:rPr>
        <w:t>上述事实，主要有以下证据证明：</w:t>
      </w:r>
    </w:p>
    <w:p>
      <w:pPr>
        <w:spacing w:line="54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1.营业执照复印件和法定代表人身份证复印件，证明当事人的注册情况和当事人身份情况；</w:t>
      </w:r>
    </w:p>
    <w:p>
      <w:pPr>
        <w:spacing w:line="54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2.现场检查笔录，证明现场检查情况；</w:t>
      </w:r>
    </w:p>
    <w:p>
      <w:pPr>
        <w:spacing w:line="54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3.询问笔录，证明涉案电线的生产成本、数量和违法所得等情况；</w:t>
      </w:r>
    </w:p>
    <w:p>
      <w:pPr>
        <w:spacing w:line="540" w:lineRule="exact"/>
        <w:ind w:firstLine="800" w:firstLineChars="250"/>
        <w:rPr>
          <w:rFonts w:ascii="仿宋_GB2312" w:hAnsi="仿宋_GB2312" w:eastAsia="仿宋_GB2312" w:cs="仿宋_GB2312"/>
          <w:sz w:val="32"/>
          <w:szCs w:val="32"/>
        </w:rPr>
      </w:pPr>
      <w:r>
        <w:rPr>
          <w:rFonts w:hint="eastAsia" w:ascii="仿宋_GB2312" w:hAnsi="仿宋_GB2312" w:eastAsia="仿宋_GB2312" w:cs="仿宋_GB2312"/>
          <w:sz w:val="32"/>
          <w:szCs w:val="32"/>
        </w:rPr>
        <w:t>4.检验报告2份，证明该次抽检组织单位为山东省市场监督管理局，受检电线生产单位为兴胜电缆电线有限公司，样品是聚氯乙烯绝缘电线，抽样时间为2022年9月22日，抽样单位是山东省产品质量检验研究院。</w:t>
      </w:r>
    </w:p>
    <w:p>
      <w:pPr>
        <w:tabs>
          <w:tab w:val="left" w:pos="2440"/>
          <w:tab w:val="left" w:pos="9020"/>
        </w:tabs>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我局于2023年6月26日向当事人送达了偃市监罚告</w:t>
      </w:r>
      <w:r>
        <w:rPr>
          <w:rFonts w:hint="eastAsia" w:ascii="仿宋" w:hAnsi="仿宋" w:eastAsia="仿宋" w:cs="宋体"/>
          <w:sz w:val="32"/>
          <w:szCs w:val="32"/>
        </w:rPr>
        <w:t>〔2023〕</w:t>
      </w:r>
      <w:r>
        <w:rPr>
          <w:rFonts w:hint="eastAsia" w:ascii="仿宋_GB2312" w:hAnsi="仿宋_GB2312" w:eastAsia="仿宋_GB2312" w:cs="仿宋_GB2312"/>
          <w:sz w:val="32"/>
          <w:szCs w:val="32"/>
        </w:rPr>
        <w:t>3</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号《行政处罚告知书》，依据《中华人民共和国行政处罚法》第四十四条、第四十五条，以及《市场监督管理行政处罚程序规定》第五十七条的规定，告知当事人本局拟作出行政处罚的内容及事实、理由、依据，并告知当事人依法享有的陈述、申辩的权利。当事人在规定的期限内未作出陈述、申辩，要求听证等权利。当事人在法定期限内未行使陈述、申辩权。</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局认为，当事人上述行为违反了《中华人民共和国产品质量法》第十三条“可能危及人体健康和人身、财产安全的工业产品，必须符合保障人体健康和人身、财产安全的国家标准、行业标准;未制定国家标准、行业标准的，必须符合保障人体健康和人身、财产安全的要求。禁止生产、销售不符合保障人体健康和人身、财产安全的标准和要求的工业产品。具体管理办法由国务院规定。”之规定。根据其违法的事实、性质、情节，其行为属于情节一般违法，应给与一般行政处罚。</w:t>
      </w:r>
    </w:p>
    <w:p>
      <w:pPr>
        <w:spacing w:line="54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依据《中华人民共和国产品质量法》第四十九条“生产、销售不符合保障人体健康和人身、财产安全的国家标准、行业标准的产品的，责令停止生产、销售，没收违法生产、销售的产品，并处违法生产、销售产品(包括已售出和未售出的产品，下同)货值金额等值以上三倍以下的罚款;有违法所得的，并处没收违法所得;情节严重的，吊销营业执照;构成犯罪的，依法追究刑事责任”之规定，参照《河南省市场监督管理行政处罚自由裁量权基准》4.1.1依据《中华人民共和国产品质量法》第四十九条实施的行政处罚“裁量等级 一般 违法情形 不具有从轻、从重处罚情形。裁量基准 责令停止生产、销售，没收违法生产、销售的产品，处违法生产、销售产品货值金额1.6倍以上2.4倍以下的罚款；有违法所得的，并处没收违法所得。”的规定，决定对兴胜电缆电线有限公司责令停止生产、销售，处1827.2元罚款；没收违法所得114元。以上罚没款合计1941.2元。</w:t>
      </w:r>
    </w:p>
    <w:p>
      <w:pPr>
        <w:spacing w:line="54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w:t>
      </w:r>
    </w:p>
    <w:p>
      <w:pPr>
        <w:spacing w:line="54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根据《中华人民共和国行政处罚法》第七十二条之规定，当事人逾期不履行行政处罚决定的，本机关可以采取以下措施：（一）到期不缴纳罚款的，每日按罚款数额的百分之三加处罚款；（二）申请人民法院强制执行。</w:t>
      </w:r>
    </w:p>
    <w:p>
      <w:pPr>
        <w:tabs>
          <w:tab w:val="left" w:pos="2440"/>
          <w:tab w:val="left" w:pos="8964"/>
        </w:tabs>
        <w:spacing w:line="54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p>
    <w:p>
      <w:pPr>
        <w:tabs>
          <w:tab w:val="left" w:pos="2440"/>
          <w:tab w:val="left" w:pos="8964"/>
        </w:tabs>
        <w:spacing w:line="540" w:lineRule="exact"/>
        <w:rPr>
          <w:rFonts w:ascii="仿宋_GB2312" w:hAnsi="仿宋_GB2312" w:eastAsia="仿宋_GB2312" w:cs="仿宋_GB2312"/>
          <w:bCs/>
          <w:sz w:val="32"/>
          <w:szCs w:val="32"/>
        </w:rPr>
      </w:pPr>
    </w:p>
    <w:p>
      <w:pPr>
        <w:spacing w:line="560" w:lineRule="exact"/>
        <w:rPr>
          <w:rFonts w:ascii="仿宋_GB2312" w:hAnsi="仿宋_GB2312" w:eastAsia="仿宋_GB2312" w:cs="仿宋_GB2312"/>
          <w:bCs/>
          <w:sz w:val="32"/>
          <w:szCs w:val="32"/>
        </w:rPr>
      </w:pPr>
    </w:p>
    <w:p>
      <w:pPr>
        <w:spacing w:line="560" w:lineRule="exact"/>
        <w:ind w:firstLine="3840" w:firstLineChars="1200"/>
        <w:rPr>
          <w:rFonts w:ascii="仿宋_GB2312" w:hAnsi="仿宋_GB2312" w:eastAsia="仿宋_GB2312" w:cs="仿宋_GB2312"/>
          <w:bCs/>
          <w:sz w:val="32"/>
          <w:szCs w:val="32"/>
        </w:rPr>
      </w:pPr>
    </w:p>
    <w:p>
      <w:pPr>
        <w:spacing w:line="560" w:lineRule="exact"/>
        <w:ind w:firstLine="3840" w:firstLineChars="1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洛阳市偃师区市场监督管理局</w:t>
      </w:r>
    </w:p>
    <w:p>
      <w:pPr>
        <w:spacing w:line="560" w:lineRule="exact"/>
        <w:ind w:firstLine="4960" w:firstLineChars="1550"/>
        <w:rPr>
          <w:rFonts w:ascii="仿宋_GB2312" w:hAnsi="仿宋_GB2312" w:eastAsia="仿宋_GB2312" w:cs="仿宋_GB2312"/>
          <w:bCs/>
          <w:sz w:val="32"/>
          <w:szCs w:val="32"/>
        </w:rPr>
      </w:pPr>
    </w:p>
    <w:p>
      <w:pPr>
        <w:spacing w:line="560" w:lineRule="exact"/>
        <w:ind w:firstLine="4960" w:firstLineChars="1550"/>
        <w:rPr>
          <w:rFonts w:ascii="仿宋" w:hAnsi="仿宋" w:eastAsia="仿宋" w:cs="仿宋_GB2312"/>
          <w:bCs/>
          <w:sz w:val="32"/>
          <w:szCs w:val="32"/>
        </w:rPr>
      </w:pPr>
      <w:r>
        <w:rPr>
          <w:rFonts w:hint="eastAsia" w:ascii="仿宋_GB2312" w:hAnsi="仿宋_GB2312" w:eastAsia="仿宋_GB2312" w:cs="仿宋_GB2312"/>
          <w:bCs/>
          <w:sz w:val="32"/>
          <w:szCs w:val="32"/>
        </w:rPr>
        <w:t>2023年7月24日</w:t>
      </w: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ascii="仿宋" w:hAnsi="仿宋" w:eastAsia="仿宋" w:cs="仿宋_GB2312"/>
          <w:bCs/>
          <w:sz w:val="32"/>
          <w:szCs w:val="32"/>
        </w:rPr>
      </w:pPr>
    </w:p>
    <w:p>
      <w:pPr>
        <w:spacing w:line="600" w:lineRule="exact"/>
        <w:ind w:firstLine="4480" w:firstLineChars="1400"/>
        <w:rPr>
          <w:rFonts w:hint="eastAsia" w:ascii="仿宋" w:hAnsi="仿宋" w:eastAsia="仿宋" w:cs="仿宋_GB2312"/>
          <w:bCs/>
          <w:sz w:val="32"/>
          <w:szCs w:val="32"/>
        </w:rPr>
      </w:pPr>
    </w:p>
    <w:p>
      <w:pPr>
        <w:tabs>
          <w:tab w:val="left" w:pos="2440"/>
          <w:tab w:val="left" w:pos="8964"/>
        </w:tabs>
        <w:spacing w:line="600" w:lineRule="exact"/>
        <w:rPr>
          <w:rFonts w:ascii="仿宋" w:hAnsi="仿宋" w:eastAsia="仿宋" w:cs="仿宋_GB2312"/>
          <w:bCs/>
          <w:sz w:val="32"/>
          <w:szCs w:val="32"/>
        </w:rPr>
      </w:pPr>
      <w:r>
        <w:rPr>
          <w:rFonts w:hint="eastAsia" w:ascii="仿宋" w:hAnsi="仿宋" w:eastAsia="仿宋" w:cs="仿宋_GB2312"/>
          <w:bCs/>
          <w:sz w:val="32"/>
          <w:szCs w:val="32"/>
        </w:rPr>
        <w:t>（市场监督管理部门将依法向社会公示本行政处罚决定信息）</w:t>
      </w:r>
    </w:p>
    <w:p>
      <w:pPr>
        <w:tabs>
          <w:tab w:val="left" w:pos="2440"/>
          <w:tab w:val="left" w:pos="8964"/>
        </w:tabs>
        <w:spacing w:line="600" w:lineRule="exact"/>
        <w:rPr>
          <w:rFonts w:ascii="仿宋" w:hAnsi="仿宋" w:eastAsia="仿宋" w:cs="仿宋_GB2312"/>
          <w:bCs/>
          <w:sz w:val="32"/>
          <w:szCs w:val="32"/>
        </w:rPr>
      </w:pPr>
      <w:r>
        <w:rPr>
          <w:rFonts w:ascii="仿宋" w:hAnsi="仿宋" w:eastAsia="仿宋" w:cs="仿宋_GB2312"/>
          <w:bCs/>
          <w:sz w:val="32"/>
          <w:szCs w:val="32"/>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40640</wp:posOffset>
                </wp:positionV>
                <wp:extent cx="5448300" cy="0"/>
                <wp:effectExtent l="0" t="0" r="0" b="0"/>
                <wp:wrapNone/>
                <wp:docPr id="4" name="直接连接符 1"/>
                <wp:cNvGraphicFramePr/>
                <a:graphic xmlns:a="http://schemas.openxmlformats.org/drawingml/2006/main">
                  <a:graphicData uri="http://schemas.microsoft.com/office/word/2010/wordprocessingShape">
                    <wps:wsp>
                      <wps:cNvCnPr/>
                      <wps:spPr>
                        <a:xfrm>
                          <a:off x="0" y="0"/>
                          <a:ext cx="5448300" cy="0"/>
                        </a:xfrm>
                        <a:prstGeom prst="line">
                          <a:avLst/>
                        </a:prstGeom>
                        <a:ln w="12700"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left:3.4pt;margin-top:3.2pt;height:0pt;width:429pt;z-index:251659264;mso-width-relative:page;mso-height-relative:page;" filled="f" stroked="t" coordsize="21600,21600" o:gfxdata="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z&#10;T2SR0wAAAAUBAAAPAAAAAAAAAAEAIAAAACIAAABkcnMvZG93bnJldi54bWxQSwECFAAUAAAACACH&#10;TuJAbjgHsfABAADnAwAADgAAAAAAAAABACAAAAAiAQAAZHJzL2Uyb0RvYy54bWxQSwUGAAAAAAYA&#10;BgBZAQAAhAUAAAAA&#10;">
                <v:fill on="f" focussize="0,0"/>
                <v:stroke weight="1pt" color="#000000" joinstyle="round"/>
                <v:imagedata o:title=""/>
                <o:lock v:ext="edit" aspectratio="f"/>
              </v:line>
            </w:pict>
          </mc:Fallback>
        </mc:AlternateContent>
      </w:r>
      <w:r>
        <w:rPr>
          <w:rFonts w:hint="eastAsia" w:ascii="仿宋" w:hAnsi="仿宋" w:eastAsia="仿宋" w:cs="仿宋_GB2312"/>
          <w:bCs/>
          <w:sz w:val="32"/>
          <w:szCs w:val="32"/>
        </w:rPr>
        <w:t>本文书一式三份，一份送达，一份归档，一份办案机构留存。</w:t>
      </w:r>
    </w:p>
    <w:sectPr>
      <w:footerReference r:id="rId3" w:type="default"/>
      <w:pgSz w:w="11906" w:h="16838"/>
      <w:pgMar w:top="1327" w:right="1349" w:bottom="1327" w:left="1576"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roman"/>
    <w:pitch w:val="default"/>
    <w:sig w:usb0="FFFFFFFF" w:usb1="E9FFFFFF" w:usb2="0000003F" w:usb3="00000000" w:csb0="603F01FF" w:csb1="FFFF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5078132"/>
    </w:sdtPr>
    <w:sdtContent>
      <w:p>
        <w:pPr>
          <w:pStyle w:val="4"/>
          <w:jc w:val="center"/>
        </w:pPr>
        <w:r>
          <w:fldChar w:fldCharType="begin"/>
        </w:r>
        <w:r>
          <w:instrText xml:space="preserve">PAGE   \* MERGEFORMAT</w:instrText>
        </w:r>
        <w:r>
          <w:fldChar w:fldCharType="separate"/>
        </w:r>
        <w:r>
          <w:rPr>
            <w:lang w:val="zh-CN"/>
          </w:rPr>
          <w:t>1</w:t>
        </w:r>
        <w:r>
          <w:fldChar w:fldCharType="end"/>
        </w:r>
      </w:p>
    </w:sdtContent>
  </w:sdt>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4D4162"/>
    <w:rsid w:val="000015F7"/>
    <w:rsid w:val="00001DF5"/>
    <w:rsid w:val="00026AC9"/>
    <w:rsid w:val="00030A07"/>
    <w:rsid w:val="000820D5"/>
    <w:rsid w:val="000E5D45"/>
    <w:rsid w:val="000F4B6D"/>
    <w:rsid w:val="0011224B"/>
    <w:rsid w:val="001267A4"/>
    <w:rsid w:val="001449B0"/>
    <w:rsid w:val="00150A99"/>
    <w:rsid w:val="00173407"/>
    <w:rsid w:val="00202DE2"/>
    <w:rsid w:val="00270C14"/>
    <w:rsid w:val="00331052"/>
    <w:rsid w:val="00342D09"/>
    <w:rsid w:val="003617B0"/>
    <w:rsid w:val="00395BC6"/>
    <w:rsid w:val="00404FA3"/>
    <w:rsid w:val="00412319"/>
    <w:rsid w:val="00472F4D"/>
    <w:rsid w:val="0048191E"/>
    <w:rsid w:val="004845A4"/>
    <w:rsid w:val="004C25CE"/>
    <w:rsid w:val="004D4162"/>
    <w:rsid w:val="00587D06"/>
    <w:rsid w:val="00661696"/>
    <w:rsid w:val="006B6F25"/>
    <w:rsid w:val="006C437A"/>
    <w:rsid w:val="00750269"/>
    <w:rsid w:val="00784A06"/>
    <w:rsid w:val="007A76C1"/>
    <w:rsid w:val="007B29AD"/>
    <w:rsid w:val="0081679B"/>
    <w:rsid w:val="00856277"/>
    <w:rsid w:val="00871175"/>
    <w:rsid w:val="008A2EB2"/>
    <w:rsid w:val="008C68C2"/>
    <w:rsid w:val="00937EA8"/>
    <w:rsid w:val="00A17A15"/>
    <w:rsid w:val="00A25FA6"/>
    <w:rsid w:val="00A6680C"/>
    <w:rsid w:val="00A71FFB"/>
    <w:rsid w:val="00A95935"/>
    <w:rsid w:val="00AA2DE1"/>
    <w:rsid w:val="00B1292E"/>
    <w:rsid w:val="00B333FF"/>
    <w:rsid w:val="00B41443"/>
    <w:rsid w:val="00B52F3E"/>
    <w:rsid w:val="00B74223"/>
    <w:rsid w:val="00C42003"/>
    <w:rsid w:val="00C66531"/>
    <w:rsid w:val="00CA5AB2"/>
    <w:rsid w:val="00D66FCA"/>
    <w:rsid w:val="00D671A6"/>
    <w:rsid w:val="00D93766"/>
    <w:rsid w:val="00DD177C"/>
    <w:rsid w:val="00DE207E"/>
    <w:rsid w:val="00E05C0F"/>
    <w:rsid w:val="00EB41BB"/>
    <w:rsid w:val="00EC79FD"/>
    <w:rsid w:val="00EE0800"/>
    <w:rsid w:val="00F54E18"/>
    <w:rsid w:val="00FA5F07"/>
    <w:rsid w:val="00FB48EF"/>
    <w:rsid w:val="00FC75CC"/>
    <w:rsid w:val="0275249B"/>
    <w:rsid w:val="036B3C4E"/>
    <w:rsid w:val="03756BA9"/>
    <w:rsid w:val="04685FE8"/>
    <w:rsid w:val="0C396332"/>
    <w:rsid w:val="0EEF7A19"/>
    <w:rsid w:val="12971925"/>
    <w:rsid w:val="15E46C47"/>
    <w:rsid w:val="1614447E"/>
    <w:rsid w:val="1681473D"/>
    <w:rsid w:val="19740715"/>
    <w:rsid w:val="1A9D5316"/>
    <w:rsid w:val="1AEE23D7"/>
    <w:rsid w:val="1B4B0801"/>
    <w:rsid w:val="1D243185"/>
    <w:rsid w:val="1FCF79EC"/>
    <w:rsid w:val="29FD282F"/>
    <w:rsid w:val="2ED311C0"/>
    <w:rsid w:val="30E16E1C"/>
    <w:rsid w:val="313F0291"/>
    <w:rsid w:val="315E6335"/>
    <w:rsid w:val="380F4BA6"/>
    <w:rsid w:val="3FFF452F"/>
    <w:rsid w:val="415224D5"/>
    <w:rsid w:val="42274495"/>
    <w:rsid w:val="46932DA9"/>
    <w:rsid w:val="49641236"/>
    <w:rsid w:val="4A6320A6"/>
    <w:rsid w:val="4FA07D6E"/>
    <w:rsid w:val="5BB72604"/>
    <w:rsid w:val="676E1256"/>
    <w:rsid w:val="68863414"/>
    <w:rsid w:val="6C8F650C"/>
    <w:rsid w:val="704E0C9C"/>
    <w:rsid w:val="70B36D70"/>
    <w:rsid w:val="72536115"/>
    <w:rsid w:val="78DB4153"/>
    <w:rsid w:val="7A051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rFonts w:ascii="Arial Unicode MS" w:hAnsi="Arial Unicode MS" w:eastAsia="Arial Unicode MS"/>
      <w:sz w:val="32"/>
      <w:szCs w:val="32"/>
    </w:rPr>
  </w:style>
  <w:style w:type="paragraph" w:styleId="3">
    <w:name w:val="Balloon Text"/>
    <w:basedOn w:val="1"/>
    <w:link w:val="11"/>
    <w:qFormat/>
    <w:uiPriority w:val="0"/>
    <w:rPr>
      <w:sz w:val="18"/>
      <w:szCs w:val="18"/>
    </w:r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qFormat/>
    <w:uiPriority w:val="0"/>
  </w:style>
  <w:style w:type="character" w:customStyle="1" w:styleId="9">
    <w:name w:val="页眉 字符"/>
    <w:basedOn w:val="7"/>
    <w:link w:val="5"/>
    <w:qFormat/>
    <w:uiPriority w:val="0"/>
    <w:rPr>
      <w:kern w:val="2"/>
      <w:sz w:val="18"/>
      <w:szCs w:val="18"/>
    </w:rPr>
  </w:style>
  <w:style w:type="character" w:customStyle="1" w:styleId="10">
    <w:name w:val="页脚 字符"/>
    <w:basedOn w:val="7"/>
    <w:link w:val="4"/>
    <w:qFormat/>
    <w:uiPriority w:val="99"/>
    <w:rPr>
      <w:kern w:val="2"/>
      <w:sz w:val="18"/>
      <w:szCs w:val="18"/>
    </w:rPr>
  </w:style>
  <w:style w:type="character" w:customStyle="1" w:styleId="11">
    <w:name w:val="批注框文本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334</Words>
  <Characters>1910</Characters>
  <Lines>15</Lines>
  <Paragraphs>4</Paragraphs>
  <TotalTime>10</TotalTime>
  <ScaleCrop>false</ScaleCrop>
  <LinksUpToDate>false</LinksUpToDate>
  <CharactersWithSpaces>2240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2023-07-24T04:50:00Z</dcterms:created>
  <dc:creator>86150</dc:creator>
  <cp:lastModifiedBy>王建清</cp:lastModifiedBy>
  <cp:lastPrinted>2023-03-23T10:33:00Z</cp:lastPrinted>
  <dcterms:modified xsi:type="dcterms:W3CDTF">2023-08-09T00:58:58Z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6629F85E4973427BBD1433708512F236_13</vt:lpwstr>
  </property>
</Properties>
</file>