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洛阳市偃师区市场监督管理局</w:t>
      </w:r>
    </w:p>
    <w:p>
      <w:pPr>
        <w:snapToGrid w:val="0"/>
        <w:spacing w:line="540" w:lineRule="exact"/>
        <w:jc w:val="center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行政处罚决定书</w:t>
      </w:r>
    </w:p>
    <w:p>
      <w:pPr>
        <w:snapToGrid w:val="0"/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ascii="仿宋" w:hAnsi="仿宋" w:eastAsia="仿宋" w:cs="仿宋"/>
          <w:sz w:val="32"/>
          <w:szCs w:val="32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</w:rPr>
        <w:t>偃市监处罚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〔2023〕38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当事人：</w:t>
      </w:r>
      <w:bookmarkStart w:id="0" w:name="_Hlk140049222"/>
      <w:r>
        <w:rPr>
          <w:rFonts w:hint="eastAsia" w:ascii="仿宋" w:hAnsi="仿宋" w:eastAsia="仿宋" w:cs="仿宋"/>
          <w:spacing w:val="-2"/>
          <w:sz w:val="32"/>
          <w:szCs w:val="32"/>
        </w:rPr>
        <w:t>偃师市伊洛街道拓源百货商行</w:t>
      </w:r>
      <w:bookmarkEnd w:id="0"/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主体资格证照名称：营业执照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92410381MA9G9NFU03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偃师市伊洛街道新星路6号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经营者：游丽</w:t>
      </w:r>
    </w:p>
    <w:p>
      <w:pPr>
        <w:spacing w:line="540" w:lineRule="exact"/>
        <w:ind w:firstLine="790" w:firstLineChars="250"/>
        <w:rPr>
          <w:rFonts w:ascii="仿宋" w:hAnsi="仿宋" w:eastAsia="仿宋" w:cs="仿宋"/>
          <w:color w:val="231F20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2023年2月27日，</w:t>
      </w:r>
      <w:bookmarkStart w:id="1" w:name="_Hlk140048561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我局执法人员</w:t>
      </w:r>
      <w:bookmarkEnd w:id="1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对当事人进行现场检查，发现当事人采购食品时，未查验供货者的营业执照、食品经营许可证、产品合格证明，未保存进货票据凭证，执法人员当即送达了责令改正通知书并予以警告。2023年3月15日，我局执法人员再次对当事人进行检查，发现其仍未改正上述违法行为。</w:t>
      </w:r>
    </w:p>
    <w:p>
      <w:pPr>
        <w:spacing w:line="540" w:lineRule="exact"/>
        <w:ind w:firstLine="632" w:firstLineChars="200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上述事实，主要有以下证据证明：</w:t>
      </w:r>
    </w:p>
    <w:p>
      <w:pPr>
        <w:autoSpaceDE w:val="0"/>
        <w:autoSpaceDN w:val="0"/>
        <w:spacing w:line="540" w:lineRule="exact"/>
        <w:ind w:right="105" w:rightChars="50" w:firstLine="596" w:firstLineChars="200"/>
        <w:rPr>
          <w:rFonts w:ascii="仿宋" w:hAnsi="仿宋" w:eastAsia="仿宋" w:cs="仿宋"/>
          <w:color w:val="221E1F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1"/>
          <w:sz w:val="32"/>
          <w:szCs w:val="32"/>
        </w:rPr>
        <w:t xml:space="preserve">1.营业执照、食品经营许可证，证明当事人主体经营资格情况；                                                </w:t>
      </w:r>
    </w:p>
    <w:p>
      <w:pPr>
        <w:spacing w:line="54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2.现场笔录，证明我局执法人员现场检查的情况；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3.询问笔录，证明当事人没有落实食品采购查验制度的事实。</w:t>
      </w:r>
    </w:p>
    <w:p>
      <w:pPr>
        <w:pStyle w:val="5"/>
        <w:autoSpaceDE w:val="0"/>
        <w:spacing w:line="540" w:lineRule="exact"/>
        <w:ind w:left="0" w:firstLine="640" w:firstLineChars="200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2023年6月14日，</w:t>
      </w:r>
      <w:r>
        <w:rPr>
          <w:rFonts w:hint="eastAsia" w:ascii="仿宋" w:hAnsi="仿宋" w:eastAsia="仿宋" w:cs="仿宋"/>
        </w:rPr>
        <w:t>我局依法向</w:t>
      </w:r>
      <w:r>
        <w:rPr>
          <w:rFonts w:hint="eastAsia" w:ascii="仿宋" w:hAnsi="仿宋" w:eastAsia="仿宋" w:cs="仿宋"/>
          <w:color w:val="000000"/>
        </w:rPr>
        <w:t>当事人</w:t>
      </w:r>
      <w:r>
        <w:rPr>
          <w:rFonts w:hint="eastAsia" w:ascii="仿宋" w:hAnsi="仿宋" w:eastAsia="仿宋" w:cs="仿宋"/>
        </w:rPr>
        <w:t>送达了偃市监罚告〔2023〕38号《行政处罚告知书》，告知当事人我局拟作出行政处罚决定的事实、理由、依据、内容及当事人依法享有的陈述权、申辩权。当事人在法定期限内未行使陈述、申辩权。</w:t>
      </w:r>
      <w:r>
        <w:rPr>
          <w:rFonts w:hint="eastAsia" w:ascii="仿宋" w:hAnsi="仿宋" w:eastAsia="仿宋" w:cs="仿宋"/>
          <w:color w:val="231F20"/>
        </w:rPr>
        <w:t>当事人采购食品未落实查验制度逾期不改正，不具有从重处罚情形，可以给予一般行政处罚。</w:t>
      </w:r>
    </w:p>
    <w:p>
      <w:pPr>
        <w:widowControl/>
        <w:shd w:val="clear" w:color="auto" w:fill="FFFFFF"/>
        <w:spacing w:line="54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当事人的行为</w:t>
      </w:r>
      <w:r>
        <w:rPr>
          <w:rFonts w:hint="eastAsia" w:ascii="仿宋" w:hAnsi="仿宋" w:eastAsia="仿宋" w:cs="仿宋"/>
          <w:sz w:val="32"/>
          <w:szCs w:val="32"/>
        </w:rPr>
        <w:t>违反了《河南省食品小作坊、小经营店和小摊点管理条例》第十六条“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小作坊、小经营店和小摊点采购食品原料、食品添加剂、食品相关产品，应当查验供货者的许可证、登记证、备案卡或者产品合格证明文件。小作坊、小经营店应当留存进货票据凭证。进货相关票据保存期限不得少于产品保质期满后六个月；没有明确保质期的，保存期限不得少于一年。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”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之规定 </w:t>
      </w:r>
      <w:r>
        <w:rPr>
          <w:rFonts w:hint="eastAsia" w:ascii="仿宋" w:hAnsi="仿宋" w:eastAsia="仿宋" w:cs="仿宋"/>
          <w:sz w:val="32"/>
          <w:szCs w:val="32"/>
        </w:rPr>
        <w:t>，依据《河南省食品小作坊、小经营店和小摊点管理条例》第四十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五条“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违反本条例规定，小作坊和小经营店有下列行为之一，由县级人民政府食品药品监督管理部门责令限期改正，给予警告；逾期不改正的，处一千元以上五千元以下罚款：（四）采购食品原料、食品添加剂、食品相关产品时未查验供货者的许可证、登记证、备案卡或者产品合格证明文件的；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之规定，参照《河南省市场监督管理行政处罚裁量基准规定》7.3.2依据《河南省食品小作坊、小经营店和小摊点管理条例》第四十五条实施的行政处罚“裁量基准 处0.1万元以上0.28万元以下罚款。”之规定，决定对偃师市伊洛街道拓源百货商行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处2500元罚款。</w:t>
      </w:r>
    </w:p>
    <w:p>
      <w:pPr>
        <w:pStyle w:val="5"/>
        <w:autoSpaceDE w:val="0"/>
        <w:spacing w:line="540" w:lineRule="exact"/>
        <w:ind w:left="0" w:firstLine="640" w:firstLineChars="20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40" w:lineRule="exact"/>
        <w:ind w:firstLine="3200" w:firstLineChars="10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洛阳市偃师区市场监督管理局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                    </w:t>
      </w:r>
    </w:p>
    <w:p>
      <w:pPr>
        <w:tabs>
          <w:tab w:val="left" w:pos="2440"/>
          <w:tab w:val="left" w:pos="8964"/>
        </w:tabs>
        <w:spacing w:line="54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2023年</w:t>
      </w:r>
      <w:r>
        <w:rPr>
          <w:rFonts w:ascii="仿宋" w:hAnsi="仿宋" w:eastAsia="仿宋" w:cs="仿宋"/>
          <w:color w:val="333333"/>
          <w:sz w:val="32"/>
          <w:szCs w:val="32"/>
        </w:rPr>
        <w:t>7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月</w:t>
      </w:r>
      <w:r>
        <w:rPr>
          <w:rFonts w:ascii="仿宋" w:hAnsi="仿宋" w:eastAsia="仿宋" w:cs="仿宋"/>
          <w:color w:val="333333"/>
          <w:sz w:val="32"/>
          <w:szCs w:val="32"/>
        </w:rPr>
        <w:t>12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日</w:t>
      </w:r>
    </w:p>
    <w:p>
      <w:pPr>
        <w:tabs>
          <w:tab w:val="left" w:pos="2440"/>
          <w:tab w:val="left" w:pos="8964"/>
        </w:tabs>
        <w:spacing w:line="56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w:t>（</w:t>
      </w:r>
      <w:r>
        <w:rPr>
          <w:rFonts w:hint="eastAsia" w:ascii="仿宋" w:eastAsia="仿宋" w:cs="仿宋"/>
          <w:color w:val="333333"/>
          <w:spacing w:val="-11"/>
          <w:sz w:val="32"/>
          <w:szCs w:val="32"/>
        </w:rPr>
        <w:t>市场监督管理部门将依法向社会公示本行政处罚决定信息</w:t>
      </w:r>
      <w:r>
        <w:rPr>
          <w:rFonts w:hint="eastAsia" w:ascii="仿宋" w:eastAsia="仿宋" w:cs="仿宋"/>
          <w:color w:val="333333"/>
          <w:sz w:val="32"/>
          <w:szCs w:val="32"/>
        </w:rPr>
        <w:t>）</w:t>
      </w: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33020</wp:posOffset>
                </wp:positionV>
                <wp:extent cx="5379720" cy="635"/>
                <wp:effectExtent l="0" t="0" r="30480" b="37465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9720" cy="761"/>
                        </a:xfrm>
                        <a:prstGeom prst="line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3pt;margin-top:2.6pt;height:0.05pt;width:423.6pt;z-index:251659264;mso-width-relative:page;mso-height-relative:page;" filled="f" stroked="t" coordsize="21600,21600" o:gfxdata="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76oTXVAAAABgEAAA8AAAAAAAAAAQAgAAAAIgAAAGRycy9kb3ducmV2Lnht&#10;bFBLAQIUABQAAAAIAIdO4kDIhhHwwwEAAJcDAAAOAAAAAAAAAAEAIAAAACQBAABkcnMvZTJvRG9j&#10;LnhtbFBLBQYAAAAABgAGAFkBAABZBQAAAAA=&#10;">
                <v:fill on="f" focussize="0,0"/>
                <v:stroke weight="1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eastAsia="仿宋" w:cs="仿宋"/>
          <w:color w:val="333333"/>
          <w:sz w:val="32"/>
          <w:szCs w:val="32"/>
        </w:rPr>
        <w:t>本文书一式三份，一份送达，一份归档，一份办案机构留存。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58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 xml:space="preserve"> </w:t>
    </w:r>
    <w:r>
      <w:rPr>
        <w:rStyle w:val="11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9561F4"/>
    <w:rsid w:val="002C4E43"/>
    <w:rsid w:val="003834C4"/>
    <w:rsid w:val="004A6D78"/>
    <w:rsid w:val="009561F4"/>
    <w:rsid w:val="0E0F7B54"/>
    <w:rsid w:val="179B1A48"/>
    <w:rsid w:val="1AB02FE3"/>
    <w:rsid w:val="1C1923EE"/>
    <w:rsid w:val="1DAA6C81"/>
    <w:rsid w:val="203621B8"/>
    <w:rsid w:val="205968EA"/>
    <w:rsid w:val="269A3BB7"/>
    <w:rsid w:val="2DC24DA4"/>
    <w:rsid w:val="2E1515EE"/>
    <w:rsid w:val="2EB711FE"/>
    <w:rsid w:val="32EE71B8"/>
    <w:rsid w:val="338702B8"/>
    <w:rsid w:val="402657A8"/>
    <w:rsid w:val="45A00172"/>
    <w:rsid w:val="49380D36"/>
    <w:rsid w:val="5207024F"/>
    <w:rsid w:val="5F32266C"/>
    <w:rsid w:val="63E97FE0"/>
    <w:rsid w:val="6D8B5750"/>
    <w:rsid w:val="7CB4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widowControl/>
      <w:outlineLvl w:val="0"/>
    </w:pPr>
    <w:rPr>
      <w:rFonts w:ascii="Arial Unicode MS" w:hAnsi="Arial Unicode MS"/>
      <w:sz w:val="42"/>
      <w:szCs w:val="42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ind w:left="220"/>
    </w:pPr>
    <w:rPr>
      <w:rFonts w:ascii="Arial Unicode MS" w:hAnsi="Arial Unicode MS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</w:pPr>
    <w:rPr>
      <w:kern w:val="0"/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locked/>
    <w:uiPriority w:val="0"/>
    <w:rPr>
      <w:rFonts w:cs="Times New Roman"/>
      <w:b/>
    </w:rPr>
  </w:style>
  <w:style w:type="character" w:styleId="11">
    <w:name w:val="page number"/>
    <w:basedOn w:val="9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262</Words>
  <Characters>1495</Characters>
  <Lines>12</Lines>
  <Paragraphs>3</Paragraphs>
  <TotalTime>8</TotalTime>
  <ScaleCrop>false</ScaleCrop>
  <LinksUpToDate>false</LinksUpToDate>
  <CharactersWithSpaces>1754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2023-07-12T02:22:00Z</dcterms:created>
  <dc:creator>微软用户</dc:creator>
  <cp:lastModifiedBy>王建清</cp:lastModifiedBy>
  <cp:lastPrinted>2020-06-08T09:28:00Z</cp:lastPrinted>
  <dcterms:modified xsi:type="dcterms:W3CDTF">2023-08-09T00:57:42Z</dcterms:modified>
  <dc:title>偃师市工商行政管理局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0DAD8B11C4914A03B3A66EAF877CE8B0_13</vt:lpwstr>
  </property>
</Properties>
</file>