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cs="方正小标宋简体" w:hAnsiTheme="majorEastAsia"/>
          <w:bCs/>
          <w:sz w:val="44"/>
          <w:szCs w:val="44"/>
        </w:rPr>
      </w:pPr>
      <w:bookmarkStart w:id="0" w:name="_Toc27865"/>
      <w:bookmarkStart w:id="1" w:name="_Toc76683363"/>
      <w:r>
        <w:rPr>
          <w:rFonts w:hint="eastAsia" w:ascii="方正小标宋简体" w:eastAsia="方正小标宋简体" w:cs="方正小标宋简体" w:hAnsiTheme="majorEastAsia"/>
          <w:bCs/>
          <w:sz w:val="44"/>
          <w:szCs w:val="44"/>
        </w:rPr>
        <w:t>洛阳市偃师区市场监督管理局</w:t>
      </w:r>
      <w:bookmarkEnd w:id="0"/>
      <w:bookmarkEnd w:id="1"/>
    </w:p>
    <w:p>
      <w:pPr>
        <w:spacing w:line="560" w:lineRule="exact"/>
        <w:jc w:val="center"/>
        <w:outlineLvl w:val="0"/>
        <w:rPr>
          <w:rFonts w:ascii="方正小标宋简体" w:eastAsia="方正小标宋简体" w:cs="Mongolian Baiti" w:hAnsiTheme="majorEastAsia"/>
          <w:bCs/>
          <w:color w:val="000000"/>
          <w:sz w:val="44"/>
          <w:szCs w:val="44"/>
        </w:rPr>
      </w:pPr>
      <w:bookmarkStart w:id="2" w:name="_Toc76683364"/>
      <w:r>
        <w:rPr>
          <w:rFonts w:hint="eastAsia" w:ascii="方正小标宋简体" w:eastAsia="方正小标宋简体" w:cs="Mongolian Baiti" w:hAnsiTheme="majorEastAsia"/>
          <w:bCs/>
          <w:color w:val="000000"/>
          <w:sz w:val="44"/>
          <w:szCs w:val="44"/>
        </w:rPr>
        <w:t>行政处罚决定书</w:t>
      </w:r>
      <w:bookmarkEnd w:id="2"/>
    </w:p>
    <w:p>
      <w:pPr>
        <w:widowControl/>
        <w:snapToGrid w:val="0"/>
        <w:spacing w:line="540" w:lineRule="exact"/>
        <w:ind w:firstLine="2880" w:firstLineChars="900"/>
        <w:outlineLvl w:val="1"/>
        <w:rPr>
          <w:rFonts w:ascii="仿宋" w:hAnsi="仿宋" w:eastAsia="仿宋" w:cs="仿宋_GB2312"/>
          <w:bCs/>
          <w:color w:val="000000"/>
          <w:sz w:val="32"/>
          <w:szCs w:val="32"/>
        </w:rPr>
      </w:pPr>
      <w:r>
        <w:rPr>
          <w:rFonts w:hint="eastAsia" w:ascii="仿宋" w:hAnsi="仿宋" w:eastAsia="仿宋" w:cs="仿宋_GB2312"/>
          <w:bCs/>
          <w:color w:val="000000"/>
          <w:sz w:val="32"/>
          <w:szCs w:val="32"/>
        </w:rPr>
        <w:t>偃市监处罚</w:t>
      </w:r>
      <w:bookmarkStart w:id="3" w:name="_Hlk102638369"/>
      <w:r>
        <w:rPr>
          <w:rFonts w:hint="eastAsia" w:ascii="仿宋" w:hAnsi="仿宋" w:eastAsia="仿宋" w:cs="仿宋_GB2312"/>
          <w:bCs/>
          <w:color w:val="000000"/>
          <w:sz w:val="32"/>
          <w:szCs w:val="32"/>
        </w:rPr>
        <w:t>〔2023〕</w:t>
      </w:r>
      <w:bookmarkEnd w:id="3"/>
      <w:r>
        <w:rPr>
          <w:rFonts w:hint="eastAsia" w:ascii="仿宋" w:hAnsi="仿宋" w:eastAsia="仿宋" w:cs="仿宋_GB2312"/>
          <w:bCs/>
          <w:color w:val="000000"/>
          <w:sz w:val="32"/>
          <w:szCs w:val="32"/>
        </w:rPr>
        <w:t>20号</w:t>
      </w:r>
      <w:r>
        <w:rPr>
          <w:rFonts w:ascii="仿宋" w:hAnsi="仿宋" w:eastAsia="仿宋" w:cs="Mongolian Baiti"/>
          <w:color w:val="000000"/>
          <w:sz w:val="32"/>
          <w:szCs w:val="32"/>
        </w:rPr>
        <mc:AlternateContent>
          <mc:Choice Requires="wps">
            <w:drawing>
              <wp:anchor distT="0" distB="0" distL="114300" distR="114300" simplePos="0" relativeHeight="251659264" behindDoc="0" locked="0" layoutInCell="1" allowOverlap="0">
                <wp:simplePos x="0" y="0"/>
                <wp:positionH relativeFrom="column">
                  <wp:posOffset>-38100</wp:posOffset>
                </wp:positionH>
                <wp:positionV relativeFrom="paragraph">
                  <wp:posOffset>20802600</wp:posOffset>
                </wp:positionV>
                <wp:extent cx="5761990" cy="0"/>
                <wp:effectExtent l="0" t="9525" r="10160" b="9525"/>
                <wp:wrapNone/>
                <wp:docPr id="3" name="直接箭头连接符 7"/>
                <wp:cNvGraphicFramePr/>
                <a:graphic xmlns:a="http://schemas.openxmlformats.org/drawingml/2006/main">
                  <a:graphicData uri="http://schemas.microsoft.com/office/word/2010/wordprocessingShape">
                    <wps:wsp>
                      <wps:cNvCnPr/>
                      <wps:spPr>
                        <a:xfrm>
                          <a:off x="0" y="0"/>
                          <a:ext cx="5761990" cy="0"/>
                        </a:xfrm>
                        <a:prstGeom prst="straightConnector1">
                          <a:avLst/>
                        </a:prstGeom>
                        <a:ln w="19050" cap="flat" cmpd="sng">
                          <a:solidFill>
                            <a:srgbClr val="000000"/>
                          </a:solidFill>
                          <a:prstDash val="solid"/>
                          <a:headEnd type="none" w="med" len="med"/>
                          <a:tailEnd type="none" w="med" len="med"/>
                        </a:ln>
                        <a:effectLst/>
                      </wps:spPr>
                      <wps:bodyPr/>
                    </wps:wsp>
                  </a:graphicData>
                </a:graphic>
              </wp:anchor>
            </w:drawing>
          </mc:Choice>
          <mc:Fallback>
            <w:pict>
              <v:shape id="直接箭头连接符 7" o:spid="_x0000_s1026" o:spt="32" type="#_x0000_t32" style="position:absolute;left:0pt;margin-left:-3pt;margin-top:1638pt;height:0pt;width:453.7pt;z-index:251659264;mso-width-relative:page;mso-height-relative:page;" filled="f" stroked="t" coordsize="21600,21600" o:allowoverlap="f" o:gfxdata="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grLW/1gAAAAwBAAAPAAAAAAAAAAEAIAAAACIAAABkcnMvZG93&#10;bnJldi54bWxQSwECFAAUAAAACACHTuJAA5KgxgICAAD7AwAADgAAAAAAAAABACAAAAAlAQAAZHJz&#10;L2Uyb0RvYy54bWxQSwUGAAAAAAYABgBZAQAAmQUAAAAA&#10;">
                <v:fill on="f" focussize="0,0"/>
                <v:stroke weight="1.5pt" color="#000000" joinstyle="round"/>
                <v:imagedata o:title=""/>
                <o:lock v:ext="edit" aspectratio="f"/>
              </v:shape>
            </w:pict>
          </mc:Fallback>
        </mc:AlternateContent>
      </w:r>
    </w:p>
    <w:p>
      <w:pPr>
        <w:tabs>
          <w:tab w:val="left" w:pos="284"/>
        </w:tabs>
        <w:spacing w:line="540" w:lineRule="exact"/>
        <w:ind w:right="-197" w:rightChars="-94"/>
        <w:rPr>
          <w:rFonts w:ascii="仿宋" w:hAnsi="仿宋" w:eastAsia="仿宋" w:cs="仿宋"/>
          <w:bCs/>
          <w:sz w:val="32"/>
          <w:szCs w:val="32"/>
        </w:rPr>
      </w:pPr>
    </w:p>
    <w:p>
      <w:pPr>
        <w:tabs>
          <w:tab w:val="left" w:pos="284"/>
        </w:tabs>
        <w:spacing w:line="540" w:lineRule="exact"/>
        <w:ind w:right="-197" w:rightChars="-94"/>
        <w:rPr>
          <w:rFonts w:ascii="仿宋" w:hAnsi="仿宋" w:eastAsia="仿宋" w:cs="仿宋"/>
          <w:b/>
          <w:bCs/>
          <w:sz w:val="32"/>
          <w:szCs w:val="32"/>
        </w:rPr>
      </w:pPr>
      <w:r>
        <w:rPr>
          <w:rFonts w:hint="eastAsia" w:ascii="仿宋" w:hAnsi="仿宋" w:eastAsia="仿宋" w:cs="仿宋"/>
          <w:bCs/>
          <w:sz w:val="32"/>
          <w:szCs w:val="32"/>
        </w:rPr>
        <w:t>当事人：</w:t>
      </w:r>
      <w:r>
        <w:rPr>
          <w:rFonts w:hint="eastAsia" w:ascii="仿宋" w:hAnsi="仿宋" w:eastAsia="仿宋"/>
          <w:sz w:val="32"/>
          <w:szCs w:val="32"/>
        </w:rPr>
        <w:t>偃师市伊洛街道办事处臻美美容店</w:t>
      </w:r>
    </w:p>
    <w:p>
      <w:pPr>
        <w:tabs>
          <w:tab w:val="left" w:pos="284"/>
        </w:tabs>
        <w:spacing w:line="540" w:lineRule="exact"/>
        <w:ind w:right="-197" w:rightChars="-94"/>
        <w:rPr>
          <w:rFonts w:ascii="仿宋" w:hAnsi="仿宋" w:eastAsia="仿宋" w:cs="仿宋"/>
          <w:bCs/>
          <w:sz w:val="32"/>
          <w:szCs w:val="32"/>
        </w:rPr>
      </w:pPr>
      <w:r>
        <w:rPr>
          <w:rFonts w:hint="eastAsia" w:ascii="仿宋" w:hAnsi="仿宋" w:eastAsia="仿宋" w:cs="仿宋"/>
          <w:bCs/>
          <w:sz w:val="32"/>
          <w:szCs w:val="32"/>
        </w:rPr>
        <w:t>主体资格证照名称：营业执照</w:t>
      </w:r>
    </w:p>
    <w:p>
      <w:pPr>
        <w:tabs>
          <w:tab w:val="left" w:pos="284"/>
        </w:tabs>
        <w:spacing w:line="540" w:lineRule="exact"/>
        <w:ind w:right="-197" w:rightChars="-94"/>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bCs/>
          <w:sz w:val="32"/>
          <w:szCs w:val="32"/>
        </w:rPr>
        <w:t>统一社会信用代码：92410381MA47MH3M6X</w:t>
      </w:r>
    </w:p>
    <w:p>
      <w:pPr>
        <w:tabs>
          <w:tab w:val="left" w:pos="284"/>
        </w:tabs>
        <w:spacing w:line="540" w:lineRule="exact"/>
        <w:ind w:right="-197" w:rightChars="-94"/>
        <w:rPr>
          <w:rFonts w:ascii="仿宋" w:hAnsi="仿宋" w:eastAsia="仿宋"/>
          <w:sz w:val="32"/>
          <w:szCs w:val="32"/>
        </w:rPr>
      </w:pPr>
      <w:r>
        <w:rPr>
          <w:rFonts w:hint="eastAsia" w:ascii="仿宋" w:hAnsi="仿宋" w:eastAsia="仿宋" w:cs="仿宋"/>
          <w:bCs/>
          <w:sz w:val="32"/>
          <w:szCs w:val="32"/>
        </w:rPr>
        <w:t xml:space="preserve">经营者：化宁园 </w:t>
      </w:r>
    </w:p>
    <w:p>
      <w:pPr>
        <w:tabs>
          <w:tab w:val="left" w:pos="284"/>
        </w:tabs>
        <w:spacing w:line="540" w:lineRule="exact"/>
        <w:ind w:right="-197" w:rightChars="-94"/>
        <w:rPr>
          <w:rFonts w:ascii="仿宋" w:hAnsi="仿宋" w:eastAsia="仿宋"/>
          <w:sz w:val="32"/>
          <w:szCs w:val="32"/>
        </w:rPr>
      </w:pPr>
      <w:r>
        <w:rPr>
          <w:rFonts w:hint="eastAsia" w:ascii="仿宋" w:hAnsi="仿宋" w:eastAsia="仿宋"/>
          <w:sz w:val="32"/>
          <w:szCs w:val="32"/>
        </w:rPr>
        <w:t>经营场所：偃师市伊洛街道办事处槐新南路华夏新村南院12号楼下</w:t>
      </w:r>
    </w:p>
    <w:p>
      <w:pPr>
        <w:tabs>
          <w:tab w:val="left" w:pos="284"/>
        </w:tabs>
        <w:spacing w:line="540" w:lineRule="exact"/>
        <w:ind w:right="-197" w:rightChars="-94"/>
        <w:rPr>
          <w:rFonts w:ascii="仿宋" w:hAnsi="仿宋" w:eastAsia="仿宋"/>
          <w:sz w:val="32"/>
          <w:szCs w:val="32"/>
        </w:rPr>
      </w:pPr>
      <w:bookmarkStart w:id="6" w:name="_GoBack"/>
      <w:bookmarkEnd w:id="6"/>
    </w:p>
    <w:p>
      <w:pPr>
        <w:spacing w:line="540" w:lineRule="exact"/>
        <w:ind w:right="-1" w:firstLine="640" w:firstLineChars="200"/>
        <w:rPr>
          <w:rFonts w:ascii="仿宋" w:hAnsi="仿宋" w:eastAsia="仿宋" w:cs="仿宋"/>
          <w:color w:val="000000"/>
          <w:sz w:val="32"/>
          <w:szCs w:val="32"/>
        </w:rPr>
      </w:pPr>
      <w:r>
        <w:rPr>
          <w:rFonts w:hint="eastAsia" w:ascii="仿宋" w:hAnsi="仿宋" w:eastAsia="仿宋" w:cs="仿宋_GB2312"/>
          <w:sz w:val="32"/>
          <w:szCs w:val="32"/>
        </w:rPr>
        <w:t>2</w:t>
      </w:r>
      <w:r>
        <w:rPr>
          <w:rFonts w:ascii="仿宋" w:hAnsi="仿宋" w:eastAsia="仿宋" w:cs="仿宋_GB2312"/>
          <w:sz w:val="32"/>
          <w:szCs w:val="32"/>
        </w:rPr>
        <w:t>023</w:t>
      </w:r>
      <w:r>
        <w:rPr>
          <w:rFonts w:hint="eastAsia" w:ascii="仿宋" w:hAnsi="仿宋" w:eastAsia="仿宋" w:cs="仿宋_GB2312"/>
          <w:sz w:val="32"/>
          <w:szCs w:val="32"/>
        </w:rPr>
        <w:t>年</w:t>
      </w:r>
      <w:r>
        <w:rPr>
          <w:rFonts w:ascii="仿宋" w:hAnsi="仿宋" w:eastAsia="仿宋" w:cs="仿宋_GB2312"/>
          <w:sz w:val="32"/>
          <w:szCs w:val="32"/>
        </w:rPr>
        <w:t>2</w:t>
      </w:r>
      <w:r>
        <w:rPr>
          <w:rFonts w:hint="eastAsia" w:ascii="仿宋" w:hAnsi="仿宋" w:eastAsia="仿宋" w:cs="仿宋_GB2312"/>
          <w:sz w:val="32"/>
          <w:szCs w:val="32"/>
        </w:rPr>
        <w:t>月</w:t>
      </w:r>
      <w:r>
        <w:rPr>
          <w:rFonts w:ascii="仿宋" w:hAnsi="仿宋" w:eastAsia="仿宋" w:cs="仿宋_GB2312"/>
          <w:sz w:val="32"/>
          <w:szCs w:val="32"/>
        </w:rPr>
        <w:t>28</w:t>
      </w:r>
      <w:r>
        <w:rPr>
          <w:rFonts w:hint="eastAsia" w:ascii="仿宋" w:hAnsi="仿宋" w:eastAsia="仿宋" w:cs="仿宋_GB2312"/>
          <w:sz w:val="32"/>
          <w:szCs w:val="32"/>
        </w:rPr>
        <w:t>日，我局执法人员对当事人进行检查，发现其经营有“植萃草本修护套”、“金典塑颜隐形面膜贴”、“骨胶原紧致软膜粉”等超过使用期限的化妆品，执法人员依法对上述化妆品进行扣押。</w:t>
      </w:r>
      <w:r>
        <w:rPr>
          <w:rFonts w:hint="eastAsia" w:ascii="仿宋" w:hAnsi="仿宋" w:eastAsia="仿宋" w:cs="仿宋"/>
          <w:color w:val="000000"/>
          <w:sz w:val="32"/>
          <w:szCs w:val="32"/>
        </w:rPr>
        <w:t>为进一步查清事实，我局于同日对其立案。立案后执法人员采用询问当事人、调取有关证据等方式对案件进行了调查。</w:t>
      </w:r>
    </w:p>
    <w:p>
      <w:pPr>
        <w:pStyle w:val="8"/>
        <w:shd w:val="clear" w:color="auto" w:fill="FFFFFF"/>
        <w:spacing w:before="0" w:beforeAutospacing="0" w:after="0" w:afterAutospacing="0" w:line="540" w:lineRule="exact"/>
        <w:ind w:right="-136" w:rightChars="-65" w:firstLine="640" w:firstLineChars="200"/>
        <w:jc w:val="both"/>
        <w:rPr>
          <w:rFonts w:ascii="仿宋" w:hAnsi="仿宋" w:eastAsia="仿宋" w:cs="仿宋"/>
          <w:color w:val="231F20"/>
          <w:kern w:val="2"/>
          <w:sz w:val="32"/>
          <w:szCs w:val="32"/>
        </w:rPr>
      </w:pPr>
      <w:r>
        <w:rPr>
          <w:rFonts w:hint="eastAsia" w:ascii="仿宋" w:hAnsi="仿宋" w:eastAsia="仿宋" w:cs="仿宋"/>
          <w:color w:val="231F20"/>
          <w:kern w:val="2"/>
          <w:sz w:val="32"/>
          <w:szCs w:val="32"/>
        </w:rPr>
        <w:t>当事人经营的：1、广州市诗凯化妆品有限公司生产的植萃草本修护套2套，生产批号及限期使用日期见包装，其包装喷码显示：合格2018/11/05  2021/11/04，两套为同一批次；2、广州暨源生物科技有限公司生产健康管理沙龙套1套，保质期：两年（生产日期见包装），其包装喷码显示：合格2017/06/08 2019/06/07;3、广东巴松那生物科技有限公司生产原浆蓝莓精华水1瓶，生产日期及批号见喷码，保质期：三年，其包装喷码显示：2018/05/10批号YED03101; 4、广州诗美化妆品有限公司生产的骨胶原紧致软膜粉2盒零7袋，每盒10袋，计27袋，限期使用日期及生产批号见盒身喷码，其包装喷码显示，生产日期：2016/10/06，限用日期：2019/10/05，合格，2盒零7袋为同一批次;5、广州市诗凯化妆品有限公司金典素颜隐形面膜贴2盒,其包装喷码显示：生产日期2016/06/25，限用日期2019/06/24，合格,两盒为同一批次；6、玉如康草精华膜粉1盒、肩颈舒活草本精华膜粉1盒、聚元活力草本精华膜粉2盒都是广州市诗凯化妆品有限公司生产的，生产批号及限用日期见喷码，其包装喷码显示：合格2016/06/30，2019/06/29，4盒为同一批次。上述6种化妆品当事人只知道原浆蓝莓精华水1种进价为344元/瓶（且没有进货票据），其销售价为688元/瓶。其余5种当事人称是之前合伙经营时购进的，进销情况不清楚。上述货值以当事人口述为准。</w:t>
      </w:r>
    </w:p>
    <w:p>
      <w:pPr>
        <w:pStyle w:val="8"/>
        <w:shd w:val="clear" w:color="auto" w:fill="FFFFFF"/>
        <w:spacing w:before="0" w:beforeAutospacing="0" w:after="0" w:afterAutospacing="0" w:line="540" w:lineRule="exact"/>
        <w:ind w:right="-136" w:rightChars="-65" w:firstLine="640" w:firstLineChars="200"/>
        <w:jc w:val="both"/>
        <w:rPr>
          <w:rFonts w:ascii="仿宋" w:hAnsi="仿宋" w:eastAsia="仿宋" w:cs="仿宋_GB2312"/>
          <w:color w:val="231F20"/>
          <w:sz w:val="32"/>
          <w:szCs w:val="32"/>
        </w:rPr>
      </w:pPr>
      <w:r>
        <w:rPr>
          <w:rFonts w:hint="eastAsia" w:ascii="仿宋" w:hAnsi="仿宋" w:eastAsia="仿宋" w:cs="仿宋_GB2312"/>
          <w:color w:val="231F20"/>
          <w:sz w:val="32"/>
          <w:szCs w:val="32"/>
        </w:rPr>
        <w:t>上述事实，主要有以下证据证明：</w:t>
      </w:r>
    </w:p>
    <w:p>
      <w:pPr>
        <w:pStyle w:val="8"/>
        <w:shd w:val="clear" w:color="auto" w:fill="FFFFFF"/>
        <w:spacing w:before="0" w:beforeAutospacing="0" w:after="0" w:afterAutospacing="0" w:line="540" w:lineRule="exact"/>
        <w:ind w:right="-136" w:rightChars="-65" w:firstLine="640" w:firstLineChars="200"/>
        <w:jc w:val="both"/>
        <w:rPr>
          <w:rFonts w:ascii="仿宋" w:hAnsi="仿宋" w:eastAsia="仿宋" w:cs="仿宋_GB2312"/>
          <w:color w:val="231F20"/>
          <w:sz w:val="32"/>
          <w:szCs w:val="32"/>
        </w:rPr>
      </w:pPr>
      <w:r>
        <w:rPr>
          <w:rFonts w:hint="eastAsia" w:ascii="仿宋" w:hAnsi="仿宋" w:eastAsia="仿宋" w:cs="仿宋_GB2312"/>
          <w:color w:val="231F20"/>
          <w:sz w:val="32"/>
          <w:szCs w:val="32"/>
        </w:rPr>
        <w:t>1.当事人营业执照复印件，证明当事人主体资格情况；</w:t>
      </w:r>
    </w:p>
    <w:p>
      <w:pPr>
        <w:pStyle w:val="8"/>
        <w:shd w:val="clear" w:color="auto" w:fill="FFFFFF"/>
        <w:spacing w:before="0" w:beforeAutospacing="0" w:after="0" w:afterAutospacing="0" w:line="540" w:lineRule="exact"/>
        <w:ind w:right="-136" w:rightChars="-65" w:firstLine="640" w:firstLineChars="200"/>
        <w:jc w:val="both"/>
        <w:rPr>
          <w:rFonts w:ascii="仿宋" w:hAnsi="仿宋" w:eastAsia="仿宋" w:cs="仿宋_GB2312"/>
          <w:color w:val="231F20"/>
          <w:sz w:val="32"/>
          <w:szCs w:val="32"/>
        </w:rPr>
      </w:pPr>
      <w:r>
        <w:rPr>
          <w:rFonts w:hint="eastAsia" w:ascii="仿宋" w:hAnsi="仿宋" w:eastAsia="仿宋" w:cs="仿宋_GB2312"/>
          <w:color w:val="231F20"/>
          <w:sz w:val="32"/>
          <w:szCs w:val="32"/>
        </w:rPr>
        <w:t>2.现场检查笔录，证明当事人违法的事实；</w:t>
      </w:r>
    </w:p>
    <w:p>
      <w:pPr>
        <w:spacing w:line="540" w:lineRule="exact"/>
        <w:ind w:right="-136" w:rightChars="-65" w:firstLine="640" w:firstLineChars="200"/>
        <w:rPr>
          <w:rFonts w:ascii="仿宋" w:hAnsi="仿宋" w:eastAsia="仿宋" w:cs="仿宋_GB2312"/>
          <w:color w:val="231F20"/>
          <w:sz w:val="32"/>
          <w:szCs w:val="32"/>
        </w:rPr>
      </w:pPr>
      <w:r>
        <w:rPr>
          <w:rFonts w:hint="eastAsia" w:ascii="仿宋" w:hAnsi="仿宋" w:eastAsia="仿宋" w:cs="仿宋_GB2312"/>
          <w:color w:val="231F20"/>
          <w:sz w:val="32"/>
          <w:szCs w:val="32"/>
        </w:rPr>
        <w:t>3.询问笔录，证明当事人</w:t>
      </w:r>
      <w:r>
        <w:rPr>
          <w:rFonts w:hint="eastAsia" w:ascii="仿宋" w:hAnsi="仿宋" w:eastAsia="仿宋"/>
          <w:sz w:val="32"/>
          <w:szCs w:val="32"/>
        </w:rPr>
        <w:t>经营超过使用期限的化妆品的事实及货值情况；</w:t>
      </w:r>
    </w:p>
    <w:p>
      <w:pPr>
        <w:pStyle w:val="8"/>
        <w:shd w:val="clear" w:color="auto" w:fill="FFFFFF"/>
        <w:spacing w:before="0" w:beforeAutospacing="0" w:after="0" w:afterAutospacing="0" w:line="540" w:lineRule="exact"/>
        <w:ind w:right="-136" w:rightChars="-65" w:firstLine="640" w:firstLineChars="200"/>
        <w:jc w:val="both"/>
        <w:rPr>
          <w:rFonts w:ascii="仿宋" w:hAnsi="仿宋" w:eastAsia="仿宋" w:cs="仿宋_GB2312"/>
          <w:color w:val="231F20"/>
          <w:sz w:val="32"/>
          <w:szCs w:val="32"/>
        </w:rPr>
      </w:pPr>
      <w:r>
        <w:rPr>
          <w:rFonts w:hint="eastAsia" w:ascii="仿宋" w:hAnsi="仿宋" w:eastAsia="仿宋" w:cs="仿宋_GB2312"/>
          <w:color w:val="231F20"/>
          <w:sz w:val="32"/>
          <w:szCs w:val="32"/>
        </w:rPr>
        <w:t>4.涉案商品图片，证明当事人经营的涉案化妆品的情况。</w:t>
      </w:r>
    </w:p>
    <w:p>
      <w:pPr>
        <w:pStyle w:val="2"/>
        <w:autoSpaceDE/>
        <w:autoSpaceDN/>
        <w:adjustRightInd/>
        <w:spacing w:line="540" w:lineRule="exact"/>
        <w:ind w:right="-136" w:rightChars="-65" w:firstLine="640" w:firstLineChars="200"/>
        <w:jc w:val="both"/>
        <w:rPr>
          <w:rFonts w:ascii="仿宋" w:hAnsi="仿宋" w:eastAsia="仿宋"/>
          <w:color w:val="333333"/>
        </w:rPr>
      </w:pPr>
      <w:r>
        <w:rPr>
          <w:rFonts w:hint="eastAsia" w:ascii="仿宋" w:hAnsi="仿宋" w:eastAsia="仿宋"/>
        </w:rPr>
        <w:t>当事人经营超过使用期限的化妆品，其行为违反了</w:t>
      </w:r>
      <w:r>
        <w:rPr>
          <w:rFonts w:hint="eastAsia" w:ascii="仿宋" w:hAnsi="仿宋" w:eastAsia="仿宋" w:cs="仿宋"/>
        </w:rPr>
        <w:t>《化妆品监督管理条例》</w:t>
      </w:r>
      <w:r>
        <w:rPr>
          <w:rFonts w:ascii="仿宋" w:hAnsi="仿宋" w:eastAsia="仿宋"/>
          <w:color w:val="333333"/>
        </w:rPr>
        <w:t>第三十九条“化妆品生产经营者应当依照有关法律、法规的规定和化妆品标签标示的要求贮存、运</w:t>
      </w:r>
      <w:r>
        <w:rPr>
          <w:rFonts w:hint="eastAsia" w:ascii="仿宋" w:hAnsi="仿宋" w:eastAsia="仿宋"/>
          <w:color w:val="333333"/>
        </w:rPr>
        <w:t xml:space="preserve">输化妆品，定期检查并及时处理变质或者超过使用期限的化妆品。”之规定。    </w:t>
      </w:r>
    </w:p>
    <w:p>
      <w:pPr>
        <w:pStyle w:val="2"/>
        <w:autoSpaceDE/>
        <w:autoSpaceDN/>
        <w:adjustRightInd/>
        <w:spacing w:line="540" w:lineRule="exact"/>
        <w:ind w:right="-136" w:rightChars="-65" w:firstLine="640" w:firstLineChars="200"/>
        <w:jc w:val="both"/>
        <w:rPr>
          <w:rFonts w:ascii="仿宋" w:hAnsi="仿宋" w:eastAsia="仿宋"/>
          <w:color w:val="333333"/>
        </w:rPr>
      </w:pPr>
      <w:r>
        <w:rPr>
          <w:rFonts w:hint="eastAsia" w:ascii="仿宋" w:hAnsi="仿宋" w:eastAsia="仿宋"/>
          <w:color w:val="333333"/>
        </w:rPr>
        <w:t>2023年8月8日，我局向当事人送达偃市监罚告〔2023〕20号《行政处罚告知书》，告知当事人我局拟做出行政处罚决定的事实、理由、依据、内容以及当事人依法享有的陈述权、申辩权。当事人在法定期限内未向我局提出陈述、申辩意见。参照《河南省市场监督管理行政处罚裁量权适用通则》第十条“有下列情形之一的，</w:t>
      </w:r>
      <w:bookmarkStart w:id="4" w:name="_Hlk144977595"/>
      <w:r>
        <w:rPr>
          <w:rFonts w:hint="eastAsia" w:ascii="仿宋" w:hAnsi="仿宋" w:eastAsia="仿宋"/>
          <w:color w:val="333333"/>
        </w:rPr>
        <w:t>可以依法</w:t>
      </w:r>
      <w:bookmarkEnd w:id="4"/>
      <w:r>
        <w:rPr>
          <w:rFonts w:hint="eastAsia" w:ascii="仿宋" w:hAnsi="仿宋" w:eastAsia="仿宋"/>
          <w:color w:val="333333"/>
        </w:rPr>
        <w:t>从轻或者减轻</w:t>
      </w:r>
      <w:bookmarkStart w:id="5" w:name="_Hlk144977809"/>
      <w:r>
        <w:rPr>
          <w:rFonts w:hint="eastAsia" w:ascii="仿宋" w:hAnsi="仿宋" w:eastAsia="仿宋"/>
          <w:color w:val="333333"/>
        </w:rPr>
        <w:t>行政</w:t>
      </w:r>
      <w:bookmarkEnd w:id="5"/>
      <w:r>
        <w:rPr>
          <w:rFonts w:hint="eastAsia" w:ascii="仿宋" w:hAnsi="仿宋" w:eastAsia="仿宋"/>
          <w:color w:val="333333"/>
        </w:rPr>
        <w:t>处罚：（一）积极配合市场监管部门调查，如实陈述违法事实并主动提供证据材料的；（二）违法行为轻微且社会危害性较小的；”之规定，根据当事人违法的事实、性质、情节及社会危害性，可以依法给予其减轻行政处罚。</w:t>
      </w:r>
    </w:p>
    <w:p>
      <w:pPr>
        <w:pStyle w:val="2"/>
        <w:autoSpaceDE/>
        <w:autoSpaceDN/>
        <w:adjustRightInd/>
        <w:spacing w:line="540" w:lineRule="exact"/>
        <w:ind w:right="-136" w:rightChars="-65" w:firstLine="640" w:firstLineChars="200"/>
        <w:jc w:val="both"/>
        <w:rPr>
          <w:rFonts w:ascii="仿宋" w:hAnsi="仿宋" w:eastAsia="仿宋"/>
          <w:color w:val="333333"/>
        </w:rPr>
      </w:pPr>
      <w:r>
        <w:rPr>
          <w:rFonts w:hint="eastAsia" w:ascii="仿宋" w:hAnsi="仿宋" w:eastAsia="仿宋"/>
          <w:color w:val="333333"/>
        </w:rPr>
        <w:t>依据《化妆品监督管理条例》第六十条“有下列情形之一的，由负责药品监督管理的部门没收违法所得、违法生产经营的化妆品和专门用于违法生产经营的原料、包装材料、工具、设备等物品;违法生产经营的化妆品货值金额不足1万元的，并处1万元以上5万元以下罚款;货值金额1万元以上的，并处货值金额5倍以上20倍以下罚款;情节严重的，责令停产停业、由备案部门取消备案或者由原发证部门吊销化妆品许可证件，对违法单位的法定代表人或者主要负责人、直接负责的主管人员和其他直接责任人员处以其上一年度从本单位取得收入的1倍以上3倍以下罚款，10年内禁止其从事化妆品生产经营活动;构成犯罪的，依法追究刑事责任：(五)化妆品经营者擅自配制化妆品，或者经营变质、超过使用期限的化妆品;”和《中华人民共和国行政处罚法》</w:t>
      </w:r>
      <w:r>
        <w:rPr>
          <w:rFonts w:ascii="仿宋" w:hAnsi="仿宋" w:eastAsia="仿宋"/>
          <w:color w:val="333333"/>
        </w:rPr>
        <w:t>第二十八条第一款“行政机关实施行政处罚时，应当责令当事人改正或者限期改正违法行为。”</w:t>
      </w:r>
      <w:r>
        <w:rPr>
          <w:rFonts w:hint="eastAsia" w:ascii="仿宋" w:hAnsi="仿宋" w:eastAsia="仿宋"/>
          <w:color w:val="333333"/>
        </w:rPr>
        <w:t>之规定，责令偃师市伊洛街道办事处臻美美容店</w:t>
      </w:r>
      <w:r>
        <w:rPr>
          <w:rFonts w:ascii="仿宋" w:hAnsi="仿宋" w:eastAsia="仿宋"/>
          <w:color w:val="333333"/>
        </w:rPr>
        <w:t>改正违法行为，</w:t>
      </w:r>
      <w:r>
        <w:rPr>
          <w:rFonts w:hint="eastAsia" w:ascii="仿宋" w:hAnsi="仿宋" w:eastAsia="仿宋"/>
          <w:color w:val="333333"/>
        </w:rPr>
        <w:t>没收涉案6种超过</w:t>
      </w:r>
      <w:r>
        <w:rPr>
          <w:rFonts w:hint="eastAsia" w:ascii="仿宋" w:hAnsi="仿宋" w:eastAsia="仿宋" w:cs="仿宋"/>
        </w:rPr>
        <w:t>使用期限化妆品</w:t>
      </w:r>
      <w:r>
        <w:rPr>
          <w:rFonts w:hint="eastAsia" w:ascii="仿宋" w:hAnsi="仿宋" w:eastAsia="仿宋"/>
        </w:rPr>
        <w:t xml:space="preserve">，并处5000元罚款。 </w:t>
      </w:r>
    </w:p>
    <w:p>
      <w:pPr>
        <w:pStyle w:val="2"/>
        <w:autoSpaceDE/>
        <w:autoSpaceDN/>
        <w:adjustRightInd/>
        <w:spacing w:line="540" w:lineRule="exact"/>
        <w:ind w:right="-136" w:rightChars="-65" w:firstLine="640" w:firstLineChars="200"/>
        <w:jc w:val="both"/>
        <w:rPr>
          <w:rFonts w:ascii="仿宋" w:hAnsi="仿宋" w:eastAsia="仿宋"/>
        </w:rPr>
      </w:pPr>
      <w:r>
        <w:rPr>
          <w:rFonts w:hint="eastAsia" w:ascii="仿宋" w:hAnsi="仿宋" w:eastAsia="仿宋"/>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pPr>
        <w:pStyle w:val="2"/>
        <w:autoSpaceDE/>
        <w:autoSpaceDN/>
        <w:adjustRightInd/>
        <w:spacing w:line="540" w:lineRule="exact"/>
        <w:ind w:right="-136" w:rightChars="-65" w:firstLine="640" w:firstLineChars="200"/>
        <w:jc w:val="both"/>
        <w:rPr>
          <w:rFonts w:ascii="仿宋" w:hAnsi="仿宋" w:eastAsia="仿宋"/>
        </w:rPr>
      </w:pPr>
      <w:r>
        <w:rPr>
          <w:rFonts w:hint="eastAsia" w:ascii="仿宋" w:hAnsi="仿宋" w:eastAsia="仿宋"/>
        </w:rPr>
        <w:t>根据《中华人民共和国行政处罚法》第七十二条规定，当事人逾期不履行行政处罚决定的，本机关可以采取以下措施：（一）到期不缴纳罚款的，每日按罚款数额的百分之三加处罚款；（二）申请人民法院强制执行。</w:t>
      </w:r>
    </w:p>
    <w:p>
      <w:pPr>
        <w:pStyle w:val="2"/>
        <w:autoSpaceDE/>
        <w:autoSpaceDN/>
        <w:adjustRightInd/>
        <w:spacing w:line="540" w:lineRule="exact"/>
        <w:ind w:right="-136" w:rightChars="-65" w:firstLine="640" w:firstLineChars="200"/>
        <w:jc w:val="both"/>
        <w:rPr>
          <w:rFonts w:ascii="仿宋" w:hAnsi="仿宋" w:eastAsia="仿宋"/>
        </w:rPr>
      </w:pPr>
      <w:r>
        <w:rPr>
          <w:rFonts w:hint="eastAsia" w:ascii="仿宋" w:hAnsi="仿宋" w:eastAsia="仿宋"/>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pStyle w:val="2"/>
        <w:tabs>
          <w:tab w:val="left" w:pos="9072"/>
        </w:tabs>
        <w:spacing w:line="540" w:lineRule="exact"/>
        <w:ind w:right="-92" w:rightChars="-44"/>
        <w:jc w:val="both"/>
        <w:rPr>
          <w:rFonts w:ascii="仿宋" w:hAnsi="仿宋" w:eastAsia="仿宋" w:cs="仿宋"/>
          <w:color w:val="000000"/>
        </w:rPr>
      </w:pPr>
      <w:r>
        <w:rPr>
          <w:rFonts w:hint="eastAsia" w:ascii="仿宋" w:hAnsi="仿宋" w:eastAsia="仿宋" w:cs="仿宋"/>
          <w:color w:val="000000"/>
        </w:rPr>
        <w:t xml:space="preserve">         </w:t>
      </w:r>
    </w:p>
    <w:p>
      <w:pPr>
        <w:pStyle w:val="2"/>
        <w:tabs>
          <w:tab w:val="left" w:pos="9072"/>
        </w:tabs>
        <w:spacing w:line="540" w:lineRule="exact"/>
        <w:ind w:right="-92" w:rightChars="-44"/>
        <w:jc w:val="both"/>
        <w:rPr>
          <w:rFonts w:ascii="仿宋" w:hAnsi="仿宋" w:eastAsia="仿宋" w:cs="仿宋"/>
          <w:color w:val="000000"/>
        </w:rPr>
      </w:pPr>
    </w:p>
    <w:p>
      <w:pPr>
        <w:pStyle w:val="2"/>
        <w:tabs>
          <w:tab w:val="left" w:pos="9072"/>
        </w:tabs>
        <w:spacing w:line="540" w:lineRule="exact"/>
        <w:ind w:right="-92" w:rightChars="-44"/>
        <w:jc w:val="both"/>
        <w:rPr>
          <w:rFonts w:ascii="仿宋" w:hAnsi="仿宋" w:eastAsia="仿宋" w:cs="仿宋"/>
          <w:color w:val="000000"/>
        </w:rPr>
      </w:pPr>
    </w:p>
    <w:p>
      <w:pPr>
        <w:pStyle w:val="2"/>
        <w:tabs>
          <w:tab w:val="left" w:pos="9072"/>
        </w:tabs>
        <w:spacing w:line="540" w:lineRule="exact"/>
        <w:ind w:right="-92" w:rightChars="-44"/>
        <w:jc w:val="both"/>
        <w:rPr>
          <w:rFonts w:ascii="仿宋" w:hAnsi="仿宋" w:eastAsia="仿宋" w:cs="仿宋"/>
          <w:color w:val="000000"/>
        </w:rPr>
      </w:pPr>
      <w:r>
        <w:rPr>
          <w:rFonts w:hint="eastAsia" w:ascii="仿宋" w:hAnsi="仿宋" w:eastAsia="仿宋" w:cs="仿宋"/>
          <w:color w:val="000000"/>
        </w:rPr>
        <w:t xml:space="preserve">          </w:t>
      </w:r>
      <w:r>
        <w:rPr>
          <w:rFonts w:ascii="仿宋" w:hAnsi="仿宋" w:eastAsia="仿宋" w:cs="仿宋"/>
          <w:color w:val="000000"/>
        </w:rPr>
        <w:t xml:space="preserve">             </w:t>
      </w:r>
      <w:r>
        <w:rPr>
          <w:rFonts w:hint="eastAsia" w:ascii="仿宋" w:hAnsi="仿宋" w:eastAsia="仿宋" w:cs="仿宋"/>
          <w:color w:val="000000"/>
        </w:rPr>
        <w:t>洛阳市偃师区市场监督管理局</w:t>
      </w:r>
    </w:p>
    <w:p>
      <w:pPr>
        <w:pStyle w:val="2"/>
        <w:tabs>
          <w:tab w:val="left" w:pos="9072"/>
        </w:tabs>
        <w:spacing w:line="540" w:lineRule="exact"/>
        <w:ind w:right="-92" w:rightChars="-44" w:firstLine="640" w:firstLineChars="200"/>
        <w:jc w:val="both"/>
        <w:rPr>
          <w:rFonts w:ascii="仿宋" w:hAnsi="仿宋" w:eastAsia="仿宋" w:cs="仿宋"/>
          <w:color w:val="000000"/>
        </w:rPr>
      </w:pPr>
      <w:r>
        <w:rPr>
          <w:rFonts w:hint="eastAsia" w:ascii="仿宋" w:hAnsi="仿宋" w:eastAsia="仿宋" w:cs="仿宋"/>
          <w:color w:val="000000"/>
        </w:rPr>
        <w:t xml:space="preserve">      </w:t>
      </w:r>
    </w:p>
    <w:p>
      <w:pPr>
        <w:pStyle w:val="2"/>
        <w:tabs>
          <w:tab w:val="left" w:pos="9072"/>
        </w:tabs>
        <w:spacing w:line="540" w:lineRule="exact"/>
        <w:ind w:right="-92" w:rightChars="-44" w:firstLine="5120" w:firstLineChars="1600"/>
        <w:jc w:val="both"/>
        <w:rPr>
          <w:rFonts w:ascii="仿宋" w:hAnsi="仿宋" w:eastAsia="仿宋" w:cs="仿宋"/>
          <w:color w:val="000000"/>
        </w:rPr>
      </w:pPr>
      <w:r>
        <w:rPr>
          <w:rFonts w:hint="eastAsia" w:ascii="仿宋" w:hAnsi="仿宋" w:eastAsia="仿宋" w:cs="仿宋"/>
          <w:color w:val="000000"/>
        </w:rPr>
        <w:t>2023年9月6日</w:t>
      </w:r>
    </w:p>
    <w:p>
      <w:pPr>
        <w:pStyle w:val="2"/>
        <w:tabs>
          <w:tab w:val="left" w:pos="9072"/>
        </w:tabs>
        <w:spacing w:line="540" w:lineRule="exact"/>
        <w:ind w:right="-92" w:rightChars="-44" w:firstLine="640" w:firstLineChars="200"/>
        <w:jc w:val="both"/>
        <w:rPr>
          <w:rFonts w:hint="eastAsia" w:ascii="仿宋" w:hAnsi="仿宋" w:eastAsia="仿宋" w:cs="仿宋"/>
          <w:color w:val="000000"/>
        </w:rPr>
      </w:pPr>
    </w:p>
    <w:p>
      <w:pPr>
        <w:pStyle w:val="2"/>
        <w:tabs>
          <w:tab w:val="left" w:pos="9072"/>
        </w:tabs>
        <w:spacing w:line="540" w:lineRule="exact"/>
        <w:ind w:right="-92" w:rightChars="-44" w:firstLine="640" w:firstLineChars="200"/>
        <w:jc w:val="both"/>
        <w:rPr>
          <w:rFonts w:ascii="仿宋" w:hAnsi="仿宋" w:eastAsia="仿宋" w:cs="仿宋"/>
          <w:color w:val="000000"/>
        </w:rPr>
      </w:pPr>
    </w:p>
    <w:p>
      <w:pPr>
        <w:pStyle w:val="2"/>
        <w:tabs>
          <w:tab w:val="left" w:pos="9072"/>
        </w:tabs>
        <w:spacing w:line="540" w:lineRule="exact"/>
        <w:ind w:right="-197" w:rightChars="-94"/>
        <w:jc w:val="both"/>
        <w:rPr>
          <w:rFonts w:ascii="Times New Roman" w:eastAsia="仿宋_GB2312" w:cs="仿宋"/>
          <w:bCs/>
          <w:color w:val="000000"/>
          <w:sz w:val="44"/>
          <w:szCs w:val="44"/>
        </w:rPr>
      </w:pPr>
      <w:r>
        <w:rPr>
          <w:rFonts w:hint="eastAsia" w:ascii="黑体" w:hAnsi="黑体" w:eastAsia="黑体"/>
          <w:color w:val="231F20"/>
          <w:spacing w:val="-16"/>
        </w:rPr>
        <w:t>（市场监督管理部门将依法向社会公开行政处罚决定信息）</w:t>
      </w:r>
    </w:p>
    <w:p>
      <w:pPr>
        <w:spacing w:line="540" w:lineRule="exact"/>
        <w:ind w:left="105" w:leftChars="50"/>
      </w:pPr>
      <w:r>
        <w:rPr>
          <w:rFonts w:ascii="Times New Roman" w:eastAsia="仿宋_GB2312"/>
          <w:sz w:val="32"/>
          <w:szCs w:val="32"/>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73660</wp:posOffset>
                </wp:positionV>
                <wp:extent cx="5440045" cy="0"/>
                <wp:effectExtent l="0" t="0" r="0" b="0"/>
                <wp:wrapNone/>
                <wp:docPr id="4" name="直接连接符 6"/>
                <wp:cNvGraphicFramePr/>
                <a:graphic xmlns:a="http://schemas.openxmlformats.org/drawingml/2006/main">
                  <a:graphicData uri="http://schemas.microsoft.com/office/word/2010/wordprocessingShape">
                    <wps:wsp>
                      <wps:cNvCnPr/>
                      <wps:spPr>
                        <a:xfrm flipV="1">
                          <a:off x="0" y="0"/>
                          <a:ext cx="544015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6" o:spid="_x0000_s1026" o:spt="20" style="position:absolute;left:0pt;flip:y;margin-left:0.1pt;margin-top:5.8pt;height:0pt;width:428.35pt;z-index:251659264;mso-width-relative:page;mso-height-relative:page;" filled="f" stroked="t" coordsize="21600,21600" o:gfxdata="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s3A1LSAAAABgEAAA8AAAAAAAAAAQAgAAAAIgAAAGRycy9kb3ducmV2LnhtbFBLAQIU&#10;ABQAAAAIAIdO4kAZe3cD+QEAAPEDAAAOAAAAAAAAAAEAIAAAACEBAABkcnMvZTJvRG9jLnhtbFBL&#10;BQYAAAAABgAGAFkBAACMBQAAAAA=&#10;">
                <v:fill on="f" focussize="0,0"/>
                <v:stroke weight="1.25pt" color="#000000" joinstyle="round"/>
                <v:imagedata o:title=""/>
                <o:lock v:ext="edit" aspectratio="f"/>
              </v:line>
            </w:pict>
          </mc:Fallback>
        </mc:AlternateContent>
      </w:r>
      <w:r>
        <w:rPr>
          <w:rFonts w:ascii="Times New Roman" w:hAnsi="Times New Roman" w:eastAsia="仿宋_GB2312" w:cs="仿宋"/>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vv85HXAAAACgEAAA8AAAAAAAAAAQAgAAAAIgAAAGRycy9kb3ducmV2LnhtbFBLAQIU&#10;ABQAAAAIAIdO4kA0kUzI9AEAAOcDAAAOAAAAAAAAAAEAIAAAACYBAABkcnMvZTJvRG9jLnhtbFBL&#10;BQYAAAAABgAGAFkBAACMBQ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z w:val="32"/>
          <w:szCs w:val="32"/>
        </w:rPr>
        <w:t>本文书一式</w:t>
      </w:r>
      <w:r>
        <w:rPr>
          <w:rFonts w:hint="eastAsia" w:ascii="Times New Roman" w:hAnsi="Times New Roman" w:eastAsia="仿宋_GB2312" w:cs="仿宋"/>
          <w:color w:val="000000"/>
          <w:sz w:val="32"/>
          <w:szCs w:val="32"/>
          <w:u w:val="single"/>
        </w:rPr>
        <w:t>三</w:t>
      </w:r>
      <w:r>
        <w:rPr>
          <w:rFonts w:hint="eastAsia" w:ascii="Times New Roman" w:hAnsi="Times New Roman" w:eastAsia="仿宋_GB2312" w:cs="仿宋"/>
          <w:color w:val="000000"/>
          <w:sz w:val="32"/>
          <w:szCs w:val="32"/>
        </w:rPr>
        <w:t>份，</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份送达，</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份归档，</w:t>
      </w:r>
      <w:r>
        <w:rPr>
          <w:rFonts w:hint="eastAsia" w:ascii="Times New Roman" w:hAnsi="Times New Roman" w:eastAsia="仿宋_GB2312" w:cs="仿宋"/>
          <w:color w:val="000000"/>
          <w:sz w:val="32"/>
          <w:szCs w:val="32"/>
          <w:u w:val="single"/>
        </w:rPr>
        <w:t>一</w:t>
      </w:r>
      <w:r>
        <w:rPr>
          <w:rFonts w:hint="eastAsia" w:ascii="Times New Roman" w:hAnsi="Times New Roman" w:eastAsia="仿宋_GB2312" w:cs="仿宋"/>
          <w:color w:val="000000"/>
          <w:sz w:val="32"/>
          <w:szCs w:val="32"/>
        </w:rPr>
        <w:t>份办案机构留存。</w:t>
      </w:r>
    </w:p>
    <w:sectPr>
      <w:footerReference r:id="rId3" w:type="default"/>
      <w:pgSz w:w="11906" w:h="16838"/>
      <w:pgMar w:top="1417" w:right="1417" w:bottom="1417"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67668103"/>
    </w:sdtPr>
    <w:sdtContent>
      <w:p>
        <w:pPr>
          <w:pStyle w:val="6"/>
          <w:jc w:val="center"/>
        </w:pPr>
        <w:r>
          <w:fldChar w:fldCharType="begin"/>
        </w:r>
        <w:r>
          <w:instrText xml:space="preserve">PAGE   \* MERGEFORMAT</w:instrText>
        </w:r>
        <w:r>
          <w:fldChar w:fldCharType="separate"/>
        </w:r>
        <w:r>
          <w:rPr>
            <w:lang w:val="zh-CN"/>
          </w:rPr>
          <w:t>7</w:t>
        </w:r>
        <w: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3E647B"/>
    <w:rsid w:val="000549E7"/>
    <w:rsid w:val="0006455A"/>
    <w:rsid w:val="00081729"/>
    <w:rsid w:val="00106802"/>
    <w:rsid w:val="00123547"/>
    <w:rsid w:val="001540C2"/>
    <w:rsid w:val="00157315"/>
    <w:rsid w:val="001625A1"/>
    <w:rsid w:val="00182CEB"/>
    <w:rsid w:val="001C14D0"/>
    <w:rsid w:val="001C406E"/>
    <w:rsid w:val="001C4E81"/>
    <w:rsid w:val="001E212C"/>
    <w:rsid w:val="001F6BAC"/>
    <w:rsid w:val="002A02FF"/>
    <w:rsid w:val="002F38F8"/>
    <w:rsid w:val="00300636"/>
    <w:rsid w:val="00306F98"/>
    <w:rsid w:val="00340800"/>
    <w:rsid w:val="00352C79"/>
    <w:rsid w:val="00361C2D"/>
    <w:rsid w:val="003934E4"/>
    <w:rsid w:val="003B1E8D"/>
    <w:rsid w:val="003B3F77"/>
    <w:rsid w:val="003D0988"/>
    <w:rsid w:val="003D3277"/>
    <w:rsid w:val="003D4F20"/>
    <w:rsid w:val="003E647B"/>
    <w:rsid w:val="003F2CF4"/>
    <w:rsid w:val="00413AA6"/>
    <w:rsid w:val="00431979"/>
    <w:rsid w:val="00450659"/>
    <w:rsid w:val="004741F6"/>
    <w:rsid w:val="004912F3"/>
    <w:rsid w:val="004A35C6"/>
    <w:rsid w:val="004A4160"/>
    <w:rsid w:val="004A7FE3"/>
    <w:rsid w:val="004C77DA"/>
    <w:rsid w:val="004F2B1A"/>
    <w:rsid w:val="004F2E1E"/>
    <w:rsid w:val="00501139"/>
    <w:rsid w:val="00514837"/>
    <w:rsid w:val="005308E1"/>
    <w:rsid w:val="00554245"/>
    <w:rsid w:val="00566DAF"/>
    <w:rsid w:val="00586696"/>
    <w:rsid w:val="005A047F"/>
    <w:rsid w:val="005D2ED6"/>
    <w:rsid w:val="005E18DD"/>
    <w:rsid w:val="0060000A"/>
    <w:rsid w:val="00641313"/>
    <w:rsid w:val="00670764"/>
    <w:rsid w:val="006E0682"/>
    <w:rsid w:val="006F53DF"/>
    <w:rsid w:val="0070092B"/>
    <w:rsid w:val="007207C1"/>
    <w:rsid w:val="00726FCE"/>
    <w:rsid w:val="00746F40"/>
    <w:rsid w:val="00774F7D"/>
    <w:rsid w:val="007946F5"/>
    <w:rsid w:val="007B4BF9"/>
    <w:rsid w:val="007C0885"/>
    <w:rsid w:val="007C2FF7"/>
    <w:rsid w:val="007D18F5"/>
    <w:rsid w:val="00811BB6"/>
    <w:rsid w:val="0081583D"/>
    <w:rsid w:val="00841C45"/>
    <w:rsid w:val="00856E61"/>
    <w:rsid w:val="008761F6"/>
    <w:rsid w:val="00883536"/>
    <w:rsid w:val="0089608C"/>
    <w:rsid w:val="008B0C53"/>
    <w:rsid w:val="008B77FD"/>
    <w:rsid w:val="008C05D9"/>
    <w:rsid w:val="008E00B5"/>
    <w:rsid w:val="00934A26"/>
    <w:rsid w:val="009A54D8"/>
    <w:rsid w:val="009B4535"/>
    <w:rsid w:val="009F17C3"/>
    <w:rsid w:val="009F44B1"/>
    <w:rsid w:val="00A1348C"/>
    <w:rsid w:val="00A36BDF"/>
    <w:rsid w:val="00A70CBE"/>
    <w:rsid w:val="00A8537D"/>
    <w:rsid w:val="00AB6B7F"/>
    <w:rsid w:val="00AD0AFE"/>
    <w:rsid w:val="00AD12CD"/>
    <w:rsid w:val="00B00F92"/>
    <w:rsid w:val="00B02D2D"/>
    <w:rsid w:val="00B30859"/>
    <w:rsid w:val="00B41B06"/>
    <w:rsid w:val="00B46970"/>
    <w:rsid w:val="00B673C3"/>
    <w:rsid w:val="00B76462"/>
    <w:rsid w:val="00B96F19"/>
    <w:rsid w:val="00BD6B33"/>
    <w:rsid w:val="00BF3A1E"/>
    <w:rsid w:val="00C218DF"/>
    <w:rsid w:val="00C60732"/>
    <w:rsid w:val="00C62CBD"/>
    <w:rsid w:val="00CA06E1"/>
    <w:rsid w:val="00CF283D"/>
    <w:rsid w:val="00D0391A"/>
    <w:rsid w:val="00D0515E"/>
    <w:rsid w:val="00D23099"/>
    <w:rsid w:val="00D40ED5"/>
    <w:rsid w:val="00D51FE4"/>
    <w:rsid w:val="00D71F71"/>
    <w:rsid w:val="00D87AD5"/>
    <w:rsid w:val="00DB7C4F"/>
    <w:rsid w:val="00DE5147"/>
    <w:rsid w:val="00E14F08"/>
    <w:rsid w:val="00E5081F"/>
    <w:rsid w:val="00E54EE9"/>
    <w:rsid w:val="00E72921"/>
    <w:rsid w:val="00E7733B"/>
    <w:rsid w:val="00EA171B"/>
    <w:rsid w:val="00F05C55"/>
    <w:rsid w:val="00F262C7"/>
    <w:rsid w:val="00F44A22"/>
    <w:rsid w:val="00F536F2"/>
    <w:rsid w:val="00F63455"/>
    <w:rsid w:val="00F921DF"/>
    <w:rsid w:val="00FB1953"/>
    <w:rsid w:val="00FC1BB6"/>
    <w:rsid w:val="00FE7F62"/>
    <w:rsid w:val="00FF1F8A"/>
    <w:rsid w:val="05832791"/>
    <w:rsid w:val="0ABB4F52"/>
    <w:rsid w:val="10607CF1"/>
    <w:rsid w:val="10B36ECA"/>
    <w:rsid w:val="16851020"/>
    <w:rsid w:val="1BEB02DC"/>
    <w:rsid w:val="1D5A00B4"/>
    <w:rsid w:val="2186637E"/>
    <w:rsid w:val="21A84B2B"/>
    <w:rsid w:val="275B0D04"/>
    <w:rsid w:val="29E82357"/>
    <w:rsid w:val="2AB3780D"/>
    <w:rsid w:val="2CF4766E"/>
    <w:rsid w:val="31CA01EC"/>
    <w:rsid w:val="31D317C4"/>
    <w:rsid w:val="368D36C1"/>
    <w:rsid w:val="382537C5"/>
    <w:rsid w:val="38B269A6"/>
    <w:rsid w:val="38FE4E60"/>
    <w:rsid w:val="3A5635BF"/>
    <w:rsid w:val="3AD16589"/>
    <w:rsid w:val="3AD2742F"/>
    <w:rsid w:val="3CD46AC6"/>
    <w:rsid w:val="3FEE04F2"/>
    <w:rsid w:val="40E53C2C"/>
    <w:rsid w:val="499155BB"/>
    <w:rsid w:val="4B3C5C95"/>
    <w:rsid w:val="4B7E4F9D"/>
    <w:rsid w:val="4C6C0DEF"/>
    <w:rsid w:val="52300070"/>
    <w:rsid w:val="5C1E5005"/>
    <w:rsid w:val="5FCD5F0C"/>
    <w:rsid w:val="603366AC"/>
    <w:rsid w:val="64B97589"/>
    <w:rsid w:val="67EF7B27"/>
    <w:rsid w:val="6A3C4B51"/>
    <w:rsid w:val="6A3F3C77"/>
    <w:rsid w:val="707B2941"/>
    <w:rsid w:val="74437E9D"/>
    <w:rsid w:val="7F8408D9"/>
    <w:rsid w:val="7FA607A5"/>
    <w:rsid w:val="7FE81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3">
    <w:name w:val="Body Text Indent"/>
    <w:basedOn w:val="1"/>
    <w:qFormat/>
    <w:uiPriority w:val="0"/>
    <w:pPr>
      <w:spacing w:after="120"/>
      <w:ind w:left="420" w:leftChars="200"/>
    </w:pPr>
  </w:style>
  <w:style w:type="paragraph" w:styleId="4">
    <w:name w:val="Date"/>
    <w:basedOn w:val="1"/>
    <w:next w:val="1"/>
    <w:link w:val="16"/>
    <w:qFormat/>
    <w:uiPriority w:val="0"/>
    <w:pPr>
      <w:ind w:left="100" w:leftChars="2500"/>
    </w:pPr>
  </w:style>
  <w:style w:type="paragraph" w:styleId="5">
    <w:name w:val="Balloon Text"/>
    <w:basedOn w:val="1"/>
    <w:link w:val="17"/>
    <w:qFormat/>
    <w:uiPriority w:val="0"/>
    <w:rPr>
      <w:sz w:val="18"/>
      <w:szCs w:val="18"/>
    </w:rPr>
  </w:style>
  <w:style w:type="paragraph" w:styleId="6">
    <w:name w:val="footer"/>
    <w:basedOn w:val="1"/>
    <w:link w:val="15"/>
    <w:qFormat/>
    <w:uiPriority w:val="99"/>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Body Text First Indent 2"/>
    <w:basedOn w:val="3"/>
    <w:qFormat/>
    <w:uiPriority w:val="0"/>
    <w:pPr>
      <w:ind w:firstLine="420" w:firstLineChars="200"/>
    </w:pPr>
  </w:style>
  <w:style w:type="character" w:styleId="12">
    <w:name w:val="Hyperlink"/>
    <w:basedOn w:val="11"/>
    <w:qFormat/>
    <w:uiPriority w:val="0"/>
    <w:rPr>
      <w:color w:val="0563C1" w:themeColor="hyperlink"/>
      <w:u w:val="single"/>
      <w14:textFill>
        <w14:solidFill>
          <w14:schemeClr w14:val="hlink"/>
        </w14:solidFill>
      </w14:textFill>
    </w:rPr>
  </w:style>
  <w:style w:type="paragraph" w:customStyle="1" w:styleId="13">
    <w:name w:val="Table Paragraph"/>
    <w:basedOn w:val="1"/>
    <w:qFormat/>
    <w:uiPriority w:val="1"/>
  </w:style>
  <w:style w:type="character" w:customStyle="1" w:styleId="14">
    <w:name w:val="页眉 字符"/>
    <w:basedOn w:val="11"/>
    <w:link w:val="7"/>
    <w:qFormat/>
    <w:uiPriority w:val="0"/>
    <w:rPr>
      <w:kern w:val="2"/>
      <w:sz w:val="18"/>
      <w:szCs w:val="18"/>
    </w:rPr>
  </w:style>
  <w:style w:type="character" w:customStyle="1" w:styleId="15">
    <w:name w:val="页脚 字符"/>
    <w:basedOn w:val="11"/>
    <w:link w:val="6"/>
    <w:qFormat/>
    <w:uiPriority w:val="99"/>
    <w:rPr>
      <w:kern w:val="2"/>
      <w:sz w:val="18"/>
      <w:szCs w:val="18"/>
    </w:rPr>
  </w:style>
  <w:style w:type="character" w:customStyle="1" w:styleId="16">
    <w:name w:val="日期 字符"/>
    <w:basedOn w:val="11"/>
    <w:link w:val="4"/>
    <w:qFormat/>
    <w:uiPriority w:val="0"/>
    <w:rPr>
      <w:kern w:val="2"/>
      <w:sz w:val="21"/>
      <w:szCs w:val="24"/>
    </w:rPr>
  </w:style>
  <w:style w:type="character" w:customStyle="1" w:styleId="17">
    <w:name w:val="批注框文本 字符"/>
    <w:basedOn w:val="11"/>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026B-4B97-4B36-99A1-748B280B7802}">
  <ds:schemaRefs/>
</ds:datastoreItem>
</file>

<file path=docProps/app.xml><?xml version="1.0" encoding="utf-8"?>
<Properties xmlns="http://schemas.openxmlformats.org/officeDocument/2006/extended-properties" xmlns:vt="http://schemas.openxmlformats.org/officeDocument/2006/docPropsVTypes">
  <Template>Normal.dotm</Template>
  <Pages>1</Pages>
  <Words>387</Words>
  <Characters>2210</Characters>
  <Lines>18</Lines>
  <Paragraphs>5</Paragraphs>
  <TotalTime>5</TotalTime>
  <ScaleCrop>false</ScaleCrop>
  <LinksUpToDate>false</LinksUpToDate>
  <CharactersWithSpaces>2592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2023-09-07T03:20:00Z</dcterms:created>
  <dc:creator>lenovo</dc:creator>
  <cp:lastModifiedBy>王建清</cp:lastModifiedBy>
  <cp:lastPrinted>2023-09-07T03:21:00Z</cp:lastPrinted>
  <dcterms:modified xsi:type="dcterms:W3CDTF">2023-10-25T02:36:28Z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C443D8FD41F1419E8442D0EED3DAA1D2_13</vt:lpwstr>
  </property>
</Properties>
</file>