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jc w:val="center"/>
        <w:textAlignment w:val="auto"/>
        <w:rPr>
          <w:rFonts w:ascii="宋体" w:hAnsi="宋体" w:cs="宋体"/>
          <w:b/>
          <w:bCs/>
          <w:color w:val="auto"/>
          <w:sz w:val="32"/>
          <w:szCs w:val="32"/>
        </w:rPr>
      </w:pPr>
      <w:r>
        <w:rPr>
          <w:rFonts w:hint="eastAsia" w:ascii="宋体" w:hAnsi="宋体" w:cs="宋体"/>
          <w:b/>
          <w:bCs/>
          <w:color w:val="auto"/>
          <w:sz w:val="32"/>
          <w:szCs w:val="32"/>
        </w:rPr>
        <w:t>目  录</w:t>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rPr>
        <w:fldChar w:fldCharType="begin"/>
      </w:r>
      <w:r>
        <w:rPr>
          <w:color w:val="auto"/>
        </w:rPr>
        <w:instrText xml:space="preserve"> HYPERLINK \l "_Toc16865" </w:instrText>
      </w:r>
      <w:r>
        <w:rPr>
          <w:color w:val="auto"/>
        </w:rPr>
        <w:fldChar w:fldCharType="separate"/>
      </w:r>
      <w:r>
        <w:rPr>
          <w:color w:val="auto"/>
          <w:sz w:val="28"/>
          <w:szCs w:val="28"/>
        </w:rPr>
        <w:t>一、建设项目基本情况</w:t>
      </w:r>
      <w:r>
        <w:rPr>
          <w:color w:val="auto"/>
          <w:sz w:val="28"/>
          <w:szCs w:val="28"/>
        </w:rPr>
        <w:tab/>
      </w:r>
      <w:r>
        <w:rPr>
          <w:color w:val="auto"/>
          <w:sz w:val="28"/>
          <w:szCs w:val="28"/>
        </w:rPr>
        <w:fldChar w:fldCharType="begin"/>
      </w:r>
      <w:r>
        <w:rPr>
          <w:color w:val="auto"/>
          <w:sz w:val="28"/>
          <w:szCs w:val="28"/>
        </w:rPr>
        <w:instrText xml:space="preserve"> PAGEREF _Toc16865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rPr>
        <w:fldChar w:fldCharType="begin"/>
      </w:r>
      <w:r>
        <w:rPr>
          <w:color w:val="auto"/>
        </w:rPr>
        <w:instrText xml:space="preserve"> HYPERLINK \l "_Toc29552" </w:instrText>
      </w:r>
      <w:r>
        <w:rPr>
          <w:color w:val="auto"/>
        </w:rPr>
        <w:fldChar w:fldCharType="separate"/>
      </w:r>
      <w:r>
        <w:rPr>
          <w:color w:val="auto"/>
          <w:sz w:val="28"/>
          <w:szCs w:val="28"/>
        </w:rPr>
        <w:t>二、建设项目工程分析</w:t>
      </w:r>
      <w:r>
        <w:rPr>
          <w:color w:val="auto"/>
          <w:sz w:val="28"/>
          <w:szCs w:val="28"/>
        </w:rPr>
        <w:tab/>
      </w:r>
      <w:r>
        <w:rPr>
          <w:color w:val="auto"/>
          <w:sz w:val="28"/>
          <w:szCs w:val="28"/>
        </w:rPr>
        <w:fldChar w:fldCharType="begin"/>
      </w:r>
      <w:r>
        <w:rPr>
          <w:color w:val="auto"/>
          <w:sz w:val="28"/>
          <w:szCs w:val="28"/>
        </w:rPr>
        <w:instrText xml:space="preserve"> PAGEREF _Toc29552 \h </w:instrText>
      </w:r>
      <w:r>
        <w:rPr>
          <w:color w:val="auto"/>
          <w:sz w:val="28"/>
          <w:szCs w:val="28"/>
        </w:rPr>
        <w:fldChar w:fldCharType="separate"/>
      </w:r>
      <w:r>
        <w:rPr>
          <w:color w:val="auto"/>
          <w:sz w:val="28"/>
          <w:szCs w:val="28"/>
        </w:rPr>
        <w:t>16</w:t>
      </w:r>
      <w:r>
        <w:rPr>
          <w:color w:val="auto"/>
          <w:sz w:val="28"/>
          <w:szCs w:val="28"/>
        </w:rPr>
        <w:fldChar w:fldCharType="end"/>
      </w:r>
      <w:r>
        <w:rPr>
          <w:color w:val="auto"/>
          <w:sz w:val="28"/>
          <w:szCs w:val="28"/>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rPr>
        <w:fldChar w:fldCharType="begin"/>
      </w:r>
      <w:r>
        <w:rPr>
          <w:color w:val="auto"/>
        </w:rPr>
        <w:instrText xml:space="preserve"> HYPERLINK \l "_Toc6829" </w:instrText>
      </w:r>
      <w:r>
        <w:rPr>
          <w:color w:val="auto"/>
        </w:rPr>
        <w:fldChar w:fldCharType="separate"/>
      </w:r>
      <w:r>
        <w:rPr>
          <w:color w:val="auto"/>
          <w:sz w:val="28"/>
          <w:szCs w:val="28"/>
        </w:rPr>
        <w:t>三、区域环境质量现状、环境保护目标及评价标准</w:t>
      </w:r>
      <w:r>
        <w:rPr>
          <w:color w:val="auto"/>
          <w:sz w:val="28"/>
          <w:szCs w:val="28"/>
        </w:rPr>
        <w:tab/>
      </w:r>
      <w:r>
        <w:rPr>
          <w:color w:val="auto"/>
          <w:sz w:val="28"/>
          <w:szCs w:val="28"/>
        </w:rPr>
        <w:fldChar w:fldCharType="begin"/>
      </w:r>
      <w:r>
        <w:rPr>
          <w:color w:val="auto"/>
          <w:sz w:val="28"/>
          <w:szCs w:val="28"/>
        </w:rPr>
        <w:instrText xml:space="preserve"> PAGEREF _Toc6829 \h </w:instrText>
      </w:r>
      <w:r>
        <w:rPr>
          <w:color w:val="auto"/>
          <w:sz w:val="28"/>
          <w:szCs w:val="28"/>
        </w:rPr>
        <w:fldChar w:fldCharType="separate"/>
      </w:r>
      <w:r>
        <w:rPr>
          <w:color w:val="auto"/>
          <w:sz w:val="28"/>
          <w:szCs w:val="28"/>
        </w:rPr>
        <w:t>32</w:t>
      </w:r>
      <w:r>
        <w:rPr>
          <w:color w:val="auto"/>
          <w:sz w:val="28"/>
          <w:szCs w:val="28"/>
        </w:rPr>
        <w:fldChar w:fldCharType="end"/>
      </w:r>
      <w:r>
        <w:rPr>
          <w:color w:val="auto"/>
          <w:sz w:val="28"/>
          <w:szCs w:val="28"/>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rPr>
        <w:fldChar w:fldCharType="begin"/>
      </w:r>
      <w:r>
        <w:rPr>
          <w:color w:val="auto"/>
        </w:rPr>
        <w:instrText xml:space="preserve"> HYPERLINK \l "_Toc5800" </w:instrText>
      </w:r>
      <w:r>
        <w:rPr>
          <w:color w:val="auto"/>
        </w:rPr>
        <w:fldChar w:fldCharType="separate"/>
      </w:r>
      <w:r>
        <w:rPr>
          <w:color w:val="auto"/>
          <w:sz w:val="28"/>
          <w:szCs w:val="28"/>
        </w:rPr>
        <w:t>四、主要环境影响和保护措施</w:t>
      </w:r>
      <w:r>
        <w:rPr>
          <w:color w:val="auto"/>
          <w:sz w:val="28"/>
          <w:szCs w:val="28"/>
        </w:rPr>
        <w:tab/>
      </w:r>
      <w:r>
        <w:rPr>
          <w:color w:val="auto"/>
          <w:sz w:val="28"/>
          <w:szCs w:val="28"/>
        </w:rPr>
        <w:fldChar w:fldCharType="begin"/>
      </w:r>
      <w:r>
        <w:rPr>
          <w:color w:val="auto"/>
          <w:sz w:val="28"/>
          <w:szCs w:val="28"/>
        </w:rPr>
        <w:instrText xml:space="preserve"> PAGEREF _Toc5800 \h </w:instrText>
      </w:r>
      <w:r>
        <w:rPr>
          <w:color w:val="auto"/>
          <w:sz w:val="28"/>
          <w:szCs w:val="28"/>
        </w:rPr>
        <w:fldChar w:fldCharType="separate"/>
      </w:r>
      <w:r>
        <w:rPr>
          <w:color w:val="auto"/>
          <w:sz w:val="28"/>
          <w:szCs w:val="28"/>
        </w:rPr>
        <w:t>36</w:t>
      </w:r>
      <w:r>
        <w:rPr>
          <w:color w:val="auto"/>
          <w:sz w:val="28"/>
          <w:szCs w:val="28"/>
        </w:rPr>
        <w:fldChar w:fldCharType="end"/>
      </w:r>
      <w:r>
        <w:rPr>
          <w:color w:val="auto"/>
          <w:sz w:val="28"/>
          <w:szCs w:val="28"/>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rPr>
        <w:fldChar w:fldCharType="begin"/>
      </w:r>
      <w:r>
        <w:rPr>
          <w:color w:val="auto"/>
        </w:rPr>
        <w:instrText xml:space="preserve"> HYPERLINK \l "_Toc7511" </w:instrText>
      </w:r>
      <w:r>
        <w:rPr>
          <w:color w:val="auto"/>
        </w:rPr>
        <w:fldChar w:fldCharType="separate"/>
      </w:r>
      <w:r>
        <w:rPr>
          <w:color w:val="auto"/>
          <w:sz w:val="28"/>
          <w:szCs w:val="28"/>
        </w:rPr>
        <w:t>五、环境保护措施监督检查清单</w:t>
      </w:r>
      <w:r>
        <w:rPr>
          <w:color w:val="auto"/>
          <w:sz w:val="28"/>
          <w:szCs w:val="28"/>
        </w:rPr>
        <w:tab/>
      </w:r>
      <w:r>
        <w:rPr>
          <w:color w:val="auto"/>
          <w:sz w:val="28"/>
          <w:szCs w:val="28"/>
        </w:rPr>
        <w:fldChar w:fldCharType="begin"/>
      </w:r>
      <w:r>
        <w:rPr>
          <w:color w:val="auto"/>
          <w:sz w:val="28"/>
          <w:szCs w:val="28"/>
        </w:rPr>
        <w:instrText xml:space="preserve"> PAGEREF _Toc7511 \h </w:instrText>
      </w:r>
      <w:r>
        <w:rPr>
          <w:color w:val="auto"/>
          <w:sz w:val="28"/>
          <w:szCs w:val="28"/>
        </w:rPr>
        <w:fldChar w:fldCharType="separate"/>
      </w:r>
      <w:r>
        <w:rPr>
          <w:color w:val="auto"/>
          <w:sz w:val="28"/>
          <w:szCs w:val="28"/>
        </w:rPr>
        <w:t>54</w:t>
      </w:r>
      <w:r>
        <w:rPr>
          <w:color w:val="auto"/>
          <w:sz w:val="28"/>
          <w:szCs w:val="28"/>
        </w:rPr>
        <w:fldChar w:fldCharType="end"/>
      </w:r>
      <w:r>
        <w:rPr>
          <w:color w:val="auto"/>
          <w:sz w:val="28"/>
          <w:szCs w:val="28"/>
        </w:rPr>
        <w:fldChar w:fldCharType="end"/>
      </w:r>
    </w:p>
    <w:p>
      <w:pPr>
        <w:pStyle w:val="12"/>
        <w:keepNext w:val="0"/>
        <w:keepLines w:val="0"/>
        <w:pageBreakBefore w:val="0"/>
        <w:widowControl w:val="0"/>
        <w:tabs>
          <w:tab w:val="right" w:leader="dot" w:pos="9072"/>
        </w:tabs>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rPr>
        <w:fldChar w:fldCharType="begin"/>
      </w:r>
      <w:r>
        <w:rPr>
          <w:color w:val="auto"/>
        </w:rPr>
        <w:instrText xml:space="preserve"> HYPERLINK \l "_Toc27227" </w:instrText>
      </w:r>
      <w:r>
        <w:rPr>
          <w:color w:val="auto"/>
        </w:rPr>
        <w:fldChar w:fldCharType="separate"/>
      </w:r>
      <w:r>
        <w:rPr>
          <w:color w:val="auto"/>
          <w:sz w:val="28"/>
          <w:szCs w:val="28"/>
        </w:rPr>
        <w:t>六、结论</w:t>
      </w:r>
      <w:r>
        <w:rPr>
          <w:color w:val="auto"/>
          <w:sz w:val="28"/>
          <w:szCs w:val="28"/>
        </w:rPr>
        <w:tab/>
      </w:r>
      <w:bookmarkStart w:id="15" w:name="_GoBack"/>
      <w:bookmarkEnd w:id="15"/>
      <w:r>
        <w:rPr>
          <w:color w:val="auto"/>
          <w:sz w:val="28"/>
          <w:szCs w:val="28"/>
        </w:rPr>
        <w:fldChar w:fldCharType="begin"/>
      </w:r>
      <w:r>
        <w:rPr>
          <w:color w:val="auto"/>
          <w:sz w:val="28"/>
          <w:szCs w:val="28"/>
        </w:rPr>
        <w:instrText xml:space="preserve"> PAGEREF _Toc27227 \h </w:instrText>
      </w:r>
      <w:r>
        <w:rPr>
          <w:color w:val="auto"/>
          <w:sz w:val="28"/>
          <w:szCs w:val="28"/>
        </w:rPr>
        <w:fldChar w:fldCharType="separate"/>
      </w:r>
      <w:r>
        <w:rPr>
          <w:color w:val="auto"/>
          <w:sz w:val="28"/>
          <w:szCs w:val="28"/>
        </w:rPr>
        <w:t>56</w:t>
      </w:r>
      <w:r>
        <w:rPr>
          <w:color w:val="auto"/>
          <w:sz w:val="28"/>
          <w:szCs w:val="28"/>
        </w:rPr>
        <w:fldChar w:fldCharType="end"/>
      </w:r>
      <w:r>
        <w:rPr>
          <w:color w:val="auto"/>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textAlignment w:val="auto"/>
        <w:rPr>
          <w:color w:val="auto"/>
          <w:sz w:val="28"/>
          <w:szCs w:val="28"/>
        </w:rPr>
      </w:pPr>
      <w:r>
        <w:rPr>
          <w:color w:val="auto"/>
          <w:sz w:val="28"/>
          <w:szCs w:val="28"/>
        </w:rPr>
        <w:fldChar w:fldCharType="end"/>
      </w: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pStyle w:val="14"/>
        <w:rPr>
          <w:color w:val="auto"/>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adjustRightInd w:val="0"/>
        <w:snapToGrid w:val="0"/>
        <w:spacing w:line="360" w:lineRule="auto"/>
        <w:ind w:firstLine="560" w:firstLineChars="200"/>
        <w:rPr>
          <w:color w:val="auto"/>
          <w:sz w:val="28"/>
          <w:szCs w:val="28"/>
        </w:rPr>
      </w:pPr>
    </w:p>
    <w:p>
      <w:pPr>
        <w:rPr>
          <w:color w:val="auto"/>
        </w:rPr>
        <w:sectPr>
          <w:footerReference r:id="rId3" w:type="default"/>
          <w:pgSz w:w="11906" w:h="16838"/>
          <w:pgMar w:top="1701" w:right="1417" w:bottom="1701" w:left="1417"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
        <w:rPr>
          <w:color w:val="auto"/>
        </w:rPr>
      </w:pPr>
      <w:bookmarkStart w:id="0" w:name="_Toc31353"/>
      <w:bookmarkStart w:id="1" w:name="_Toc16865"/>
      <w:r>
        <w:rPr>
          <w:rFonts w:hint="eastAsia"/>
          <w:color w:val="auto"/>
        </w:rPr>
        <w:t>一、建设项目基本情况</w:t>
      </w:r>
      <w:bookmarkEnd w:id="0"/>
      <w:bookmarkEnd w:id="1"/>
    </w:p>
    <w:tbl>
      <w:tblPr>
        <w:tblStyle w:val="18"/>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55"/>
        <w:gridCol w:w="1686"/>
        <w:gridCol w:w="1736"/>
        <w:gridCol w:w="1993"/>
        <w:gridCol w:w="363"/>
        <w:gridCol w:w="26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3792" w:type="pct"/>
            <w:gridSpan w:val="4"/>
            <w:tcBorders>
              <w:tl2br w:val="nil"/>
              <w:tr2bl w:val="nil"/>
            </w:tcBorders>
            <w:vAlign w:val="center"/>
          </w:tcPr>
          <w:p>
            <w:pPr>
              <w:adjustRightInd w:val="0"/>
              <w:snapToGrid w:val="0"/>
              <w:jc w:val="center"/>
              <w:rPr>
                <w:color w:val="auto"/>
                <w:sz w:val="24"/>
              </w:rPr>
            </w:pPr>
            <w:r>
              <w:rPr>
                <w:rFonts w:hint="eastAsia"/>
                <w:color w:val="auto"/>
                <w:sz w:val="24"/>
              </w:rPr>
              <w:t>河南跃龙金科电缆有限公司年产3200万米电线电缆</w:t>
            </w:r>
            <w:r>
              <w:rPr>
                <w:color w:val="auto"/>
                <w:sz w:val="24"/>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3792" w:type="pct"/>
            <w:gridSpan w:val="4"/>
            <w:tcBorders>
              <w:tl2br w:val="nil"/>
              <w:tr2bl w:val="nil"/>
            </w:tcBorders>
            <w:vAlign w:val="center"/>
          </w:tcPr>
          <w:p>
            <w:pPr>
              <w:adjustRightInd w:val="0"/>
              <w:snapToGrid w:val="0"/>
              <w:jc w:val="center"/>
              <w:rPr>
                <w:rFonts w:hint="default" w:eastAsia="宋体"/>
                <w:color w:val="auto"/>
                <w:sz w:val="24"/>
                <w:lang w:val="en-US" w:eastAsia="zh-CN"/>
              </w:rPr>
            </w:pPr>
            <w:r>
              <w:rPr>
                <w:rFonts w:hint="eastAsia"/>
                <w:color w:val="auto"/>
                <w:sz w:val="24"/>
              </w:rPr>
              <w:t>230</w:t>
            </w:r>
            <w:r>
              <w:rPr>
                <w:rFonts w:hint="eastAsia"/>
                <w:color w:val="auto"/>
                <w:sz w:val="24"/>
                <w:lang w:val="en-US" w:eastAsia="zh-CN"/>
              </w:rPr>
              <w:t>9</w:t>
            </w:r>
            <w:r>
              <w:rPr>
                <w:rFonts w:hint="eastAsia"/>
                <w:color w:val="auto"/>
                <w:sz w:val="24"/>
              </w:rPr>
              <w:t>-410381-04-01-</w:t>
            </w:r>
            <w:r>
              <w:rPr>
                <w:rFonts w:hint="eastAsia"/>
                <w:color w:val="auto"/>
                <w:sz w:val="24"/>
                <w:lang w:val="en-US" w:eastAsia="zh-CN"/>
              </w:rPr>
              <w:t>105244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979" w:type="pct"/>
            <w:tcBorders>
              <w:tl2br w:val="nil"/>
              <w:tr2bl w:val="nil"/>
            </w:tcBorders>
            <w:vAlign w:val="center"/>
          </w:tcPr>
          <w:p>
            <w:pPr>
              <w:adjustRightInd w:val="0"/>
              <w:snapToGrid w:val="0"/>
              <w:jc w:val="center"/>
              <w:rPr>
                <w:color w:val="auto"/>
                <w:sz w:val="24"/>
              </w:rPr>
            </w:pPr>
            <w:r>
              <w:rPr>
                <w:rFonts w:hint="eastAsia"/>
                <w:color w:val="auto"/>
                <w:sz w:val="24"/>
              </w:rPr>
              <w:t>董登科</w:t>
            </w:r>
          </w:p>
        </w:tc>
        <w:tc>
          <w:tcPr>
            <w:tcW w:w="1329" w:type="pct"/>
            <w:gridSpan w:val="2"/>
            <w:tcBorders>
              <w:tl2br w:val="nil"/>
              <w:tr2bl w:val="nil"/>
            </w:tcBorders>
            <w:vAlign w:val="center"/>
          </w:tcPr>
          <w:p>
            <w:pPr>
              <w:adjustRightInd w:val="0"/>
              <w:snapToGrid w:val="0"/>
              <w:jc w:val="center"/>
              <w:rPr>
                <w:color w:val="auto"/>
                <w:sz w:val="24"/>
              </w:rPr>
            </w:pPr>
            <w:r>
              <w:rPr>
                <w:color w:val="auto"/>
                <w:sz w:val="24"/>
              </w:rPr>
              <w:t>联系方式</w:t>
            </w:r>
          </w:p>
        </w:tc>
        <w:tc>
          <w:tcPr>
            <w:tcW w:w="1483" w:type="pct"/>
            <w:tcBorders>
              <w:tl2br w:val="nil"/>
              <w:tr2bl w:val="nil"/>
            </w:tcBorders>
            <w:vAlign w:val="center"/>
          </w:tcPr>
          <w:p>
            <w:pPr>
              <w:adjustRightInd w:val="0"/>
              <w:snapToGrid w:val="0"/>
              <w:jc w:val="center"/>
              <w:rPr>
                <w:color w:val="auto"/>
                <w:sz w:val="24"/>
              </w:rPr>
            </w:pPr>
            <w:r>
              <w:rPr>
                <w:rFonts w:hint="eastAsia"/>
                <w:color w:val="auto"/>
                <w:sz w:val="24"/>
              </w:rPr>
              <w:t>13663794466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3792" w:type="pct"/>
            <w:gridSpan w:val="4"/>
            <w:tcBorders>
              <w:tl2br w:val="nil"/>
              <w:tr2bl w:val="nil"/>
            </w:tcBorders>
            <w:vAlign w:val="center"/>
          </w:tcPr>
          <w:p>
            <w:pPr>
              <w:adjustRightInd w:val="0"/>
              <w:snapToGrid w:val="0"/>
              <w:jc w:val="center"/>
              <w:rPr>
                <w:rFonts w:hint="default" w:eastAsia="宋体"/>
                <w:color w:val="auto"/>
                <w:sz w:val="24"/>
                <w:lang w:val="en-US" w:eastAsia="zh-CN"/>
              </w:rPr>
            </w:pPr>
            <w:r>
              <w:rPr>
                <w:rFonts w:hint="eastAsia"/>
                <w:b/>
                <w:bCs/>
                <w:color w:val="auto"/>
                <w:sz w:val="24"/>
                <w:u w:val="single"/>
              </w:rPr>
              <w:t>河南省洛阳市偃师区</w:t>
            </w:r>
            <w:r>
              <w:rPr>
                <w:rFonts w:hint="eastAsia"/>
                <w:b/>
                <w:bCs/>
                <w:color w:val="auto"/>
                <w:sz w:val="24"/>
                <w:u w:val="single"/>
                <w:lang w:val="en-US" w:eastAsia="zh-CN"/>
              </w:rPr>
              <w:t>顾县镇营防口工业园营君路68号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3792" w:type="pct"/>
            <w:gridSpan w:val="4"/>
            <w:tcBorders>
              <w:tl2br w:val="nil"/>
              <w:tr2bl w:val="nil"/>
            </w:tcBorders>
            <w:vAlign w:val="center"/>
          </w:tcPr>
          <w:p>
            <w:pPr>
              <w:jc w:val="center"/>
              <w:rPr>
                <w:color w:val="auto"/>
                <w:sz w:val="24"/>
              </w:rPr>
            </w:pPr>
            <w:r>
              <w:rPr>
                <w:color w:val="auto"/>
                <w:sz w:val="24"/>
              </w:rPr>
              <w:t>（112度</w:t>
            </w:r>
            <w:r>
              <w:rPr>
                <w:rFonts w:hint="eastAsia"/>
                <w:color w:val="auto"/>
                <w:sz w:val="24"/>
              </w:rPr>
              <w:t>49</w:t>
            </w:r>
            <w:r>
              <w:rPr>
                <w:color w:val="auto"/>
                <w:sz w:val="24"/>
              </w:rPr>
              <w:t>分</w:t>
            </w:r>
            <w:r>
              <w:rPr>
                <w:rFonts w:hint="eastAsia"/>
                <w:color w:val="auto"/>
                <w:sz w:val="24"/>
              </w:rPr>
              <w:t>19.236</w:t>
            </w:r>
            <w:r>
              <w:rPr>
                <w:color w:val="auto"/>
                <w:sz w:val="24"/>
              </w:rPr>
              <w:t>秒，34度</w:t>
            </w:r>
            <w:r>
              <w:rPr>
                <w:rFonts w:hint="eastAsia"/>
                <w:color w:val="auto"/>
                <w:sz w:val="24"/>
              </w:rPr>
              <w:t>39</w:t>
            </w:r>
            <w:r>
              <w:rPr>
                <w:color w:val="auto"/>
                <w:sz w:val="24"/>
              </w:rPr>
              <w:t>分</w:t>
            </w:r>
            <w:r>
              <w:rPr>
                <w:rFonts w:hint="eastAsia"/>
                <w:color w:val="auto"/>
                <w:sz w:val="24"/>
              </w:rPr>
              <w:t>41.362</w:t>
            </w:r>
            <w:r>
              <w:rPr>
                <w:color w:val="auto"/>
                <w:sz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979" w:type="pct"/>
            <w:tcBorders>
              <w:tl2br w:val="nil"/>
              <w:tr2bl w:val="nil"/>
            </w:tcBorders>
            <w:vAlign w:val="center"/>
          </w:tcPr>
          <w:p>
            <w:pPr>
              <w:adjustRightInd w:val="0"/>
              <w:snapToGrid w:val="0"/>
              <w:jc w:val="center"/>
              <w:rPr>
                <w:color w:val="auto"/>
                <w:sz w:val="24"/>
              </w:rPr>
            </w:pPr>
            <w:r>
              <w:rPr>
                <w:color w:val="auto"/>
                <w:sz w:val="24"/>
              </w:rPr>
              <w:t>C3</w:t>
            </w:r>
            <w:r>
              <w:rPr>
                <w:rFonts w:hint="eastAsia"/>
                <w:color w:val="auto"/>
                <w:sz w:val="24"/>
              </w:rPr>
              <w:t>831电线、电缆制造</w:t>
            </w:r>
          </w:p>
        </w:tc>
        <w:tc>
          <w:tcPr>
            <w:tcW w:w="1124" w:type="pct"/>
            <w:tcBorders>
              <w:tl2br w:val="nil"/>
              <w:tr2bl w:val="nil"/>
            </w:tcBorders>
            <w:vAlign w:val="center"/>
          </w:tcPr>
          <w:p>
            <w:pPr>
              <w:adjustRightInd w:val="0"/>
              <w:snapToGrid w:val="0"/>
              <w:jc w:val="center"/>
              <w:rPr>
                <w:color w:val="auto"/>
                <w:sz w:val="24"/>
              </w:rPr>
            </w:pPr>
            <w:bookmarkStart w:id="2" w:name="_Hlk49843745"/>
            <w:r>
              <w:rPr>
                <w:color w:val="auto"/>
                <w:sz w:val="24"/>
              </w:rPr>
              <w:t>建设项目</w:t>
            </w:r>
          </w:p>
          <w:p>
            <w:pPr>
              <w:adjustRightInd w:val="0"/>
              <w:snapToGrid w:val="0"/>
              <w:jc w:val="center"/>
              <w:rPr>
                <w:color w:val="auto"/>
                <w:sz w:val="24"/>
              </w:rPr>
            </w:pPr>
            <w:r>
              <w:rPr>
                <w:color w:val="auto"/>
                <w:sz w:val="24"/>
              </w:rPr>
              <w:t>行业类别</w:t>
            </w:r>
            <w:bookmarkEnd w:id="2"/>
          </w:p>
        </w:tc>
        <w:tc>
          <w:tcPr>
            <w:tcW w:w="1688" w:type="pct"/>
            <w:gridSpan w:val="2"/>
            <w:tcBorders>
              <w:tl2br w:val="nil"/>
              <w:tr2bl w:val="nil"/>
            </w:tcBorders>
            <w:vAlign w:val="center"/>
          </w:tcPr>
          <w:p>
            <w:pPr>
              <w:adjustRightInd w:val="0"/>
              <w:snapToGrid w:val="0"/>
              <w:rPr>
                <w:color w:val="auto"/>
                <w:sz w:val="24"/>
              </w:rPr>
            </w:pPr>
            <w:r>
              <w:rPr>
                <w:rFonts w:hint="eastAsia"/>
                <w:color w:val="auto"/>
                <w:sz w:val="24"/>
              </w:rPr>
              <w:t>三十五</w:t>
            </w:r>
            <w:r>
              <w:rPr>
                <w:color w:val="auto"/>
                <w:sz w:val="24"/>
              </w:rPr>
              <w:t>、</w:t>
            </w:r>
            <w:r>
              <w:rPr>
                <w:rFonts w:hint="eastAsia"/>
                <w:color w:val="auto"/>
                <w:sz w:val="24"/>
              </w:rPr>
              <w:t>电气机械和器材制造业38</w:t>
            </w:r>
            <w:r>
              <w:rPr>
                <w:color w:val="auto"/>
                <w:sz w:val="24"/>
              </w:rPr>
              <w:t>；</w:t>
            </w:r>
            <w:r>
              <w:rPr>
                <w:rFonts w:hint="eastAsia"/>
                <w:color w:val="auto"/>
                <w:sz w:val="24"/>
              </w:rPr>
              <w:t>77、电线、电缆、光缆及电工器材制造383-其他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79"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979" w:type="pct"/>
            <w:tcBorders>
              <w:tl2br w:val="nil"/>
              <w:tr2bl w:val="nil"/>
            </w:tcBorders>
            <w:vAlign w:val="center"/>
          </w:tcPr>
          <w:p>
            <w:pPr>
              <w:jc w:val="left"/>
              <w:rPr>
                <w:color w:val="auto"/>
                <w:sz w:val="24"/>
              </w:rPr>
            </w:pPr>
            <w:r>
              <w:rPr>
                <w:color w:val="auto"/>
                <w:sz w:val="24"/>
              </w:rPr>
              <w:sym w:font="Wingdings 2" w:char="00A3"/>
            </w:r>
            <w:r>
              <w:rPr>
                <w:color w:val="auto"/>
                <w:sz w:val="24"/>
              </w:rPr>
              <w:t>新建（迁建）</w:t>
            </w:r>
          </w:p>
          <w:p>
            <w:pPr>
              <w:jc w:val="left"/>
              <w:rPr>
                <w:color w:val="auto"/>
                <w:sz w:val="24"/>
              </w:rPr>
            </w:pPr>
            <w:r>
              <w:rPr>
                <w:color w:val="auto"/>
                <w:sz w:val="24"/>
              </w:rPr>
              <w:sym w:font="Wingdings 2" w:char="0052"/>
            </w:r>
            <w:r>
              <w:rPr>
                <w:color w:val="auto"/>
                <w:sz w:val="24"/>
              </w:rPr>
              <w:t>改建</w:t>
            </w:r>
          </w:p>
          <w:p>
            <w:pPr>
              <w:jc w:val="left"/>
              <w:rPr>
                <w:color w:val="auto"/>
                <w:sz w:val="24"/>
              </w:rPr>
            </w:pPr>
            <w:r>
              <w:rPr>
                <w:color w:val="auto"/>
                <w:sz w:val="24"/>
              </w:rPr>
              <w:sym w:font="Wingdings 2" w:char="00A3"/>
            </w:r>
            <w:r>
              <w:rPr>
                <w:color w:val="auto"/>
                <w:sz w:val="24"/>
              </w:rPr>
              <w:t>扩建</w:t>
            </w:r>
          </w:p>
          <w:p>
            <w:pPr>
              <w:jc w:val="left"/>
              <w:rPr>
                <w:color w:val="auto"/>
                <w:sz w:val="24"/>
              </w:rPr>
            </w:pPr>
            <w:r>
              <w:rPr>
                <w:color w:val="auto"/>
                <w:sz w:val="24"/>
              </w:rPr>
              <w:sym w:font="Wingdings 2" w:char="00A3"/>
            </w:r>
            <w:r>
              <w:rPr>
                <w:color w:val="auto"/>
                <w:sz w:val="24"/>
              </w:rPr>
              <w:t>技术改造</w:t>
            </w:r>
          </w:p>
        </w:tc>
        <w:tc>
          <w:tcPr>
            <w:tcW w:w="1124" w:type="pct"/>
            <w:tcBorders>
              <w:tl2br w:val="nil"/>
              <w:tr2bl w:val="nil"/>
            </w:tcBorders>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1688" w:type="pct"/>
            <w:gridSpan w:val="2"/>
            <w:tcBorders>
              <w:tl2br w:val="nil"/>
              <w:tr2bl w:val="nil"/>
            </w:tcBorders>
            <w:vAlign w:val="center"/>
          </w:tcPr>
          <w:p>
            <w:pPr>
              <w:jc w:val="left"/>
              <w:rPr>
                <w:color w:val="auto"/>
                <w:sz w:val="24"/>
              </w:rPr>
            </w:pPr>
            <w:r>
              <w:rPr>
                <w:color w:val="auto"/>
                <w:sz w:val="24"/>
              </w:rPr>
              <w:sym w:font="Wingdings 2" w:char="0052"/>
            </w:r>
            <w:r>
              <w:rPr>
                <w:color w:val="auto"/>
                <w:sz w:val="24"/>
              </w:rPr>
              <w:t>首次申报项目</w:t>
            </w:r>
          </w:p>
          <w:p>
            <w:pPr>
              <w:jc w:val="left"/>
              <w:rPr>
                <w:color w:val="auto"/>
                <w:sz w:val="24"/>
              </w:rPr>
            </w:pPr>
            <w:r>
              <w:rPr>
                <w:color w:val="auto"/>
                <w:sz w:val="24"/>
              </w:rPr>
              <w:sym w:font="Wingdings 2" w:char="00A3"/>
            </w:r>
            <w:r>
              <w:rPr>
                <w:color w:val="auto"/>
                <w:sz w:val="24"/>
              </w:rPr>
              <w:t>不予批准后再次申报项目</w:t>
            </w:r>
          </w:p>
          <w:p>
            <w:pPr>
              <w:jc w:val="left"/>
              <w:rPr>
                <w:color w:val="auto"/>
                <w:sz w:val="24"/>
              </w:rPr>
            </w:pPr>
            <w:r>
              <w:rPr>
                <w:color w:val="auto"/>
                <w:sz w:val="24"/>
              </w:rPr>
              <w:sym w:font="Wingdings 2" w:char="00A3"/>
            </w:r>
            <w:r>
              <w:rPr>
                <w:color w:val="auto"/>
                <w:sz w:val="24"/>
              </w:rPr>
              <w:t>超五年重新审核项目</w:t>
            </w:r>
          </w:p>
          <w:p>
            <w:pPr>
              <w:jc w:val="left"/>
              <w:rPr>
                <w:color w:val="auto"/>
                <w:sz w:val="24"/>
              </w:rPr>
            </w:pPr>
            <w:r>
              <w:rPr>
                <w:color w:val="auto"/>
                <w:sz w:val="24"/>
              </w:rPr>
              <w:sym w:font="Wingdings 2" w:char="00A3"/>
            </w:r>
            <w:r>
              <w:rPr>
                <w:color w:val="auto"/>
                <w:sz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979" w:type="pct"/>
            <w:tcBorders>
              <w:tl2br w:val="nil"/>
              <w:tr2bl w:val="nil"/>
            </w:tcBorders>
            <w:vAlign w:val="center"/>
          </w:tcPr>
          <w:p>
            <w:pPr>
              <w:adjustRightInd w:val="0"/>
              <w:snapToGrid w:val="0"/>
              <w:jc w:val="center"/>
              <w:rPr>
                <w:color w:val="auto"/>
                <w:sz w:val="24"/>
              </w:rPr>
            </w:pPr>
            <w:r>
              <w:rPr>
                <w:rFonts w:hint="eastAsia"/>
                <w:color w:val="auto"/>
                <w:sz w:val="24"/>
              </w:rPr>
              <w:t>洛阳市偃师区</w:t>
            </w:r>
            <w:r>
              <w:rPr>
                <w:color w:val="auto"/>
                <w:sz w:val="24"/>
              </w:rPr>
              <w:t>发展和改革委员会</w:t>
            </w:r>
          </w:p>
        </w:tc>
        <w:tc>
          <w:tcPr>
            <w:tcW w:w="1124" w:type="pct"/>
            <w:tcBorders>
              <w:tl2br w:val="nil"/>
              <w:tr2bl w:val="nil"/>
            </w:tcBorders>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1688" w:type="pct"/>
            <w:gridSpan w:val="2"/>
            <w:tcBorders>
              <w:tl2br w:val="nil"/>
              <w:tr2bl w:val="nil"/>
            </w:tcBorders>
            <w:vAlign w:val="center"/>
          </w:tcPr>
          <w:p>
            <w:pPr>
              <w:adjustRightInd w:val="0"/>
              <w:snapToGrid w:val="0"/>
              <w:jc w:val="center"/>
              <w:rPr>
                <w:color w:val="auto"/>
                <w:sz w:val="24"/>
              </w:rPr>
            </w:pPr>
            <w:r>
              <w:rPr>
                <w:rFonts w:hint="eastAsia"/>
                <w:color w:val="auto"/>
                <w:sz w:val="24"/>
              </w:rPr>
              <w:t>230</w:t>
            </w:r>
            <w:r>
              <w:rPr>
                <w:rFonts w:hint="eastAsia"/>
                <w:color w:val="auto"/>
                <w:sz w:val="24"/>
                <w:lang w:val="en-US" w:eastAsia="zh-CN"/>
              </w:rPr>
              <w:t>9</w:t>
            </w:r>
            <w:r>
              <w:rPr>
                <w:rFonts w:hint="eastAsia"/>
                <w:color w:val="auto"/>
                <w:sz w:val="24"/>
              </w:rPr>
              <w:t>-410381-04-01-</w:t>
            </w:r>
            <w:r>
              <w:rPr>
                <w:rFonts w:hint="eastAsia"/>
                <w:color w:val="auto"/>
                <w:sz w:val="24"/>
                <w:lang w:val="en-US" w:eastAsia="zh-CN"/>
              </w:rPr>
              <w:t>105244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979" w:type="pct"/>
            <w:tcBorders>
              <w:tl2br w:val="nil"/>
              <w:tr2bl w:val="nil"/>
            </w:tcBorders>
            <w:vAlign w:val="center"/>
          </w:tcPr>
          <w:p>
            <w:pPr>
              <w:adjustRightInd w:val="0"/>
              <w:snapToGrid w:val="0"/>
              <w:jc w:val="center"/>
              <w:rPr>
                <w:color w:val="auto"/>
                <w:sz w:val="24"/>
              </w:rPr>
            </w:pPr>
            <w:r>
              <w:rPr>
                <w:rFonts w:hint="eastAsia"/>
                <w:color w:val="auto"/>
                <w:sz w:val="24"/>
              </w:rPr>
              <w:t>500</w:t>
            </w:r>
          </w:p>
        </w:tc>
        <w:tc>
          <w:tcPr>
            <w:tcW w:w="1124" w:type="pct"/>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1688" w:type="pct"/>
            <w:gridSpan w:val="2"/>
            <w:tcBorders>
              <w:tl2br w:val="nil"/>
              <w:tr2bl w:val="nil"/>
            </w:tcBorders>
            <w:vAlign w:val="center"/>
          </w:tcPr>
          <w:p>
            <w:pPr>
              <w:adjustRightInd w:val="0"/>
              <w:snapToGrid w:val="0"/>
              <w:jc w:val="center"/>
              <w:rPr>
                <w:color w:val="auto"/>
                <w:sz w:val="24"/>
              </w:rPr>
            </w:pPr>
            <w:r>
              <w:rPr>
                <w:rFonts w:hint="eastAsia"/>
                <w:color w:val="auto"/>
                <w:sz w:val="24"/>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979" w:type="pct"/>
            <w:tcBorders>
              <w:tl2br w:val="nil"/>
              <w:tr2bl w:val="nil"/>
            </w:tcBorders>
            <w:vAlign w:val="center"/>
          </w:tcPr>
          <w:p>
            <w:pPr>
              <w:adjustRightInd w:val="0"/>
              <w:snapToGrid w:val="0"/>
              <w:jc w:val="center"/>
              <w:rPr>
                <w:color w:val="auto"/>
                <w:sz w:val="24"/>
              </w:rPr>
            </w:pPr>
            <w:r>
              <w:rPr>
                <w:rFonts w:hint="eastAsia"/>
                <w:color w:val="auto"/>
                <w:sz w:val="24"/>
              </w:rPr>
              <w:t>3.2</w:t>
            </w:r>
          </w:p>
        </w:tc>
        <w:tc>
          <w:tcPr>
            <w:tcW w:w="1124" w:type="pct"/>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1688" w:type="pct"/>
            <w:gridSpan w:val="2"/>
            <w:tcBorders>
              <w:tl2br w:val="nil"/>
              <w:tr2bl w:val="nil"/>
            </w:tcBorders>
            <w:vAlign w:val="center"/>
          </w:tcPr>
          <w:p>
            <w:pPr>
              <w:adjustRightInd w:val="0"/>
              <w:snapToGrid w:val="0"/>
              <w:jc w:val="center"/>
              <w:rPr>
                <w:color w:val="auto"/>
                <w:sz w:val="24"/>
              </w:rPr>
            </w:pPr>
            <w:r>
              <w:rPr>
                <w:rFonts w:hint="eastAsia"/>
                <w:color w:val="auto"/>
                <w:sz w:val="24"/>
                <w:lang w:val="en-US" w:eastAsia="zh-CN"/>
              </w:rPr>
              <w:t>2</w:t>
            </w:r>
            <w:r>
              <w:rPr>
                <w:color w:val="auto"/>
                <w:sz w:val="24"/>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207" w:type="pct"/>
            <w:gridSpan w:val="2"/>
            <w:tcBorders>
              <w:tl2br w:val="nil"/>
              <w:tr2bl w:val="nil"/>
            </w:tcBorders>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979" w:type="pct"/>
            <w:tcBorders>
              <w:tl2br w:val="nil"/>
              <w:tr2bl w:val="nil"/>
            </w:tcBorders>
            <w:vAlign w:val="center"/>
          </w:tcPr>
          <w:p>
            <w:pPr>
              <w:adjustRightInd w:val="0"/>
              <w:snapToGrid w:val="0"/>
              <w:rPr>
                <w:color w:val="auto"/>
                <w:sz w:val="24"/>
              </w:rPr>
            </w:pPr>
            <w:r>
              <w:rPr>
                <w:color w:val="auto"/>
                <w:sz w:val="24"/>
              </w:rPr>
              <w:sym w:font="Wingdings 2" w:char="0052"/>
            </w:r>
            <w:r>
              <w:rPr>
                <w:color w:val="auto"/>
                <w:sz w:val="24"/>
              </w:rPr>
              <w:t>否</w:t>
            </w:r>
          </w:p>
          <w:p>
            <w:pPr>
              <w:adjustRightInd w:val="0"/>
              <w:snapToGrid w:val="0"/>
              <w:rPr>
                <w:color w:val="auto"/>
                <w:sz w:val="24"/>
              </w:rPr>
            </w:pPr>
            <w:r>
              <w:rPr>
                <w:color w:val="auto"/>
                <w:sz w:val="24"/>
              </w:rPr>
              <w:sym w:font="Wingdings 2" w:char="00A3"/>
            </w:r>
            <w:r>
              <w:rPr>
                <w:color w:val="auto"/>
                <w:sz w:val="24"/>
              </w:rPr>
              <w:t xml:space="preserve">是：             </w:t>
            </w:r>
          </w:p>
        </w:tc>
        <w:tc>
          <w:tcPr>
            <w:tcW w:w="1124" w:type="pct"/>
            <w:tcBorders>
              <w:tl2br w:val="nil"/>
              <w:tr2bl w:val="nil"/>
            </w:tcBorders>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1688" w:type="pct"/>
            <w:gridSpan w:val="2"/>
            <w:tcBorders>
              <w:tl2br w:val="nil"/>
              <w:tr2bl w:val="nil"/>
            </w:tcBorders>
            <w:vAlign w:val="center"/>
          </w:tcPr>
          <w:p>
            <w:pPr>
              <w:adjustRightInd w:val="0"/>
              <w:snapToGrid w:val="0"/>
              <w:jc w:val="center"/>
              <w:rPr>
                <w:color w:val="auto"/>
                <w:sz w:val="24"/>
              </w:rPr>
            </w:pPr>
            <w:r>
              <w:rPr>
                <w:color w:val="auto"/>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7" w:type="pct"/>
            <w:gridSpan w:val="2"/>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专项评价设置情况</w:t>
            </w:r>
          </w:p>
        </w:tc>
        <w:tc>
          <w:tcPr>
            <w:tcW w:w="3792" w:type="pct"/>
            <w:gridSpan w:val="4"/>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7" w:type="pct"/>
            <w:gridSpan w:val="2"/>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sz w:val="24"/>
              </w:rPr>
              <w:t>规划情况</w:t>
            </w:r>
          </w:p>
        </w:tc>
        <w:tc>
          <w:tcPr>
            <w:tcW w:w="3792" w:type="pct"/>
            <w:gridSpan w:val="4"/>
            <w:tcBorders>
              <w:tl2br w:val="nil"/>
              <w:tr2bl w:val="nil"/>
            </w:tcBorders>
            <w:vAlign w:val="center"/>
          </w:tcPr>
          <w:p>
            <w:pPr>
              <w:autoSpaceDE w:val="0"/>
              <w:autoSpaceDN w:val="0"/>
              <w:adjustRightInd w:val="0"/>
              <w:snapToGrid w:val="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7" w:type="pct"/>
            <w:gridSpan w:val="2"/>
            <w:tcBorders>
              <w:tl2br w:val="nil"/>
              <w:tr2bl w:val="nil"/>
            </w:tcBorders>
            <w:vAlign w:val="center"/>
          </w:tcPr>
          <w:p>
            <w:pPr>
              <w:adjustRightInd w:val="0"/>
              <w:snapToGrid w:val="0"/>
              <w:jc w:val="center"/>
              <w:rPr>
                <w:rFonts w:ascii="宋体" w:hAnsi="宋体" w:cs="宋体"/>
                <w:color w:val="auto"/>
                <w:kern w:val="0"/>
                <w:sz w:val="24"/>
              </w:rPr>
            </w:pPr>
            <w:r>
              <w:rPr>
                <w:rFonts w:hint="eastAsia" w:ascii="宋体" w:hAnsi="宋体" w:cs="宋体"/>
                <w:color w:val="auto"/>
                <w:sz w:val="24"/>
              </w:rPr>
              <w:t>规划环境影响评价情况</w:t>
            </w:r>
          </w:p>
        </w:tc>
        <w:tc>
          <w:tcPr>
            <w:tcW w:w="3792" w:type="pct"/>
            <w:gridSpan w:val="4"/>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7" w:hRule="atLeast"/>
          <w:jc w:val="center"/>
        </w:trPr>
        <w:tc>
          <w:tcPr>
            <w:tcW w:w="256" w:type="pct"/>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规划及规划环境影响评价符合性分析</w:t>
            </w:r>
          </w:p>
        </w:tc>
        <w:tc>
          <w:tcPr>
            <w:tcW w:w="4743"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Theme="minorEastAsia"/>
                <w:b/>
                <w:color w:val="auto"/>
                <w:kern w:val="0"/>
                <w:sz w:val="24"/>
              </w:rPr>
            </w:pPr>
            <w:r>
              <w:rPr>
                <w:rFonts w:eastAsiaTheme="minorEastAsia"/>
                <w:b/>
                <w:color w:val="auto"/>
                <w:kern w:val="0"/>
                <w:sz w:val="24"/>
              </w:rPr>
              <w:t>1</w:t>
            </w:r>
            <w:r>
              <w:rPr>
                <w:rFonts w:hint="eastAsia" w:eastAsiaTheme="minorEastAsia"/>
                <w:b/>
                <w:color w:val="auto"/>
                <w:kern w:val="0"/>
                <w:sz w:val="24"/>
              </w:rPr>
              <w:t xml:space="preserve"> </w:t>
            </w:r>
            <w:r>
              <w:rPr>
                <w:rFonts w:eastAsiaTheme="minorEastAsia"/>
                <w:b/>
                <w:color w:val="auto"/>
                <w:kern w:val="0"/>
                <w:sz w:val="24"/>
              </w:rPr>
              <w:t>偃师市顾县镇总体规划（2014~2030）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rPr>
            </w:pPr>
            <w:r>
              <w:rPr>
                <w:color w:val="auto"/>
                <w:kern w:val="0"/>
                <w:sz w:val="24"/>
              </w:rPr>
              <w:t>根据《偃师市顾县镇总体规划》（2014~2030年），镇区近期主要向北发展，完成胡商国际城和铝合金城的建设，同时稳步推进</w:t>
            </w:r>
            <w:r>
              <w:rPr>
                <w:rFonts w:hint="eastAsia" w:ascii="宋体" w:hAnsi="宋体" w:cs="宋体"/>
                <w:color w:val="auto"/>
                <w:kern w:val="0"/>
                <w:sz w:val="24"/>
              </w:rPr>
              <w:t>建成区改造，远期向东、向南发展。镇区空间结构为“两轴两心五区”。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两轴：两条综合发展轴，东西向为主，南北向为次。两条轴线是生活区、工业区紧密联系的纽带；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“两心”：镇区公共中心位于镇区中部，是镇区办公、体育、医疗、文化及商业等设施的主要集聚地；镇北公共中心位于镇区北部，为胡商国际城、铝合金城服务，主要配套社区级公共设施；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“五区”：包括镇区综合中心生活区、镇北配套生活服务区、顾县镇工业区、白云岭工业区、胡商和铝合金城商贸物流园区。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eastAsia="宋体"/>
                <w:color w:val="auto"/>
                <w:kern w:val="0"/>
                <w:sz w:val="24"/>
                <w:lang w:val="en-US" w:eastAsia="zh-CN"/>
              </w:rPr>
            </w:pPr>
            <w:r>
              <w:rPr>
                <w:rFonts w:hint="eastAsia" w:ascii="宋体" w:hAnsi="宋体" w:cs="宋体"/>
                <w:b/>
                <w:bCs/>
                <w:color w:val="auto"/>
                <w:kern w:val="0"/>
                <w:sz w:val="24"/>
                <w:u w:val="single"/>
              </w:rPr>
              <w:t>本项目</w:t>
            </w:r>
            <w:r>
              <w:rPr>
                <w:rFonts w:ascii="宋体" w:hAnsi="宋体" w:cs="宋体"/>
                <w:b/>
                <w:bCs/>
                <w:color w:val="auto"/>
                <w:kern w:val="0"/>
                <w:sz w:val="24"/>
                <w:u w:val="single"/>
              </w:rPr>
              <w:t>位于</w:t>
            </w:r>
            <w:r>
              <w:rPr>
                <w:rFonts w:hint="eastAsia"/>
                <w:b/>
                <w:bCs/>
                <w:color w:val="auto"/>
                <w:sz w:val="24"/>
                <w:u w:val="single"/>
              </w:rPr>
              <w:t>河南省洛阳市偃师区</w:t>
            </w:r>
            <w:r>
              <w:rPr>
                <w:rFonts w:hint="eastAsia"/>
                <w:b/>
                <w:bCs/>
                <w:color w:val="auto"/>
                <w:sz w:val="24"/>
                <w:u w:val="single"/>
                <w:lang w:val="en-US" w:eastAsia="zh-CN"/>
              </w:rPr>
              <w:t>顾县镇营防口工业园营君路68号</w:t>
            </w:r>
            <w:r>
              <w:rPr>
                <w:rFonts w:hint="eastAsia" w:ascii="宋体" w:hAnsi="宋体" w:cs="宋体"/>
                <w:b/>
                <w:bCs/>
                <w:color w:val="auto"/>
                <w:kern w:val="0"/>
                <w:sz w:val="24"/>
                <w:u w:val="single"/>
                <w:lang w:val="en-US" w:eastAsia="zh-CN"/>
              </w:rPr>
              <w:t>，</w:t>
            </w:r>
            <w:r>
              <w:rPr>
                <w:rFonts w:hint="eastAsia" w:ascii="宋体" w:hAnsi="宋体" w:cs="宋体"/>
                <w:b/>
                <w:bCs/>
                <w:color w:val="auto"/>
                <w:kern w:val="0"/>
                <w:sz w:val="24"/>
                <w:u w:val="single"/>
              </w:rPr>
              <w:t>属于</w:t>
            </w:r>
            <w:r>
              <w:rPr>
                <w:rFonts w:ascii="宋体" w:hAnsi="宋体" w:cs="宋体"/>
                <w:b/>
                <w:bCs/>
                <w:color w:val="auto"/>
                <w:kern w:val="0"/>
                <w:sz w:val="24"/>
                <w:u w:val="single"/>
              </w:rPr>
              <w:t>顾县镇</w:t>
            </w:r>
            <w:r>
              <w:rPr>
                <w:rFonts w:hint="eastAsia" w:ascii="宋体" w:hAnsi="宋体" w:cs="宋体"/>
                <w:b/>
                <w:bCs/>
                <w:color w:val="auto"/>
                <w:kern w:val="0"/>
                <w:sz w:val="24"/>
                <w:u w:val="single"/>
              </w:rPr>
              <w:t>总体规划</w:t>
            </w:r>
            <w:r>
              <w:rPr>
                <w:rFonts w:ascii="宋体" w:hAnsi="宋体" w:cs="宋体"/>
                <w:b/>
                <w:bCs/>
                <w:color w:val="auto"/>
                <w:kern w:val="0"/>
                <w:sz w:val="24"/>
                <w:u w:val="single"/>
              </w:rPr>
              <w:t>内</w:t>
            </w:r>
            <w:r>
              <w:rPr>
                <w:rFonts w:hint="eastAsia" w:ascii="宋体" w:hAnsi="宋体" w:cs="宋体"/>
                <w:b/>
                <w:bCs/>
                <w:color w:val="auto"/>
                <w:kern w:val="0"/>
                <w:sz w:val="24"/>
                <w:u w:val="single"/>
              </w:rPr>
              <w:t>“五区”范围</w:t>
            </w:r>
            <w:r>
              <w:rPr>
                <w:rFonts w:ascii="宋体" w:hAnsi="宋体" w:cs="宋体"/>
                <w:b/>
                <w:bCs/>
                <w:color w:val="auto"/>
                <w:kern w:val="0"/>
                <w:sz w:val="24"/>
                <w:u w:val="single"/>
              </w:rPr>
              <w:t>内，</w:t>
            </w:r>
            <w:r>
              <w:rPr>
                <w:rFonts w:hint="eastAsia"/>
                <w:b/>
                <w:bCs/>
                <w:color w:val="auto"/>
                <w:kern w:val="0"/>
                <w:sz w:val="24"/>
                <w:u w:val="single"/>
                <w:lang w:val="en-US" w:eastAsia="zh-CN"/>
              </w:rPr>
              <w:t>符合偃师区顾县镇总体规划要求（</w:t>
            </w:r>
            <w:r>
              <w:rPr>
                <w:b/>
                <w:bCs/>
                <w:color w:val="auto"/>
                <w:kern w:val="0"/>
                <w:sz w:val="24"/>
                <w:u w:val="single"/>
              </w:rPr>
              <w:t>附图</w:t>
            </w:r>
            <w:r>
              <w:rPr>
                <w:rFonts w:hint="eastAsia"/>
                <w:b/>
                <w:bCs/>
                <w:color w:val="auto"/>
                <w:kern w:val="0"/>
                <w:sz w:val="24"/>
                <w:u w:val="single"/>
              </w:rPr>
              <w:t>6</w:t>
            </w:r>
            <w:r>
              <w:rPr>
                <w:rFonts w:hint="eastAsia"/>
                <w:b/>
                <w:bCs/>
                <w:color w:val="auto"/>
                <w:kern w:val="0"/>
                <w:sz w:val="24"/>
                <w:u w:val="single"/>
                <w:lang w:val="en-US" w:eastAsia="zh-CN"/>
              </w:rPr>
              <w:t>）</w:t>
            </w:r>
            <w:r>
              <w:rPr>
                <w:rFonts w:hint="eastAsia"/>
                <w:b/>
                <w:bCs/>
                <w:color w:val="auto"/>
                <w:sz w:val="24"/>
                <w:u w:val="single"/>
              </w:rPr>
              <w:t>，</w:t>
            </w:r>
            <w:r>
              <w:rPr>
                <w:rFonts w:hint="eastAsia"/>
                <w:b/>
                <w:bCs/>
                <w:color w:val="auto"/>
                <w:sz w:val="24"/>
                <w:u w:val="single"/>
                <w:lang w:val="en-US" w:eastAsia="zh-CN"/>
              </w:rPr>
              <w:t>根据相关证明</w:t>
            </w:r>
            <w:r>
              <w:rPr>
                <w:rFonts w:hint="eastAsia"/>
                <w:b/>
                <w:bCs/>
                <w:color w:val="auto"/>
                <w:kern w:val="0"/>
                <w:sz w:val="24"/>
                <w:u w:val="single"/>
                <w:lang w:val="en-US" w:eastAsia="zh-CN"/>
              </w:rPr>
              <w:t>，允许本项目建设（</w:t>
            </w:r>
            <w:r>
              <w:rPr>
                <w:rFonts w:hint="eastAsia"/>
                <w:b/>
                <w:bCs/>
                <w:color w:val="auto"/>
                <w:kern w:val="0"/>
                <w:sz w:val="24"/>
                <w:highlight w:val="none"/>
                <w:u w:val="single"/>
                <w:lang w:val="en-US" w:eastAsia="zh-CN"/>
              </w:rPr>
              <w:t>附件3</w:t>
            </w:r>
            <w:r>
              <w:rPr>
                <w:rFonts w:hint="eastAsia"/>
                <w:b/>
                <w:bCs/>
                <w:color w:val="auto"/>
                <w:kern w:val="0"/>
                <w:sz w:val="24"/>
                <w:u w:val="single"/>
                <w:lang w:val="en-US" w:eastAsia="zh-CN"/>
              </w:rPr>
              <w:t>）</w:t>
            </w:r>
            <w:r>
              <w:rPr>
                <w:b/>
                <w:bCs/>
                <w:color w:val="auto"/>
                <w:kern w:val="0"/>
                <w:sz w:val="24"/>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56" w:type="pct"/>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其他符合性分析</w:t>
            </w:r>
          </w:p>
        </w:tc>
        <w:tc>
          <w:tcPr>
            <w:tcW w:w="4743"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95" w:beforeLines="30" w:line="360" w:lineRule="auto"/>
              <w:textAlignment w:val="auto"/>
              <w:rPr>
                <w:b/>
                <w:bCs/>
                <w:color w:val="auto"/>
                <w:sz w:val="24"/>
              </w:rPr>
            </w:pPr>
            <w:r>
              <w:rPr>
                <w:b/>
                <w:bCs/>
                <w:color w:val="auto"/>
                <w:sz w:val="24"/>
              </w:rPr>
              <w:t>1</w:t>
            </w:r>
            <w:r>
              <w:rPr>
                <w:rFonts w:hint="eastAsia"/>
                <w:b/>
                <w:bCs/>
                <w:color w:val="auto"/>
                <w:sz w:val="24"/>
              </w:rPr>
              <w:t xml:space="preserve"> </w:t>
            </w:r>
            <w:r>
              <w:rPr>
                <w:b/>
                <w:bCs/>
                <w:color w:val="auto"/>
                <w:sz w:val="24"/>
              </w:rPr>
              <w:t>与</w:t>
            </w:r>
            <w:r>
              <w:rPr>
                <w:rFonts w:hint="eastAsia"/>
                <w:b/>
                <w:bCs/>
                <w:color w:val="auto"/>
                <w:sz w:val="24"/>
              </w:rPr>
              <w:t>“</w:t>
            </w:r>
            <w:r>
              <w:rPr>
                <w:b/>
                <w:bCs/>
                <w:color w:val="auto"/>
                <w:sz w:val="24"/>
              </w:rPr>
              <w:t>三线一单</w:t>
            </w:r>
            <w:r>
              <w:rPr>
                <w:rFonts w:hint="eastAsia"/>
                <w:b/>
                <w:bCs/>
                <w:color w:val="auto"/>
                <w:sz w:val="24"/>
              </w:rPr>
              <w:t>”</w:t>
            </w:r>
            <w:r>
              <w:rPr>
                <w:b/>
                <w:bCs/>
                <w:color w:val="auto"/>
                <w:sz w:val="24"/>
              </w:rPr>
              <w:t>相符性分析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1.1生态保护红线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rPr>
              <w:t>通过</w:t>
            </w:r>
            <w:r>
              <w:rPr>
                <w:color w:val="auto"/>
                <w:sz w:val="24"/>
              </w:rPr>
              <w:t>对比</w:t>
            </w:r>
            <w:r>
              <w:rPr>
                <w:rFonts w:hint="eastAsia"/>
                <w:color w:val="auto"/>
                <w:sz w:val="24"/>
              </w:rPr>
              <w:t>洛阳</w:t>
            </w:r>
            <w:r>
              <w:rPr>
                <w:color w:val="auto"/>
                <w:sz w:val="24"/>
              </w:rPr>
              <w:t>市生态环境管控单元分布示意图（附图4）可知，本</w:t>
            </w:r>
            <w:r>
              <w:rPr>
                <w:color w:val="auto"/>
                <w:kern w:val="0"/>
                <w:sz w:val="24"/>
                <w:szCs w:val="21"/>
              </w:rPr>
              <w:t>项目位于</w:t>
            </w:r>
            <w:r>
              <w:rPr>
                <w:rFonts w:hint="eastAsia"/>
                <w:color w:val="auto"/>
                <w:kern w:val="0"/>
                <w:sz w:val="24"/>
                <w:szCs w:val="21"/>
              </w:rPr>
              <w:t>重点管控单元</w:t>
            </w:r>
            <w:r>
              <w:rPr>
                <w:color w:val="auto"/>
                <w:kern w:val="0"/>
                <w:sz w:val="24"/>
                <w:szCs w:val="21"/>
              </w:rPr>
              <w:t>内，不在</w:t>
            </w:r>
            <w:r>
              <w:rPr>
                <w:rFonts w:hint="eastAsia"/>
                <w:color w:val="auto"/>
                <w:kern w:val="0"/>
                <w:sz w:val="24"/>
                <w:szCs w:val="21"/>
              </w:rPr>
              <w:t>洛阳市</w:t>
            </w:r>
            <w:r>
              <w:rPr>
                <w:color w:val="auto"/>
                <w:kern w:val="0"/>
                <w:sz w:val="24"/>
                <w:szCs w:val="21"/>
              </w:rPr>
              <w:t>生态保护红线范围内</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1.2环境质量底线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本项目</w:t>
            </w:r>
            <w:r>
              <w:rPr>
                <w:rFonts w:hint="eastAsia"/>
                <w:color w:val="auto"/>
                <w:sz w:val="24"/>
              </w:rPr>
              <w:t>产生</w:t>
            </w:r>
            <w:r>
              <w:rPr>
                <w:color w:val="auto"/>
                <w:sz w:val="24"/>
              </w:rPr>
              <w:t>污染物</w:t>
            </w:r>
            <w:r>
              <w:rPr>
                <w:rFonts w:hint="eastAsia"/>
                <w:color w:val="auto"/>
                <w:sz w:val="24"/>
              </w:rPr>
              <w:t>均</w:t>
            </w:r>
            <w:r>
              <w:rPr>
                <w:color w:val="auto"/>
                <w:sz w:val="24"/>
              </w:rPr>
              <w:t>配套环保治理措施，</w:t>
            </w:r>
            <w:r>
              <w:rPr>
                <w:rFonts w:hint="eastAsia"/>
                <w:color w:val="auto"/>
                <w:sz w:val="24"/>
              </w:rPr>
              <w:t>处理后</w:t>
            </w:r>
            <w:r>
              <w:rPr>
                <w:color w:val="auto"/>
                <w:sz w:val="24"/>
              </w:rPr>
              <w:t>达标排放，</w:t>
            </w:r>
            <w:r>
              <w:rPr>
                <w:rFonts w:hint="eastAsia"/>
                <w:color w:val="auto"/>
                <w:sz w:val="24"/>
              </w:rPr>
              <w:t>不改变</w:t>
            </w:r>
            <w:r>
              <w:rPr>
                <w:color w:val="auto"/>
                <w:sz w:val="24"/>
              </w:rPr>
              <w:t>区域环境质量等级，符合环境质量底线要求。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b/>
                <w:bCs/>
                <w:color w:val="auto"/>
                <w:sz w:val="24"/>
              </w:rPr>
              <w:t>1.3资源利用上线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highlight w:val="yellow"/>
              </w:rPr>
            </w:pPr>
            <w:r>
              <w:rPr>
                <w:color w:val="auto"/>
                <w:sz w:val="24"/>
              </w:rPr>
              <w:t>本项目在现有厂区内建设，不占用新的土地资源，水电均依托现有，不使用地下水资源，符合资源利用上线要求。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rPr>
            </w:pPr>
            <w:r>
              <w:rPr>
                <w:rFonts w:hint="eastAsia"/>
                <w:b/>
                <w:bCs/>
                <w:color w:val="auto"/>
                <w:sz w:val="24"/>
              </w:rPr>
              <w:t>1.4环境准入清单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kern w:val="0"/>
                <w:sz w:val="24"/>
              </w:rPr>
            </w:pPr>
            <w:r>
              <w:rPr>
                <w:rFonts w:hint="eastAsia"/>
                <w:color w:val="auto"/>
                <w:sz w:val="24"/>
              </w:rPr>
              <w:t>根据</w:t>
            </w:r>
            <w:r>
              <w:rPr>
                <w:color w:val="auto"/>
                <w:sz w:val="24"/>
              </w:rPr>
              <w:t>《洛阳市生态环境局关于发布洛阳市</w:t>
            </w:r>
            <w:r>
              <w:rPr>
                <w:rFonts w:hint="eastAsia" w:ascii="宋体" w:hAnsi="宋体" w:cs="宋体"/>
                <w:color w:val="auto"/>
                <w:sz w:val="24"/>
              </w:rPr>
              <w:t>“三线一单”生态</w:t>
            </w:r>
            <w:r>
              <w:rPr>
                <w:color w:val="auto"/>
                <w:sz w:val="24"/>
              </w:rPr>
              <w:t>环境准入清单（试行）的函》（洛市环</w:t>
            </w:r>
            <w:r>
              <w:rPr>
                <w:color w:val="auto"/>
                <w:kern w:val="0"/>
                <w:sz w:val="24"/>
              </w:rPr>
              <w:t>〔202</w:t>
            </w:r>
            <w:r>
              <w:rPr>
                <w:rFonts w:hint="eastAsia"/>
                <w:color w:val="auto"/>
                <w:kern w:val="0"/>
                <w:sz w:val="24"/>
              </w:rPr>
              <w:t>1</w:t>
            </w:r>
            <w:r>
              <w:rPr>
                <w:color w:val="auto"/>
                <w:kern w:val="0"/>
                <w:sz w:val="24"/>
              </w:rPr>
              <w:t>〕</w:t>
            </w:r>
            <w:r>
              <w:rPr>
                <w:color w:val="auto"/>
                <w:sz w:val="24"/>
              </w:rPr>
              <w:t>58号），本项目与</w:t>
            </w:r>
            <w:r>
              <w:rPr>
                <w:rFonts w:hint="eastAsia"/>
                <w:color w:val="auto"/>
                <w:sz w:val="24"/>
              </w:rPr>
              <w:t>偃师区</w:t>
            </w:r>
            <w:r>
              <w:rPr>
                <w:color w:val="auto"/>
                <w:sz w:val="24"/>
              </w:rPr>
              <w:t>生态环境准入清单相符性分析</w:t>
            </w:r>
            <w:r>
              <w:rPr>
                <w:rFonts w:hint="eastAsia"/>
                <w:color w:val="auto"/>
                <w:sz w:val="24"/>
              </w:rPr>
              <w:t>详</w:t>
            </w:r>
            <w:r>
              <w:rPr>
                <w:color w:val="auto"/>
                <w:sz w:val="24"/>
              </w:rPr>
              <w:t>见</w:t>
            </w:r>
            <w:r>
              <w:rPr>
                <w:rFonts w:hint="eastAsia"/>
                <w:color w:val="auto"/>
                <w:sz w:val="24"/>
              </w:rPr>
              <w:t>下表</w:t>
            </w:r>
            <w:r>
              <w:rPr>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45" w:hRule="atLeast"/>
          <w:jc w:val="center"/>
        </w:trPr>
        <w:tc>
          <w:tcPr>
            <w:tcW w:w="256" w:type="pct"/>
            <w:tcBorders>
              <w:tl2br w:val="nil"/>
              <w:tr2bl w:val="nil"/>
            </w:tcBorders>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其他符合性分析</w:t>
            </w:r>
          </w:p>
        </w:tc>
        <w:tc>
          <w:tcPr>
            <w:tcW w:w="4743" w:type="pct"/>
            <w:gridSpan w:val="5"/>
            <w:tcBorders>
              <w:tl2br w:val="nil"/>
              <w:tr2bl w:val="nil"/>
            </w:tcBorders>
            <w:vAlign w:val="center"/>
          </w:tcPr>
          <w:p>
            <w:pPr>
              <w:jc w:val="center"/>
              <w:rPr>
                <w:rFonts w:ascii="宋体" w:hAnsi="宋体" w:cs="宋体"/>
                <w:b/>
                <w:bCs/>
                <w:color w:val="auto"/>
                <w:sz w:val="24"/>
              </w:rPr>
            </w:pPr>
            <w:r>
              <w:rPr>
                <w:rFonts w:hint="eastAsia" w:ascii="宋体" w:hAnsi="宋体" w:cs="宋体"/>
                <w:b/>
                <w:bCs/>
                <w:color w:val="auto"/>
                <w:sz w:val="24"/>
              </w:rPr>
              <w:t>表</w:t>
            </w:r>
            <w:r>
              <w:rPr>
                <w:rFonts w:hint="eastAsia"/>
                <w:b/>
                <w:bCs/>
                <w:color w:val="auto"/>
                <w:sz w:val="24"/>
              </w:rPr>
              <w:t xml:space="preserve">1  </w:t>
            </w:r>
            <w:r>
              <w:rPr>
                <w:rFonts w:hint="eastAsia" w:ascii="宋体" w:hAnsi="宋体" w:cs="宋体"/>
                <w:b/>
                <w:bCs/>
                <w:color w:val="auto"/>
                <w:sz w:val="24"/>
              </w:rPr>
              <w:t>洛阳市偃师区顾县镇环境管控单元生态环境准入清单相符性分析</w:t>
            </w:r>
          </w:p>
          <w:tbl>
            <w:tblPr>
              <w:tblStyle w:val="1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00"/>
              <w:gridCol w:w="4115"/>
              <w:gridCol w:w="1839"/>
              <w:gridCol w:w="8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36"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color w:val="auto"/>
                      <w:szCs w:val="21"/>
                    </w:rPr>
                    <w:t>环境管控单元名称</w:t>
                  </w:r>
                </w:p>
              </w:tc>
              <w:tc>
                <w:tcPr>
                  <w:tcW w:w="2817"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color w:val="auto"/>
                      <w:szCs w:val="21"/>
                    </w:rPr>
                    <w:t>管控要求</w:t>
                  </w:r>
                </w:p>
              </w:tc>
              <w:tc>
                <w:tcPr>
                  <w:tcW w:w="112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color w:val="auto"/>
                      <w:szCs w:val="21"/>
                    </w:rPr>
                    <w:t>本项目情况</w:t>
                  </w:r>
                </w:p>
              </w:tc>
              <w:tc>
                <w:tcPr>
                  <w:tcW w:w="523"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color w:val="auto"/>
                      <w:spacing w:val="-6"/>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color w:val="auto"/>
                      <w:szCs w:val="21"/>
                    </w:rPr>
                    <w:t>环境管控单元编码</w:t>
                  </w:r>
                  <w:r>
                    <w:rPr>
                      <w:rFonts w:hint="eastAsia"/>
                      <w:color w:val="auto"/>
                      <w:szCs w:val="21"/>
                    </w:rPr>
                    <w:t>：ZH41038120003    管控单元分类：重点管控单元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szCs w:val="21"/>
                    </w:rPr>
                  </w:pPr>
                  <w:r>
                    <w:rPr>
                      <w:rFonts w:hint="eastAsia"/>
                      <w:color w:val="auto"/>
                      <w:kern w:val="0"/>
                      <w:szCs w:val="21"/>
                      <w:lang w:bidi="ar"/>
                    </w:rPr>
                    <w:t>大气高排放区</w:t>
                  </w:r>
                </w:p>
              </w:tc>
              <w:tc>
                <w:tcPr>
                  <w:tcW w:w="30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szCs w:val="21"/>
                    </w:rPr>
                  </w:pPr>
                  <w:r>
                    <w:rPr>
                      <w:color w:val="auto"/>
                      <w:kern w:val="0"/>
                      <w:szCs w:val="21"/>
                      <w:lang w:bidi="ar"/>
                    </w:rPr>
                    <w:t>空间布局约束</w:t>
                  </w:r>
                </w:p>
              </w:tc>
              <w:tc>
                <w:tcPr>
                  <w:tcW w:w="251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1、禁燃区内禁止新建、扩建、改建燃用高污染燃料的项目。</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2、新建涉高VOCs排放的包装印刷、工业涂装等重点行业企业要入工业园区，实行区域内VOCs排放等量或倍量削减替代。</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3、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4、引导区内工业涂装、塑编、鞋业企业入园入区发展。高标准推进伊洛河两岸生态廊道建设。提升改造塑编、校用设备、建材等传统行业，提高污染物排放水平。</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5、岳滩镇区域重点发展智能装备、机器人、数控设备等高新技术企业，整合提升三轮摩托车、机械加工等产业。</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6、翟镇镇区域重点发展文旅产业，提升整合针织产业，培育生物医药、卫生健康产业。</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7、推进顾县镇区域建设电线电缆工业园、节能环保装备制造园，重点发展节能环保装备制造、电线电缆等产业，推进铝深加工行业企业入园，提升整合电线电缆、有色金属压延、石化管件、铸造等传统产业。</w:t>
                  </w:r>
                </w:p>
              </w:tc>
              <w:tc>
                <w:tcPr>
                  <w:tcW w:w="11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本项目属于</w:t>
                  </w:r>
                  <w:r>
                    <w:rPr>
                      <w:rFonts w:hint="eastAsia"/>
                      <w:color w:val="auto"/>
                      <w:szCs w:val="21"/>
                      <w:lang w:val="en-US" w:eastAsia="zh-CN"/>
                    </w:rPr>
                    <w:t>改建</w:t>
                  </w:r>
                  <w:r>
                    <w:rPr>
                      <w:rFonts w:hint="eastAsia"/>
                      <w:color w:val="auto"/>
                      <w:szCs w:val="21"/>
                    </w:rPr>
                    <w:t>项目，生产过程使用的能源为电能，不涉及高污染燃料；不属于新建涉高VOCs排放的企业，本项目VOCs在现有工程</w:t>
                  </w:r>
                  <w:r>
                    <w:rPr>
                      <w:rFonts w:hint="eastAsia"/>
                      <w:color w:val="auto"/>
                      <w:szCs w:val="21"/>
                      <w:lang w:val="en-US" w:eastAsia="zh-CN"/>
                    </w:rPr>
                    <w:t>中削减</w:t>
                  </w:r>
                  <w:r>
                    <w:rPr>
                      <w:rFonts w:hint="eastAsia"/>
                      <w:color w:val="auto"/>
                      <w:szCs w:val="21"/>
                    </w:rPr>
                    <w:t>替代；不属于“散乱污”企业；不属于工业涂装、塑编、鞋业企业。</w:t>
                  </w:r>
                </w:p>
              </w:tc>
              <w:tc>
                <w:tcPr>
                  <w:tcW w:w="523"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rFonts w:hint="eastAsia"/>
                      <w:color w:val="auto"/>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6"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szCs w:val="21"/>
                    </w:rPr>
                  </w:pPr>
                </w:p>
              </w:tc>
              <w:tc>
                <w:tcPr>
                  <w:tcW w:w="305"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szCs w:val="21"/>
                    </w:rPr>
                  </w:pPr>
                  <w:r>
                    <w:rPr>
                      <w:color w:val="auto"/>
                      <w:kern w:val="0"/>
                      <w:szCs w:val="21"/>
                      <w:lang w:bidi="ar"/>
                    </w:rPr>
                    <w:t>污染物排放管控</w:t>
                  </w:r>
                </w:p>
              </w:tc>
              <w:tc>
                <w:tcPr>
                  <w:tcW w:w="251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1、禁止销售、使用煤等高污染燃料，现有使用高污染燃料的单位和个人，应当按照市、县（市）人民政府规定的期限改用清洁能源或拆除使用高污染燃料的设施。</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2、重点行业（工业涂装、包装印刷、制药等）二氧化硫、氮氧化物、颗粒物、VOCs全面执行大气污染物特别排放限值。强化餐饮油烟的治理和管控。</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3、企业新建治污设施或对现有治污设施实施改造，应依据排放废气特征、VOCs组分及浓度、生产工况等，合理选择治理技术，对治理难度大、单一治理工艺难以稳定达标的，要采用多种技术的组合工艺。</w:t>
                  </w:r>
                </w:p>
              </w:tc>
              <w:tc>
                <w:tcPr>
                  <w:tcW w:w="112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pacing w:val="0"/>
                      <w:sz w:val="21"/>
                      <w:szCs w:val="21"/>
                    </w:rPr>
                    <w:t>本项目不涉及使用高污染燃料；</w:t>
                  </w:r>
                  <w:r>
                    <w:rPr>
                      <w:color w:val="auto"/>
                      <w:spacing w:val="0"/>
                      <w:sz w:val="21"/>
                      <w:szCs w:val="21"/>
                    </w:rPr>
                    <w:t>不属于左侧所列重点行业</w:t>
                  </w:r>
                  <w:r>
                    <w:rPr>
                      <w:rFonts w:hint="eastAsia"/>
                      <w:color w:val="auto"/>
                      <w:spacing w:val="0"/>
                      <w:sz w:val="21"/>
                      <w:szCs w:val="21"/>
                    </w:rPr>
                    <w:t>；</w:t>
                  </w:r>
                  <w:r>
                    <w:rPr>
                      <w:rFonts w:hint="eastAsia"/>
                      <w:color w:val="auto"/>
                      <w:spacing w:val="0"/>
                      <w:kern w:val="44"/>
                      <w:sz w:val="21"/>
                      <w:szCs w:val="21"/>
                    </w:rPr>
                    <w:t>挤塑工序</w:t>
                  </w:r>
                  <w:r>
                    <w:rPr>
                      <w:color w:val="auto"/>
                      <w:spacing w:val="0"/>
                      <w:sz w:val="21"/>
                      <w:szCs w:val="21"/>
                    </w:rPr>
                    <w:t>产生的</w:t>
                  </w:r>
                  <w:r>
                    <w:rPr>
                      <w:rFonts w:hint="eastAsia"/>
                      <w:color w:val="auto"/>
                      <w:spacing w:val="0"/>
                      <w:sz w:val="21"/>
                      <w:szCs w:val="21"/>
                    </w:rPr>
                    <w:t>VOCs经UV光氧催化+活性炭吸附装置进行处理，</w:t>
                  </w:r>
                  <w:r>
                    <w:rPr>
                      <w:rFonts w:hint="eastAsia"/>
                      <w:b/>
                      <w:bCs/>
                      <w:color w:val="auto"/>
                      <w:spacing w:val="0"/>
                      <w:sz w:val="21"/>
                      <w:szCs w:val="21"/>
                      <w:u w:val="single"/>
                      <w:lang w:val="en-US" w:eastAsia="zh-CN"/>
                    </w:rPr>
                    <w:t>拉丝液循环池</w:t>
                  </w:r>
                  <w:r>
                    <w:rPr>
                      <w:rFonts w:hint="eastAsia"/>
                      <w:color w:val="auto"/>
                      <w:spacing w:val="0"/>
                      <w:sz w:val="21"/>
                      <w:szCs w:val="21"/>
                      <w:lang w:val="en-US" w:eastAsia="zh-CN"/>
                    </w:rPr>
                    <w:t>、拉</w:t>
                  </w:r>
                  <w:r>
                    <w:rPr>
                      <w:rFonts w:hint="eastAsia"/>
                      <w:color w:val="auto"/>
                      <w:spacing w:val="0"/>
                      <w:sz w:val="21"/>
                      <w:szCs w:val="21"/>
                    </w:rPr>
                    <w:t>丝过程</w:t>
                  </w:r>
                  <w:r>
                    <w:rPr>
                      <w:rFonts w:hint="eastAsia"/>
                      <w:color w:val="auto"/>
                      <w:spacing w:val="0"/>
                      <w:sz w:val="21"/>
                      <w:szCs w:val="21"/>
                      <w:lang w:eastAsia="zh-CN"/>
                    </w:rPr>
                    <w:t>、</w:t>
                  </w:r>
                  <w:r>
                    <w:rPr>
                      <w:rFonts w:hint="eastAsia"/>
                      <w:color w:val="auto"/>
                      <w:spacing w:val="0"/>
                      <w:sz w:val="21"/>
                      <w:szCs w:val="21"/>
                    </w:rPr>
                    <w:t>时效产生的油雾、有机废气经高压静电油烟净化器+活性炭吸附装置处理，</w:t>
                  </w:r>
                  <w:r>
                    <w:rPr>
                      <w:color w:val="auto"/>
                      <w:spacing w:val="0"/>
                      <w:sz w:val="21"/>
                      <w:szCs w:val="21"/>
                    </w:rPr>
                    <w:t>尽可能减少污染物的排放</w:t>
                  </w:r>
                  <w:r>
                    <w:rPr>
                      <w:rFonts w:hint="eastAsia"/>
                      <w:color w:val="auto"/>
                      <w:spacing w:val="0"/>
                      <w:sz w:val="21"/>
                      <w:szCs w:val="21"/>
                    </w:rPr>
                    <w:t>。</w:t>
                  </w:r>
                </w:p>
              </w:tc>
              <w:tc>
                <w:tcPr>
                  <w:tcW w:w="523"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Cs w:val="21"/>
                    </w:rPr>
                  </w:pPr>
                  <w:r>
                    <w:rPr>
                      <w:rFonts w:hint="eastAsia"/>
                      <w:color w:val="auto"/>
                      <w:szCs w:val="21"/>
                    </w:rPr>
                    <w:t>相符</w:t>
                  </w:r>
                </w:p>
              </w:tc>
            </w:tr>
          </w:tbl>
          <w:p>
            <w:pPr>
              <w:spacing w:before="120" w:beforeLines="50" w:line="360" w:lineRule="auto"/>
              <w:jc w:val="left"/>
              <w:rPr>
                <w:rFonts w:ascii="宋体" w:hAnsi="宋体" w:cs="宋体"/>
                <w:b/>
                <w:bCs/>
                <w:color w:val="auto"/>
                <w:sz w:val="24"/>
              </w:rPr>
            </w:pPr>
            <w:r>
              <w:rPr>
                <w:b/>
                <w:bCs/>
                <w:color w:val="auto"/>
                <w:sz w:val="24"/>
              </w:rPr>
              <w:t>2</w:t>
            </w:r>
            <w:r>
              <w:rPr>
                <w:rFonts w:hint="eastAsia"/>
                <w:b/>
                <w:bCs/>
                <w:color w:val="auto"/>
                <w:sz w:val="24"/>
              </w:rPr>
              <w:t xml:space="preserve"> </w:t>
            </w:r>
            <w:r>
              <w:rPr>
                <w:rFonts w:hint="eastAsia" w:ascii="宋体" w:hAnsi="宋体" w:cs="宋体"/>
                <w:b/>
                <w:bCs/>
                <w:color w:val="auto"/>
                <w:sz w:val="24"/>
              </w:rPr>
              <w:t>产业政策</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根据国家发展和改革委员会第</w:t>
            </w:r>
            <w:r>
              <w:rPr>
                <w:color w:val="auto"/>
                <w:sz w:val="24"/>
              </w:rPr>
              <w:t>29号</w:t>
            </w:r>
            <w:r>
              <w:rPr>
                <w:rFonts w:hint="eastAsia" w:ascii="宋体" w:hAnsi="宋体" w:cs="宋体"/>
                <w:color w:val="auto"/>
                <w:sz w:val="24"/>
              </w:rPr>
              <w:t>令《产业结构调整指导目录</w:t>
            </w:r>
            <w:r>
              <w:rPr>
                <w:color w:val="auto"/>
                <w:sz w:val="24"/>
              </w:rPr>
              <w:t>（2019年</w:t>
            </w:r>
            <w:r>
              <w:rPr>
                <w:rFonts w:hint="eastAsia" w:ascii="宋体" w:hAnsi="宋体" w:cs="宋体"/>
                <w:color w:val="auto"/>
                <w:sz w:val="24"/>
              </w:rPr>
              <w:t>本）》（</w:t>
            </w:r>
            <w:r>
              <w:rPr>
                <w:color w:val="auto"/>
                <w:sz w:val="24"/>
              </w:rPr>
              <w:t>2021</w:t>
            </w:r>
            <w:r>
              <w:rPr>
                <w:rFonts w:hint="eastAsia" w:ascii="宋体" w:hAnsi="宋体" w:cs="宋体"/>
                <w:color w:val="auto"/>
                <w:sz w:val="24"/>
              </w:rPr>
              <w:t>年修改），本项目不属于“鼓励类”、“淘汰类”、“限制类”项目，属于“允许类”建设项目，符合国家产业政策要求。本项目已在洛阳市偃师区发展和改革委员会</w:t>
            </w:r>
            <w:r>
              <w:rPr>
                <w:color w:val="auto"/>
                <w:sz w:val="24"/>
              </w:rPr>
              <w:t>备案，项目代码为</w:t>
            </w:r>
            <w:r>
              <w:rPr>
                <w:rFonts w:hint="eastAsia"/>
                <w:color w:val="auto"/>
                <w:sz w:val="24"/>
              </w:rPr>
              <w:t>230</w:t>
            </w:r>
            <w:r>
              <w:rPr>
                <w:rFonts w:hint="eastAsia"/>
                <w:color w:val="auto"/>
                <w:sz w:val="24"/>
                <w:lang w:val="en-US" w:eastAsia="zh-CN"/>
              </w:rPr>
              <w:t>9</w:t>
            </w:r>
            <w:r>
              <w:rPr>
                <w:rFonts w:hint="eastAsia"/>
                <w:color w:val="auto"/>
                <w:sz w:val="24"/>
              </w:rPr>
              <w:t>-410381-04-01-</w:t>
            </w:r>
            <w:r>
              <w:rPr>
                <w:rFonts w:hint="eastAsia"/>
                <w:color w:val="auto"/>
                <w:sz w:val="24"/>
                <w:lang w:val="en-US" w:eastAsia="zh-CN"/>
              </w:rPr>
              <w:t>105244</w:t>
            </w:r>
            <w:r>
              <w:rPr>
                <w:color w:val="auto"/>
                <w:sz w:val="24"/>
              </w:rPr>
              <w:t>（附件2）。</w:t>
            </w:r>
          </w:p>
          <w:p>
            <w:pPr>
              <w:spacing w:line="360" w:lineRule="auto"/>
              <w:rPr>
                <w:b/>
                <w:bCs/>
                <w:color w:val="auto"/>
                <w:sz w:val="24"/>
              </w:rPr>
            </w:pPr>
            <w:r>
              <w:rPr>
                <w:b/>
                <w:bCs/>
                <w:color w:val="auto"/>
                <w:sz w:val="24"/>
              </w:rPr>
              <w:t>3</w:t>
            </w:r>
            <w:r>
              <w:rPr>
                <w:rFonts w:hint="eastAsia"/>
                <w:b/>
                <w:bCs/>
                <w:color w:val="auto"/>
                <w:sz w:val="24"/>
              </w:rPr>
              <w:t xml:space="preserve"> </w:t>
            </w:r>
            <w:r>
              <w:rPr>
                <w:rFonts w:hint="eastAsia" w:ascii="宋体" w:hAnsi="宋体" w:cs="宋体"/>
                <w:b/>
                <w:bCs/>
                <w:color w:val="auto"/>
                <w:sz w:val="24"/>
              </w:rPr>
              <w:t>“两高”</w:t>
            </w:r>
            <w:r>
              <w:rPr>
                <w:b/>
                <w:bCs/>
                <w:color w:val="auto"/>
                <w:sz w:val="24"/>
              </w:rPr>
              <w:t>文件相符性分析</w:t>
            </w:r>
          </w:p>
          <w:p>
            <w:pPr>
              <w:spacing w:line="360" w:lineRule="auto"/>
              <w:ind w:firstLine="480" w:firstLineChars="200"/>
              <w:rPr>
                <w:b/>
                <w:bCs/>
                <w:color w:val="auto"/>
                <w:sz w:val="24"/>
              </w:rPr>
            </w:pPr>
            <w:r>
              <w:rPr>
                <w:rFonts w:hint="eastAsia"/>
                <w:color w:val="auto"/>
                <w:sz w:val="24"/>
              </w:rPr>
              <w:t>根据《关于印发河南省“两高”项目管理目录（2023年修订）的通知》（豫发改环资〔2023〕38号）文件规定，本项目属于电线、电缆制造，不属于河南省“两高”项目管理目录（2023年修订）范围</w:t>
            </w:r>
            <w:r>
              <w:rPr>
                <w:color w:val="auto"/>
                <w:sz w:val="24"/>
              </w:rPr>
              <w:t>。</w:t>
            </w:r>
          </w:p>
          <w:p>
            <w:pPr>
              <w:spacing w:line="360" w:lineRule="auto"/>
              <w:rPr>
                <w:b/>
                <w:bCs/>
                <w:color w:val="auto"/>
                <w:sz w:val="24"/>
              </w:rPr>
            </w:pPr>
            <w:r>
              <w:rPr>
                <w:rFonts w:hint="eastAsia"/>
                <w:b/>
                <w:bCs/>
                <w:color w:val="auto"/>
                <w:sz w:val="24"/>
              </w:rPr>
              <w:t>4 河南省生态环境保护委员会办公室关于印发《河南省深入打好秋冬季重污染天气消除、夏季臭氧污染防治和柴油货车污染治理攻坚战行动方案》的通知（豫环委办〔2023〕3号）相符性分析</w:t>
            </w:r>
          </w:p>
          <w:p>
            <w:pPr>
              <w:spacing w:line="360" w:lineRule="auto"/>
              <w:ind w:firstLine="480" w:firstLineChars="200"/>
              <w:rPr>
                <w:color w:val="auto"/>
                <w:sz w:val="24"/>
              </w:rPr>
            </w:pPr>
            <w:r>
              <w:rPr>
                <w:rFonts w:hint="eastAsia"/>
                <w:color w:val="auto"/>
                <w:sz w:val="24"/>
              </w:rPr>
              <w:t>本项目与“豫环委办〔2023〕3号”的相符性分析见下表。</w:t>
            </w:r>
          </w:p>
          <w:p>
            <w:pPr>
              <w:adjustRightInd w:val="0"/>
              <w:snapToGrid w:val="0"/>
              <w:jc w:val="center"/>
              <w:rPr>
                <w:b/>
                <w:bCs/>
                <w:color w:val="auto"/>
                <w:sz w:val="24"/>
              </w:rPr>
            </w:pPr>
            <w:r>
              <w:rPr>
                <w:rFonts w:hint="eastAsia"/>
                <w:b/>
                <w:bCs/>
                <w:color w:val="auto"/>
                <w:sz w:val="24"/>
              </w:rPr>
              <w:t>表2  豫环委办〔2023〕3号相关内容相符性分析</w:t>
            </w:r>
          </w:p>
          <w:tbl>
            <w:tblPr>
              <w:tblStyle w:val="1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63"/>
              <w:gridCol w:w="2152"/>
              <w:gridCol w:w="8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2" w:type="pct"/>
                  <w:tcBorders>
                    <w:tl2br w:val="nil"/>
                    <w:tr2bl w:val="nil"/>
                  </w:tcBorders>
                  <w:vAlign w:val="center"/>
                </w:tcPr>
                <w:p>
                  <w:pPr>
                    <w:adjustRightInd w:val="0"/>
                    <w:snapToGrid w:val="0"/>
                    <w:jc w:val="center"/>
                    <w:rPr>
                      <w:color w:val="auto"/>
                      <w:szCs w:val="21"/>
                    </w:rPr>
                  </w:pPr>
                  <w:r>
                    <w:rPr>
                      <w:rFonts w:hint="eastAsia"/>
                      <w:color w:val="auto"/>
                      <w:szCs w:val="21"/>
                    </w:rPr>
                    <w:t>豫环委办〔2023〕3号文件要求</w:t>
                  </w:r>
                </w:p>
              </w:tc>
              <w:tc>
                <w:tcPr>
                  <w:tcW w:w="1313" w:type="pct"/>
                  <w:tcBorders>
                    <w:tl2br w:val="nil"/>
                    <w:tr2bl w:val="nil"/>
                  </w:tcBorders>
                  <w:vAlign w:val="center"/>
                </w:tcPr>
                <w:p>
                  <w:pPr>
                    <w:adjustRightInd w:val="0"/>
                    <w:snapToGrid w:val="0"/>
                    <w:jc w:val="center"/>
                    <w:rPr>
                      <w:color w:val="auto"/>
                      <w:szCs w:val="21"/>
                    </w:rPr>
                  </w:pPr>
                  <w:r>
                    <w:rPr>
                      <w:rFonts w:hint="eastAsia"/>
                      <w:color w:val="auto"/>
                      <w:szCs w:val="21"/>
                    </w:rPr>
                    <w:t>本项目情况</w:t>
                  </w:r>
                </w:p>
              </w:tc>
              <w:tc>
                <w:tcPr>
                  <w:tcW w:w="534" w:type="pct"/>
                  <w:tcBorders>
                    <w:tl2br w:val="nil"/>
                    <w:tr2bl w:val="nil"/>
                  </w:tcBorders>
                  <w:vAlign w:val="center"/>
                </w:tcPr>
                <w:p>
                  <w:pPr>
                    <w:adjustRightInd w:val="0"/>
                    <w:snapToGrid w:val="0"/>
                    <w:jc w:val="center"/>
                    <w:rPr>
                      <w:color w:val="auto"/>
                      <w:szCs w:val="21"/>
                    </w:rPr>
                  </w:pPr>
                  <w:r>
                    <w:rPr>
                      <w:rFonts w:hint="eastAsia"/>
                      <w:color w:val="auto"/>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l2br w:val="nil"/>
                    <w:tr2bl w:val="nil"/>
                  </w:tcBorders>
                  <w:vAlign w:val="center"/>
                </w:tcPr>
                <w:p>
                  <w:pPr>
                    <w:adjustRightInd w:val="0"/>
                    <w:snapToGrid w:val="0"/>
                    <w:jc w:val="center"/>
                    <w:rPr>
                      <w:color w:val="auto"/>
                      <w:szCs w:val="21"/>
                    </w:rPr>
                  </w:pPr>
                  <w:r>
                    <w:rPr>
                      <w:rFonts w:hint="eastAsia"/>
                      <w:color w:val="auto"/>
                      <w:szCs w:val="21"/>
                    </w:rPr>
                    <w:t>秋冬季重污染天气消除攻坚战行动方案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遏制“两高”项目盲目发展。严格落实国家产业规划、产业政策、“三线一单”、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三同时”管理，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w:t>
                  </w:r>
                </w:p>
              </w:tc>
              <w:tc>
                <w:tcPr>
                  <w:tcW w:w="13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本项目符合国家产业规划、产业政策、“三线一单”、区域污染物削减等要求，不属于“两高”项目，</w:t>
                  </w:r>
                  <w:r>
                    <w:rPr>
                      <w:color w:val="auto"/>
                      <w:szCs w:val="21"/>
                    </w:rPr>
                    <w:t>不属于左侧所列重点行业</w:t>
                  </w:r>
                  <w:r>
                    <w:rPr>
                      <w:rFonts w:hint="eastAsia"/>
                      <w:color w:val="auto"/>
                      <w:szCs w:val="21"/>
                    </w:rPr>
                    <w:t>，本次</w:t>
                  </w:r>
                  <w:r>
                    <w:rPr>
                      <w:rFonts w:hint="eastAsia"/>
                      <w:color w:val="auto"/>
                      <w:szCs w:val="21"/>
                      <w:lang w:val="en-US" w:eastAsia="zh-CN"/>
                    </w:rPr>
                    <w:t>改建工程</w:t>
                  </w:r>
                  <w:r>
                    <w:rPr>
                      <w:rFonts w:hint="eastAsia"/>
                      <w:color w:val="auto"/>
                      <w:szCs w:val="21"/>
                    </w:rPr>
                    <w:t>污染物排放限值、污染治理措施、无组织排放控</w:t>
                  </w:r>
                  <w:r>
                    <w:rPr>
                      <w:rFonts w:hint="eastAsia"/>
                      <w:b w:val="0"/>
                      <w:bCs w:val="0"/>
                      <w:color w:val="auto"/>
                      <w:szCs w:val="21"/>
                      <w:u w:val="none"/>
                    </w:rPr>
                    <w:t>制水平、运输方式等</w:t>
                  </w:r>
                  <w:r>
                    <w:rPr>
                      <w:rFonts w:hint="eastAsia"/>
                      <w:b w:val="0"/>
                      <w:bCs w:val="0"/>
                      <w:color w:val="auto"/>
                      <w:szCs w:val="21"/>
                      <w:u w:val="none"/>
                      <w:lang w:val="en-US" w:eastAsia="zh-CN"/>
                    </w:rPr>
                    <w:t>将按照</w:t>
                  </w:r>
                  <w:r>
                    <w:rPr>
                      <w:rFonts w:hint="eastAsia"/>
                      <w:b w:val="0"/>
                      <w:bCs w:val="0"/>
                      <w:color w:val="auto"/>
                      <w:szCs w:val="21"/>
                      <w:u w:val="none"/>
                    </w:rPr>
                    <w:t>A级以上绩效</w:t>
                  </w:r>
                  <w:r>
                    <w:rPr>
                      <w:rFonts w:hint="eastAsia"/>
                      <w:b w:val="0"/>
                      <w:bCs w:val="0"/>
                      <w:color w:val="auto"/>
                      <w:szCs w:val="21"/>
                      <w:u w:val="none"/>
                      <w:lang w:val="en-US" w:eastAsia="zh-CN"/>
                    </w:rPr>
                    <w:t>指标建设</w:t>
                  </w:r>
                  <w:r>
                    <w:rPr>
                      <w:rFonts w:hint="eastAsia"/>
                      <w:b w:val="0"/>
                      <w:bCs w:val="0"/>
                      <w:color w:val="auto"/>
                      <w:szCs w:val="21"/>
                      <w:u w:val="none"/>
                    </w:rPr>
                    <w:t>。</w:t>
                  </w:r>
                </w:p>
              </w:tc>
              <w:tc>
                <w:tcPr>
                  <w:tcW w:w="534" w:type="pct"/>
                  <w:tcBorders>
                    <w:tl2br w:val="nil"/>
                    <w:tr2bl w:val="nil"/>
                  </w:tcBorders>
                  <w:vAlign w:val="center"/>
                </w:tcPr>
                <w:p>
                  <w:pPr>
                    <w:adjustRightInd w:val="0"/>
                    <w:snapToGrid w:val="0"/>
                    <w:jc w:val="center"/>
                    <w:rPr>
                      <w:color w:val="auto"/>
                      <w:szCs w:val="21"/>
                    </w:rPr>
                  </w:pPr>
                  <w:r>
                    <w:rPr>
                      <w:rFonts w:hint="eastAsia"/>
                      <w:color w:val="auto"/>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color w:val="auto"/>
                      <w:szCs w:val="21"/>
                    </w:rPr>
                  </w:pPr>
                  <w:r>
                    <w:rPr>
                      <w:rFonts w:hint="eastAsia"/>
                      <w:color w:val="auto"/>
                      <w:szCs w:val="21"/>
                    </w:rPr>
                    <w:t>依法依规淘汰落后产能。修订《河南省淘汰落后产能综合标准体系》，落实国家《产业结构调整指导目录》，严格执行质量、环保、能耗、安全等法规标准，将大气污染物排放强度高、治理难度大以及产能过剩行业的工艺和装备纳入淘汰范围，实施落后产能“动态清零”。</w:t>
                  </w:r>
                </w:p>
              </w:tc>
              <w:tc>
                <w:tcPr>
                  <w:tcW w:w="13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color w:val="auto"/>
                      <w:szCs w:val="21"/>
                    </w:rPr>
                  </w:pPr>
                  <w:r>
                    <w:rPr>
                      <w:color w:val="auto"/>
                      <w:szCs w:val="21"/>
                    </w:rPr>
                    <w:t>本项目为</w:t>
                  </w:r>
                  <w:r>
                    <w:rPr>
                      <w:rFonts w:hint="eastAsia"/>
                      <w:color w:val="auto"/>
                      <w:szCs w:val="21"/>
                    </w:rPr>
                    <w:t>电线电缆项目</w:t>
                  </w:r>
                  <w:r>
                    <w:rPr>
                      <w:color w:val="auto"/>
                      <w:szCs w:val="21"/>
                    </w:rPr>
                    <w:t>，不属于《产业结构调整指导目录（2019年本）》（2021年修改）限制类和淘汰类范围内。</w:t>
                  </w:r>
                </w:p>
              </w:tc>
              <w:tc>
                <w:tcPr>
                  <w:tcW w:w="534" w:type="pct"/>
                  <w:tcBorders>
                    <w:tl2br w:val="nil"/>
                    <w:tr2bl w:val="nil"/>
                  </w:tcBorders>
                  <w:vAlign w:val="center"/>
                </w:tcPr>
                <w:p>
                  <w:pPr>
                    <w:adjustRightInd w:val="0"/>
                    <w:snapToGrid w:val="0"/>
                    <w:jc w:val="center"/>
                    <w:rPr>
                      <w:color w:val="auto"/>
                      <w:szCs w:val="21"/>
                    </w:rPr>
                  </w:pPr>
                  <w:r>
                    <w:rPr>
                      <w:rFonts w:hint="eastAsia"/>
                      <w:color w:val="auto"/>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2" w:type="pct"/>
                  <w:tcBorders>
                    <w:tl2br w:val="nil"/>
                    <w:tr2bl w:val="nil"/>
                  </w:tcBorders>
                  <w:vAlign w:val="center"/>
                </w:tcPr>
                <w:p>
                  <w:pPr>
                    <w:adjustRightInd w:val="0"/>
                    <w:snapToGrid w:val="0"/>
                    <w:ind w:firstLine="422" w:firstLineChars="200"/>
                    <w:rPr>
                      <w:rFonts w:hint="eastAsia"/>
                      <w:b/>
                      <w:bCs/>
                      <w:color w:val="auto"/>
                      <w:u w:val="single"/>
                    </w:rPr>
                  </w:pPr>
                  <w:r>
                    <w:rPr>
                      <w:rFonts w:hint="eastAsia"/>
                      <w:b/>
                      <w:bCs/>
                      <w:color w:val="auto"/>
                      <w:u w:val="single"/>
                    </w:rPr>
                    <w:t>实施工业炉窑清洁能源替代。推动陶瓷、玻璃、石灰、耐火材料、有色、无机化工、矿物棉、铸造等行业炉窑实施清洁能源替代。大力推进电能替代煤炭，加快淘汰不能稳定达标的燃煤锅炉和以煤、石油焦、渣油、重油等为燃料的工业窑炉；在不影响民生用气稳定、已落实合同气源的前提下，稳妥有序引导以气代煤。2024年12月底前，全省基本完成分散建设的燃料类煤气发生炉的清洁能源替代，或者采取园区（集群）集中供气供热、分散使用的方式。</w:t>
                  </w:r>
                </w:p>
              </w:tc>
              <w:tc>
                <w:tcPr>
                  <w:tcW w:w="1313" w:type="pct"/>
                  <w:tcBorders>
                    <w:tl2br w:val="nil"/>
                    <w:tr2bl w:val="nil"/>
                  </w:tcBorders>
                  <w:vAlign w:val="center"/>
                </w:tcPr>
                <w:p>
                  <w:pPr>
                    <w:adjustRightInd w:val="0"/>
                    <w:snapToGrid w:val="0"/>
                    <w:ind w:firstLine="422" w:firstLineChars="200"/>
                    <w:rPr>
                      <w:b/>
                      <w:bCs/>
                      <w:color w:val="auto"/>
                      <w:kern w:val="0"/>
                      <w:szCs w:val="21"/>
                      <w:u w:val="single"/>
                    </w:rPr>
                  </w:pPr>
                  <w:r>
                    <w:rPr>
                      <w:b/>
                      <w:bCs/>
                      <w:color w:val="auto"/>
                      <w:kern w:val="0"/>
                      <w:szCs w:val="21"/>
                      <w:u w:val="single"/>
                    </w:rPr>
                    <w:t>本项目</w:t>
                  </w:r>
                  <w:r>
                    <w:rPr>
                      <w:rFonts w:hint="eastAsia"/>
                      <w:b/>
                      <w:bCs/>
                      <w:color w:val="auto"/>
                      <w:kern w:val="0"/>
                      <w:szCs w:val="21"/>
                      <w:u w:val="single"/>
                    </w:rPr>
                    <w:t>新增</w:t>
                  </w:r>
                  <w:r>
                    <w:rPr>
                      <w:b/>
                      <w:bCs/>
                      <w:color w:val="auto"/>
                      <w:u w:val="single"/>
                    </w:rPr>
                    <w:t>时效箱使用电加热，</w:t>
                  </w:r>
                  <w:r>
                    <w:rPr>
                      <w:rFonts w:hint="eastAsia"/>
                      <w:b/>
                      <w:bCs/>
                      <w:color w:val="auto"/>
                      <w:u w:val="single"/>
                    </w:rPr>
                    <w:t>无</w:t>
                  </w:r>
                  <w:r>
                    <w:rPr>
                      <w:rFonts w:hint="eastAsia"/>
                      <w:b/>
                      <w:bCs/>
                      <w:color w:val="auto"/>
                      <w:u w:val="single"/>
                      <w:lang w:val="en-US" w:eastAsia="zh-CN"/>
                    </w:rPr>
                    <w:t>燃料</w:t>
                  </w:r>
                  <w:r>
                    <w:rPr>
                      <w:rFonts w:hint="eastAsia"/>
                      <w:b/>
                      <w:bCs/>
                      <w:color w:val="auto"/>
                      <w:u w:val="single"/>
                    </w:rPr>
                    <w:t>废气产生</w:t>
                  </w:r>
                  <w:r>
                    <w:rPr>
                      <w:rFonts w:hint="eastAsia"/>
                      <w:b/>
                      <w:bCs/>
                      <w:color w:val="auto"/>
                      <w:u w:val="single"/>
                      <w:lang w:eastAsia="zh-CN"/>
                    </w:rPr>
                    <w:t>，</w:t>
                  </w:r>
                  <w:r>
                    <w:rPr>
                      <w:rFonts w:hint="eastAsia"/>
                      <w:b/>
                      <w:bCs/>
                      <w:color w:val="auto"/>
                      <w:u w:val="single"/>
                      <w:lang w:val="en-US" w:eastAsia="zh-CN"/>
                    </w:rPr>
                    <w:t>时效过程中铝合金丝表面残留的拉丝液产生的少量有机废气，经高压静电油烟净化器处理+活性炭吸附装置处理后排放。</w:t>
                  </w:r>
                </w:p>
              </w:tc>
              <w:tc>
                <w:tcPr>
                  <w:tcW w:w="534" w:type="pct"/>
                  <w:tcBorders>
                    <w:tl2br w:val="nil"/>
                    <w:tr2bl w:val="nil"/>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2" w:type="pct"/>
                  <w:tcBorders>
                    <w:tl2br w:val="nil"/>
                    <w:tr2bl w:val="nil"/>
                  </w:tcBorders>
                  <w:vAlign w:val="center"/>
                </w:tcPr>
                <w:p>
                  <w:pPr>
                    <w:adjustRightInd w:val="0"/>
                    <w:snapToGrid w:val="0"/>
                    <w:ind w:firstLine="420" w:firstLineChars="200"/>
                    <w:rPr>
                      <w:color w:val="auto"/>
                    </w:rPr>
                  </w:pPr>
                  <w:r>
                    <w:rPr>
                      <w:rFonts w:hint="eastAsia"/>
                      <w:color w:val="auto"/>
                    </w:rPr>
                    <w:t>实施工业污染排放深度治理。推进玻璃、煤化工、无机化工、化肥、有色、铸造、石灰、砖瓦、耐火材料、炭素、生物质锅炉、生活垃圾焚烧等行业锅炉炉窑深度治理，全面提升治污设施处理能力和运行管理水平，加强物料运输、装卸储存及生产过程中的无组织排放控制，确保稳定达标排放。推进氨排放治理，加强电力、钢铁、水泥、焦化等重点行业烟气脱硫脱硝氨逃逸防控，减少大气氨排放。建立并动态更新重点行业企业全口径清单，实施精细化管理。</w:t>
                  </w:r>
                </w:p>
              </w:tc>
              <w:tc>
                <w:tcPr>
                  <w:tcW w:w="1313" w:type="pct"/>
                  <w:tcBorders>
                    <w:tl2br w:val="nil"/>
                    <w:tr2bl w:val="nil"/>
                  </w:tcBorders>
                  <w:vAlign w:val="center"/>
                </w:tcPr>
                <w:p>
                  <w:pPr>
                    <w:adjustRightInd w:val="0"/>
                    <w:snapToGrid w:val="0"/>
                    <w:ind w:firstLine="420" w:firstLineChars="200"/>
                    <w:rPr>
                      <w:rFonts w:hint="default" w:eastAsia="宋体"/>
                      <w:color w:val="auto"/>
                      <w:szCs w:val="21"/>
                      <w:lang w:val="en-US" w:eastAsia="zh-CN"/>
                    </w:rPr>
                  </w:pPr>
                  <w:r>
                    <w:rPr>
                      <w:color w:val="auto"/>
                      <w:kern w:val="0"/>
                      <w:szCs w:val="21"/>
                    </w:rPr>
                    <w:t>本项目</w:t>
                  </w:r>
                  <w:r>
                    <w:rPr>
                      <w:rFonts w:hint="eastAsia"/>
                      <w:color w:val="auto"/>
                      <w:kern w:val="0"/>
                      <w:szCs w:val="21"/>
                    </w:rPr>
                    <w:t>新增</w:t>
                  </w:r>
                  <w:r>
                    <w:rPr>
                      <w:color w:val="auto"/>
                    </w:rPr>
                    <w:t>时效箱使用电加热，</w:t>
                  </w:r>
                  <w:r>
                    <w:rPr>
                      <w:rFonts w:hint="eastAsia"/>
                      <w:b/>
                      <w:bCs/>
                      <w:color w:val="auto"/>
                      <w:u w:val="single"/>
                    </w:rPr>
                    <w:t>无</w:t>
                  </w:r>
                  <w:r>
                    <w:rPr>
                      <w:rFonts w:hint="eastAsia"/>
                      <w:b/>
                      <w:bCs/>
                      <w:color w:val="auto"/>
                      <w:u w:val="single"/>
                      <w:lang w:val="en-US" w:eastAsia="zh-CN"/>
                    </w:rPr>
                    <w:t>燃料</w:t>
                  </w:r>
                  <w:r>
                    <w:rPr>
                      <w:rFonts w:hint="eastAsia"/>
                      <w:b/>
                      <w:bCs/>
                      <w:color w:val="auto"/>
                      <w:u w:val="single"/>
                    </w:rPr>
                    <w:t>废气产生</w:t>
                  </w:r>
                  <w:r>
                    <w:rPr>
                      <w:rFonts w:hint="eastAsia"/>
                      <w:b/>
                      <w:bCs/>
                      <w:color w:val="auto"/>
                      <w:u w:val="single"/>
                      <w:lang w:eastAsia="zh-CN"/>
                    </w:rPr>
                    <w:t>，</w:t>
                  </w:r>
                  <w:r>
                    <w:rPr>
                      <w:rFonts w:hint="eastAsia"/>
                      <w:b/>
                      <w:bCs/>
                      <w:color w:val="auto"/>
                      <w:u w:val="single"/>
                      <w:lang w:val="en-US" w:eastAsia="zh-CN"/>
                    </w:rPr>
                    <w:t>时效过程中铝合金丝表面残留的拉丝液产生的少量有机废气，经高压静电油烟净化器处理+活性炭吸附装置处理后排放。</w:t>
                  </w:r>
                </w:p>
              </w:tc>
              <w:tc>
                <w:tcPr>
                  <w:tcW w:w="534" w:type="pct"/>
                  <w:tcBorders>
                    <w:tl2br w:val="nil"/>
                    <w:tr2bl w:val="nil"/>
                  </w:tcBorders>
                  <w:vAlign w:val="center"/>
                </w:tcPr>
                <w:p>
                  <w:pPr>
                    <w:adjustRightInd w:val="0"/>
                    <w:snapToGrid w:val="0"/>
                    <w:jc w:val="center"/>
                    <w:rPr>
                      <w:color w:val="auto"/>
                      <w:szCs w:val="21"/>
                    </w:rPr>
                  </w:pPr>
                  <w:r>
                    <w:rPr>
                      <w:rFonts w:hint="eastAsia"/>
                      <w:color w:val="auto"/>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tcBorders>
                    <w:tl2br w:val="nil"/>
                    <w:tr2bl w:val="nil"/>
                  </w:tcBorders>
                  <w:vAlign w:val="center"/>
                </w:tcPr>
                <w:p>
                  <w:pPr>
                    <w:adjustRightInd w:val="0"/>
                    <w:snapToGrid w:val="0"/>
                    <w:jc w:val="center"/>
                    <w:rPr>
                      <w:color w:val="auto"/>
                      <w:szCs w:val="21"/>
                    </w:rPr>
                  </w:pPr>
                  <w:r>
                    <w:rPr>
                      <w:rFonts w:hint="eastAsia"/>
                      <w:color w:val="auto"/>
                      <w:szCs w:val="21"/>
                    </w:rPr>
                    <w:t>夏季臭氧污染防治攻坚战行动方案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2" w:type="pct"/>
                  <w:tcBorders>
                    <w:tl2br w:val="nil"/>
                    <w:tr2bl w:val="nil"/>
                  </w:tcBorders>
                  <w:vAlign w:val="center"/>
                </w:tcPr>
                <w:p>
                  <w:pPr>
                    <w:adjustRightInd w:val="0"/>
                    <w:snapToGrid w:val="0"/>
                    <w:spacing w:line="231" w:lineRule="auto"/>
                    <w:ind w:firstLine="420" w:firstLineChars="200"/>
                    <w:rPr>
                      <w:color w:val="auto"/>
                      <w:szCs w:val="21"/>
                    </w:rPr>
                  </w:pPr>
                  <w:r>
                    <w:rPr>
                      <w:rFonts w:hint="eastAsia"/>
                      <w:color w:val="auto"/>
                      <w:szCs w:val="21"/>
                    </w:rPr>
                    <w:t>持续深化</w:t>
                  </w:r>
                  <w:r>
                    <w:rPr>
                      <w:rFonts w:hint="eastAsia"/>
                      <w:color w:val="auto"/>
                      <w:spacing w:val="-6"/>
                      <w:szCs w:val="21"/>
                    </w:rPr>
                    <w:t>VOCs</w:t>
                  </w:r>
                  <w:r>
                    <w:rPr>
                      <w:rFonts w:hint="eastAsia"/>
                      <w:color w:val="auto"/>
                      <w:szCs w:val="21"/>
                    </w:rPr>
                    <w:t>无组织排放整治。动态更新有机废气收集设施、泄漏检测与修复</w:t>
                  </w:r>
                  <w:r>
                    <w:rPr>
                      <w:rFonts w:hint="eastAsia"/>
                      <w:color w:val="auto"/>
                      <w:spacing w:val="-11"/>
                      <w:szCs w:val="21"/>
                    </w:rPr>
                    <w:t>（LDAR）</w:t>
                  </w:r>
                  <w:r>
                    <w:rPr>
                      <w:rFonts w:hint="eastAsia"/>
                      <w:color w:val="auto"/>
                      <w:szCs w:val="21"/>
                    </w:rPr>
                    <w:t>、挥发性有机液体储罐、有机液体装卸、敞开液面清单台账，实施含</w:t>
                  </w:r>
                  <w:r>
                    <w:rPr>
                      <w:rFonts w:hint="eastAsia"/>
                      <w:color w:val="auto"/>
                      <w:spacing w:val="-6"/>
                      <w:szCs w:val="21"/>
                    </w:rPr>
                    <w:t>VOCs</w:t>
                  </w:r>
                  <w:r>
                    <w:rPr>
                      <w:rFonts w:hint="eastAsia"/>
                      <w:color w:val="auto"/>
                      <w:szCs w:val="21"/>
                    </w:rPr>
                    <w:t>物料全方位、全链</w:t>
                  </w:r>
                  <w:r>
                    <w:rPr>
                      <w:rFonts w:hint="eastAsia"/>
                      <w:color w:val="auto"/>
                      <w:szCs w:val="21"/>
                      <w:lang w:val="en-US" w:eastAsia="zh-CN"/>
                    </w:rPr>
                    <w:t xml:space="preserve"> </w:t>
                  </w:r>
                  <w:r>
                    <w:rPr>
                      <w:rFonts w:hint="eastAsia"/>
                      <w:color w:val="auto"/>
                      <w:szCs w:val="21"/>
                    </w:rPr>
                    <w:t>条、全环节密闭管理，对达不到无组织排放治理要求的实施限期治理，提升废气收集率，在保证安全生产前提下，做到“应收尽收”。工业涂装、包装印刷等行业优先采用密闭设备、在密闭空间中操作等方式收集无组织废气，并保持负压运行。采用集气罩、侧吸风等方式收集无组织废气的，距集气罩开口面最远处的控制风速不低于0.3米/秒；鼓励使用推拉式等硬质围挡进行封闭，尽可能缩小集气罩和污染源点的距离。......。</w:t>
                  </w:r>
                </w:p>
              </w:tc>
              <w:tc>
                <w:tcPr>
                  <w:tcW w:w="1313" w:type="pct"/>
                  <w:tcBorders>
                    <w:tl2br w:val="nil"/>
                    <w:tr2bl w:val="nil"/>
                  </w:tcBorders>
                  <w:vAlign w:val="center"/>
                </w:tcPr>
                <w:p>
                  <w:pPr>
                    <w:adjustRightInd w:val="0"/>
                    <w:snapToGrid w:val="0"/>
                    <w:ind w:firstLine="420" w:firstLineChars="200"/>
                    <w:rPr>
                      <w:rFonts w:hint="default" w:eastAsia="宋体"/>
                      <w:color w:val="auto"/>
                      <w:szCs w:val="21"/>
                      <w:lang w:val="en-US" w:eastAsia="zh-CN"/>
                    </w:rPr>
                  </w:pPr>
                  <w:r>
                    <w:rPr>
                      <w:snapToGrid w:val="0"/>
                      <w:color w:val="auto"/>
                      <w:szCs w:val="21"/>
                    </w:rPr>
                    <w:t>本项目</w:t>
                  </w:r>
                  <w:r>
                    <w:rPr>
                      <w:rFonts w:hint="eastAsia"/>
                      <w:snapToGrid w:val="0"/>
                      <w:color w:val="auto"/>
                      <w:szCs w:val="21"/>
                    </w:rPr>
                    <w:t>挤塑工序、</w:t>
                  </w:r>
                  <w:r>
                    <w:rPr>
                      <w:rFonts w:hint="eastAsia"/>
                      <w:snapToGrid w:val="0"/>
                      <w:color w:val="auto"/>
                      <w:szCs w:val="21"/>
                      <w:lang w:eastAsia="zh-CN"/>
                    </w:rPr>
                    <w:t>拉丝</w:t>
                  </w:r>
                  <w:r>
                    <w:rPr>
                      <w:rFonts w:hint="eastAsia"/>
                      <w:snapToGrid w:val="0"/>
                      <w:color w:val="auto"/>
                      <w:szCs w:val="21"/>
                    </w:rPr>
                    <w:t>过程、时效在密闭车间内进行</w:t>
                  </w:r>
                  <w:r>
                    <w:rPr>
                      <w:snapToGrid w:val="0"/>
                      <w:color w:val="auto"/>
                      <w:szCs w:val="21"/>
                    </w:rPr>
                    <w:t>，</w:t>
                  </w:r>
                  <w:r>
                    <w:rPr>
                      <w:rFonts w:hint="eastAsia"/>
                      <w:snapToGrid w:val="0"/>
                      <w:color w:val="auto"/>
                      <w:szCs w:val="21"/>
                    </w:rPr>
                    <w:t>挤出机出口</w:t>
                  </w:r>
                  <w:r>
                    <w:rPr>
                      <w:snapToGrid w:val="0"/>
                      <w:color w:val="auto"/>
                      <w:szCs w:val="21"/>
                    </w:rPr>
                    <w:t>顶部</w:t>
                  </w:r>
                  <w:r>
                    <w:rPr>
                      <w:rFonts w:hint="eastAsia"/>
                      <w:snapToGrid w:val="0"/>
                      <w:color w:val="auto"/>
                      <w:szCs w:val="21"/>
                    </w:rPr>
                    <w:t>、</w:t>
                  </w:r>
                  <w:r>
                    <w:rPr>
                      <w:rFonts w:hint="eastAsia"/>
                      <w:snapToGrid w:val="0"/>
                      <w:color w:val="auto"/>
                      <w:szCs w:val="21"/>
                      <w:lang w:eastAsia="zh-CN"/>
                    </w:rPr>
                    <w:t>拉丝</w:t>
                  </w:r>
                  <w:r>
                    <w:rPr>
                      <w:rFonts w:hint="eastAsia"/>
                      <w:snapToGrid w:val="0"/>
                      <w:color w:val="auto"/>
                      <w:szCs w:val="21"/>
                    </w:rPr>
                    <w:t>机出口</w:t>
                  </w:r>
                  <w:r>
                    <w:rPr>
                      <w:snapToGrid w:val="0"/>
                      <w:color w:val="auto"/>
                      <w:szCs w:val="21"/>
                    </w:rPr>
                    <w:t>设置集气罩，距</w:t>
                  </w:r>
                  <w:r>
                    <w:rPr>
                      <w:rFonts w:hint="eastAsia"/>
                      <w:snapToGrid w:val="0"/>
                      <w:color w:val="auto"/>
                      <w:szCs w:val="21"/>
                    </w:rPr>
                    <w:t>集气</w:t>
                  </w:r>
                  <w:r>
                    <w:rPr>
                      <w:snapToGrid w:val="0"/>
                      <w:color w:val="auto"/>
                      <w:szCs w:val="21"/>
                    </w:rPr>
                    <w:t>罩开口面最远处的控制风速不低于0.3m/s</w:t>
                  </w:r>
                  <w:r>
                    <w:rPr>
                      <w:rFonts w:hint="eastAsia"/>
                      <w:snapToGrid w:val="0"/>
                      <w:color w:val="auto"/>
                      <w:szCs w:val="21"/>
                    </w:rPr>
                    <w:t>。</w:t>
                  </w:r>
                  <w:r>
                    <w:rPr>
                      <w:rFonts w:hint="eastAsia"/>
                      <w:b/>
                      <w:bCs/>
                      <w:snapToGrid w:val="0"/>
                      <w:color w:val="auto"/>
                      <w:szCs w:val="21"/>
                      <w:u w:val="single"/>
                      <w:lang w:val="en-US" w:eastAsia="zh-CN"/>
                    </w:rPr>
                    <w:t>拉丝液循环池设置在密闭空间内，设置负压集气管道收集有机废气。</w:t>
                  </w:r>
                </w:p>
              </w:tc>
              <w:tc>
                <w:tcPr>
                  <w:tcW w:w="534" w:type="pct"/>
                  <w:tcBorders>
                    <w:tl2br w:val="nil"/>
                    <w:tr2bl w:val="nil"/>
                  </w:tcBorders>
                  <w:vAlign w:val="center"/>
                </w:tcPr>
                <w:p>
                  <w:pPr>
                    <w:adjustRightInd w:val="0"/>
                    <w:snapToGrid w:val="0"/>
                    <w:jc w:val="center"/>
                    <w:rPr>
                      <w:color w:val="auto"/>
                      <w:szCs w:val="21"/>
                    </w:rPr>
                  </w:pPr>
                  <w:r>
                    <w:rPr>
                      <w:rFonts w:hint="eastAsia"/>
                      <w:color w:val="auto"/>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2" w:type="pct"/>
                  <w:tcBorders>
                    <w:tl2br w:val="nil"/>
                    <w:tr2bl w:val="nil"/>
                  </w:tcBorders>
                  <w:vAlign w:val="center"/>
                </w:tcPr>
                <w:p>
                  <w:pPr>
                    <w:adjustRightInd w:val="0"/>
                    <w:snapToGrid w:val="0"/>
                    <w:spacing w:line="231" w:lineRule="auto"/>
                    <w:ind w:firstLine="420" w:firstLineChars="200"/>
                    <w:rPr>
                      <w:color w:val="auto"/>
                      <w:szCs w:val="21"/>
                    </w:rPr>
                  </w:pPr>
                  <w:r>
                    <w:rPr>
                      <w:rFonts w:hint="eastAsia"/>
                      <w:color w:val="auto"/>
                      <w:szCs w:val="21"/>
                    </w:rPr>
                    <w:t>大力提升VOCs治理设施去除效率。全面排查VOCs治理设施，动态更新治理设施清单台账，分析治理技术与VOCs废气排放特征、组分等匹配性。低浓度、大风量有机废气，采用沸石转轮吸附、活性炭吸附、减风增浓等浓缩技术，提高VOCs浓度后采用高温焚烧、催化燃烧等技术；高浓度废气，优先进行溶剂回收预处理，难以回收的，采用高温焚烧、催化燃烧等技术。采用催化燃烧工艺的企业使用合格的催化剂并足额添加，高温焚烧温度不低于760摄氏度，催化燃烧装置燃烧温度不低于300摄氏度，相关温度参数自动记录存储，储存时间不少于1年。采用活性炭吸附工艺的，原则上VOCs产生浓度不超过300毫克/立方米，废气中涉及颗粒物、油烟（油雾）、水分等影响吸附过程物质的，应采取相应的预处理措施，颗粒状、柱状活性炭碘值不低于800毫克/克，蜂窝状活性炭碘值不低于650毫克/克，活性炭填充量、更换频次满足环评要求，活性炭购买发票、更换记录、碘值报告等支撑材料保存3年以上；......。</w:t>
                  </w:r>
                </w:p>
              </w:tc>
              <w:tc>
                <w:tcPr>
                  <w:tcW w:w="1313" w:type="pct"/>
                  <w:tcBorders>
                    <w:tl2br w:val="nil"/>
                    <w:tr2bl w:val="nil"/>
                  </w:tcBorders>
                  <w:vAlign w:val="center"/>
                </w:tcPr>
                <w:p>
                  <w:pPr>
                    <w:adjustRightInd w:val="0"/>
                    <w:snapToGrid w:val="0"/>
                    <w:ind w:firstLine="420" w:firstLineChars="200"/>
                    <w:rPr>
                      <w:color w:val="auto"/>
                      <w:szCs w:val="21"/>
                    </w:rPr>
                  </w:pPr>
                  <w:r>
                    <w:rPr>
                      <w:snapToGrid w:val="0"/>
                      <w:color w:val="auto"/>
                      <w:szCs w:val="21"/>
                    </w:rPr>
                    <w:t>本项目</w:t>
                  </w:r>
                  <w:r>
                    <w:rPr>
                      <w:rFonts w:hint="eastAsia"/>
                      <w:snapToGrid w:val="0"/>
                      <w:color w:val="auto"/>
                      <w:szCs w:val="21"/>
                    </w:rPr>
                    <w:t>挤塑工序</w:t>
                  </w:r>
                  <w:r>
                    <w:rPr>
                      <w:snapToGrid w:val="0"/>
                      <w:color w:val="auto"/>
                      <w:szCs w:val="21"/>
                    </w:rPr>
                    <w:t>有机废气治理工艺采用</w:t>
                  </w:r>
                  <w:r>
                    <w:rPr>
                      <w:color w:val="auto"/>
                      <w:szCs w:val="21"/>
                    </w:rPr>
                    <w:t>UV光氧催化+活性炭吸附装置</w:t>
                  </w:r>
                  <w:r>
                    <w:rPr>
                      <w:snapToGrid w:val="0"/>
                      <w:color w:val="auto"/>
                      <w:szCs w:val="21"/>
                    </w:rPr>
                    <w:t>处理，</w:t>
                  </w:r>
                  <w:r>
                    <w:rPr>
                      <w:rFonts w:hint="eastAsia"/>
                      <w:b/>
                      <w:bCs/>
                      <w:color w:val="auto"/>
                      <w:spacing w:val="0"/>
                      <w:sz w:val="21"/>
                      <w:szCs w:val="21"/>
                      <w:u w:val="single"/>
                      <w:lang w:val="en-US" w:eastAsia="zh-CN"/>
                    </w:rPr>
                    <w:t>拉丝液循环池</w:t>
                  </w:r>
                  <w:r>
                    <w:rPr>
                      <w:rFonts w:hint="eastAsia"/>
                      <w:color w:val="auto"/>
                      <w:spacing w:val="0"/>
                      <w:sz w:val="21"/>
                      <w:szCs w:val="21"/>
                      <w:lang w:val="en-US" w:eastAsia="zh-CN"/>
                    </w:rPr>
                    <w:t>、拉</w:t>
                  </w:r>
                  <w:r>
                    <w:rPr>
                      <w:rFonts w:hint="eastAsia"/>
                      <w:color w:val="auto"/>
                      <w:spacing w:val="0"/>
                      <w:sz w:val="21"/>
                      <w:szCs w:val="21"/>
                    </w:rPr>
                    <w:t>丝过程</w:t>
                  </w:r>
                  <w:r>
                    <w:rPr>
                      <w:rFonts w:hint="eastAsia"/>
                      <w:color w:val="auto"/>
                      <w:spacing w:val="0"/>
                      <w:sz w:val="21"/>
                      <w:szCs w:val="21"/>
                      <w:lang w:eastAsia="zh-CN"/>
                    </w:rPr>
                    <w:t>、</w:t>
                  </w:r>
                  <w:r>
                    <w:rPr>
                      <w:rFonts w:hint="eastAsia"/>
                      <w:color w:val="auto"/>
                      <w:spacing w:val="0"/>
                      <w:sz w:val="21"/>
                      <w:szCs w:val="21"/>
                    </w:rPr>
                    <w:t>时效产生的油雾、有机废气经高压静电油烟净化器+活性炭吸附装置处理</w:t>
                  </w:r>
                  <w:r>
                    <w:rPr>
                      <w:rFonts w:hint="eastAsia"/>
                      <w:snapToGrid w:val="0"/>
                      <w:color w:val="auto"/>
                      <w:szCs w:val="21"/>
                    </w:rPr>
                    <w:t>，</w:t>
                  </w:r>
                  <w:r>
                    <w:rPr>
                      <w:color w:val="auto"/>
                    </w:rPr>
                    <w:t>装填蜂窝活性炭碘值不小于650</w:t>
                  </w:r>
                  <w:r>
                    <w:rPr>
                      <w:snapToGrid w:val="0"/>
                      <w:color w:val="auto"/>
                      <w:szCs w:val="21"/>
                    </w:rPr>
                    <w:t>mg/g。</w:t>
                  </w:r>
                </w:p>
              </w:tc>
              <w:tc>
                <w:tcPr>
                  <w:tcW w:w="534" w:type="pct"/>
                  <w:tcBorders>
                    <w:tl2br w:val="nil"/>
                    <w:tr2bl w:val="nil"/>
                  </w:tcBorders>
                  <w:vAlign w:val="center"/>
                </w:tcPr>
                <w:p>
                  <w:pPr>
                    <w:adjustRightInd w:val="0"/>
                    <w:snapToGrid w:val="0"/>
                    <w:jc w:val="center"/>
                    <w:rPr>
                      <w:color w:val="auto"/>
                      <w:szCs w:val="21"/>
                    </w:rPr>
                  </w:pPr>
                  <w:r>
                    <w:rPr>
                      <w:rFonts w:hint="eastAsia"/>
                      <w:color w:val="auto"/>
                      <w:szCs w:val="21"/>
                    </w:rPr>
                    <w:t>相符</w:t>
                  </w:r>
                </w:p>
              </w:tc>
            </w:tr>
          </w:tbl>
          <w:p>
            <w:pPr>
              <w:spacing w:before="120" w:beforeLines="50" w:line="360" w:lineRule="auto"/>
              <w:rPr>
                <w:color w:val="auto"/>
              </w:rPr>
            </w:pPr>
            <w:bookmarkStart w:id="3" w:name="_Toc113472955"/>
            <w:r>
              <w:rPr>
                <w:rFonts w:hint="eastAsia"/>
                <w:b/>
                <w:bCs/>
                <w:color w:val="auto"/>
                <w:sz w:val="24"/>
              </w:rPr>
              <w:t xml:space="preserve">5 </w:t>
            </w:r>
            <w:r>
              <w:rPr>
                <w:b/>
                <w:bCs/>
                <w:color w:val="auto"/>
                <w:sz w:val="24"/>
              </w:rPr>
              <w:t>《</w:t>
            </w:r>
            <w:r>
              <w:rPr>
                <w:rFonts w:hint="eastAsia"/>
                <w:b/>
                <w:bCs/>
                <w:color w:val="auto"/>
                <w:sz w:val="24"/>
              </w:rPr>
              <w:t>洛阳市偃师区</w:t>
            </w:r>
            <w:r>
              <w:rPr>
                <w:b/>
                <w:bCs/>
                <w:color w:val="auto"/>
                <w:sz w:val="24"/>
              </w:rPr>
              <w:t>生态环境保护委员会办公室关于印发</w:t>
            </w:r>
            <w:r>
              <w:rPr>
                <w:rFonts w:hint="eastAsia"/>
                <w:b/>
                <w:bCs/>
                <w:color w:val="auto"/>
                <w:sz w:val="24"/>
              </w:rPr>
              <w:t>偃师区</w:t>
            </w:r>
            <w:r>
              <w:rPr>
                <w:b/>
                <w:bCs/>
                <w:color w:val="auto"/>
                <w:sz w:val="24"/>
              </w:rPr>
              <w:t>2023年蓝天</w:t>
            </w:r>
            <w:r>
              <w:rPr>
                <w:rFonts w:hint="eastAsia"/>
                <w:b/>
                <w:bCs/>
                <w:color w:val="auto"/>
                <w:sz w:val="24"/>
              </w:rPr>
              <w:t>、碧水、净土</w:t>
            </w:r>
            <w:r>
              <w:rPr>
                <w:b/>
                <w:bCs/>
                <w:color w:val="auto"/>
                <w:sz w:val="24"/>
              </w:rPr>
              <w:t>保卫战实施方案</w:t>
            </w:r>
            <w:r>
              <w:rPr>
                <w:b/>
                <w:color w:val="auto"/>
                <w:sz w:val="24"/>
                <w:szCs w:val="32"/>
              </w:rPr>
              <w:t>的通知</w:t>
            </w:r>
            <w:r>
              <w:rPr>
                <w:b/>
                <w:bCs/>
                <w:color w:val="auto"/>
                <w:sz w:val="24"/>
              </w:rPr>
              <w:t>》（</w:t>
            </w:r>
            <w:r>
              <w:rPr>
                <w:rFonts w:hint="eastAsia"/>
                <w:b/>
                <w:bCs/>
                <w:color w:val="auto"/>
                <w:sz w:val="24"/>
              </w:rPr>
              <w:t>偃</w:t>
            </w:r>
            <w:r>
              <w:rPr>
                <w:b/>
                <w:bCs/>
                <w:color w:val="auto"/>
                <w:sz w:val="24"/>
              </w:rPr>
              <w:t>环委办〔2023〕</w:t>
            </w:r>
            <w:r>
              <w:rPr>
                <w:rFonts w:hint="eastAsia"/>
                <w:b/>
                <w:bCs/>
                <w:color w:val="auto"/>
                <w:sz w:val="24"/>
              </w:rPr>
              <w:t>3</w:t>
            </w:r>
            <w:r>
              <w:rPr>
                <w:b/>
                <w:bCs/>
                <w:color w:val="auto"/>
                <w:sz w:val="24"/>
              </w:rPr>
              <w:t>号）相符性分析</w:t>
            </w:r>
          </w:p>
          <w:p>
            <w:pPr>
              <w:jc w:val="center"/>
              <w:rPr>
                <w:b/>
                <w:bCs/>
                <w:color w:val="auto"/>
                <w:sz w:val="24"/>
              </w:rPr>
            </w:pPr>
            <w:r>
              <w:rPr>
                <w:b/>
                <w:bCs/>
                <w:color w:val="auto"/>
                <w:sz w:val="24"/>
              </w:rPr>
              <w:t>表</w:t>
            </w:r>
            <w:r>
              <w:rPr>
                <w:rFonts w:hint="eastAsia"/>
                <w:b/>
                <w:bCs/>
                <w:color w:val="auto"/>
                <w:sz w:val="24"/>
              </w:rPr>
              <w:t xml:space="preserve">3 </w:t>
            </w:r>
            <w:r>
              <w:rPr>
                <w:b/>
                <w:bCs/>
                <w:color w:val="auto"/>
                <w:sz w:val="24"/>
              </w:rPr>
              <w:t>本项目与偃环委办〔2023〕</w:t>
            </w:r>
            <w:r>
              <w:rPr>
                <w:rFonts w:hint="eastAsia"/>
                <w:b/>
                <w:bCs/>
                <w:color w:val="auto"/>
                <w:sz w:val="24"/>
              </w:rPr>
              <w:t>3</w:t>
            </w:r>
            <w:r>
              <w:rPr>
                <w:b/>
                <w:bCs/>
                <w:color w:val="auto"/>
                <w:sz w:val="24"/>
              </w:rPr>
              <w:t>号相符性分析</w:t>
            </w:r>
          </w:p>
          <w:tbl>
            <w:tblPr>
              <w:tblStyle w:val="18"/>
              <w:tblW w:w="499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566"/>
              <w:gridCol w:w="4218"/>
              <w:gridCol w:w="2528"/>
              <w:gridCol w:w="8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2922" w:type="pct"/>
                  <w:gridSpan w:val="2"/>
                  <w:vAlign w:val="center"/>
                </w:tcPr>
                <w:p>
                  <w:pPr>
                    <w:pStyle w:val="42"/>
                    <w:adjustRightInd w:val="0"/>
                    <w:snapToGrid w:val="0"/>
                    <w:jc w:val="center"/>
                    <w:rPr>
                      <w:rFonts w:eastAsia="宋体"/>
                      <w:bCs/>
                      <w:color w:val="auto"/>
                      <w:kern w:val="0"/>
                      <w:szCs w:val="21"/>
                    </w:rPr>
                  </w:pPr>
                  <w:r>
                    <w:rPr>
                      <w:rFonts w:eastAsia="宋体"/>
                      <w:bCs/>
                      <w:color w:val="auto"/>
                      <w:kern w:val="0"/>
                      <w:szCs w:val="21"/>
                    </w:rPr>
                    <w:t>偃环委办〔2023〕3号</w:t>
                  </w:r>
                  <w:r>
                    <w:rPr>
                      <w:rFonts w:hint="eastAsia" w:eastAsia="宋体"/>
                      <w:bCs/>
                      <w:color w:val="auto"/>
                      <w:kern w:val="0"/>
                      <w:szCs w:val="21"/>
                    </w:rPr>
                    <w:t>要求</w:t>
                  </w:r>
                </w:p>
              </w:tc>
              <w:tc>
                <w:tcPr>
                  <w:tcW w:w="1544" w:type="pct"/>
                  <w:tcMar>
                    <w:left w:w="108" w:type="dxa"/>
                    <w:right w:w="108" w:type="dxa"/>
                  </w:tcMar>
                  <w:vAlign w:val="center"/>
                </w:tcPr>
                <w:p>
                  <w:pPr>
                    <w:pStyle w:val="42"/>
                    <w:adjustRightInd w:val="0"/>
                    <w:snapToGrid w:val="0"/>
                    <w:jc w:val="center"/>
                    <w:rPr>
                      <w:rFonts w:eastAsia="宋体"/>
                      <w:bCs/>
                      <w:color w:val="auto"/>
                      <w:kern w:val="0"/>
                      <w:szCs w:val="21"/>
                    </w:rPr>
                  </w:pPr>
                  <w:r>
                    <w:rPr>
                      <w:rFonts w:hint="eastAsia" w:eastAsia="宋体"/>
                      <w:bCs/>
                      <w:color w:val="auto"/>
                      <w:kern w:val="0"/>
                      <w:szCs w:val="21"/>
                    </w:rPr>
                    <w:t>本项目情况</w:t>
                  </w:r>
                </w:p>
              </w:tc>
              <w:tc>
                <w:tcPr>
                  <w:tcW w:w="533" w:type="pct"/>
                  <w:tcMar>
                    <w:left w:w="108" w:type="dxa"/>
                    <w:right w:w="108" w:type="dxa"/>
                  </w:tcMar>
                  <w:vAlign w:val="center"/>
                </w:tcPr>
                <w:p>
                  <w:pPr>
                    <w:pStyle w:val="42"/>
                    <w:adjustRightInd w:val="0"/>
                    <w:snapToGrid w:val="0"/>
                    <w:jc w:val="center"/>
                    <w:rPr>
                      <w:rFonts w:eastAsia="宋体"/>
                      <w:bCs/>
                      <w:color w:val="auto"/>
                      <w:kern w:val="0"/>
                      <w:szCs w:val="21"/>
                    </w:rPr>
                  </w:pPr>
                  <w:r>
                    <w:rPr>
                      <w:rFonts w:eastAsia="宋体"/>
                      <w:bCs/>
                      <w:color w:val="auto"/>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345" w:type="pct"/>
                  <w:vMerge w:val="restart"/>
                  <w:vAlign w:val="center"/>
                </w:tcPr>
                <w:p>
                  <w:pPr>
                    <w:pStyle w:val="42"/>
                    <w:adjustRightInd w:val="0"/>
                    <w:snapToGrid w:val="0"/>
                    <w:jc w:val="center"/>
                    <w:rPr>
                      <w:rFonts w:eastAsia="宋体"/>
                      <w:bCs/>
                      <w:color w:val="auto"/>
                      <w:kern w:val="0"/>
                      <w:szCs w:val="21"/>
                    </w:rPr>
                  </w:pPr>
                  <w:r>
                    <w:rPr>
                      <w:rFonts w:eastAsia="宋体"/>
                      <w:bCs/>
                      <w:color w:val="auto"/>
                      <w:kern w:val="0"/>
                      <w:szCs w:val="21"/>
                    </w:rPr>
                    <w:t>（六）加快挥发性有机物治理</w:t>
                  </w:r>
                </w:p>
              </w:tc>
              <w:tc>
                <w:tcPr>
                  <w:tcW w:w="2576" w:type="pct"/>
                  <w:tcMar>
                    <w:left w:w="108" w:type="dxa"/>
                    <w:right w:w="108" w:type="dxa"/>
                  </w:tcMar>
                  <w:vAlign w:val="center"/>
                </w:tcPr>
                <w:p>
                  <w:pPr>
                    <w:pStyle w:val="42"/>
                    <w:adjustRightInd w:val="0"/>
                    <w:snapToGrid w:val="0"/>
                    <w:spacing w:line="228" w:lineRule="auto"/>
                    <w:ind w:firstLine="420" w:firstLineChars="200"/>
                    <w:jc w:val="both"/>
                    <w:rPr>
                      <w:rFonts w:eastAsia="宋体"/>
                      <w:bCs/>
                      <w:color w:val="auto"/>
                      <w:kern w:val="0"/>
                      <w:szCs w:val="21"/>
                    </w:rPr>
                  </w:pPr>
                  <w:r>
                    <w:rPr>
                      <w:rFonts w:hint="eastAsia" w:eastAsia="宋体"/>
                      <w:bCs/>
                      <w:color w:val="auto"/>
                      <w:kern w:val="0"/>
                      <w:szCs w:val="21"/>
                    </w:rPr>
                    <w:t>24</w:t>
                  </w:r>
                  <w:r>
                    <w:rPr>
                      <w:rFonts w:eastAsia="宋体"/>
                      <w:bCs/>
                      <w:color w:val="auto"/>
                      <w:kern w:val="0"/>
                      <w:szCs w:val="21"/>
                    </w:rPr>
                    <w:t>.持续加大无组织排放整治力度。2023年5月底前，排查含VOCs物料储存、转移和输送、设备与管线组件泄漏、敞开液面逸散以及工艺过程等五类排放源，在保证安全生产前提下，督促企业通过采取设备与场所密闭、工艺改进、废气有效收集等措施，对VOCs无组织排放废气进行综合治理，将需要集气罩收集无组织排放的集气流速测量监控纳入日常管理工作中监督落实。按要求对气态、液态VOCs物料的设备与管线组件密封点大于等于1000个的企业开展泄露监测与修复工作。</w:t>
                  </w:r>
                  <w:r>
                    <w:rPr>
                      <w:rFonts w:hint="eastAsia" w:eastAsia="宋体"/>
                      <w:bCs/>
                      <w:color w:val="auto"/>
                      <w:kern w:val="0"/>
                      <w:szCs w:val="21"/>
                    </w:rPr>
                    <w:t>......</w:t>
                  </w:r>
                </w:p>
              </w:tc>
              <w:tc>
                <w:tcPr>
                  <w:tcW w:w="1544" w:type="pct"/>
                  <w:tcMar>
                    <w:left w:w="108" w:type="dxa"/>
                    <w:right w:w="108" w:type="dxa"/>
                  </w:tcMar>
                  <w:vAlign w:val="center"/>
                </w:tcPr>
                <w:p>
                  <w:pPr>
                    <w:adjustRightInd w:val="0"/>
                    <w:snapToGrid w:val="0"/>
                    <w:ind w:firstLine="420" w:firstLineChars="200"/>
                    <w:rPr>
                      <w:rFonts w:hint="default" w:eastAsia="宋体"/>
                      <w:bCs/>
                      <w:color w:val="auto"/>
                      <w:kern w:val="0"/>
                      <w:szCs w:val="21"/>
                      <w:lang w:val="en-US" w:eastAsia="zh-CN"/>
                    </w:rPr>
                  </w:pPr>
                  <w:r>
                    <w:rPr>
                      <w:snapToGrid w:val="0"/>
                      <w:color w:val="auto"/>
                      <w:szCs w:val="21"/>
                    </w:rPr>
                    <w:t>本项目</w:t>
                  </w:r>
                  <w:r>
                    <w:rPr>
                      <w:rFonts w:hint="eastAsia"/>
                      <w:snapToGrid w:val="0"/>
                      <w:color w:val="auto"/>
                      <w:szCs w:val="21"/>
                    </w:rPr>
                    <w:t>挤塑工序、</w:t>
                  </w:r>
                  <w:r>
                    <w:rPr>
                      <w:rFonts w:hint="eastAsia"/>
                      <w:snapToGrid w:val="0"/>
                      <w:color w:val="auto"/>
                      <w:szCs w:val="21"/>
                      <w:lang w:eastAsia="zh-CN"/>
                    </w:rPr>
                    <w:t>拉丝</w:t>
                  </w:r>
                  <w:r>
                    <w:rPr>
                      <w:rFonts w:hint="eastAsia"/>
                      <w:snapToGrid w:val="0"/>
                      <w:color w:val="auto"/>
                      <w:szCs w:val="21"/>
                    </w:rPr>
                    <w:t>过程、时效在密闭车间内进行</w:t>
                  </w:r>
                  <w:r>
                    <w:rPr>
                      <w:snapToGrid w:val="0"/>
                      <w:color w:val="auto"/>
                      <w:szCs w:val="21"/>
                    </w:rPr>
                    <w:t>，</w:t>
                  </w:r>
                  <w:r>
                    <w:rPr>
                      <w:rFonts w:hint="eastAsia"/>
                      <w:snapToGrid w:val="0"/>
                      <w:color w:val="auto"/>
                      <w:szCs w:val="21"/>
                    </w:rPr>
                    <w:t>挤出机出口</w:t>
                  </w:r>
                  <w:r>
                    <w:rPr>
                      <w:snapToGrid w:val="0"/>
                      <w:color w:val="auto"/>
                      <w:szCs w:val="21"/>
                    </w:rPr>
                    <w:t>顶部</w:t>
                  </w:r>
                  <w:r>
                    <w:rPr>
                      <w:rFonts w:hint="eastAsia"/>
                      <w:snapToGrid w:val="0"/>
                      <w:color w:val="auto"/>
                      <w:szCs w:val="21"/>
                    </w:rPr>
                    <w:t>、</w:t>
                  </w:r>
                  <w:r>
                    <w:rPr>
                      <w:rFonts w:hint="eastAsia"/>
                      <w:snapToGrid w:val="0"/>
                      <w:color w:val="auto"/>
                      <w:szCs w:val="21"/>
                      <w:lang w:eastAsia="zh-CN"/>
                    </w:rPr>
                    <w:t>拉丝</w:t>
                  </w:r>
                  <w:r>
                    <w:rPr>
                      <w:rFonts w:hint="eastAsia"/>
                      <w:snapToGrid w:val="0"/>
                      <w:color w:val="auto"/>
                      <w:szCs w:val="21"/>
                    </w:rPr>
                    <w:t>机出口</w:t>
                  </w:r>
                  <w:r>
                    <w:rPr>
                      <w:snapToGrid w:val="0"/>
                      <w:color w:val="auto"/>
                      <w:szCs w:val="21"/>
                    </w:rPr>
                    <w:t>设置集气罩，距</w:t>
                  </w:r>
                  <w:r>
                    <w:rPr>
                      <w:rFonts w:hint="eastAsia"/>
                      <w:snapToGrid w:val="0"/>
                      <w:color w:val="auto"/>
                      <w:szCs w:val="21"/>
                    </w:rPr>
                    <w:t>集气</w:t>
                  </w:r>
                  <w:r>
                    <w:rPr>
                      <w:snapToGrid w:val="0"/>
                      <w:color w:val="auto"/>
                      <w:szCs w:val="21"/>
                    </w:rPr>
                    <w:t>罩开口面最远处的控制风速不低于0.3m/s，将</w:t>
                  </w:r>
                  <w:r>
                    <w:rPr>
                      <w:bCs/>
                      <w:color w:val="auto"/>
                      <w:kern w:val="0"/>
                      <w:szCs w:val="21"/>
                    </w:rPr>
                    <w:t>集气罩收集无组织排放的集气流速测量监控纳入日常管理工作中。</w:t>
                  </w:r>
                  <w:r>
                    <w:rPr>
                      <w:rFonts w:hint="eastAsia"/>
                      <w:b/>
                      <w:bCs/>
                      <w:snapToGrid w:val="0"/>
                      <w:color w:val="auto"/>
                      <w:szCs w:val="21"/>
                      <w:u w:val="single"/>
                      <w:lang w:val="en-US" w:eastAsia="zh-CN"/>
                    </w:rPr>
                    <w:t>拉丝液循环池设置在密闭空间内，设置负压集气管道收集有机废气。</w:t>
                  </w:r>
                </w:p>
              </w:tc>
              <w:tc>
                <w:tcPr>
                  <w:tcW w:w="533" w:type="pct"/>
                  <w:tcMar>
                    <w:left w:w="108" w:type="dxa"/>
                    <w:right w:w="108" w:type="dxa"/>
                  </w:tcMar>
                  <w:vAlign w:val="center"/>
                </w:tcPr>
                <w:p>
                  <w:pPr>
                    <w:pStyle w:val="42"/>
                    <w:adjustRightInd w:val="0"/>
                    <w:snapToGrid w:val="0"/>
                    <w:jc w:val="center"/>
                    <w:rPr>
                      <w:rFonts w:eastAsia="宋体"/>
                      <w:bCs/>
                      <w:color w:val="auto"/>
                      <w:kern w:val="0"/>
                      <w:szCs w:val="21"/>
                    </w:rPr>
                  </w:pPr>
                  <w:r>
                    <w:rPr>
                      <w:rFonts w:eastAsia="宋体"/>
                      <w:bCs/>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345" w:type="pct"/>
                  <w:vMerge w:val="continue"/>
                  <w:vAlign w:val="center"/>
                </w:tcPr>
                <w:p>
                  <w:pPr>
                    <w:pStyle w:val="42"/>
                    <w:adjustRightInd w:val="0"/>
                    <w:snapToGrid w:val="0"/>
                    <w:jc w:val="center"/>
                    <w:rPr>
                      <w:rFonts w:eastAsia="宋体"/>
                      <w:bCs/>
                      <w:color w:val="auto"/>
                      <w:kern w:val="0"/>
                      <w:szCs w:val="21"/>
                    </w:rPr>
                  </w:pPr>
                </w:p>
              </w:tc>
              <w:tc>
                <w:tcPr>
                  <w:tcW w:w="2576" w:type="pct"/>
                  <w:tcMar>
                    <w:left w:w="108" w:type="dxa"/>
                    <w:right w:w="108" w:type="dxa"/>
                  </w:tcMar>
                  <w:vAlign w:val="center"/>
                </w:tcPr>
                <w:p>
                  <w:pPr>
                    <w:pStyle w:val="42"/>
                    <w:adjustRightInd w:val="0"/>
                    <w:snapToGrid w:val="0"/>
                    <w:spacing w:line="228" w:lineRule="auto"/>
                    <w:ind w:firstLine="420" w:firstLineChars="200"/>
                    <w:jc w:val="both"/>
                    <w:rPr>
                      <w:rFonts w:eastAsia="宋体"/>
                      <w:bCs/>
                      <w:color w:val="auto"/>
                      <w:kern w:val="0"/>
                      <w:szCs w:val="21"/>
                    </w:rPr>
                  </w:pPr>
                  <w:r>
                    <w:rPr>
                      <w:rFonts w:hint="eastAsia" w:eastAsia="宋体"/>
                      <w:bCs/>
                      <w:color w:val="auto"/>
                      <w:kern w:val="0"/>
                      <w:szCs w:val="21"/>
                    </w:rPr>
                    <w:t>25</w:t>
                  </w:r>
                  <w:r>
                    <w:rPr>
                      <w:rFonts w:eastAsia="宋体"/>
                      <w:bCs/>
                      <w:color w:val="auto"/>
                      <w:kern w:val="0"/>
                      <w:szCs w:val="21"/>
                    </w:rPr>
                    <w:t>.大力提升治理设施去除效率。4月底前，各县区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1544" w:type="pct"/>
                  <w:tcMar>
                    <w:left w:w="108" w:type="dxa"/>
                    <w:right w:w="108" w:type="dxa"/>
                  </w:tcMar>
                  <w:vAlign w:val="center"/>
                </w:tcPr>
                <w:p>
                  <w:pPr>
                    <w:pStyle w:val="42"/>
                    <w:adjustRightInd w:val="0"/>
                    <w:snapToGrid w:val="0"/>
                    <w:ind w:firstLine="420" w:firstLineChars="200"/>
                    <w:jc w:val="both"/>
                    <w:rPr>
                      <w:rFonts w:eastAsia="宋体"/>
                      <w:bCs/>
                      <w:color w:val="auto"/>
                      <w:kern w:val="0"/>
                      <w:szCs w:val="21"/>
                    </w:rPr>
                  </w:pPr>
                  <w:r>
                    <w:rPr>
                      <w:rFonts w:hint="eastAsia" w:eastAsia="宋体"/>
                      <w:bCs/>
                      <w:color w:val="auto"/>
                      <w:kern w:val="0"/>
                      <w:szCs w:val="21"/>
                    </w:rPr>
                    <w:t>本项目挤塑工序产生废气采用UV光氧催化+活性炭吸附装置，</w:t>
                  </w:r>
                  <w:r>
                    <w:rPr>
                      <w:rFonts w:hint="eastAsia" w:eastAsia="宋体"/>
                      <w:b/>
                      <w:bCs w:val="0"/>
                      <w:color w:val="auto"/>
                      <w:kern w:val="0"/>
                      <w:szCs w:val="21"/>
                      <w:u w:val="single"/>
                    </w:rPr>
                    <w:t>拉丝液循环池、拉丝过程、时效产生的油雾、有机废气经高压静电油烟净化器+活性炭吸附装置处理</w:t>
                  </w:r>
                  <w:r>
                    <w:rPr>
                      <w:rFonts w:eastAsia="宋体"/>
                      <w:color w:val="auto"/>
                      <w:szCs w:val="21"/>
                    </w:rPr>
                    <w:t>。</w:t>
                  </w:r>
                </w:p>
              </w:tc>
              <w:tc>
                <w:tcPr>
                  <w:tcW w:w="533" w:type="pct"/>
                  <w:tcMar>
                    <w:left w:w="108" w:type="dxa"/>
                    <w:right w:w="108" w:type="dxa"/>
                  </w:tcMar>
                  <w:vAlign w:val="center"/>
                </w:tcPr>
                <w:p>
                  <w:pPr>
                    <w:pStyle w:val="42"/>
                    <w:adjustRightInd w:val="0"/>
                    <w:snapToGrid w:val="0"/>
                    <w:jc w:val="center"/>
                    <w:rPr>
                      <w:rFonts w:eastAsia="宋体"/>
                      <w:bCs/>
                      <w:color w:val="auto"/>
                      <w:kern w:val="0"/>
                      <w:szCs w:val="21"/>
                    </w:rPr>
                  </w:pPr>
                  <w:r>
                    <w:rPr>
                      <w:rFonts w:eastAsia="宋体"/>
                      <w:bCs/>
                      <w:color w:val="auto"/>
                      <w:kern w:val="0"/>
                      <w:szCs w:val="21"/>
                    </w:rPr>
                    <w:t>相符</w:t>
                  </w:r>
                </w:p>
              </w:tc>
            </w:tr>
          </w:tbl>
          <w:p>
            <w:pPr>
              <w:spacing w:before="120" w:beforeLines="50" w:line="360" w:lineRule="auto"/>
              <w:rPr>
                <w:color w:val="auto"/>
              </w:rPr>
            </w:pPr>
            <w:r>
              <w:rPr>
                <w:rFonts w:hint="eastAsia"/>
                <w:b/>
                <w:bCs/>
                <w:color w:val="auto"/>
                <w:sz w:val="24"/>
              </w:rPr>
              <w:t xml:space="preserve">6 </w:t>
            </w:r>
            <w:r>
              <w:rPr>
                <w:b/>
                <w:bCs/>
                <w:color w:val="auto"/>
                <w:sz w:val="24"/>
              </w:rPr>
              <w:t>《</w:t>
            </w:r>
            <w:r>
              <w:rPr>
                <w:rFonts w:hint="eastAsia"/>
                <w:b/>
                <w:bCs/>
                <w:color w:val="auto"/>
                <w:sz w:val="24"/>
              </w:rPr>
              <w:t>洛阳市偃师区</w:t>
            </w:r>
            <w:r>
              <w:rPr>
                <w:b/>
                <w:bCs/>
                <w:color w:val="auto"/>
                <w:sz w:val="24"/>
              </w:rPr>
              <w:t>生态环境保护委员会办公室关于印发</w:t>
            </w:r>
            <w:r>
              <w:rPr>
                <w:rFonts w:hint="eastAsia"/>
                <w:b/>
                <w:bCs/>
                <w:color w:val="auto"/>
                <w:sz w:val="24"/>
              </w:rPr>
              <w:t>偃师区</w:t>
            </w:r>
            <w:r>
              <w:rPr>
                <w:b/>
                <w:bCs/>
                <w:color w:val="auto"/>
                <w:sz w:val="24"/>
              </w:rPr>
              <w:t>2023年</w:t>
            </w:r>
            <w:r>
              <w:rPr>
                <w:rFonts w:hint="eastAsia"/>
                <w:b/>
                <w:bCs/>
                <w:color w:val="auto"/>
                <w:sz w:val="24"/>
              </w:rPr>
              <w:t>夏季挥发性有机物污染防治</w:t>
            </w:r>
            <w:r>
              <w:rPr>
                <w:b/>
                <w:bCs/>
                <w:color w:val="auto"/>
                <w:sz w:val="24"/>
              </w:rPr>
              <w:t>实施方案</w:t>
            </w:r>
            <w:r>
              <w:rPr>
                <w:b/>
                <w:color w:val="auto"/>
                <w:sz w:val="24"/>
                <w:szCs w:val="32"/>
              </w:rPr>
              <w:t>的通知</w:t>
            </w:r>
            <w:r>
              <w:rPr>
                <w:b/>
                <w:bCs/>
                <w:color w:val="auto"/>
                <w:sz w:val="24"/>
              </w:rPr>
              <w:t>》（</w:t>
            </w:r>
            <w:r>
              <w:rPr>
                <w:rFonts w:hint="eastAsia"/>
                <w:b/>
                <w:bCs/>
                <w:color w:val="auto"/>
                <w:sz w:val="24"/>
              </w:rPr>
              <w:t>偃</w:t>
            </w:r>
            <w:r>
              <w:rPr>
                <w:b/>
                <w:bCs/>
                <w:color w:val="auto"/>
                <w:sz w:val="24"/>
              </w:rPr>
              <w:t>环委办〔2023〕</w:t>
            </w:r>
            <w:r>
              <w:rPr>
                <w:rFonts w:hint="eastAsia"/>
                <w:b/>
                <w:bCs/>
                <w:color w:val="auto"/>
                <w:sz w:val="24"/>
              </w:rPr>
              <w:t>5</w:t>
            </w:r>
            <w:r>
              <w:rPr>
                <w:b/>
                <w:bCs/>
                <w:color w:val="auto"/>
                <w:sz w:val="24"/>
              </w:rPr>
              <w:t>号）相符性分析</w:t>
            </w:r>
          </w:p>
          <w:p>
            <w:pPr>
              <w:jc w:val="center"/>
              <w:rPr>
                <w:b/>
                <w:bCs/>
                <w:color w:val="auto"/>
                <w:sz w:val="24"/>
              </w:rPr>
            </w:pPr>
            <w:r>
              <w:rPr>
                <w:b/>
                <w:bCs/>
                <w:color w:val="auto"/>
                <w:sz w:val="24"/>
              </w:rPr>
              <w:t>表</w:t>
            </w:r>
            <w:r>
              <w:rPr>
                <w:rFonts w:hint="eastAsia"/>
                <w:b/>
                <w:bCs/>
                <w:color w:val="auto"/>
                <w:sz w:val="24"/>
              </w:rPr>
              <w:t xml:space="preserve">4 </w:t>
            </w:r>
            <w:r>
              <w:rPr>
                <w:b/>
                <w:bCs/>
                <w:color w:val="auto"/>
                <w:sz w:val="24"/>
              </w:rPr>
              <w:t>本项目与</w:t>
            </w:r>
            <w:r>
              <w:rPr>
                <w:rFonts w:hint="eastAsia"/>
                <w:b/>
                <w:bCs/>
                <w:color w:val="auto"/>
                <w:sz w:val="24"/>
              </w:rPr>
              <w:t>偃</w:t>
            </w:r>
            <w:r>
              <w:rPr>
                <w:b/>
                <w:bCs/>
                <w:color w:val="auto"/>
                <w:sz w:val="24"/>
              </w:rPr>
              <w:t>环委办〔2023〕</w:t>
            </w:r>
            <w:r>
              <w:rPr>
                <w:rFonts w:hint="eastAsia"/>
                <w:b/>
                <w:bCs/>
                <w:color w:val="auto"/>
                <w:sz w:val="24"/>
              </w:rPr>
              <w:t>5</w:t>
            </w:r>
            <w:r>
              <w:rPr>
                <w:b/>
                <w:bCs/>
                <w:color w:val="auto"/>
                <w:sz w:val="24"/>
              </w:rPr>
              <w:t>号相符性分析</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609"/>
              <w:gridCol w:w="4840"/>
              <w:gridCol w:w="1838"/>
              <w:gridCol w:w="9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3325" w:type="pct"/>
                  <w:gridSpan w:val="2"/>
                  <w:vAlign w:val="center"/>
                </w:tcPr>
                <w:p>
                  <w:pPr>
                    <w:pStyle w:val="46"/>
                    <w:adjustRightInd w:val="0"/>
                    <w:spacing w:line="240" w:lineRule="auto"/>
                    <w:rPr>
                      <w:rFonts w:eastAsia="宋体"/>
                      <w:color w:val="auto"/>
                      <w:szCs w:val="21"/>
                    </w:rPr>
                  </w:pPr>
                  <w:r>
                    <w:rPr>
                      <w:rFonts w:hint="eastAsia" w:eastAsia="宋体"/>
                      <w:color w:val="auto"/>
                      <w:szCs w:val="21"/>
                    </w:rPr>
                    <w:t>偃</w:t>
                  </w:r>
                  <w:r>
                    <w:rPr>
                      <w:rFonts w:eastAsia="宋体"/>
                      <w:color w:val="auto"/>
                      <w:szCs w:val="21"/>
                    </w:rPr>
                    <w:t>环委办〔2023〕</w:t>
                  </w:r>
                  <w:r>
                    <w:rPr>
                      <w:rFonts w:hint="eastAsia" w:eastAsia="宋体"/>
                      <w:color w:val="auto"/>
                      <w:szCs w:val="21"/>
                    </w:rPr>
                    <w:t>5</w:t>
                  </w:r>
                  <w:r>
                    <w:rPr>
                      <w:rFonts w:eastAsia="宋体"/>
                      <w:color w:val="auto"/>
                      <w:szCs w:val="21"/>
                    </w:rPr>
                    <w:t>号要求</w:t>
                  </w:r>
                </w:p>
              </w:tc>
              <w:tc>
                <w:tcPr>
                  <w:tcW w:w="1122" w:type="pct"/>
                  <w:tcMar>
                    <w:left w:w="108" w:type="dxa"/>
                    <w:right w:w="108" w:type="dxa"/>
                  </w:tcMar>
                  <w:vAlign w:val="center"/>
                </w:tcPr>
                <w:p>
                  <w:pPr>
                    <w:pStyle w:val="46"/>
                    <w:adjustRightInd w:val="0"/>
                    <w:spacing w:line="240" w:lineRule="auto"/>
                    <w:rPr>
                      <w:rFonts w:eastAsia="宋体"/>
                      <w:color w:val="auto"/>
                      <w:szCs w:val="21"/>
                    </w:rPr>
                  </w:pPr>
                  <w:r>
                    <w:rPr>
                      <w:rFonts w:eastAsia="宋体"/>
                      <w:color w:val="auto"/>
                      <w:szCs w:val="21"/>
                    </w:rPr>
                    <w:t>本项目</w:t>
                  </w:r>
                  <w:r>
                    <w:rPr>
                      <w:rFonts w:hint="eastAsia" w:eastAsia="宋体"/>
                      <w:color w:val="auto"/>
                      <w:szCs w:val="21"/>
                    </w:rPr>
                    <w:t>情况</w:t>
                  </w:r>
                </w:p>
              </w:tc>
              <w:tc>
                <w:tcPr>
                  <w:tcW w:w="551" w:type="pct"/>
                  <w:tcMar>
                    <w:left w:w="108" w:type="dxa"/>
                    <w:right w:w="108" w:type="dxa"/>
                  </w:tcMar>
                  <w:vAlign w:val="center"/>
                </w:tcPr>
                <w:p>
                  <w:pPr>
                    <w:pStyle w:val="46"/>
                    <w:adjustRightInd w:val="0"/>
                    <w:spacing w:line="240" w:lineRule="auto"/>
                    <w:rPr>
                      <w:rFonts w:eastAsia="宋体"/>
                      <w:color w:val="auto"/>
                      <w:szCs w:val="21"/>
                    </w:rPr>
                  </w:pPr>
                  <w:r>
                    <w:rPr>
                      <w:rFonts w:eastAsia="宋体"/>
                      <w:color w:val="auto"/>
                      <w:szCs w:val="21"/>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660" w:hRule="atLeast"/>
                <w:jc w:val="center"/>
              </w:trPr>
              <w:tc>
                <w:tcPr>
                  <w:tcW w:w="371" w:type="pct"/>
                  <w:vAlign w:val="center"/>
                </w:tcPr>
                <w:p>
                  <w:pPr>
                    <w:pStyle w:val="46"/>
                    <w:adjustRightInd w:val="0"/>
                    <w:spacing w:line="240" w:lineRule="auto"/>
                    <w:rPr>
                      <w:rFonts w:eastAsia="宋体"/>
                      <w:snapToGrid w:val="0"/>
                      <w:color w:val="auto"/>
                      <w:szCs w:val="21"/>
                    </w:rPr>
                  </w:pPr>
                  <w:r>
                    <w:rPr>
                      <w:rFonts w:eastAsia="宋体"/>
                      <w:snapToGrid w:val="0"/>
                      <w:color w:val="auto"/>
                      <w:szCs w:val="21"/>
                    </w:rPr>
                    <w:t>（三）</w:t>
                  </w:r>
                </w:p>
                <w:p>
                  <w:pPr>
                    <w:pStyle w:val="46"/>
                    <w:adjustRightInd w:val="0"/>
                    <w:spacing w:line="240" w:lineRule="auto"/>
                    <w:rPr>
                      <w:rFonts w:eastAsia="宋体"/>
                      <w:color w:val="auto"/>
                      <w:szCs w:val="21"/>
                    </w:rPr>
                  </w:pPr>
                  <w:r>
                    <w:rPr>
                      <w:rFonts w:eastAsia="宋体"/>
                      <w:snapToGrid w:val="0"/>
                      <w:color w:val="auto"/>
                      <w:szCs w:val="21"/>
                    </w:rPr>
                    <w:t>强化收集效果，减少无组织排放</w:t>
                  </w:r>
                </w:p>
              </w:tc>
              <w:tc>
                <w:tcPr>
                  <w:tcW w:w="2953" w:type="pct"/>
                  <w:tcMar>
                    <w:left w:w="108" w:type="dxa"/>
                    <w:right w:w="108" w:type="dxa"/>
                  </w:tcMar>
                  <w:vAlign w:val="center"/>
                </w:tcPr>
                <w:p>
                  <w:pPr>
                    <w:pStyle w:val="46"/>
                    <w:adjustRightInd w:val="0"/>
                    <w:spacing w:line="240" w:lineRule="auto"/>
                    <w:ind w:firstLine="420" w:firstLineChars="200"/>
                    <w:jc w:val="both"/>
                    <w:rPr>
                      <w:rFonts w:eastAsia="宋体"/>
                      <w:color w:val="auto"/>
                      <w:szCs w:val="21"/>
                    </w:rPr>
                  </w:pPr>
                  <w:r>
                    <w:rPr>
                      <w:rFonts w:hint="eastAsia" w:eastAsia="宋体"/>
                      <w:color w:val="auto"/>
                      <w:szCs w:val="21"/>
                    </w:rPr>
                    <w:t>9</w:t>
                  </w:r>
                  <w:r>
                    <w:rPr>
                      <w:rFonts w:eastAsia="宋体"/>
                      <w:color w:val="auto"/>
                      <w:szCs w:val="21"/>
                    </w:rPr>
                    <w:t>、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5月底前，各县区对辖区内采用集气罩、侧吸风等措施收集无组织VOCs废气的企业开展一轮风速实测，达不到要求的一周内采取加装增压风机等措施，确保废气收集效率满足环评批复要求。</w:t>
                  </w:r>
                </w:p>
              </w:tc>
              <w:tc>
                <w:tcPr>
                  <w:tcW w:w="1122" w:type="pct"/>
                  <w:tcMar>
                    <w:left w:w="108" w:type="dxa"/>
                    <w:right w:w="108" w:type="dxa"/>
                  </w:tcMar>
                  <w:vAlign w:val="center"/>
                </w:tcPr>
                <w:p>
                  <w:pPr>
                    <w:pStyle w:val="46"/>
                    <w:adjustRightInd w:val="0"/>
                    <w:spacing w:line="240" w:lineRule="auto"/>
                    <w:jc w:val="both"/>
                    <w:rPr>
                      <w:rFonts w:eastAsia="宋体"/>
                      <w:color w:val="auto"/>
                      <w:szCs w:val="21"/>
                    </w:rPr>
                  </w:pPr>
                  <w:r>
                    <w:rPr>
                      <w:rFonts w:hint="default" w:ascii="Times New Roman" w:hAnsi="Times New Roman" w:eastAsia="宋体" w:cs="Times New Roman"/>
                      <w:snapToGrid w:val="0"/>
                      <w:color w:val="auto"/>
                      <w:szCs w:val="21"/>
                    </w:rPr>
                    <w:t>本项目挤塑工序、</w:t>
                  </w:r>
                  <w:r>
                    <w:rPr>
                      <w:rFonts w:hint="eastAsia" w:eastAsia="宋体" w:cs="Times New Roman"/>
                      <w:snapToGrid w:val="0"/>
                      <w:color w:val="auto"/>
                      <w:szCs w:val="21"/>
                      <w:lang w:eastAsia="zh-CN"/>
                    </w:rPr>
                    <w:t>拉丝</w:t>
                  </w:r>
                  <w:r>
                    <w:rPr>
                      <w:rFonts w:hint="default" w:ascii="Times New Roman" w:hAnsi="Times New Roman" w:eastAsia="宋体" w:cs="Times New Roman"/>
                      <w:snapToGrid w:val="0"/>
                      <w:color w:val="auto"/>
                      <w:szCs w:val="21"/>
                    </w:rPr>
                    <w:t>过程、时效在密闭车间内进行，挤出机出口顶部、</w:t>
                  </w:r>
                  <w:r>
                    <w:rPr>
                      <w:rFonts w:hint="eastAsia" w:eastAsia="宋体" w:cs="Times New Roman"/>
                      <w:snapToGrid w:val="0"/>
                      <w:color w:val="auto"/>
                      <w:szCs w:val="21"/>
                      <w:lang w:eastAsia="zh-CN"/>
                    </w:rPr>
                    <w:t>拉丝</w:t>
                  </w:r>
                  <w:r>
                    <w:rPr>
                      <w:rFonts w:hint="default" w:ascii="Times New Roman" w:hAnsi="Times New Roman" w:eastAsia="宋体" w:cs="Times New Roman"/>
                      <w:snapToGrid w:val="0"/>
                      <w:color w:val="auto"/>
                      <w:szCs w:val="21"/>
                    </w:rPr>
                    <w:t>机出口设置集气罩，距集气罩开口面最远处的控制风速不低于0.3m/s。</w:t>
                  </w:r>
                  <w:r>
                    <w:rPr>
                      <w:rFonts w:hint="default" w:ascii="Times New Roman" w:hAnsi="Times New Roman" w:eastAsia="宋体" w:cs="Times New Roman"/>
                      <w:b/>
                      <w:bCs/>
                      <w:snapToGrid w:val="0"/>
                      <w:color w:val="auto"/>
                      <w:szCs w:val="21"/>
                      <w:u w:val="single"/>
                      <w:lang w:val="en-US" w:eastAsia="zh-CN"/>
                    </w:rPr>
                    <w:t>拉丝液循环池设置在密闭空间内，设置负压集气管道收集有机废气。</w:t>
                  </w:r>
                </w:p>
              </w:tc>
              <w:tc>
                <w:tcPr>
                  <w:tcW w:w="551" w:type="pct"/>
                  <w:tcMar>
                    <w:left w:w="108" w:type="dxa"/>
                    <w:right w:w="108" w:type="dxa"/>
                  </w:tcMar>
                  <w:vAlign w:val="center"/>
                </w:tcPr>
                <w:p>
                  <w:pPr>
                    <w:pStyle w:val="46"/>
                    <w:adjustRightInd w:val="0"/>
                    <w:spacing w:line="240" w:lineRule="auto"/>
                    <w:rPr>
                      <w:rFonts w:eastAsia="宋体"/>
                      <w:color w:val="auto"/>
                      <w:szCs w:val="21"/>
                    </w:rPr>
                  </w:pPr>
                  <w:r>
                    <w:rPr>
                      <w:rFonts w:eastAsia="宋体"/>
                      <w:color w:val="auto"/>
                      <w:szCs w:val="21"/>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325" w:type="pct"/>
                  <w:gridSpan w:val="2"/>
                  <w:vAlign w:val="center"/>
                </w:tcPr>
                <w:p>
                  <w:pPr>
                    <w:pStyle w:val="46"/>
                    <w:adjustRightInd w:val="0"/>
                    <w:spacing w:line="240" w:lineRule="auto"/>
                    <w:rPr>
                      <w:rFonts w:eastAsia="宋体"/>
                      <w:snapToGrid w:val="0"/>
                      <w:color w:val="auto"/>
                      <w:szCs w:val="21"/>
                    </w:rPr>
                  </w:pPr>
                  <w:r>
                    <w:rPr>
                      <w:rFonts w:hint="eastAsia" w:eastAsia="宋体"/>
                      <w:color w:val="auto"/>
                      <w:szCs w:val="21"/>
                    </w:rPr>
                    <w:t>偃</w:t>
                  </w:r>
                  <w:r>
                    <w:rPr>
                      <w:rFonts w:eastAsia="宋体"/>
                      <w:color w:val="auto"/>
                      <w:szCs w:val="21"/>
                    </w:rPr>
                    <w:t>环委办〔2023〕</w:t>
                  </w:r>
                  <w:r>
                    <w:rPr>
                      <w:rFonts w:hint="eastAsia" w:eastAsia="宋体"/>
                      <w:color w:val="auto"/>
                      <w:szCs w:val="21"/>
                    </w:rPr>
                    <w:t>5</w:t>
                  </w:r>
                  <w:r>
                    <w:rPr>
                      <w:rFonts w:eastAsia="宋体"/>
                      <w:color w:val="auto"/>
                      <w:szCs w:val="21"/>
                    </w:rPr>
                    <w:t>号要求</w:t>
                  </w:r>
                </w:p>
              </w:tc>
              <w:tc>
                <w:tcPr>
                  <w:tcW w:w="1122" w:type="pct"/>
                  <w:tcMar>
                    <w:left w:w="108" w:type="dxa"/>
                    <w:right w:w="108" w:type="dxa"/>
                  </w:tcMar>
                  <w:vAlign w:val="center"/>
                </w:tcPr>
                <w:p>
                  <w:pPr>
                    <w:pStyle w:val="46"/>
                    <w:adjustRightInd w:val="0"/>
                    <w:spacing w:line="240" w:lineRule="auto"/>
                    <w:rPr>
                      <w:rFonts w:eastAsia="宋体"/>
                      <w:snapToGrid w:val="0"/>
                      <w:color w:val="auto"/>
                      <w:szCs w:val="21"/>
                    </w:rPr>
                  </w:pPr>
                  <w:r>
                    <w:rPr>
                      <w:rFonts w:eastAsia="宋体"/>
                      <w:color w:val="auto"/>
                      <w:szCs w:val="21"/>
                    </w:rPr>
                    <w:t>本项目</w:t>
                  </w:r>
                  <w:r>
                    <w:rPr>
                      <w:rFonts w:hint="eastAsia" w:eastAsia="宋体"/>
                      <w:color w:val="auto"/>
                      <w:szCs w:val="21"/>
                    </w:rPr>
                    <w:t>情况</w:t>
                  </w:r>
                </w:p>
              </w:tc>
              <w:tc>
                <w:tcPr>
                  <w:tcW w:w="551" w:type="pct"/>
                  <w:tcMar>
                    <w:left w:w="108" w:type="dxa"/>
                    <w:right w:w="108" w:type="dxa"/>
                  </w:tcMar>
                  <w:vAlign w:val="center"/>
                </w:tcPr>
                <w:p>
                  <w:pPr>
                    <w:pStyle w:val="46"/>
                    <w:adjustRightInd w:val="0"/>
                    <w:spacing w:line="240" w:lineRule="auto"/>
                    <w:rPr>
                      <w:rFonts w:eastAsia="宋体"/>
                      <w:color w:val="auto"/>
                      <w:szCs w:val="21"/>
                    </w:rPr>
                  </w:pPr>
                  <w:r>
                    <w:rPr>
                      <w:rFonts w:eastAsia="宋体"/>
                      <w:color w:val="auto"/>
                      <w:szCs w:val="21"/>
                    </w:rPr>
                    <w:t>相符性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2730" w:hRule="atLeast"/>
                <w:jc w:val="center"/>
              </w:trPr>
              <w:tc>
                <w:tcPr>
                  <w:tcW w:w="371" w:type="pct"/>
                  <w:vAlign w:val="center"/>
                </w:tcPr>
                <w:p>
                  <w:pPr>
                    <w:pStyle w:val="46"/>
                    <w:adjustRightInd w:val="0"/>
                    <w:spacing w:line="240" w:lineRule="auto"/>
                    <w:rPr>
                      <w:rFonts w:eastAsia="宋体"/>
                      <w:color w:val="auto"/>
                      <w:szCs w:val="21"/>
                    </w:rPr>
                  </w:pPr>
                  <w:r>
                    <w:rPr>
                      <w:rFonts w:eastAsia="宋体"/>
                      <w:snapToGrid w:val="0"/>
                      <w:color w:val="auto"/>
                      <w:szCs w:val="21"/>
                    </w:rPr>
                    <w:t>（四）提升治理水平，全面达标排放</w:t>
                  </w:r>
                </w:p>
              </w:tc>
              <w:tc>
                <w:tcPr>
                  <w:tcW w:w="2953" w:type="pct"/>
                  <w:tcMar>
                    <w:left w:w="108" w:type="dxa"/>
                    <w:right w:w="108" w:type="dxa"/>
                  </w:tcMar>
                  <w:vAlign w:val="center"/>
                </w:tcPr>
                <w:p>
                  <w:pPr>
                    <w:pStyle w:val="46"/>
                    <w:adjustRightInd w:val="0"/>
                    <w:spacing w:line="240" w:lineRule="auto"/>
                    <w:ind w:firstLine="420" w:firstLineChars="200"/>
                    <w:jc w:val="both"/>
                    <w:rPr>
                      <w:rFonts w:eastAsia="宋体"/>
                      <w:color w:val="auto"/>
                      <w:szCs w:val="21"/>
                    </w:rPr>
                  </w:pPr>
                  <w:r>
                    <w:rPr>
                      <w:rFonts w:eastAsia="宋体"/>
                      <w:snapToGrid w:val="0"/>
                      <w:color w:val="auto"/>
                      <w:szCs w:val="21"/>
                    </w:rPr>
                    <w:t>1</w:t>
                  </w:r>
                  <w:r>
                    <w:rPr>
                      <w:rFonts w:hint="eastAsia" w:eastAsia="宋体"/>
                      <w:snapToGrid w:val="0"/>
                      <w:color w:val="auto"/>
                      <w:szCs w:val="21"/>
                    </w:rPr>
                    <w:t>1</w:t>
                  </w:r>
                  <w:r>
                    <w:rPr>
                      <w:rFonts w:eastAsia="宋体"/>
                      <w:snapToGrid w:val="0"/>
                      <w:color w:val="auto"/>
                      <w:szCs w:val="21"/>
                    </w:rPr>
                    <w:t>、提升污染防治设施治理效果。5月10日前对采用活性炭吸附工艺的企业开展现场帮扶指导，引导企业做好活性炭购买发票、活性炭质检报告、装填量、更换频次以及废活性炭暂存转运处理情况等台账记录，其中颗粒状、柱状活性炭碘值不应低于800毫克/克，蜂窝状活性炭碘值不应低于650毫克/克，相关支撑材料至少要保存三年以上备查。5月底前，使用活性炭吸附的企业，VOCs年产生量大于0.5吨且活性炭吸附效率低于70%的，以及现场帮扶指导时无法提供半年内活性炭更换记录(自带自动脱附处理的除外)、碘值报告或活性炭碘值不满足要求的，要新完成一轮活性炭更换工作。</w:t>
                  </w:r>
                </w:p>
              </w:tc>
              <w:tc>
                <w:tcPr>
                  <w:tcW w:w="1122" w:type="pct"/>
                  <w:tcMar>
                    <w:left w:w="108" w:type="dxa"/>
                    <w:right w:w="108" w:type="dxa"/>
                  </w:tcMar>
                  <w:vAlign w:val="center"/>
                </w:tcPr>
                <w:p>
                  <w:pPr>
                    <w:pStyle w:val="46"/>
                    <w:keepNext w:val="0"/>
                    <w:keepLines w:val="0"/>
                    <w:pageBreakBefore w:val="0"/>
                    <w:widowControl w:val="0"/>
                    <w:kinsoku/>
                    <w:wordWrap/>
                    <w:overflowPunct/>
                    <w:topLinePunct w:val="0"/>
                    <w:autoSpaceDE/>
                    <w:autoSpaceDN/>
                    <w:bidi w:val="0"/>
                    <w:adjustRightInd w:val="0"/>
                    <w:snapToGrid/>
                    <w:spacing w:line="236" w:lineRule="auto"/>
                    <w:ind w:firstLine="420" w:firstLineChars="200"/>
                    <w:jc w:val="both"/>
                    <w:textAlignment w:val="auto"/>
                    <w:rPr>
                      <w:rFonts w:eastAsia="宋体"/>
                      <w:color w:val="auto"/>
                      <w:szCs w:val="21"/>
                    </w:rPr>
                  </w:pPr>
                  <w:r>
                    <w:rPr>
                      <w:rFonts w:hint="default" w:ascii="Times New Roman" w:hAnsi="Times New Roman" w:eastAsia="宋体" w:cs="Times New Roman"/>
                      <w:snapToGrid w:val="0"/>
                      <w:color w:val="auto"/>
                      <w:szCs w:val="21"/>
                    </w:rPr>
                    <w:t>本项目挤塑工序有机废气采用</w:t>
                  </w:r>
                  <w:r>
                    <w:rPr>
                      <w:rFonts w:hint="default" w:ascii="Times New Roman" w:hAnsi="Times New Roman" w:eastAsia="宋体" w:cs="Times New Roman"/>
                      <w:color w:val="auto"/>
                      <w:szCs w:val="21"/>
                    </w:rPr>
                    <w:t>UV光氧催化+活性炭吸附装置</w:t>
                  </w:r>
                  <w:r>
                    <w:rPr>
                      <w:rFonts w:hint="default" w:ascii="Times New Roman" w:hAnsi="Times New Roman" w:eastAsia="宋体" w:cs="Times New Roman"/>
                      <w:snapToGrid w:val="0"/>
                      <w:color w:val="auto"/>
                      <w:szCs w:val="21"/>
                    </w:rPr>
                    <w:t>处理，</w:t>
                  </w:r>
                  <w:r>
                    <w:rPr>
                      <w:rFonts w:hint="default" w:ascii="Times New Roman" w:hAnsi="Times New Roman" w:eastAsia="宋体" w:cs="Times New Roman"/>
                      <w:b/>
                      <w:bCs/>
                      <w:color w:val="auto"/>
                      <w:spacing w:val="0"/>
                      <w:sz w:val="21"/>
                      <w:szCs w:val="21"/>
                      <w:u w:val="single"/>
                      <w:lang w:val="en-US" w:eastAsia="zh-CN"/>
                    </w:rPr>
                    <w:t>拉丝液循环池</w:t>
                  </w:r>
                  <w:r>
                    <w:rPr>
                      <w:rFonts w:hint="default" w:ascii="Times New Roman" w:hAnsi="Times New Roman" w:eastAsia="宋体" w:cs="Times New Roman"/>
                      <w:color w:val="auto"/>
                      <w:spacing w:val="0"/>
                      <w:sz w:val="21"/>
                      <w:szCs w:val="21"/>
                      <w:lang w:val="en-US" w:eastAsia="zh-CN"/>
                    </w:rPr>
                    <w:t>、拉</w:t>
                  </w:r>
                  <w:r>
                    <w:rPr>
                      <w:rFonts w:hint="default" w:ascii="Times New Roman" w:hAnsi="Times New Roman" w:eastAsia="宋体" w:cs="Times New Roman"/>
                      <w:color w:val="auto"/>
                      <w:spacing w:val="0"/>
                      <w:sz w:val="21"/>
                      <w:szCs w:val="21"/>
                    </w:rPr>
                    <w:t>丝过程</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时效产生的油雾、有机废气</w:t>
                  </w:r>
                  <w:r>
                    <w:rPr>
                      <w:rFonts w:hint="eastAsia" w:eastAsia="宋体" w:cs="Times New Roman"/>
                      <w:color w:val="auto"/>
                      <w:spacing w:val="0"/>
                      <w:sz w:val="21"/>
                      <w:szCs w:val="21"/>
                      <w:lang w:val="en-US" w:eastAsia="zh-CN"/>
                    </w:rPr>
                    <w:t>采用</w:t>
                  </w:r>
                  <w:r>
                    <w:rPr>
                      <w:rFonts w:hint="default" w:ascii="Times New Roman" w:hAnsi="Times New Roman" w:eastAsia="宋体" w:cs="Times New Roman"/>
                      <w:color w:val="auto"/>
                      <w:spacing w:val="0"/>
                      <w:sz w:val="21"/>
                      <w:szCs w:val="21"/>
                    </w:rPr>
                    <w:t>高压静电油烟净化器+活性炭吸附装置处理</w:t>
                  </w:r>
                  <w:r>
                    <w:rPr>
                      <w:rFonts w:hint="default" w:ascii="Times New Roman" w:hAnsi="Times New Roman" w:eastAsia="宋体" w:cs="Times New Roman"/>
                      <w:snapToGrid w:val="0"/>
                      <w:color w:val="auto"/>
                      <w:szCs w:val="21"/>
                    </w:rPr>
                    <w:t>，</w:t>
                  </w:r>
                  <w:r>
                    <w:rPr>
                      <w:rFonts w:hint="default" w:ascii="Times New Roman" w:hAnsi="Times New Roman" w:eastAsia="宋体" w:cs="Times New Roman"/>
                      <w:color w:val="auto"/>
                    </w:rPr>
                    <w:t>装填蜂窝活性炭碘值不小于650</w:t>
                  </w:r>
                  <w:r>
                    <w:rPr>
                      <w:rFonts w:hint="default" w:ascii="Times New Roman" w:hAnsi="Times New Roman" w:eastAsia="宋体" w:cs="Times New Roman"/>
                      <w:snapToGrid w:val="0"/>
                      <w:color w:val="auto"/>
                      <w:szCs w:val="21"/>
                    </w:rPr>
                    <w:t>mg/g。</w:t>
                  </w:r>
                </w:p>
              </w:tc>
              <w:tc>
                <w:tcPr>
                  <w:tcW w:w="551" w:type="pct"/>
                  <w:tcMar>
                    <w:left w:w="108" w:type="dxa"/>
                    <w:right w:w="108" w:type="dxa"/>
                  </w:tcMar>
                  <w:vAlign w:val="center"/>
                </w:tcPr>
                <w:p>
                  <w:pPr>
                    <w:pStyle w:val="46"/>
                    <w:adjustRightInd w:val="0"/>
                    <w:spacing w:line="240" w:lineRule="auto"/>
                    <w:rPr>
                      <w:rFonts w:eastAsia="宋体"/>
                      <w:color w:val="auto"/>
                      <w:szCs w:val="21"/>
                    </w:rPr>
                  </w:pPr>
                  <w:r>
                    <w:rPr>
                      <w:rFonts w:eastAsia="宋体"/>
                      <w:color w:val="auto"/>
                      <w:szCs w:val="21"/>
                    </w:rPr>
                    <w:t>相符</w:t>
                  </w:r>
                </w:p>
              </w:tc>
            </w:tr>
          </w:tbl>
          <w:p>
            <w:pPr>
              <w:pStyle w:val="7"/>
              <w:numPr>
                <w:ilvl w:val="0"/>
                <w:numId w:val="0"/>
              </w:numPr>
              <w:spacing w:before="120" w:beforeLines="50" w:line="360" w:lineRule="auto"/>
              <w:rPr>
                <w:rFonts w:ascii="宋体" w:hAnsi="宋体" w:cs="宋体"/>
                <w:b/>
                <w:color w:val="auto"/>
                <w:sz w:val="24"/>
              </w:rPr>
            </w:pPr>
            <w:r>
              <w:rPr>
                <w:b/>
                <w:color w:val="auto"/>
                <w:sz w:val="24"/>
              </w:rPr>
              <w:t xml:space="preserve">7 </w:t>
            </w:r>
            <w:r>
              <w:rPr>
                <w:rFonts w:hint="eastAsia" w:ascii="宋体" w:hAnsi="宋体" w:cs="宋体"/>
                <w:b/>
                <w:color w:val="auto"/>
                <w:sz w:val="24"/>
              </w:rPr>
              <w:t>《黄河流域生态环境保护规划》相符性分析</w:t>
            </w:r>
            <w:bookmarkEnd w:id="3"/>
          </w:p>
          <w:p>
            <w:pPr>
              <w:spacing w:line="360" w:lineRule="auto"/>
              <w:ind w:firstLine="480" w:firstLineChars="200"/>
              <w:rPr>
                <w:color w:val="auto"/>
                <w:sz w:val="24"/>
              </w:rPr>
            </w:pPr>
            <w:r>
              <w:rPr>
                <w:rFonts w:hint="eastAsia"/>
                <w:color w:val="auto"/>
                <w:sz w:val="24"/>
              </w:rPr>
              <w:t>本项目与黄河</w:t>
            </w:r>
            <w:r>
              <w:rPr>
                <w:color w:val="auto"/>
                <w:sz w:val="24"/>
              </w:rPr>
              <w:t>流域生态环境保护规划</w:t>
            </w:r>
            <w:r>
              <w:rPr>
                <w:rFonts w:hint="eastAsia"/>
                <w:color w:val="auto"/>
                <w:sz w:val="24"/>
              </w:rPr>
              <w:t>相符性见下表。</w:t>
            </w:r>
          </w:p>
          <w:p>
            <w:pPr>
              <w:jc w:val="center"/>
              <w:rPr>
                <w:b/>
                <w:bCs/>
                <w:color w:val="auto"/>
                <w:sz w:val="24"/>
              </w:rPr>
            </w:pPr>
            <w:r>
              <w:rPr>
                <w:rFonts w:hint="eastAsia"/>
                <w:b/>
                <w:bCs/>
                <w:color w:val="auto"/>
                <w:sz w:val="24"/>
              </w:rPr>
              <w:t>表5  本项目与《黄河流域生态环境保护规划》相符性分析</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4634"/>
              <w:gridCol w:w="1579"/>
              <w:gridCol w:w="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pct"/>
                  <w:tcBorders>
                    <w:tl2br w:val="nil"/>
                    <w:tr2bl w:val="nil"/>
                  </w:tcBorders>
                  <w:vAlign w:val="center"/>
                </w:tcPr>
                <w:p>
                  <w:pPr>
                    <w:adjustRightInd w:val="0"/>
                    <w:snapToGrid w:val="0"/>
                    <w:jc w:val="center"/>
                    <w:rPr>
                      <w:color w:val="auto"/>
                      <w:kern w:val="0"/>
                      <w:szCs w:val="21"/>
                    </w:rPr>
                  </w:pPr>
                  <w:r>
                    <w:rPr>
                      <w:color w:val="auto"/>
                      <w:kern w:val="0"/>
                      <w:szCs w:val="21"/>
                    </w:rPr>
                    <w:t>规划章节</w:t>
                  </w:r>
                </w:p>
              </w:tc>
              <w:tc>
                <w:tcPr>
                  <w:tcW w:w="2828" w:type="pct"/>
                  <w:tcBorders>
                    <w:tl2br w:val="nil"/>
                    <w:tr2bl w:val="nil"/>
                  </w:tcBorders>
                  <w:vAlign w:val="center"/>
                </w:tcPr>
                <w:p>
                  <w:pPr>
                    <w:adjustRightInd w:val="0"/>
                    <w:snapToGrid w:val="0"/>
                    <w:jc w:val="center"/>
                    <w:rPr>
                      <w:color w:val="auto"/>
                      <w:kern w:val="0"/>
                      <w:szCs w:val="21"/>
                    </w:rPr>
                  </w:pPr>
                  <w:r>
                    <w:rPr>
                      <w:color w:val="auto"/>
                      <w:kern w:val="0"/>
                      <w:szCs w:val="21"/>
                    </w:rPr>
                    <w:t>内容</w:t>
                  </w:r>
                </w:p>
              </w:tc>
              <w:tc>
                <w:tcPr>
                  <w:tcW w:w="964" w:type="pct"/>
                  <w:tcBorders>
                    <w:tl2br w:val="nil"/>
                    <w:tr2bl w:val="nil"/>
                  </w:tcBorders>
                  <w:vAlign w:val="center"/>
                </w:tcPr>
                <w:p>
                  <w:pPr>
                    <w:adjustRightInd w:val="0"/>
                    <w:snapToGrid w:val="0"/>
                    <w:jc w:val="center"/>
                    <w:rPr>
                      <w:color w:val="auto"/>
                      <w:kern w:val="0"/>
                      <w:szCs w:val="21"/>
                    </w:rPr>
                  </w:pPr>
                  <w:r>
                    <w:rPr>
                      <w:color w:val="auto"/>
                      <w:kern w:val="0"/>
                      <w:szCs w:val="21"/>
                    </w:rPr>
                    <w:t>本项目</w:t>
                  </w:r>
                  <w:r>
                    <w:rPr>
                      <w:rFonts w:hint="eastAsia"/>
                      <w:color w:val="auto"/>
                      <w:kern w:val="0"/>
                      <w:szCs w:val="21"/>
                    </w:rPr>
                    <w:t>情况</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9" w:type="pct"/>
                  <w:tcBorders>
                    <w:tl2br w:val="nil"/>
                    <w:tr2bl w:val="nil"/>
                  </w:tcBorders>
                  <w:vAlign w:val="center"/>
                </w:tcPr>
                <w:p>
                  <w:pPr>
                    <w:adjustRightInd w:val="0"/>
                    <w:snapToGrid w:val="0"/>
                    <w:rPr>
                      <w:color w:val="auto"/>
                      <w:kern w:val="0"/>
                      <w:szCs w:val="21"/>
                    </w:rPr>
                  </w:pPr>
                  <w:r>
                    <w:rPr>
                      <w:color w:val="auto"/>
                      <w:kern w:val="0"/>
                      <w:szCs w:val="21"/>
                    </w:rPr>
                    <w:t>强化水资源节约集约利用</w:t>
                  </w:r>
                </w:p>
              </w:tc>
              <w:tc>
                <w:tcPr>
                  <w:tcW w:w="2828" w:type="pct"/>
                  <w:tcBorders>
                    <w:tl2br w:val="nil"/>
                    <w:tr2bl w:val="nil"/>
                  </w:tcBorders>
                  <w:vAlign w:val="center"/>
                </w:tcPr>
                <w:p>
                  <w:pPr>
                    <w:adjustRightInd w:val="0"/>
                    <w:snapToGrid w:val="0"/>
                    <w:ind w:firstLine="420" w:firstLineChars="200"/>
                    <w:rPr>
                      <w:snapToGrid w:val="0"/>
                      <w:color w:val="auto"/>
                      <w:szCs w:val="21"/>
                    </w:rPr>
                  </w:pPr>
                  <w:r>
                    <w:rPr>
                      <w:snapToGrid w:val="0"/>
                      <w:color w:val="auto"/>
                      <w:szCs w:val="21"/>
                    </w:rPr>
                    <w:t>重点围绕钢铁、石化、化工、造纸、纺织印染、食品、电子等行业，创建一批工业废水循环利用示范企业，逐步提高废水综合利用率。积极推动再生水、雨水和苦咸水等非常规水源利用。</w:t>
                  </w:r>
                </w:p>
              </w:tc>
              <w:tc>
                <w:tcPr>
                  <w:tcW w:w="964" w:type="pct"/>
                  <w:tcBorders>
                    <w:tl2br w:val="nil"/>
                    <w:tr2bl w:val="nil"/>
                  </w:tcBorders>
                  <w:vAlign w:val="center"/>
                </w:tcPr>
                <w:p>
                  <w:pPr>
                    <w:adjustRightInd w:val="0"/>
                    <w:snapToGrid w:val="0"/>
                    <w:ind w:firstLine="420" w:firstLineChars="200"/>
                    <w:rPr>
                      <w:snapToGrid w:val="0"/>
                      <w:color w:val="auto"/>
                      <w:szCs w:val="21"/>
                    </w:rPr>
                  </w:pPr>
                  <w:r>
                    <w:rPr>
                      <w:snapToGrid w:val="0"/>
                      <w:color w:val="auto"/>
                      <w:spacing w:val="0"/>
                      <w:sz w:val="21"/>
                      <w:szCs w:val="21"/>
                    </w:rPr>
                    <w:t>本项目不属于</w:t>
                  </w:r>
                  <w:r>
                    <w:rPr>
                      <w:rFonts w:hint="eastAsia"/>
                      <w:b/>
                      <w:bCs/>
                      <w:snapToGrid w:val="0"/>
                      <w:color w:val="auto"/>
                      <w:spacing w:val="0"/>
                      <w:sz w:val="21"/>
                      <w:szCs w:val="21"/>
                      <w:u w:val="single"/>
                      <w:lang w:val="en-US" w:eastAsia="zh-CN"/>
                    </w:rPr>
                    <w:t>左侧所列</w:t>
                  </w:r>
                  <w:r>
                    <w:rPr>
                      <w:b/>
                      <w:bCs/>
                      <w:snapToGrid w:val="0"/>
                      <w:color w:val="auto"/>
                      <w:spacing w:val="0"/>
                      <w:sz w:val="21"/>
                      <w:szCs w:val="21"/>
                      <w:u w:val="single"/>
                    </w:rPr>
                    <w:t>重点行业</w:t>
                  </w:r>
                  <w:r>
                    <w:rPr>
                      <w:rFonts w:hint="eastAsia"/>
                      <w:snapToGrid w:val="0"/>
                      <w:color w:val="auto"/>
                      <w:spacing w:val="0"/>
                      <w:sz w:val="21"/>
                      <w:szCs w:val="21"/>
                    </w:rPr>
                    <w:t>，</w:t>
                  </w:r>
                  <w:r>
                    <w:rPr>
                      <w:snapToGrid w:val="0"/>
                      <w:color w:val="auto"/>
                      <w:spacing w:val="0"/>
                      <w:sz w:val="21"/>
                      <w:szCs w:val="21"/>
                    </w:rPr>
                    <w:t>冷却水</w:t>
                  </w:r>
                  <w:r>
                    <w:rPr>
                      <w:rFonts w:hint="eastAsia"/>
                      <w:snapToGrid w:val="0"/>
                      <w:color w:val="auto"/>
                      <w:spacing w:val="0"/>
                      <w:sz w:val="21"/>
                      <w:szCs w:val="21"/>
                    </w:rPr>
                    <w:t>循环</w:t>
                  </w:r>
                  <w:r>
                    <w:rPr>
                      <w:snapToGrid w:val="0"/>
                      <w:color w:val="auto"/>
                      <w:spacing w:val="0"/>
                      <w:sz w:val="21"/>
                      <w:szCs w:val="21"/>
                    </w:rPr>
                    <w:t>利</w:t>
                  </w:r>
                  <w:r>
                    <w:rPr>
                      <w:snapToGrid w:val="0"/>
                      <w:color w:val="auto"/>
                      <w:spacing w:val="-11"/>
                      <w:sz w:val="21"/>
                      <w:szCs w:val="21"/>
                    </w:rPr>
                    <w:t>用。</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9" w:type="pct"/>
                  <w:tcBorders>
                    <w:tl2br w:val="nil"/>
                    <w:tr2bl w:val="nil"/>
                  </w:tcBorders>
                  <w:vAlign w:val="center"/>
                </w:tcPr>
                <w:p>
                  <w:pPr>
                    <w:adjustRightInd w:val="0"/>
                    <w:snapToGrid w:val="0"/>
                    <w:rPr>
                      <w:color w:val="auto"/>
                      <w:kern w:val="0"/>
                      <w:szCs w:val="21"/>
                    </w:rPr>
                  </w:pPr>
                  <w:r>
                    <w:rPr>
                      <w:color w:val="auto"/>
                      <w:kern w:val="0"/>
                      <w:szCs w:val="21"/>
                    </w:rPr>
                    <w:t>保障重点区域空气质量达标</w:t>
                  </w:r>
                </w:p>
              </w:tc>
              <w:tc>
                <w:tcPr>
                  <w:tcW w:w="2828" w:type="pct"/>
                  <w:tcBorders>
                    <w:tl2br w:val="nil"/>
                    <w:tr2bl w:val="nil"/>
                  </w:tcBorders>
                  <w:vAlign w:val="center"/>
                </w:tcPr>
                <w:p>
                  <w:pPr>
                    <w:adjustRightInd w:val="0"/>
                    <w:snapToGrid w:val="0"/>
                    <w:ind w:firstLine="420" w:firstLineChars="200"/>
                    <w:rPr>
                      <w:snapToGrid w:val="0"/>
                      <w:color w:val="auto"/>
                      <w:szCs w:val="21"/>
                    </w:rPr>
                  </w:pPr>
                  <w:r>
                    <w:rPr>
                      <w:snapToGrid w:val="0"/>
                      <w:color w:val="auto"/>
                      <w:szCs w:val="21"/>
                    </w:rPr>
                    <w:t>开展建材、农药、煤化工、石化、化肥、铸造、压延、有色金属等行业综合治理，进一步强化设备密闭化改造和治理设施提标改造，推进全流程排放管理。加强大宗物料及生产工艺过程无组织排放控制，在保障生产安全的前提下，采取密闭、封闭等措施有效提高废气收集率。</w:t>
                  </w:r>
                </w:p>
              </w:tc>
              <w:tc>
                <w:tcPr>
                  <w:tcW w:w="964" w:type="pct"/>
                  <w:tcBorders>
                    <w:tl2br w:val="nil"/>
                    <w:tr2bl w:val="nil"/>
                  </w:tcBorders>
                  <w:vAlign w:val="center"/>
                </w:tcPr>
                <w:p>
                  <w:pPr>
                    <w:adjustRightInd w:val="0"/>
                    <w:snapToGrid w:val="0"/>
                    <w:ind w:firstLine="420" w:firstLineChars="200"/>
                    <w:rPr>
                      <w:snapToGrid w:val="0"/>
                      <w:color w:val="auto"/>
                      <w:szCs w:val="21"/>
                    </w:rPr>
                  </w:pPr>
                  <w:r>
                    <w:rPr>
                      <w:snapToGrid w:val="0"/>
                      <w:color w:val="auto"/>
                      <w:szCs w:val="21"/>
                    </w:rPr>
                    <w:t>本项目不在左侧</w:t>
                  </w:r>
                  <w:r>
                    <w:rPr>
                      <w:rFonts w:hint="eastAsia"/>
                      <w:snapToGrid w:val="0"/>
                      <w:color w:val="auto"/>
                      <w:szCs w:val="21"/>
                      <w:lang w:val="en-US" w:eastAsia="zh-CN"/>
                    </w:rPr>
                    <w:t>所列</w:t>
                  </w:r>
                  <w:r>
                    <w:rPr>
                      <w:snapToGrid w:val="0"/>
                      <w:color w:val="auto"/>
                      <w:szCs w:val="21"/>
                    </w:rPr>
                    <w:t>行业范围内，不涉及大宗物料储存、输送及生产。</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9" w:type="pct"/>
                  <w:vMerge w:val="restart"/>
                  <w:tcBorders>
                    <w:tl2br w:val="nil"/>
                    <w:tr2bl w:val="nil"/>
                  </w:tcBorders>
                  <w:vAlign w:val="center"/>
                </w:tcPr>
                <w:p>
                  <w:pPr>
                    <w:adjustRightInd w:val="0"/>
                    <w:snapToGrid w:val="0"/>
                    <w:rPr>
                      <w:color w:val="auto"/>
                      <w:kern w:val="0"/>
                      <w:szCs w:val="21"/>
                    </w:rPr>
                  </w:pPr>
                  <w:r>
                    <w:rPr>
                      <w:color w:val="auto"/>
                      <w:kern w:val="0"/>
                      <w:szCs w:val="21"/>
                    </w:rPr>
                    <w:t>推动多污染物协同控制</w:t>
                  </w:r>
                </w:p>
              </w:tc>
              <w:tc>
                <w:tcPr>
                  <w:tcW w:w="2828"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以石化、化工、工业涂装、包装印刷等行业为重点，按照“应收尽收、适宜高效、先启后停”的原则，大力提升VOCS废气收集处理率及处理设施运行率。按标准要求完成加油站、原油和成品油储油库、油罐车油气回收治理。严厉打击生产、销售、储存和使用不合格油品行为。稳步推进大气氨污染防控。</w:t>
                  </w:r>
                </w:p>
              </w:tc>
              <w:tc>
                <w:tcPr>
                  <w:tcW w:w="964"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本项目不属于左侧</w:t>
                  </w:r>
                  <w:r>
                    <w:rPr>
                      <w:rFonts w:hint="eastAsia"/>
                      <w:color w:val="auto"/>
                      <w:kern w:val="0"/>
                      <w:szCs w:val="21"/>
                      <w:lang w:val="en-US" w:eastAsia="zh-CN"/>
                    </w:rPr>
                    <w:t>所列</w:t>
                  </w:r>
                  <w:r>
                    <w:rPr>
                      <w:color w:val="auto"/>
                      <w:kern w:val="0"/>
                      <w:szCs w:val="21"/>
                    </w:rPr>
                    <w:t>行业</w:t>
                  </w:r>
                  <w:r>
                    <w:rPr>
                      <w:rFonts w:hint="eastAsia"/>
                      <w:color w:val="auto"/>
                      <w:kern w:val="0"/>
                      <w:szCs w:val="21"/>
                    </w:rPr>
                    <w:t>，挤塑工序、</w:t>
                  </w:r>
                  <w:r>
                    <w:rPr>
                      <w:rFonts w:hint="eastAsia"/>
                      <w:color w:val="auto"/>
                      <w:kern w:val="0"/>
                      <w:szCs w:val="21"/>
                      <w:lang w:eastAsia="zh-CN"/>
                    </w:rPr>
                    <w:t>拉丝</w:t>
                  </w:r>
                  <w:r>
                    <w:rPr>
                      <w:rFonts w:hint="eastAsia"/>
                      <w:color w:val="auto"/>
                      <w:kern w:val="0"/>
                      <w:szCs w:val="21"/>
                    </w:rPr>
                    <w:t>过程、时效</w:t>
                  </w:r>
                  <w:r>
                    <w:rPr>
                      <w:color w:val="auto"/>
                      <w:kern w:val="0"/>
                      <w:szCs w:val="21"/>
                    </w:rPr>
                    <w:t>产生的废气进行</w:t>
                  </w:r>
                  <w:r>
                    <w:rPr>
                      <w:rFonts w:hint="eastAsia"/>
                      <w:color w:val="auto"/>
                      <w:kern w:val="0"/>
                      <w:szCs w:val="21"/>
                    </w:rPr>
                    <w:t>有效</w:t>
                  </w:r>
                  <w:r>
                    <w:rPr>
                      <w:color w:val="auto"/>
                      <w:kern w:val="0"/>
                      <w:szCs w:val="21"/>
                    </w:rPr>
                    <w:t>收集治理。</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669" w:type="pct"/>
                  <w:vMerge w:val="continue"/>
                  <w:tcBorders>
                    <w:tl2br w:val="nil"/>
                    <w:tr2bl w:val="nil"/>
                  </w:tcBorders>
                  <w:vAlign w:val="center"/>
                </w:tcPr>
                <w:p>
                  <w:pPr>
                    <w:adjustRightInd w:val="0"/>
                    <w:snapToGrid w:val="0"/>
                    <w:jc w:val="center"/>
                    <w:rPr>
                      <w:color w:val="auto"/>
                      <w:kern w:val="0"/>
                      <w:szCs w:val="21"/>
                    </w:rPr>
                  </w:pPr>
                </w:p>
              </w:tc>
              <w:tc>
                <w:tcPr>
                  <w:tcW w:w="2828" w:type="pct"/>
                  <w:tcBorders>
                    <w:tl2br w:val="nil"/>
                    <w:tr2bl w:val="nil"/>
                  </w:tcBorders>
                  <w:vAlign w:val="center"/>
                </w:tcPr>
                <w:p>
                  <w:pPr>
                    <w:adjustRightInd w:val="0"/>
                    <w:snapToGrid w:val="0"/>
                    <w:ind w:firstLine="420" w:firstLineChars="200"/>
                    <w:rPr>
                      <w:color w:val="auto"/>
                      <w:kern w:val="0"/>
                      <w:szCs w:val="21"/>
                      <w:highlight w:val="yellow"/>
                    </w:rPr>
                  </w:pPr>
                  <w:r>
                    <w:rPr>
                      <w:color w:val="auto"/>
                      <w:kern w:val="0"/>
                      <w:szCs w:val="21"/>
                    </w:rPr>
                    <w:t>专栏2：2.工业炉窑综合整治工程实施焦化行业深度治理工程，压减炉龄较长、炉况较差的炭化室高度4.3米焦炉；推进实施有色金属、建材、石化、化肥、煤化工等行业工业炉窑综合治理工程，加大不达标工业炉窑淘汰力度，推进工业炉窑使用电、天然气等清洁能源或由周边热电厂供热；淘汰一批化肥行业固定床间歇式煤气化炉，淘汰炉膛直径3米以下燃料类煤气发生炉。开展关中地区工业炉窑无组织排放治理和清洁能源改造，严格控制工业炉窑生产工艺过程及相关物料储存、输送等环节无组织排放。</w:t>
                  </w:r>
                </w:p>
              </w:tc>
              <w:tc>
                <w:tcPr>
                  <w:tcW w:w="964" w:type="pct"/>
                  <w:tcBorders>
                    <w:tl2br w:val="nil"/>
                    <w:tr2bl w:val="nil"/>
                  </w:tcBorders>
                  <w:vAlign w:val="center"/>
                </w:tcPr>
                <w:p>
                  <w:pPr>
                    <w:adjustRightInd w:val="0"/>
                    <w:snapToGrid w:val="0"/>
                    <w:ind w:firstLine="420" w:firstLineChars="200"/>
                    <w:rPr>
                      <w:color w:val="auto"/>
                      <w:kern w:val="0"/>
                      <w:szCs w:val="21"/>
                      <w:highlight w:val="yellow"/>
                    </w:rPr>
                  </w:pPr>
                  <w:r>
                    <w:rPr>
                      <w:color w:val="auto"/>
                      <w:kern w:val="0"/>
                      <w:szCs w:val="21"/>
                    </w:rPr>
                    <w:t>本项目</w:t>
                  </w:r>
                  <w:r>
                    <w:rPr>
                      <w:color w:val="auto"/>
                    </w:rPr>
                    <w:t>时效箱使用电加热，</w:t>
                  </w:r>
                  <w:r>
                    <w:rPr>
                      <w:rFonts w:hint="eastAsia"/>
                      <w:b/>
                      <w:bCs/>
                      <w:color w:val="auto"/>
                      <w:u w:val="single"/>
                    </w:rPr>
                    <w:t>无</w:t>
                  </w:r>
                  <w:r>
                    <w:rPr>
                      <w:rFonts w:hint="eastAsia"/>
                      <w:b/>
                      <w:bCs/>
                      <w:color w:val="auto"/>
                      <w:u w:val="single"/>
                      <w:lang w:val="en-US" w:eastAsia="zh-CN"/>
                    </w:rPr>
                    <w:t>燃料</w:t>
                  </w:r>
                  <w:r>
                    <w:rPr>
                      <w:rFonts w:hint="eastAsia"/>
                      <w:b/>
                      <w:bCs/>
                      <w:color w:val="auto"/>
                      <w:u w:val="single"/>
                    </w:rPr>
                    <w:t>废气产生</w:t>
                  </w:r>
                  <w:r>
                    <w:rPr>
                      <w:rFonts w:hint="eastAsia"/>
                      <w:b/>
                      <w:bCs/>
                      <w:color w:val="auto"/>
                      <w:u w:val="single"/>
                      <w:lang w:eastAsia="zh-CN"/>
                    </w:rPr>
                    <w:t>，</w:t>
                  </w:r>
                  <w:r>
                    <w:rPr>
                      <w:rFonts w:hint="eastAsia"/>
                      <w:b/>
                      <w:bCs/>
                      <w:color w:val="auto"/>
                      <w:u w:val="single"/>
                      <w:lang w:val="en-US" w:eastAsia="zh-CN"/>
                    </w:rPr>
                    <w:t>铝合金丝表面残留的拉丝液会产生少量有机废气，经高压静电油烟净化器处理+活性炭吸附装置处理</w:t>
                  </w:r>
                  <w:r>
                    <w:rPr>
                      <w:rFonts w:hint="eastAsia"/>
                      <w:b/>
                      <w:bCs/>
                      <w:color w:val="auto"/>
                      <w:spacing w:val="-20"/>
                      <w:sz w:val="21"/>
                      <w:u w:val="single"/>
                      <w:lang w:val="en-US" w:eastAsia="zh-CN"/>
                    </w:rPr>
                    <w:t>。</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7" w:type="dxa"/>
                  <w:tcBorders>
                    <w:tl2br w:val="nil"/>
                    <w:tr2bl w:val="nil"/>
                  </w:tcBorders>
                  <w:vAlign w:val="center"/>
                </w:tcPr>
                <w:p>
                  <w:pPr>
                    <w:adjustRightInd w:val="0"/>
                    <w:snapToGrid w:val="0"/>
                    <w:jc w:val="center"/>
                    <w:rPr>
                      <w:color w:val="auto"/>
                      <w:kern w:val="0"/>
                      <w:szCs w:val="21"/>
                    </w:rPr>
                  </w:pPr>
                  <w:r>
                    <w:rPr>
                      <w:color w:val="auto"/>
                      <w:kern w:val="0"/>
                      <w:szCs w:val="21"/>
                    </w:rPr>
                    <w:t>规划章节</w:t>
                  </w:r>
                </w:p>
              </w:tc>
              <w:tc>
                <w:tcPr>
                  <w:tcW w:w="4634" w:type="dxa"/>
                  <w:tcBorders>
                    <w:tl2br w:val="nil"/>
                    <w:tr2bl w:val="nil"/>
                  </w:tcBorders>
                  <w:vAlign w:val="center"/>
                </w:tcPr>
                <w:p>
                  <w:pPr>
                    <w:adjustRightInd w:val="0"/>
                    <w:snapToGrid w:val="0"/>
                    <w:jc w:val="center"/>
                    <w:rPr>
                      <w:color w:val="auto"/>
                      <w:kern w:val="0"/>
                      <w:szCs w:val="21"/>
                    </w:rPr>
                  </w:pPr>
                  <w:r>
                    <w:rPr>
                      <w:color w:val="auto"/>
                      <w:kern w:val="0"/>
                      <w:szCs w:val="21"/>
                    </w:rPr>
                    <w:t>内容</w:t>
                  </w:r>
                </w:p>
              </w:tc>
              <w:tc>
                <w:tcPr>
                  <w:tcW w:w="1580" w:type="dxa"/>
                  <w:tcBorders>
                    <w:tl2br w:val="nil"/>
                    <w:tr2bl w:val="nil"/>
                  </w:tcBorders>
                  <w:vAlign w:val="center"/>
                </w:tcPr>
                <w:p>
                  <w:pPr>
                    <w:adjustRightInd w:val="0"/>
                    <w:snapToGrid w:val="0"/>
                    <w:jc w:val="center"/>
                    <w:rPr>
                      <w:bCs/>
                      <w:color w:val="auto"/>
                      <w:kern w:val="0"/>
                      <w:szCs w:val="21"/>
                    </w:rPr>
                  </w:pPr>
                  <w:r>
                    <w:rPr>
                      <w:color w:val="auto"/>
                      <w:kern w:val="0"/>
                      <w:szCs w:val="21"/>
                    </w:rPr>
                    <w:t>本项目</w:t>
                  </w:r>
                  <w:r>
                    <w:rPr>
                      <w:rFonts w:hint="eastAsia"/>
                      <w:color w:val="auto"/>
                      <w:kern w:val="0"/>
                      <w:szCs w:val="21"/>
                    </w:rPr>
                    <w:t>情况</w:t>
                  </w:r>
                </w:p>
              </w:tc>
              <w:tc>
                <w:tcPr>
                  <w:tcW w:w="880" w:type="dxa"/>
                  <w:tcBorders>
                    <w:tl2br w:val="nil"/>
                    <w:tr2bl w:val="nil"/>
                  </w:tcBorders>
                  <w:vAlign w:val="center"/>
                </w:tcPr>
                <w:p>
                  <w:pPr>
                    <w:adjustRightInd w:val="0"/>
                    <w:snapToGrid w:val="0"/>
                    <w:jc w:val="center"/>
                    <w:rPr>
                      <w:color w:val="auto"/>
                      <w:kern w:val="0"/>
                      <w:szCs w:val="21"/>
                    </w:rPr>
                  </w:pPr>
                  <w:r>
                    <w:rPr>
                      <w:color w:val="auto"/>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pct"/>
                  <w:tcBorders>
                    <w:tl2br w:val="nil"/>
                    <w:tr2bl w:val="nil"/>
                  </w:tcBorders>
                  <w:vAlign w:val="center"/>
                </w:tcPr>
                <w:p>
                  <w:pPr>
                    <w:adjustRightInd w:val="0"/>
                    <w:snapToGrid w:val="0"/>
                    <w:rPr>
                      <w:color w:val="auto"/>
                      <w:kern w:val="0"/>
                      <w:szCs w:val="21"/>
                    </w:rPr>
                  </w:pPr>
                  <w:r>
                    <w:rPr>
                      <w:color w:val="auto"/>
                      <w:kern w:val="0"/>
                      <w:szCs w:val="21"/>
                    </w:rPr>
                    <w:t>推动多污染物协同控制</w:t>
                  </w:r>
                </w:p>
              </w:tc>
              <w:tc>
                <w:tcPr>
                  <w:tcW w:w="2828"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专栏2：3.VOC</w:t>
                  </w:r>
                  <w:r>
                    <w:rPr>
                      <w:color w:val="auto"/>
                      <w:kern w:val="0"/>
                      <w:szCs w:val="21"/>
                      <w:vertAlign w:val="subscript"/>
                    </w:rPr>
                    <w:t>S</w:t>
                  </w:r>
                  <w:r>
                    <w:rPr>
                      <w:color w:val="auto"/>
                      <w:kern w:val="0"/>
                      <w:szCs w:val="21"/>
                    </w:rPr>
                    <w:t>污染防治工程建立9省区VOC</w:t>
                  </w:r>
                  <w:r>
                    <w:rPr>
                      <w:color w:val="auto"/>
                      <w:kern w:val="0"/>
                      <w:szCs w:val="21"/>
                      <w:vertAlign w:val="subscript"/>
                    </w:rPr>
                    <w:t>S</w:t>
                  </w:r>
                  <w:r>
                    <w:rPr>
                      <w:color w:val="auto"/>
                      <w:kern w:val="0"/>
                      <w:szCs w:val="21"/>
                    </w:rPr>
                    <w:t>排放因子图谱库。实施石化、化工、表面涂装、包装印刷、油品储运销等行业VOC</w:t>
                  </w:r>
                  <w:r>
                    <w:rPr>
                      <w:color w:val="auto"/>
                      <w:kern w:val="0"/>
                      <w:szCs w:val="21"/>
                      <w:vertAlign w:val="subscript"/>
                    </w:rPr>
                    <w:t>S</w:t>
                  </w:r>
                  <w:r>
                    <w:rPr>
                      <w:color w:val="auto"/>
                      <w:kern w:val="0"/>
                      <w:szCs w:val="21"/>
                    </w:rPr>
                    <w:t>源头替代与污染治理改造工程、生活源VOC</w:t>
                  </w:r>
                  <w:r>
                    <w:rPr>
                      <w:color w:val="auto"/>
                      <w:kern w:val="0"/>
                      <w:szCs w:val="21"/>
                      <w:vertAlign w:val="subscript"/>
                    </w:rPr>
                    <w:t>S</w:t>
                  </w:r>
                  <w:r>
                    <w:rPr>
                      <w:color w:val="auto"/>
                      <w:kern w:val="0"/>
                      <w:szCs w:val="21"/>
                    </w:rPr>
                    <w:t>控制示范工程、农业源VOC</w:t>
                  </w:r>
                  <w:r>
                    <w:rPr>
                      <w:color w:val="auto"/>
                      <w:kern w:val="0"/>
                      <w:szCs w:val="21"/>
                      <w:vertAlign w:val="subscript"/>
                    </w:rPr>
                    <w:t>S</w:t>
                  </w:r>
                  <w:r>
                    <w:rPr>
                      <w:color w:val="auto"/>
                      <w:kern w:val="0"/>
                      <w:szCs w:val="21"/>
                    </w:rPr>
                    <w:t>控制示范工程和国三高排放、高污染柴油货车综合治理和管控工程，推进VOC</w:t>
                  </w:r>
                  <w:r>
                    <w:rPr>
                      <w:color w:val="auto"/>
                      <w:kern w:val="0"/>
                      <w:szCs w:val="21"/>
                      <w:vertAlign w:val="subscript"/>
                    </w:rPr>
                    <w:t>S</w:t>
                  </w:r>
                  <w:r>
                    <w:rPr>
                      <w:color w:val="auto"/>
                      <w:kern w:val="0"/>
                      <w:szCs w:val="21"/>
                    </w:rPr>
                    <w:t>综合管控系统与平台建设。开展含VOC</w:t>
                  </w:r>
                  <w:r>
                    <w:rPr>
                      <w:color w:val="auto"/>
                      <w:kern w:val="0"/>
                      <w:szCs w:val="21"/>
                      <w:vertAlign w:val="subscript"/>
                    </w:rPr>
                    <w:t>S</w:t>
                  </w:r>
                  <w:r>
                    <w:rPr>
                      <w:color w:val="auto"/>
                      <w:kern w:val="0"/>
                      <w:szCs w:val="21"/>
                    </w:rPr>
                    <w:t>物料储存、转移和输送、设备与管线组件泄漏、敞开液面逸散以及工艺过程等五类排放源VOC</w:t>
                  </w:r>
                  <w:r>
                    <w:rPr>
                      <w:color w:val="auto"/>
                      <w:kern w:val="0"/>
                      <w:szCs w:val="21"/>
                      <w:vertAlign w:val="subscript"/>
                    </w:rPr>
                    <w:t>S</w:t>
                  </w:r>
                  <w:r>
                    <w:rPr>
                      <w:color w:val="auto"/>
                      <w:kern w:val="0"/>
                      <w:szCs w:val="21"/>
                    </w:rPr>
                    <w:t>管控，强化无组织排放管控。</w:t>
                  </w:r>
                </w:p>
              </w:tc>
              <w:tc>
                <w:tcPr>
                  <w:tcW w:w="964" w:type="pct"/>
                  <w:tcBorders>
                    <w:tl2br w:val="nil"/>
                    <w:tr2bl w:val="nil"/>
                  </w:tcBorders>
                  <w:vAlign w:val="center"/>
                </w:tcPr>
                <w:p>
                  <w:pPr>
                    <w:adjustRightInd w:val="0"/>
                    <w:snapToGrid w:val="0"/>
                    <w:ind w:firstLine="420" w:firstLineChars="200"/>
                    <w:jc w:val="left"/>
                    <w:rPr>
                      <w:color w:val="auto"/>
                      <w:kern w:val="0"/>
                      <w:szCs w:val="21"/>
                    </w:rPr>
                  </w:pPr>
                  <w:r>
                    <w:rPr>
                      <w:color w:val="auto"/>
                      <w:kern w:val="0"/>
                      <w:szCs w:val="21"/>
                    </w:rPr>
                    <w:t>本项目不属于石化、化工、表面涂装、包装印刷、油品储运销等行业。不涉及VOC</w:t>
                  </w:r>
                  <w:r>
                    <w:rPr>
                      <w:color w:val="auto"/>
                      <w:kern w:val="0"/>
                      <w:szCs w:val="21"/>
                      <w:vertAlign w:val="subscript"/>
                    </w:rPr>
                    <w:t>S</w:t>
                  </w:r>
                  <w:r>
                    <w:rPr>
                      <w:color w:val="auto"/>
                      <w:kern w:val="0"/>
                      <w:szCs w:val="21"/>
                    </w:rPr>
                    <w:t>物料储存、转移和输送。</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9" w:type="pct"/>
                  <w:tcBorders>
                    <w:tl2br w:val="nil"/>
                    <w:tr2bl w:val="nil"/>
                  </w:tcBorders>
                  <w:vAlign w:val="center"/>
                </w:tcPr>
                <w:p>
                  <w:pPr>
                    <w:adjustRightInd w:val="0"/>
                    <w:snapToGrid w:val="0"/>
                    <w:rPr>
                      <w:color w:val="auto"/>
                      <w:kern w:val="0"/>
                      <w:szCs w:val="21"/>
                    </w:rPr>
                  </w:pPr>
                  <w:r>
                    <w:rPr>
                      <w:color w:val="auto"/>
                      <w:kern w:val="0"/>
                      <w:szCs w:val="21"/>
                    </w:rPr>
                    <w:t>增强应对气候变化能力</w:t>
                  </w:r>
                </w:p>
              </w:tc>
              <w:tc>
                <w:tcPr>
                  <w:tcW w:w="2828"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推进重点领域行业低碳转型。严把新上项目的碳排放关，坚决遏制高能耗、高排放、低水平项目盲目发展。推动企业开展减污降碳协同创新行动。推进“煤改气”“煤改电”进程，提高工业终端用能电气化水平。推进钢铁、石化、化工、有色、建材等行业节能降碳，升级钢铁、石化、建材等领域工艺技术，控制工业过程二氧化碳排放，开展工业园区和企业分布式绿色电网建设。</w:t>
                  </w:r>
                </w:p>
              </w:tc>
              <w:tc>
                <w:tcPr>
                  <w:tcW w:w="964" w:type="pct"/>
                  <w:tcBorders>
                    <w:tl2br w:val="nil"/>
                    <w:tr2bl w:val="nil"/>
                  </w:tcBorders>
                  <w:vAlign w:val="center"/>
                </w:tcPr>
                <w:p>
                  <w:pPr>
                    <w:adjustRightInd w:val="0"/>
                    <w:snapToGrid w:val="0"/>
                    <w:ind w:firstLine="420" w:firstLineChars="200"/>
                    <w:jc w:val="left"/>
                    <w:rPr>
                      <w:color w:val="auto"/>
                      <w:kern w:val="0"/>
                      <w:szCs w:val="21"/>
                    </w:rPr>
                  </w:pPr>
                  <w:r>
                    <w:rPr>
                      <w:bCs/>
                      <w:color w:val="auto"/>
                      <w:kern w:val="0"/>
                      <w:szCs w:val="21"/>
                    </w:rPr>
                    <w:t>本项目不属于</w:t>
                  </w:r>
                  <w:r>
                    <w:rPr>
                      <w:color w:val="auto"/>
                      <w:kern w:val="0"/>
                      <w:szCs w:val="21"/>
                    </w:rPr>
                    <w:t>高能耗、高排放、低水平项目，不属于钢铁、石化、化工、有色、建材等行业。</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69" w:type="pct"/>
                  <w:tcBorders>
                    <w:tl2br w:val="nil"/>
                    <w:tr2bl w:val="nil"/>
                  </w:tcBorders>
                  <w:vAlign w:val="center"/>
                </w:tcPr>
                <w:p>
                  <w:pPr>
                    <w:adjustRightInd w:val="0"/>
                    <w:snapToGrid w:val="0"/>
                    <w:rPr>
                      <w:color w:val="auto"/>
                      <w:kern w:val="0"/>
                      <w:szCs w:val="21"/>
                    </w:rPr>
                  </w:pPr>
                  <w:r>
                    <w:rPr>
                      <w:color w:val="auto"/>
                      <w:kern w:val="0"/>
                      <w:szCs w:val="21"/>
                    </w:rPr>
                    <w:t>加强环境风险源头防控</w:t>
                  </w:r>
                </w:p>
              </w:tc>
              <w:tc>
                <w:tcPr>
                  <w:tcW w:w="2828"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强化企业环境风险管控。以黄河干流及主要支流为重点，严控石化、化工、原料药制造、印染、化纤、有色金属等行业企业环境风险。加强企业突发环境事件应急预案备案管理，开展基于环境风险评估和应急资源调查的应急预案修编。督促推进企事业单位按要求开展环境风险隐患排查治理，实施分类分级管理。针对企业产业类别、空间位置、风险特征、环境应急资源状况等，筛选一批企业环境风险管控典型样板。</w:t>
                  </w:r>
                </w:p>
              </w:tc>
              <w:tc>
                <w:tcPr>
                  <w:tcW w:w="964" w:type="pct"/>
                  <w:tcBorders>
                    <w:tl2br w:val="nil"/>
                    <w:tr2bl w:val="nil"/>
                  </w:tcBorders>
                  <w:vAlign w:val="center"/>
                </w:tcPr>
                <w:p>
                  <w:pPr>
                    <w:adjustRightInd w:val="0"/>
                    <w:snapToGrid w:val="0"/>
                    <w:ind w:firstLine="396" w:firstLineChars="200"/>
                    <w:jc w:val="both"/>
                    <w:rPr>
                      <w:rFonts w:hint="eastAsia" w:eastAsia="宋体"/>
                      <w:color w:val="auto"/>
                      <w:kern w:val="0"/>
                      <w:szCs w:val="21"/>
                      <w:lang w:eastAsia="zh-CN"/>
                    </w:rPr>
                  </w:pPr>
                  <w:r>
                    <w:rPr>
                      <w:color w:val="auto"/>
                      <w:spacing w:val="-6"/>
                      <w:kern w:val="0"/>
                      <w:sz w:val="21"/>
                      <w:szCs w:val="21"/>
                    </w:rPr>
                    <w:t>本项目不属于石化、化工、原料药制造、印染、化纤、有色金属等行业。按要求开展环境风险隐患排查治理，实施分类分级管理</w:t>
                  </w:r>
                  <w:r>
                    <w:rPr>
                      <w:rFonts w:hint="eastAsia"/>
                      <w:color w:val="auto"/>
                      <w:spacing w:val="-6"/>
                      <w:kern w:val="0"/>
                      <w:sz w:val="21"/>
                      <w:szCs w:val="21"/>
                      <w:lang w:eastAsia="zh-CN"/>
                    </w:rPr>
                    <w:t>。</w:t>
                  </w:r>
                </w:p>
              </w:tc>
              <w:tc>
                <w:tcPr>
                  <w:tcW w:w="537" w:type="pct"/>
                  <w:tcBorders>
                    <w:tl2br w:val="nil"/>
                    <w:tr2bl w:val="nil"/>
                  </w:tcBorders>
                  <w:vAlign w:val="center"/>
                </w:tcPr>
                <w:p>
                  <w:pPr>
                    <w:adjustRightInd w:val="0"/>
                    <w:snapToGrid w:val="0"/>
                    <w:jc w:val="center"/>
                    <w:rPr>
                      <w:color w:val="auto"/>
                      <w:kern w:val="0"/>
                      <w:szCs w:val="21"/>
                    </w:rPr>
                  </w:pPr>
                  <w:r>
                    <w:rPr>
                      <w:color w:val="auto"/>
                      <w:kern w:val="0"/>
                      <w:szCs w:val="21"/>
                    </w:rPr>
                    <w:t>相符</w:t>
                  </w:r>
                </w:p>
              </w:tc>
            </w:tr>
          </w:tbl>
          <w:p>
            <w:pPr>
              <w:pStyle w:val="7"/>
              <w:numPr>
                <w:ilvl w:val="0"/>
                <w:numId w:val="0"/>
              </w:numPr>
              <w:spacing w:before="120" w:beforeLines="50" w:line="360" w:lineRule="auto"/>
              <w:rPr>
                <w:rFonts w:ascii="宋体" w:hAnsi="宋体" w:cs="宋体"/>
                <w:b/>
                <w:bCs/>
                <w:color w:val="auto"/>
                <w:sz w:val="24"/>
              </w:rPr>
            </w:pPr>
            <w:r>
              <w:rPr>
                <w:rFonts w:hint="eastAsia"/>
                <w:b/>
                <w:bCs/>
                <w:color w:val="auto"/>
                <w:sz w:val="24"/>
                <w:lang w:val="en-US" w:eastAsia="zh-CN"/>
              </w:rPr>
              <w:t>8</w:t>
            </w:r>
            <w:r>
              <w:rPr>
                <w:rFonts w:hint="eastAsia" w:ascii="宋体" w:hAnsi="宋体" w:cs="宋体"/>
                <w:b/>
                <w:bCs/>
                <w:color w:val="auto"/>
                <w:sz w:val="24"/>
              </w:rPr>
              <w:t xml:space="preserve"> 《黄河生态保护治理攻坚战行动方案》相符性分析</w:t>
            </w:r>
          </w:p>
          <w:p>
            <w:pPr>
              <w:pStyle w:val="7"/>
              <w:numPr>
                <w:ilvl w:val="0"/>
                <w:numId w:val="0"/>
              </w:numPr>
              <w:spacing w:line="360" w:lineRule="auto"/>
              <w:ind w:firstLine="480" w:firstLineChars="200"/>
              <w:rPr>
                <w:color w:val="auto"/>
                <w:kern w:val="0"/>
                <w:sz w:val="24"/>
                <w:szCs w:val="22"/>
              </w:rPr>
            </w:pPr>
            <w:r>
              <w:rPr>
                <w:rFonts w:hint="eastAsia"/>
                <w:color w:val="auto"/>
                <w:kern w:val="0"/>
                <w:sz w:val="24"/>
                <w:szCs w:val="22"/>
              </w:rPr>
              <w:t>根据《黄河生态保护治理攻坚战行动方案》（环综合〔2022〕51号），与本项目相关的要求列表如下。</w:t>
            </w:r>
          </w:p>
          <w:p>
            <w:pPr>
              <w:jc w:val="center"/>
              <w:rPr>
                <w:b/>
                <w:color w:val="auto"/>
                <w:sz w:val="24"/>
              </w:rPr>
            </w:pPr>
            <w:r>
              <w:rPr>
                <w:b/>
                <w:color w:val="auto"/>
                <w:sz w:val="24"/>
              </w:rPr>
              <w:t>表</w:t>
            </w:r>
            <w:r>
              <w:rPr>
                <w:rFonts w:hint="eastAsia"/>
                <w:b/>
                <w:color w:val="auto"/>
                <w:sz w:val="24"/>
                <w:lang w:val="en-US" w:eastAsia="zh-CN"/>
              </w:rPr>
              <w:t>6</w:t>
            </w:r>
            <w:r>
              <w:rPr>
                <w:b/>
                <w:color w:val="auto"/>
                <w:sz w:val="24"/>
              </w:rPr>
              <w:t xml:space="preserve">  本项目与《黄河生态保护治理攻坚战行动方案》相符性分析</w:t>
            </w:r>
          </w:p>
          <w:tbl>
            <w:tblPr>
              <w:tblStyle w:val="19"/>
              <w:tblW w:w="4998" w:type="pct"/>
              <w:tblInd w:w="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166"/>
              <w:gridCol w:w="1367"/>
              <w:gridCol w:w="9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607" w:type="pct"/>
                  <w:gridSpan w:val="2"/>
                  <w:tcBorders>
                    <w:tl2br w:val="nil"/>
                    <w:tr2bl w:val="nil"/>
                  </w:tcBorders>
                  <w:vAlign w:val="center"/>
                </w:tcPr>
                <w:p>
                  <w:pPr>
                    <w:adjustRightInd w:val="0"/>
                    <w:snapToGrid w:val="0"/>
                    <w:jc w:val="center"/>
                    <w:rPr>
                      <w:color w:val="auto"/>
                      <w:kern w:val="0"/>
                      <w:szCs w:val="21"/>
                    </w:rPr>
                  </w:pPr>
                  <w:r>
                    <w:rPr>
                      <w:rFonts w:hint="eastAsia"/>
                      <w:color w:val="auto"/>
                      <w:kern w:val="0"/>
                      <w:szCs w:val="21"/>
                    </w:rPr>
                    <w:t>文件要求</w:t>
                  </w:r>
                </w:p>
              </w:tc>
              <w:tc>
                <w:tcPr>
                  <w:tcW w:w="834"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本项目情况</w:t>
                  </w:r>
                </w:p>
              </w:tc>
              <w:tc>
                <w:tcPr>
                  <w:tcW w:w="55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53"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（一）河湖生态保护治理行动</w:t>
                  </w:r>
                </w:p>
              </w:tc>
              <w:tc>
                <w:tcPr>
                  <w:tcW w:w="3153" w:type="pct"/>
                  <w:tcBorders>
                    <w:tl2br w:val="nil"/>
                    <w:tr2bl w:val="nil"/>
                  </w:tcBorders>
                  <w:vAlign w:val="center"/>
                </w:tcPr>
                <w:p>
                  <w:pPr>
                    <w:adjustRightInd w:val="0"/>
                    <w:snapToGrid w:val="0"/>
                    <w:ind w:firstLine="420" w:firstLineChars="200"/>
                    <w:rPr>
                      <w:color w:val="auto"/>
                      <w:kern w:val="0"/>
                      <w:szCs w:val="21"/>
                    </w:rPr>
                  </w:pPr>
                  <w:r>
                    <w:rPr>
                      <w:rFonts w:hint="eastAsia"/>
                      <w:color w:val="auto"/>
                      <w:kern w:val="0"/>
                      <w:szCs w:val="21"/>
                    </w:rPr>
                    <w:t>严格环境风险防控。以涉危险废物涉重金属企业、化工园区为重点，完成黄河干流和主要支流突发水污染事件“一河一策一图”全覆盖。以黄河干流和主要支流为重点，严控石化、化工、化纤、有色金属、印染、原料药制造等行业企业环境风险，加强油气管道环境风险防范，开展新污染物环境调查监测和环境风险评估，推进流域突发环境风险调查与监控预警体系建设，加强流域及地方环境应急物资库建设。在环境高风险领域依法建立实施环境污染强制责任保险制度。加强内蒙古、甘肃、陕西、河南等省区重点行业重金属污染防控。到2025年，完成黄河干流及主要支流环境风险调查。</w:t>
                  </w:r>
                </w:p>
              </w:tc>
              <w:tc>
                <w:tcPr>
                  <w:tcW w:w="834" w:type="pct"/>
                  <w:tcBorders>
                    <w:tl2br w:val="nil"/>
                    <w:tr2bl w:val="nil"/>
                  </w:tcBorders>
                  <w:vAlign w:val="center"/>
                </w:tcPr>
                <w:p>
                  <w:pPr>
                    <w:adjustRightInd w:val="0"/>
                    <w:snapToGrid w:val="0"/>
                    <w:ind w:firstLine="420" w:firstLineChars="200"/>
                    <w:rPr>
                      <w:color w:val="auto"/>
                      <w:kern w:val="0"/>
                      <w:szCs w:val="21"/>
                    </w:rPr>
                  </w:pPr>
                  <w:r>
                    <w:rPr>
                      <w:rFonts w:hint="eastAsia"/>
                      <w:color w:val="auto"/>
                      <w:kern w:val="0"/>
                      <w:szCs w:val="21"/>
                    </w:rPr>
                    <w:t>本项目不属于石化、化工、化纤、有色金属、印染、原料药制造等行业；</w:t>
                  </w:r>
                  <w:r>
                    <w:rPr>
                      <w:color w:val="auto"/>
                      <w:kern w:val="0"/>
                      <w:szCs w:val="21"/>
                    </w:rPr>
                    <w:t>不涉及重金属</w:t>
                  </w:r>
                </w:p>
              </w:tc>
              <w:tc>
                <w:tcPr>
                  <w:tcW w:w="55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453"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（二）减污降碳协同增效行动</w:t>
                  </w:r>
                </w:p>
              </w:tc>
              <w:tc>
                <w:tcPr>
                  <w:tcW w:w="3153" w:type="pct"/>
                  <w:tcBorders>
                    <w:tl2br w:val="nil"/>
                    <w:tr2bl w:val="nil"/>
                  </w:tcBorders>
                  <w:vAlign w:val="center"/>
                </w:tcPr>
                <w:p>
                  <w:pPr>
                    <w:adjustRightInd w:val="0"/>
                    <w:snapToGrid w:val="0"/>
                    <w:ind w:firstLine="420" w:firstLineChars="200"/>
                    <w:rPr>
                      <w:color w:val="auto"/>
                      <w:kern w:val="0"/>
                      <w:szCs w:val="21"/>
                    </w:rPr>
                  </w:pPr>
                  <w:r>
                    <w:rPr>
                      <w:rFonts w:hint="eastAsia"/>
                      <w:color w:val="auto"/>
                      <w:kern w:val="0"/>
                      <w:szCs w:val="21"/>
                    </w:rPr>
                    <w:t>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p>
                  <w:pPr>
                    <w:adjustRightInd w:val="0"/>
                    <w:snapToGrid w:val="0"/>
                    <w:ind w:firstLine="420" w:firstLineChars="200"/>
                    <w:rPr>
                      <w:color w:val="auto"/>
                      <w:kern w:val="0"/>
                      <w:szCs w:val="21"/>
                    </w:rPr>
                  </w:pPr>
                  <w:r>
                    <w:rPr>
                      <w:rFonts w:hint="eastAsia"/>
                      <w:color w:val="auto"/>
                      <w:kern w:val="0"/>
                      <w:szCs w:val="21"/>
                    </w:rPr>
                    <w:t>严控工业废水未经处理或未有效处理直接排入城镇污水处理系统，严厉打击向河湖、沙漠、湿地、地下水等偷排、直排行为。</w:t>
                  </w:r>
                </w:p>
              </w:tc>
              <w:tc>
                <w:tcPr>
                  <w:tcW w:w="834" w:type="pct"/>
                  <w:tcBorders>
                    <w:tl2br w:val="nil"/>
                    <w:tr2bl w:val="nil"/>
                  </w:tcBorders>
                  <w:vAlign w:val="center"/>
                </w:tcPr>
                <w:p>
                  <w:pPr>
                    <w:adjustRightInd w:val="0"/>
                    <w:snapToGrid w:val="0"/>
                    <w:ind w:firstLine="420" w:firstLineChars="200"/>
                    <w:rPr>
                      <w:rFonts w:hint="default" w:eastAsia="宋体"/>
                      <w:color w:val="auto"/>
                      <w:kern w:val="0"/>
                      <w:szCs w:val="21"/>
                      <w:lang w:val="en-US" w:eastAsia="zh-CN"/>
                    </w:rPr>
                  </w:pPr>
                  <w:r>
                    <w:rPr>
                      <w:color w:val="auto"/>
                      <w:kern w:val="0"/>
                      <w:szCs w:val="21"/>
                    </w:rPr>
                    <w:t>本项目</w:t>
                  </w:r>
                  <w:r>
                    <w:rPr>
                      <w:rFonts w:hint="eastAsia"/>
                      <w:color w:val="auto"/>
                      <w:kern w:val="0"/>
                      <w:szCs w:val="21"/>
                    </w:rPr>
                    <w:t>不属于高污染、高耗能、高排放、高耗水企业。不属于钢铁、煤化工、石化、有色金属等行业。</w:t>
                  </w:r>
                  <w:r>
                    <w:rPr>
                      <w:rFonts w:hint="eastAsia"/>
                      <w:color w:val="auto"/>
                      <w:kern w:val="0"/>
                      <w:szCs w:val="21"/>
                      <w:lang w:val="en-US" w:eastAsia="zh-CN"/>
                    </w:rPr>
                    <w:t>本项目无生产废水外排。</w:t>
                  </w:r>
                </w:p>
              </w:tc>
              <w:tc>
                <w:tcPr>
                  <w:tcW w:w="55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相符</w:t>
                  </w:r>
                </w:p>
              </w:tc>
            </w:tr>
          </w:tbl>
          <w:p>
            <w:pPr>
              <w:tabs>
                <w:tab w:val="left" w:pos="5760"/>
              </w:tabs>
              <w:adjustRightInd w:val="0"/>
              <w:snapToGrid w:val="0"/>
              <w:spacing w:before="120" w:beforeLines="50" w:line="360" w:lineRule="auto"/>
              <w:jc w:val="left"/>
              <w:rPr>
                <w:b/>
                <w:bCs/>
                <w:color w:val="auto"/>
                <w:sz w:val="24"/>
              </w:rPr>
            </w:pPr>
            <w:r>
              <w:rPr>
                <w:rFonts w:hint="eastAsia"/>
                <w:b/>
                <w:bCs/>
                <w:color w:val="auto"/>
                <w:sz w:val="24"/>
                <w:lang w:val="en-US" w:eastAsia="zh-CN"/>
              </w:rPr>
              <w:t>9</w:t>
            </w:r>
            <w:r>
              <w:rPr>
                <w:rFonts w:hint="eastAsia"/>
                <w:b/>
                <w:bCs/>
                <w:color w:val="auto"/>
                <w:sz w:val="24"/>
              </w:rPr>
              <w:t xml:space="preserve"> </w:t>
            </w:r>
            <w:r>
              <w:rPr>
                <w:b/>
                <w:bCs/>
                <w:color w:val="auto"/>
                <w:sz w:val="24"/>
              </w:rPr>
              <w:t>《洛阳市</w:t>
            </w:r>
            <w:r>
              <w:rPr>
                <w:rFonts w:hint="eastAsia"/>
                <w:b/>
                <w:bCs/>
                <w:color w:val="auto"/>
                <w:sz w:val="24"/>
              </w:rPr>
              <w:t>“</w:t>
            </w:r>
            <w:r>
              <w:rPr>
                <w:b/>
                <w:bCs/>
                <w:color w:val="auto"/>
                <w:sz w:val="24"/>
              </w:rPr>
              <w:t>十四五</w:t>
            </w:r>
            <w:r>
              <w:rPr>
                <w:rFonts w:hint="eastAsia"/>
                <w:b/>
                <w:bCs/>
                <w:color w:val="auto"/>
                <w:sz w:val="24"/>
              </w:rPr>
              <w:t>”</w:t>
            </w:r>
            <w:r>
              <w:rPr>
                <w:b/>
                <w:bCs/>
                <w:color w:val="auto"/>
                <w:sz w:val="24"/>
              </w:rPr>
              <w:t>生态环境保护和生态经济发展规划》（洛政〔2022〕32号）相符性分析</w:t>
            </w:r>
          </w:p>
          <w:p>
            <w:pPr>
              <w:pStyle w:val="2"/>
              <w:spacing w:before="0" w:after="0" w:line="360" w:lineRule="auto"/>
              <w:ind w:left="0" w:firstLine="480" w:firstLineChars="200"/>
              <w:jc w:val="left"/>
              <w:rPr>
                <w:rFonts w:eastAsia="宋体"/>
                <w:color w:val="auto"/>
                <w:kern w:val="0"/>
                <w:sz w:val="24"/>
                <w:szCs w:val="22"/>
              </w:rPr>
            </w:pPr>
            <w:r>
              <w:rPr>
                <w:rFonts w:eastAsia="宋体"/>
                <w:color w:val="auto"/>
                <w:kern w:val="0"/>
                <w:sz w:val="24"/>
                <w:szCs w:val="22"/>
              </w:rPr>
              <w:t>本项目与《洛阳市“十四五”生态环境保护和生态经济发展规划》（洛政〔2022〕32号）相符性见下表。</w:t>
            </w:r>
          </w:p>
          <w:p>
            <w:pPr>
              <w:adjustRightInd w:val="0"/>
              <w:snapToGrid w:val="0"/>
              <w:jc w:val="center"/>
              <w:rPr>
                <w:b/>
                <w:color w:val="auto"/>
                <w:sz w:val="24"/>
              </w:rPr>
            </w:pPr>
            <w:r>
              <w:rPr>
                <w:b/>
                <w:color w:val="auto"/>
                <w:sz w:val="24"/>
              </w:rPr>
              <w:t>表</w:t>
            </w:r>
            <w:r>
              <w:rPr>
                <w:rFonts w:hint="eastAsia"/>
                <w:b/>
                <w:color w:val="auto"/>
                <w:sz w:val="24"/>
                <w:lang w:val="en-US" w:eastAsia="zh-CN"/>
              </w:rPr>
              <w:t>7</w:t>
            </w:r>
            <w:r>
              <w:rPr>
                <w:b/>
                <w:color w:val="auto"/>
                <w:sz w:val="24"/>
              </w:rPr>
              <w:t xml:space="preserve">  本项目与洛政〔2022〕32号相符性分析</w:t>
            </w:r>
          </w:p>
          <w:tbl>
            <w:tblPr>
              <w:tblStyle w:val="19"/>
              <w:tblW w:w="4998" w:type="pct"/>
              <w:tblInd w:w="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988"/>
              <w:gridCol w:w="1474"/>
              <w:gridCol w:w="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59" w:type="pct"/>
                  <w:gridSpan w:val="2"/>
                  <w:tcBorders>
                    <w:tl2br w:val="nil"/>
                    <w:tr2bl w:val="nil"/>
                  </w:tcBorders>
                  <w:vAlign w:val="center"/>
                </w:tcPr>
                <w:p>
                  <w:pPr>
                    <w:adjustRightInd w:val="0"/>
                    <w:snapToGrid w:val="0"/>
                    <w:jc w:val="center"/>
                    <w:rPr>
                      <w:color w:val="auto"/>
                      <w:kern w:val="0"/>
                      <w:szCs w:val="21"/>
                    </w:rPr>
                  </w:pPr>
                  <w:r>
                    <w:rPr>
                      <w:color w:val="auto"/>
                      <w:kern w:val="0"/>
                      <w:szCs w:val="21"/>
                    </w:rPr>
                    <w:t>文件要求</w:t>
                  </w:r>
                </w:p>
              </w:tc>
              <w:tc>
                <w:tcPr>
                  <w:tcW w:w="900" w:type="pct"/>
                  <w:tcBorders>
                    <w:tl2br w:val="nil"/>
                    <w:tr2bl w:val="nil"/>
                  </w:tcBorders>
                  <w:vAlign w:val="center"/>
                </w:tcPr>
                <w:p>
                  <w:pPr>
                    <w:adjustRightInd w:val="0"/>
                    <w:snapToGrid w:val="0"/>
                    <w:jc w:val="center"/>
                    <w:rPr>
                      <w:color w:val="auto"/>
                      <w:kern w:val="0"/>
                      <w:szCs w:val="21"/>
                    </w:rPr>
                  </w:pPr>
                  <w:r>
                    <w:rPr>
                      <w:color w:val="auto"/>
                      <w:kern w:val="0"/>
                      <w:szCs w:val="21"/>
                    </w:rPr>
                    <w:t>本项目情况</w:t>
                  </w:r>
                </w:p>
              </w:tc>
              <w:tc>
                <w:tcPr>
                  <w:tcW w:w="540" w:type="pct"/>
                  <w:tcBorders>
                    <w:tl2br w:val="nil"/>
                    <w:tr2bl w:val="nil"/>
                  </w:tcBorders>
                  <w:vAlign w:val="center"/>
                </w:tcPr>
                <w:p>
                  <w:pPr>
                    <w:adjustRightInd w:val="0"/>
                    <w:snapToGrid w:val="0"/>
                    <w:jc w:val="center"/>
                    <w:rPr>
                      <w:color w:val="auto"/>
                      <w:kern w:val="0"/>
                      <w:szCs w:val="21"/>
                    </w:rPr>
                  </w:pPr>
                  <w:r>
                    <w:rPr>
                      <w:color w:val="auto"/>
                      <w:kern w:val="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5" w:type="pct"/>
                  <w:tcBorders>
                    <w:tl2br w:val="nil"/>
                    <w:tr2bl w:val="nil"/>
                  </w:tcBorders>
                  <w:vAlign w:val="center"/>
                </w:tcPr>
                <w:p>
                  <w:pPr>
                    <w:adjustRightInd w:val="0"/>
                    <w:snapToGrid w:val="0"/>
                    <w:jc w:val="center"/>
                    <w:rPr>
                      <w:color w:val="auto"/>
                      <w:kern w:val="0"/>
                      <w:szCs w:val="21"/>
                    </w:rPr>
                  </w:pPr>
                  <w:r>
                    <w:rPr>
                      <w:color w:val="auto"/>
                      <w:kern w:val="0"/>
                      <w:szCs w:val="21"/>
                    </w:rPr>
                    <w:t>（三）环境管理任务</w:t>
                  </w:r>
                </w:p>
              </w:tc>
              <w:tc>
                <w:tcPr>
                  <w:tcW w:w="3043"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加强VOCs全过程治理。严格VOCs产品准入和监控，推进重点行业VOCs污染物全过程综合整治。按照“可替尽替、应代尽代”的原则，全面推进使用低VOCs含量涂料、油墨、胶粘剂、清洗剂等。建立低VOCs含量产品标志制度和源头替代力度，加大抽检力度。加大工业涂装、包装印刷、家具制造等行业源头替代力度，在化工行业推广使用低（无）VOCs含量、低反应活性的原辅材料，加快芳香烃、含卤素有机化合物的绿色替代。强化重点行业VOCs治理减排，实施VOCs排放总量控制。逐步取消炼油、石化、煤化工、制药、农药、化工、工业涂装、包装印刷等企业非必要的VOCs废气排放系统旁路（因安全生产等原因除外）。引导重点行业合理安排停检修计划，减少非正常工况VOCs排放。深化工业园区和企业集群综合治理，加快推进涉VOCs工业园区“绿岛”项目，鼓励其他具备条件、有需求的开发区规划建设喷涂中心、活性炭回收再生处理中心、溶剂处理中心等“共享工厂”。加强VOCs无组织排放控制，实施含VOCs物料全方位、全链条、全环节管理，强化储存、转移和输送、设备与管线组件泄漏、敞开液面逸散以及工艺过程等无组织排放环节的污染收集处理。建筑涂装行业全面使用符合环保要求的涂料产品，加强汽修行业VOCs综合治理。</w:t>
                  </w:r>
                </w:p>
              </w:tc>
              <w:tc>
                <w:tcPr>
                  <w:tcW w:w="900" w:type="pct"/>
                  <w:tcBorders>
                    <w:tl2br w:val="nil"/>
                    <w:tr2bl w:val="nil"/>
                  </w:tcBorders>
                  <w:vAlign w:val="center"/>
                </w:tcPr>
                <w:p>
                  <w:pPr>
                    <w:adjustRightInd w:val="0"/>
                    <w:snapToGrid w:val="0"/>
                    <w:ind w:firstLine="420" w:firstLineChars="200"/>
                    <w:rPr>
                      <w:color w:val="auto"/>
                      <w:kern w:val="0"/>
                      <w:szCs w:val="21"/>
                    </w:rPr>
                  </w:pPr>
                  <w:r>
                    <w:rPr>
                      <w:color w:val="auto"/>
                      <w:kern w:val="0"/>
                      <w:szCs w:val="21"/>
                    </w:rPr>
                    <w:t>本项目不涉及涂料、油墨、胶粘剂、清洗剂；本项目</w:t>
                  </w:r>
                  <w:r>
                    <w:rPr>
                      <w:rFonts w:hint="eastAsia"/>
                      <w:color w:val="auto"/>
                      <w:kern w:val="0"/>
                      <w:szCs w:val="21"/>
                    </w:rPr>
                    <w:t>为</w:t>
                  </w:r>
                  <w:r>
                    <w:rPr>
                      <w:color w:val="auto"/>
                      <w:kern w:val="0"/>
                      <w:szCs w:val="21"/>
                    </w:rPr>
                    <w:t>电线电缆企业，</w:t>
                  </w:r>
                  <w:r>
                    <w:rPr>
                      <w:color w:val="auto"/>
                      <w:szCs w:val="21"/>
                    </w:rPr>
                    <w:t>生产位于密闭车间内，</w:t>
                  </w:r>
                  <w:r>
                    <w:rPr>
                      <w:rFonts w:hint="eastAsia"/>
                      <w:bCs/>
                      <w:color w:val="auto"/>
                      <w:kern w:val="0"/>
                      <w:szCs w:val="21"/>
                    </w:rPr>
                    <w:t>挤塑工序产生废气采用UV光氧催化+活性炭吸附装置</w:t>
                  </w:r>
                  <w:r>
                    <w:rPr>
                      <w:rFonts w:hint="eastAsia"/>
                      <w:bCs/>
                      <w:color w:val="auto"/>
                      <w:kern w:val="0"/>
                      <w:szCs w:val="21"/>
                      <w:lang w:val="en-US" w:eastAsia="zh-CN"/>
                    </w:rPr>
                    <w:t>处理</w:t>
                  </w:r>
                  <w:r>
                    <w:rPr>
                      <w:rFonts w:hint="eastAsia"/>
                      <w:bCs/>
                      <w:color w:val="auto"/>
                      <w:kern w:val="0"/>
                      <w:szCs w:val="21"/>
                    </w:rPr>
                    <w:t>，</w:t>
                  </w:r>
                  <w:r>
                    <w:rPr>
                      <w:rFonts w:hint="eastAsia"/>
                      <w:b/>
                      <w:bCs w:val="0"/>
                      <w:color w:val="auto"/>
                      <w:kern w:val="0"/>
                      <w:szCs w:val="21"/>
                      <w:u w:val="single"/>
                      <w:lang w:val="en-US" w:eastAsia="zh-CN"/>
                    </w:rPr>
                    <w:t>拉丝液循环池、</w:t>
                  </w:r>
                  <w:r>
                    <w:rPr>
                      <w:rFonts w:hint="eastAsia"/>
                      <w:bCs/>
                      <w:color w:val="auto"/>
                      <w:kern w:val="0"/>
                      <w:szCs w:val="21"/>
                      <w:lang w:eastAsia="zh-CN"/>
                    </w:rPr>
                    <w:t>拉丝</w:t>
                  </w:r>
                  <w:r>
                    <w:rPr>
                      <w:rFonts w:hint="eastAsia"/>
                      <w:bCs/>
                      <w:color w:val="auto"/>
                      <w:kern w:val="0"/>
                      <w:szCs w:val="21"/>
                    </w:rPr>
                    <w:t>过程和时效产生废气经高压静电油烟净化器+活性炭吸附装置处理</w:t>
                  </w:r>
                  <w:r>
                    <w:rPr>
                      <w:color w:val="auto"/>
                      <w:kern w:val="0"/>
                      <w:szCs w:val="21"/>
                    </w:rPr>
                    <w:t>。</w:t>
                  </w:r>
                </w:p>
              </w:tc>
              <w:tc>
                <w:tcPr>
                  <w:tcW w:w="540" w:type="pct"/>
                  <w:tcBorders>
                    <w:tl2br w:val="nil"/>
                    <w:tr2bl w:val="nil"/>
                  </w:tcBorders>
                  <w:vAlign w:val="center"/>
                </w:tcPr>
                <w:p>
                  <w:pPr>
                    <w:adjustRightInd w:val="0"/>
                    <w:snapToGrid w:val="0"/>
                    <w:jc w:val="center"/>
                    <w:rPr>
                      <w:color w:val="auto"/>
                      <w:kern w:val="0"/>
                      <w:szCs w:val="21"/>
                    </w:rPr>
                  </w:pPr>
                  <w:r>
                    <w:rPr>
                      <w:color w:val="auto"/>
                      <w:kern w:val="0"/>
                      <w:szCs w:val="21"/>
                    </w:rPr>
                    <w:t>符合</w:t>
                  </w:r>
                </w:p>
              </w:tc>
            </w:tr>
          </w:tbl>
          <w:p>
            <w:pPr>
              <w:adjustRightInd w:val="0"/>
              <w:snapToGrid w:val="0"/>
              <w:spacing w:before="120" w:beforeLines="50" w:line="360" w:lineRule="auto"/>
              <w:rPr>
                <w:rFonts w:hint="eastAsia"/>
                <w:b/>
                <w:bCs/>
                <w:color w:val="auto"/>
                <w:sz w:val="24"/>
              </w:rPr>
            </w:pPr>
          </w:p>
          <w:p>
            <w:pPr>
              <w:adjustRightInd w:val="0"/>
              <w:snapToGrid w:val="0"/>
              <w:spacing w:before="120" w:beforeLines="50" w:line="360" w:lineRule="auto"/>
              <w:rPr>
                <w:b/>
                <w:color w:val="auto"/>
                <w:kern w:val="0"/>
                <w:sz w:val="24"/>
              </w:rPr>
            </w:pPr>
            <w:r>
              <w:rPr>
                <w:rFonts w:hint="eastAsia"/>
                <w:b/>
                <w:bCs/>
                <w:color w:val="auto"/>
                <w:sz w:val="24"/>
              </w:rPr>
              <w:t>1</w:t>
            </w:r>
            <w:r>
              <w:rPr>
                <w:rFonts w:hint="eastAsia"/>
                <w:b/>
                <w:bCs/>
                <w:color w:val="auto"/>
                <w:sz w:val="24"/>
                <w:lang w:val="en-US" w:eastAsia="zh-CN"/>
              </w:rPr>
              <w:t>0</w:t>
            </w:r>
            <w:r>
              <w:rPr>
                <w:rFonts w:hint="eastAsia"/>
                <w:b/>
                <w:bCs/>
                <w:color w:val="auto"/>
                <w:sz w:val="24"/>
              </w:rPr>
              <w:t xml:space="preserve"> 《</w:t>
            </w:r>
            <w:r>
              <w:rPr>
                <w:b/>
                <w:color w:val="auto"/>
                <w:kern w:val="0"/>
                <w:sz w:val="24"/>
              </w:rPr>
              <w:t>工业炉窑大气污染综合治理方案</w:t>
            </w:r>
            <w:r>
              <w:rPr>
                <w:rFonts w:hint="eastAsia"/>
                <w:b/>
                <w:bCs/>
                <w:color w:val="auto"/>
                <w:sz w:val="24"/>
              </w:rPr>
              <w:t>》</w:t>
            </w:r>
            <w:r>
              <w:rPr>
                <w:b/>
                <w:color w:val="auto"/>
                <w:kern w:val="0"/>
                <w:sz w:val="24"/>
              </w:rPr>
              <w:t>（环大气〔2019〕56号）相符性分析</w:t>
            </w:r>
          </w:p>
          <w:p>
            <w:pPr>
              <w:pStyle w:val="55"/>
              <w:adjustRightInd w:val="0"/>
              <w:snapToGrid w:val="0"/>
              <w:spacing w:line="240" w:lineRule="auto"/>
              <w:jc w:val="center"/>
              <w:rPr>
                <w:b/>
                <w:bCs/>
                <w:color w:val="auto"/>
                <w:sz w:val="24"/>
              </w:rPr>
            </w:pPr>
            <w:r>
              <w:rPr>
                <w:rFonts w:hint="eastAsia"/>
                <w:b/>
                <w:bCs/>
                <w:color w:val="auto"/>
                <w:sz w:val="24"/>
              </w:rPr>
              <w:t>表</w:t>
            </w:r>
            <w:r>
              <w:rPr>
                <w:rFonts w:hint="eastAsia"/>
                <w:b/>
                <w:bCs/>
                <w:color w:val="auto"/>
                <w:sz w:val="24"/>
                <w:lang w:val="en-US" w:eastAsia="zh-CN"/>
              </w:rPr>
              <w:t>8</w:t>
            </w:r>
            <w:r>
              <w:rPr>
                <w:rFonts w:hint="eastAsia"/>
                <w:b/>
                <w:bCs/>
                <w:color w:val="auto"/>
                <w:sz w:val="24"/>
              </w:rPr>
              <w:t xml:space="preserve">  本项目与</w:t>
            </w:r>
            <w:r>
              <w:rPr>
                <w:b/>
                <w:color w:val="auto"/>
                <w:sz w:val="24"/>
              </w:rPr>
              <w:t>环大气〔2019〕56号</w:t>
            </w:r>
            <w:r>
              <w:rPr>
                <w:rFonts w:hint="eastAsia"/>
                <w:b/>
                <w:bCs/>
                <w:color w:val="auto"/>
                <w:sz w:val="24"/>
              </w:rPr>
              <w:t>相符性分析</w:t>
            </w:r>
          </w:p>
          <w:tbl>
            <w:tblPr>
              <w:tblStyle w:val="19"/>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851"/>
              <w:gridCol w:w="1957"/>
              <w:gridCol w:w="8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3280" w:type="pct"/>
                  <w:gridSpan w:val="2"/>
                  <w:vAlign w:val="center"/>
                </w:tcPr>
                <w:p>
                  <w:pPr>
                    <w:pStyle w:val="48"/>
                    <w:spacing w:before="24" w:after="24"/>
                    <w:rPr>
                      <w:rFonts w:ascii="Times New Roman"/>
                      <w:color w:val="auto"/>
                      <w:sz w:val="21"/>
                      <w:lang w:val="en-US"/>
                    </w:rPr>
                  </w:pPr>
                  <w:r>
                    <w:rPr>
                      <w:rFonts w:ascii="Times New Roman"/>
                      <w:color w:val="auto"/>
                      <w:sz w:val="21"/>
                      <w:lang w:val="en-US"/>
                    </w:rPr>
                    <w:t>文件要求</w:t>
                  </w:r>
                </w:p>
              </w:tc>
              <w:tc>
                <w:tcPr>
                  <w:tcW w:w="1195" w:type="pct"/>
                  <w:vAlign w:val="center"/>
                </w:tcPr>
                <w:p>
                  <w:pPr>
                    <w:pStyle w:val="48"/>
                    <w:spacing w:before="24" w:after="24"/>
                    <w:rPr>
                      <w:rFonts w:ascii="Times New Roman"/>
                      <w:color w:val="auto"/>
                      <w:sz w:val="21"/>
                      <w:lang w:val="en-US"/>
                    </w:rPr>
                  </w:pPr>
                  <w:r>
                    <w:rPr>
                      <w:rFonts w:ascii="Times New Roman"/>
                      <w:color w:val="auto"/>
                      <w:sz w:val="21"/>
                      <w:lang w:val="en-US"/>
                    </w:rPr>
                    <w:t>本项目</w:t>
                  </w:r>
                </w:p>
              </w:tc>
              <w:tc>
                <w:tcPr>
                  <w:tcW w:w="524" w:type="pct"/>
                  <w:vAlign w:val="center"/>
                </w:tcPr>
                <w:p>
                  <w:pPr>
                    <w:pStyle w:val="48"/>
                    <w:spacing w:before="24" w:after="24"/>
                    <w:rPr>
                      <w:rFonts w:ascii="Times New Roman"/>
                      <w:color w:val="auto"/>
                      <w:sz w:val="21"/>
                      <w:lang w:val="en-US"/>
                    </w:rPr>
                  </w:pPr>
                  <w:r>
                    <w:rPr>
                      <w:rFonts w:ascii="Times New Roman"/>
                      <w:color w:val="auto"/>
                      <w:sz w:val="21"/>
                      <w:lang w:val="en-US"/>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317" w:type="pct"/>
                  <w:vAlign w:val="center"/>
                </w:tcPr>
                <w:p>
                  <w:pPr>
                    <w:pStyle w:val="48"/>
                    <w:spacing w:before="24" w:after="24"/>
                    <w:rPr>
                      <w:rFonts w:ascii="Times New Roman"/>
                      <w:color w:val="auto"/>
                      <w:sz w:val="21"/>
                      <w:lang w:val="en-US"/>
                    </w:rPr>
                  </w:pPr>
                  <w:r>
                    <w:rPr>
                      <w:rFonts w:ascii="Times New Roman"/>
                      <w:color w:val="auto"/>
                      <w:sz w:val="21"/>
                      <w:lang w:val="en-US"/>
                    </w:rPr>
                    <w:t>二、总体要求</w:t>
                  </w:r>
                </w:p>
              </w:tc>
              <w:tc>
                <w:tcPr>
                  <w:tcW w:w="2963" w:type="pct"/>
                  <w:vAlign w:val="center"/>
                </w:tcPr>
                <w:p>
                  <w:pPr>
                    <w:pStyle w:val="48"/>
                    <w:spacing w:before="24" w:after="24"/>
                    <w:ind w:firstLine="420" w:firstLineChars="200"/>
                    <w:jc w:val="both"/>
                    <w:rPr>
                      <w:rFonts w:ascii="Times New Roman"/>
                      <w:color w:val="auto"/>
                      <w:sz w:val="21"/>
                      <w:lang w:val="en-US"/>
                    </w:rPr>
                  </w:pPr>
                  <w:r>
                    <w:rPr>
                      <w:rFonts w:ascii="Times New Roman"/>
                      <w:color w:val="auto"/>
                      <w:sz w:val="21"/>
                      <w:lang w:val="en-US" w:bidi="ar"/>
                    </w:rPr>
                    <w:t>（一）主要目标。到2020年，完善工业炉窑大气污染综合治理管理体系，推进工业炉窑全面达标排放，京津冀及周边地区、长三角地区、汾渭平原等大气污染防治重点区域（以下简称重点区域，范围见附件2）工业炉窑装备和污染治理水平明显提高，实现工业行业二氧化硫、氮氧化物、颗粒物等污染物排放进一步下降，促进钢铁、建材等重点行业二氧化碳排放总量得到有效控制，推动环境空气质量持续改善和产业高质量发展。</w:t>
                  </w:r>
                </w:p>
              </w:tc>
              <w:tc>
                <w:tcPr>
                  <w:tcW w:w="1195" w:type="pct"/>
                  <w:vAlign w:val="center"/>
                </w:tcPr>
                <w:p>
                  <w:pPr>
                    <w:pStyle w:val="48"/>
                    <w:spacing w:before="24" w:after="24"/>
                    <w:ind w:firstLine="420" w:firstLineChars="200"/>
                    <w:jc w:val="both"/>
                    <w:rPr>
                      <w:rFonts w:ascii="Times New Roman"/>
                      <w:color w:val="auto"/>
                      <w:sz w:val="21"/>
                      <w:lang w:val="en-US"/>
                    </w:rPr>
                  </w:pPr>
                  <w:r>
                    <w:rPr>
                      <w:color w:val="auto"/>
                      <w:kern w:val="0"/>
                      <w:sz w:val="21"/>
                      <w:szCs w:val="21"/>
                    </w:rPr>
                    <w:t>本项目</w:t>
                  </w:r>
                  <w:r>
                    <w:rPr>
                      <w:color w:val="auto"/>
                      <w:sz w:val="21"/>
                      <w:szCs w:val="21"/>
                    </w:rPr>
                    <w:t>时效箱使用电加热，</w:t>
                  </w:r>
                  <w:r>
                    <w:rPr>
                      <w:rFonts w:hint="eastAsia"/>
                      <w:b/>
                      <w:bCs/>
                      <w:color w:val="auto"/>
                      <w:sz w:val="21"/>
                      <w:szCs w:val="21"/>
                      <w:u w:val="single"/>
                    </w:rPr>
                    <w:t>无</w:t>
                  </w:r>
                  <w:r>
                    <w:rPr>
                      <w:rFonts w:hint="eastAsia"/>
                      <w:b/>
                      <w:bCs/>
                      <w:color w:val="auto"/>
                      <w:sz w:val="21"/>
                      <w:szCs w:val="21"/>
                      <w:u w:val="single"/>
                      <w:lang w:val="en-US" w:eastAsia="zh-CN"/>
                    </w:rPr>
                    <w:t>燃料</w:t>
                  </w:r>
                  <w:r>
                    <w:rPr>
                      <w:rFonts w:hint="eastAsia"/>
                      <w:b/>
                      <w:bCs/>
                      <w:color w:val="auto"/>
                      <w:sz w:val="21"/>
                      <w:szCs w:val="21"/>
                      <w:u w:val="single"/>
                    </w:rPr>
                    <w:t>废气产生</w:t>
                  </w:r>
                  <w:r>
                    <w:rPr>
                      <w:rFonts w:hint="eastAsia"/>
                      <w:b/>
                      <w:bCs/>
                      <w:color w:val="auto"/>
                      <w:sz w:val="21"/>
                      <w:szCs w:val="21"/>
                      <w:u w:val="single"/>
                      <w:lang w:eastAsia="zh-CN"/>
                    </w:rPr>
                    <w:t>，</w:t>
                  </w:r>
                  <w:r>
                    <w:rPr>
                      <w:rFonts w:hint="eastAsia"/>
                      <w:b/>
                      <w:bCs/>
                      <w:color w:val="auto"/>
                      <w:sz w:val="21"/>
                      <w:szCs w:val="21"/>
                      <w:u w:val="single"/>
                      <w:lang w:val="en-US" w:eastAsia="zh-CN"/>
                    </w:rPr>
                    <w:t>时效中铝合金丝表面残留的拉丝液会产生少量有机废气，经高压静电油烟净化器处理+活性炭吸附装置处理。</w:t>
                  </w:r>
                </w:p>
              </w:tc>
              <w:tc>
                <w:tcPr>
                  <w:tcW w:w="524" w:type="pct"/>
                  <w:vAlign w:val="center"/>
                </w:tcPr>
                <w:p>
                  <w:pPr>
                    <w:pStyle w:val="48"/>
                    <w:spacing w:before="24" w:after="24"/>
                    <w:rPr>
                      <w:rFonts w:ascii="Times New Roman"/>
                      <w:color w:val="auto"/>
                      <w:sz w:val="21"/>
                      <w:lang w:val="en-US"/>
                    </w:rPr>
                  </w:pPr>
                  <w:r>
                    <w:rPr>
                      <w:rFonts w:hint="eastAsia" w:ascii="Times New Roman"/>
                      <w:color w:val="auto"/>
                      <w:sz w:val="21"/>
                      <w:lang w:val="en-US"/>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317" w:type="pct"/>
                  <w:vMerge w:val="restart"/>
                  <w:vAlign w:val="center"/>
                </w:tcPr>
                <w:p>
                  <w:pPr>
                    <w:pStyle w:val="48"/>
                    <w:spacing w:before="24" w:after="24"/>
                    <w:rPr>
                      <w:rFonts w:ascii="Times New Roman"/>
                      <w:color w:val="auto"/>
                      <w:sz w:val="21"/>
                      <w:lang w:val="en-US"/>
                    </w:rPr>
                  </w:pPr>
                  <w:r>
                    <w:rPr>
                      <w:rFonts w:ascii="Times New Roman"/>
                      <w:color w:val="auto"/>
                      <w:sz w:val="21"/>
                      <w:lang w:val="en-US"/>
                    </w:rPr>
                    <w:t>三、重点任务</w:t>
                  </w:r>
                </w:p>
              </w:tc>
              <w:tc>
                <w:tcPr>
                  <w:tcW w:w="2963" w:type="pct"/>
                  <w:vAlign w:val="center"/>
                </w:tcPr>
                <w:p>
                  <w:pPr>
                    <w:pStyle w:val="48"/>
                    <w:numPr>
                      <w:ilvl w:val="0"/>
                      <w:numId w:val="2"/>
                    </w:numPr>
                    <w:spacing w:before="24" w:after="24"/>
                    <w:ind w:firstLine="420" w:firstLineChars="200"/>
                    <w:jc w:val="both"/>
                    <w:rPr>
                      <w:rFonts w:ascii="Times New Roman"/>
                      <w:color w:val="auto"/>
                      <w:sz w:val="21"/>
                      <w:lang w:val="en-US"/>
                    </w:rPr>
                  </w:pPr>
                  <w:r>
                    <w:rPr>
                      <w:rFonts w:ascii="Times New Roman"/>
                      <w:color w:val="auto"/>
                      <w:sz w:val="21"/>
                      <w:lang w:val="en-US"/>
                    </w:rPr>
                    <w:t>加大产业结构调整力度。</w:t>
                  </w:r>
                </w:p>
                <w:p>
                  <w:pPr>
                    <w:pStyle w:val="48"/>
                    <w:spacing w:beforeLines="0" w:afterLines="0" w:line="240" w:lineRule="auto"/>
                    <w:ind w:firstLine="420" w:firstLineChars="200"/>
                    <w:jc w:val="both"/>
                    <w:rPr>
                      <w:rFonts w:ascii="Times New Roman"/>
                      <w:color w:val="auto"/>
                      <w:sz w:val="21"/>
                      <w:lang w:val="en-US"/>
                    </w:rPr>
                  </w:pPr>
                  <w:r>
                    <w:rPr>
                      <w:rFonts w:ascii="Times New Roman"/>
                      <w:color w:val="auto"/>
                      <w:sz w:val="21"/>
                      <w:lang w:val="en-US"/>
                    </w:rPr>
                    <w:t>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p>
                  <w:pPr>
                    <w:pStyle w:val="48"/>
                    <w:spacing w:beforeLines="0" w:afterLines="0" w:line="240" w:lineRule="auto"/>
                    <w:ind w:firstLine="420" w:firstLineChars="200"/>
                    <w:jc w:val="both"/>
                    <w:rPr>
                      <w:rFonts w:ascii="Times New Roman"/>
                      <w:color w:val="auto"/>
                      <w:sz w:val="21"/>
                      <w:lang w:val="en-US"/>
                    </w:rPr>
                  </w:pPr>
                  <w:r>
                    <w:rPr>
                      <w:rFonts w:ascii="Times New Roman"/>
                      <w:color w:val="auto"/>
                      <w:sz w:val="21"/>
                      <w:lang w:val="en-US"/>
                    </w:rPr>
                    <w:t>加大落后产能和不达标工业炉窑淘汰力度。分行业清理《产业结构调整指导目录》淘汰类工业炉窑。天津、河北、山西、江苏、山东等地要按时完成各地已出台的钢铁、焦化、化工等行业产业结构调整任务。鼓励各地制定更加严格的环保标准，进一步促进产业结构调整。对热效率低下、敞开未封闭，装备简易落后、自动化程度低，无组织排放突出，以及无治理设施或治理设施工艺落后等严重污染环境的工业炉窑，依法责令停业关闭。</w:t>
                  </w:r>
                </w:p>
              </w:tc>
              <w:tc>
                <w:tcPr>
                  <w:tcW w:w="1195" w:type="pct"/>
                  <w:vAlign w:val="center"/>
                </w:tcPr>
                <w:p>
                  <w:pPr>
                    <w:pStyle w:val="48"/>
                    <w:spacing w:before="24" w:after="24"/>
                    <w:ind w:firstLine="420" w:firstLineChars="200"/>
                    <w:jc w:val="both"/>
                    <w:rPr>
                      <w:rFonts w:ascii="Times New Roman"/>
                      <w:color w:val="auto"/>
                      <w:sz w:val="21"/>
                      <w:lang w:val="en-US"/>
                    </w:rPr>
                  </w:pPr>
                  <w:r>
                    <w:rPr>
                      <w:rFonts w:ascii="Times New Roman"/>
                      <w:color w:val="auto"/>
                      <w:sz w:val="21"/>
                      <w:lang w:val="en-US"/>
                    </w:rPr>
                    <w:t>本项目</w:t>
                  </w:r>
                  <w:r>
                    <w:rPr>
                      <w:rFonts w:hint="eastAsia" w:ascii="Times New Roman"/>
                      <w:color w:val="auto"/>
                      <w:sz w:val="21"/>
                      <w:lang w:val="en-US"/>
                    </w:rPr>
                    <w:t>铝合金杆</w:t>
                  </w:r>
                  <w:r>
                    <w:rPr>
                      <w:rFonts w:hint="eastAsia" w:ascii="Times New Roman"/>
                      <w:color w:val="auto"/>
                      <w:sz w:val="21"/>
                      <w:lang w:val="en-US" w:eastAsia="zh-CN"/>
                    </w:rPr>
                    <w:t>拉丝</w:t>
                  </w:r>
                  <w:r>
                    <w:rPr>
                      <w:rFonts w:hint="eastAsia" w:ascii="Times New Roman"/>
                      <w:color w:val="auto"/>
                      <w:sz w:val="21"/>
                      <w:lang w:val="en-US"/>
                    </w:rPr>
                    <w:t>后</w:t>
                  </w:r>
                  <w:r>
                    <w:rPr>
                      <w:rFonts w:ascii="Times New Roman"/>
                      <w:color w:val="auto"/>
                      <w:sz w:val="21"/>
                      <w:lang w:val="en-US"/>
                    </w:rPr>
                    <w:t>需要使用时效箱进行加热，时效箱使用电加热，</w:t>
                  </w:r>
                  <w:r>
                    <w:rPr>
                      <w:rFonts w:hint="eastAsia" w:ascii="Times New Roman"/>
                      <w:color w:val="auto"/>
                      <w:sz w:val="21"/>
                      <w:lang w:val="en-US"/>
                    </w:rPr>
                    <w:t>无废气产生；</w:t>
                  </w:r>
                  <w:r>
                    <w:rPr>
                      <w:rFonts w:hint="eastAsia" w:ascii="Times New Roman"/>
                      <w:b/>
                      <w:bCs/>
                      <w:color w:val="auto"/>
                      <w:sz w:val="21"/>
                      <w:u w:val="single"/>
                      <w:lang w:val="en-US" w:eastAsia="zh-CN"/>
                    </w:rPr>
                    <w:t>本项目位于营防口工业园，符合环境准入要求，</w:t>
                  </w:r>
                  <w:r>
                    <w:rPr>
                      <w:b/>
                      <w:bCs/>
                      <w:color w:val="auto"/>
                      <w:sz w:val="21"/>
                      <w:u w:val="single"/>
                      <w:lang w:val="en-US"/>
                    </w:rPr>
                    <w:t>不属于《产业机构调整指导目录》中淘汰类</w:t>
                  </w:r>
                  <w:r>
                    <w:rPr>
                      <w:rFonts w:hint="eastAsia" w:ascii="Times New Roman"/>
                      <w:b/>
                      <w:bCs/>
                      <w:color w:val="auto"/>
                      <w:sz w:val="21"/>
                      <w:u w:val="single"/>
                      <w:lang w:val="en-US" w:eastAsia="zh-CN"/>
                    </w:rPr>
                    <w:t>；</w:t>
                  </w:r>
                  <w:r>
                    <w:rPr>
                      <w:rFonts w:ascii="Times New Roman"/>
                      <w:color w:val="auto"/>
                      <w:sz w:val="21"/>
                      <w:lang w:val="en-US"/>
                    </w:rPr>
                    <w:t>不涉及新增铁、焦化、电解铝、铸造、水泥和平板玻璃等产能。</w:t>
                  </w:r>
                </w:p>
              </w:tc>
              <w:tc>
                <w:tcPr>
                  <w:tcW w:w="524" w:type="pct"/>
                  <w:vAlign w:val="center"/>
                </w:tcPr>
                <w:p>
                  <w:pPr>
                    <w:pStyle w:val="48"/>
                    <w:spacing w:before="24" w:after="24"/>
                    <w:rPr>
                      <w:rFonts w:ascii="Times New Roman"/>
                      <w:color w:val="auto"/>
                      <w:sz w:val="21"/>
                      <w:lang w:val="en-US"/>
                    </w:rPr>
                  </w:pPr>
                  <w:r>
                    <w:rPr>
                      <w:rFonts w:ascii="Times New Roman"/>
                      <w:color w:val="auto"/>
                      <w:sz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317" w:type="pct"/>
                  <w:vMerge w:val="continue"/>
                  <w:vAlign w:val="center"/>
                </w:tcPr>
                <w:p>
                  <w:pPr>
                    <w:pStyle w:val="48"/>
                    <w:spacing w:before="24" w:after="24"/>
                    <w:rPr>
                      <w:rFonts w:ascii="Times New Roman"/>
                      <w:color w:val="auto"/>
                      <w:sz w:val="21"/>
                      <w:lang w:val="en-US"/>
                    </w:rPr>
                  </w:pPr>
                </w:p>
              </w:tc>
              <w:tc>
                <w:tcPr>
                  <w:tcW w:w="2963" w:type="pct"/>
                  <w:vAlign w:val="center"/>
                </w:tcPr>
                <w:p>
                  <w:pPr>
                    <w:pStyle w:val="48"/>
                    <w:spacing w:before="24" w:after="24"/>
                    <w:ind w:firstLine="420" w:firstLineChars="200"/>
                    <w:jc w:val="both"/>
                    <w:rPr>
                      <w:rFonts w:ascii="Times New Roman"/>
                      <w:color w:val="auto"/>
                      <w:sz w:val="21"/>
                      <w:lang w:val="en-US"/>
                    </w:rPr>
                  </w:pPr>
                  <w:r>
                    <w:rPr>
                      <w:rFonts w:ascii="Times New Roman"/>
                      <w:color w:val="auto"/>
                      <w:sz w:val="21"/>
                      <w:lang w:val="en-US"/>
                    </w:rPr>
                    <w:t>（二）加快燃料清洁低碳化替代。</w:t>
                  </w:r>
                </w:p>
                <w:p>
                  <w:pPr>
                    <w:pStyle w:val="48"/>
                    <w:spacing w:before="24" w:after="24"/>
                    <w:ind w:firstLine="420" w:firstLineChars="200"/>
                    <w:jc w:val="both"/>
                    <w:rPr>
                      <w:rFonts w:ascii="Times New Roman"/>
                      <w:color w:val="auto"/>
                      <w:sz w:val="21"/>
                      <w:lang w:val="en-US"/>
                    </w:rPr>
                  </w:pPr>
                  <w:r>
                    <w:rPr>
                      <w:rFonts w:ascii="Times New Roman"/>
                      <w:color w:val="auto"/>
                      <w:sz w:val="21"/>
                      <w:lang w:val="en-US"/>
                    </w:rPr>
                    <w:t>对以煤、石油焦、渣油、重油等为燃料的工业炉窑，加快使用清洁低碳能源以及利用工厂余热、电厂热力等进行替代。重点区域禁止掺烧高硫石油焦（硫含量大于3%）。玻璃行业全面禁止掺烧高硫石油焦。</w:t>
                  </w:r>
                </w:p>
                <w:p>
                  <w:pPr>
                    <w:pStyle w:val="48"/>
                    <w:spacing w:before="24" w:after="24"/>
                    <w:ind w:firstLine="420" w:firstLineChars="200"/>
                    <w:jc w:val="both"/>
                    <w:rPr>
                      <w:rFonts w:ascii="Times New Roman"/>
                      <w:color w:val="auto"/>
                      <w:sz w:val="21"/>
                      <w:lang w:val="en-US"/>
                    </w:rPr>
                  </w:pPr>
                  <w:r>
                    <w:rPr>
                      <w:rFonts w:ascii="Times New Roman"/>
                      <w:color w:val="auto"/>
                      <w:sz w:val="21"/>
                      <w:lang w:val="en-US"/>
                    </w:rPr>
                    <w:t>加大煤气发生炉淘汰力度。2020年年底前，重点区域淘汰炉膛直径3米以下燃料类煤气发生炉；集中使用煤气发生炉的工业园区，暂不具备改用天然气条件的，原则上应建设统一的清洁煤制气中心。</w:t>
                  </w:r>
                </w:p>
                <w:p>
                  <w:pPr>
                    <w:pStyle w:val="48"/>
                    <w:spacing w:before="24" w:after="24"/>
                    <w:ind w:firstLine="420" w:firstLineChars="200"/>
                    <w:jc w:val="both"/>
                    <w:rPr>
                      <w:rFonts w:ascii="Times New Roman"/>
                      <w:color w:val="auto"/>
                      <w:sz w:val="21"/>
                      <w:lang w:val="en-US"/>
                    </w:rPr>
                  </w:pPr>
                  <w:r>
                    <w:rPr>
                      <w:rFonts w:ascii="Times New Roman"/>
                      <w:color w:val="auto"/>
                      <w:sz w:val="21"/>
                      <w:lang w:val="en-US"/>
                    </w:rPr>
                    <w:t>加快淘汰燃煤工业炉窑。重点区域取缔燃煤热风炉，基本淘汰热电联产供热管网覆盖范围内的燃煤加热、烘干炉（窑）。加快推动铸造（10吨/小时及以下）、岩棉等行业冲天炉改为电炉。</w:t>
                  </w:r>
                </w:p>
              </w:tc>
              <w:tc>
                <w:tcPr>
                  <w:tcW w:w="1195" w:type="pct"/>
                  <w:vAlign w:val="center"/>
                </w:tcPr>
                <w:p>
                  <w:pPr>
                    <w:pStyle w:val="48"/>
                    <w:spacing w:before="24" w:after="24"/>
                    <w:ind w:firstLine="420" w:firstLineChars="200"/>
                    <w:jc w:val="both"/>
                    <w:rPr>
                      <w:rFonts w:ascii="Times New Roman"/>
                      <w:color w:val="auto"/>
                      <w:sz w:val="21"/>
                      <w:lang w:val="en-US"/>
                    </w:rPr>
                  </w:pPr>
                  <w:r>
                    <w:rPr>
                      <w:rFonts w:hint="eastAsia" w:ascii="Times New Roman"/>
                      <w:color w:val="auto"/>
                      <w:sz w:val="21"/>
                      <w:lang w:val="en-US"/>
                    </w:rPr>
                    <w:t>本项目不涉及</w:t>
                  </w:r>
                  <w:r>
                    <w:rPr>
                      <w:rFonts w:ascii="Times New Roman"/>
                      <w:color w:val="auto"/>
                      <w:sz w:val="21"/>
                      <w:lang w:val="en-US"/>
                    </w:rPr>
                    <w:t>煤、石油焦、渣油、重油等燃料</w:t>
                  </w:r>
                  <w:r>
                    <w:rPr>
                      <w:rFonts w:hint="eastAsia" w:ascii="Times New Roman"/>
                      <w:color w:val="auto"/>
                      <w:sz w:val="21"/>
                      <w:lang w:val="en-US"/>
                    </w:rPr>
                    <w:t>，</w:t>
                  </w:r>
                  <w:r>
                    <w:rPr>
                      <w:rFonts w:hint="eastAsia" w:ascii="Times New Roman"/>
                      <w:color w:val="auto"/>
                      <w:sz w:val="21"/>
                      <w:lang w:val="en-US" w:eastAsia="zh-CN"/>
                    </w:rPr>
                    <w:t>时效箱</w:t>
                  </w:r>
                  <w:r>
                    <w:rPr>
                      <w:rFonts w:hint="eastAsia" w:ascii="Times New Roman"/>
                      <w:color w:val="auto"/>
                      <w:sz w:val="21"/>
                      <w:lang w:val="en-US"/>
                    </w:rPr>
                    <w:t>使用电加热。</w:t>
                  </w:r>
                </w:p>
              </w:tc>
              <w:tc>
                <w:tcPr>
                  <w:tcW w:w="524" w:type="pct"/>
                  <w:vAlign w:val="center"/>
                </w:tcPr>
                <w:p>
                  <w:pPr>
                    <w:pStyle w:val="48"/>
                    <w:spacing w:before="24" w:after="24"/>
                    <w:rPr>
                      <w:rFonts w:ascii="Times New Roman"/>
                      <w:color w:val="auto"/>
                      <w:sz w:val="21"/>
                      <w:lang w:val="en-US"/>
                    </w:rPr>
                  </w:pPr>
                  <w:r>
                    <w:rPr>
                      <w:rFonts w:ascii="Times New Roman"/>
                      <w:color w:val="auto"/>
                      <w:sz w:val="21"/>
                    </w:rPr>
                    <w:t>相符</w:t>
                  </w:r>
                </w:p>
              </w:tc>
            </w:tr>
          </w:tbl>
          <w:p>
            <w:pPr>
              <w:spacing w:before="120" w:beforeLines="50" w:line="360" w:lineRule="auto"/>
              <w:rPr>
                <w:b/>
                <w:bCs/>
                <w:color w:val="auto"/>
                <w:sz w:val="24"/>
                <w:u w:val="single"/>
              </w:rPr>
            </w:pPr>
            <w:r>
              <w:rPr>
                <w:rFonts w:hint="eastAsia"/>
                <w:b/>
                <w:bCs/>
                <w:color w:val="auto"/>
                <w:sz w:val="24"/>
              </w:rPr>
              <w:t>1</w:t>
            </w:r>
            <w:r>
              <w:rPr>
                <w:rFonts w:hint="eastAsia"/>
                <w:b/>
                <w:bCs/>
                <w:color w:val="auto"/>
                <w:sz w:val="24"/>
                <w:u w:val="single"/>
                <w:lang w:val="en-US" w:eastAsia="zh-CN"/>
              </w:rPr>
              <w:t>1</w:t>
            </w:r>
            <w:r>
              <w:rPr>
                <w:rFonts w:hint="eastAsia"/>
                <w:b/>
                <w:bCs/>
                <w:color w:val="auto"/>
                <w:sz w:val="24"/>
                <w:u w:val="single"/>
              </w:rPr>
              <w:t xml:space="preserve"> 《河南省重污染天气通用行业应急减排措施制定技术指南》（2021年修订版）相符性分析</w:t>
            </w:r>
          </w:p>
          <w:p>
            <w:pPr>
              <w:adjustRightInd w:val="0"/>
              <w:snapToGrid w:val="0"/>
              <w:spacing w:line="360" w:lineRule="auto"/>
              <w:ind w:firstLine="482" w:firstLineChars="200"/>
              <w:rPr>
                <w:b/>
                <w:bCs/>
                <w:color w:val="auto"/>
                <w:sz w:val="24"/>
                <w:u w:val="single"/>
              </w:rPr>
            </w:pPr>
            <w:r>
              <w:rPr>
                <w:rFonts w:hint="eastAsia"/>
                <w:b/>
                <w:bCs/>
                <w:color w:val="auto"/>
                <w:sz w:val="24"/>
                <w:u w:val="single"/>
                <w:lang w:val="en-US" w:eastAsia="zh-CN"/>
              </w:rPr>
              <w:t>本项目属于电线电缆制造，对照《重污染天气重点行业应急减排措施制定技术指南（2020年修订版）》和《河南省重污染天气重点行业行业应急减排措施制定技术指南》（2021年修订版），本项目不属于重点行业。对照《河南省重污染天气通用行业应急减排措施制定技术指南》（2021年修订版），本项目属于通用行业涉VOCs企业，与其相符性分析详见下表</w:t>
            </w:r>
            <w:r>
              <w:rPr>
                <w:rFonts w:hint="eastAsia"/>
                <w:b/>
                <w:bCs/>
                <w:color w:val="auto"/>
                <w:sz w:val="24"/>
                <w:u w:val="single"/>
              </w:rPr>
              <w:t>。</w:t>
            </w:r>
          </w:p>
          <w:p>
            <w:pPr>
              <w:jc w:val="center"/>
              <w:rPr>
                <w:b/>
                <w:bCs/>
                <w:color w:val="auto"/>
                <w:sz w:val="24"/>
                <w:u w:val="single"/>
              </w:rPr>
            </w:pPr>
            <w:r>
              <w:rPr>
                <w:rFonts w:hint="eastAsia"/>
                <w:b/>
                <w:bCs/>
                <w:color w:val="auto"/>
                <w:sz w:val="24"/>
                <w:u w:val="single"/>
              </w:rPr>
              <w:t>表</w:t>
            </w:r>
            <w:r>
              <w:rPr>
                <w:rFonts w:hint="eastAsia"/>
                <w:b/>
                <w:bCs/>
                <w:color w:val="auto"/>
                <w:sz w:val="24"/>
                <w:u w:val="single"/>
                <w:lang w:val="en-US" w:eastAsia="zh-CN"/>
              </w:rPr>
              <w:t>9</w:t>
            </w:r>
            <w:r>
              <w:rPr>
                <w:rFonts w:hint="eastAsia"/>
                <w:b/>
                <w:bCs/>
                <w:color w:val="auto"/>
                <w:sz w:val="24"/>
                <w:u w:val="single"/>
              </w:rPr>
              <w:t xml:space="preserve">  本项目与通用行业涉VOCs企业基本要求相符性分析</w:t>
            </w:r>
          </w:p>
          <w:tbl>
            <w:tblPr>
              <w:tblStyle w:val="1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360"/>
              <w:gridCol w:w="2868"/>
              <w:gridCol w:w="8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差异化</w:t>
                  </w:r>
                </w:p>
                <w:p>
                  <w:pPr>
                    <w:pStyle w:val="4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指标</w:t>
                  </w:r>
                </w:p>
              </w:tc>
              <w:tc>
                <w:tcPr>
                  <w:tcW w:w="205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lang w:val="en-US" w:eastAsia="zh-CN"/>
                    </w:rPr>
                  </w:pPr>
                  <w:r>
                    <w:rPr>
                      <w:rFonts w:hint="default" w:ascii="Times New Roman" w:hAnsi="Times New Roman" w:eastAsia="宋体" w:cs="Times New Roman"/>
                      <w:b w:val="0"/>
                      <w:bCs w:val="0"/>
                      <w:color w:val="auto"/>
                      <w:spacing w:val="0"/>
                      <w:kern w:val="21"/>
                      <w:sz w:val="21"/>
                      <w:szCs w:val="21"/>
                      <w:u w:val="none"/>
                      <w:lang w:val="en-US" w:eastAsia="zh-CN"/>
                    </w:rPr>
                    <w:t>基本要求</w:t>
                  </w:r>
                </w:p>
              </w:tc>
              <w:tc>
                <w:tcPr>
                  <w:tcW w:w="1750"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本项目情况</w:t>
                  </w:r>
                </w:p>
              </w:tc>
              <w:tc>
                <w:tcPr>
                  <w:tcW w:w="53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cs="Times New Roman"/>
                      <w:b w:val="0"/>
                      <w:bCs w:val="0"/>
                      <w:color w:val="auto"/>
                      <w:kern w:val="21"/>
                      <w:szCs w:val="21"/>
                      <w:u w:val="none"/>
                    </w:rPr>
                    <w:t>物料储存</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cs="Times New Roman"/>
                      <w:b w:val="0"/>
                      <w:bCs w:val="0"/>
                      <w:color w:val="auto"/>
                      <w:kern w:val="21"/>
                      <w:szCs w:val="21"/>
                      <w:u w:val="none"/>
                    </w:rPr>
                    <w:t>涂料、稀释剂、清洗剂等原辅材料密闭存储。盛装过VOCs物料的包装容器、含VOCs废料（渣、液）、废吸附剂等通过加盖、封装等方式密闭储存；生产车间内涉VOCs物料应密闭储存。</w:t>
                  </w:r>
                </w:p>
              </w:tc>
              <w:tc>
                <w:tcPr>
                  <w:tcW w:w="1750"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lang w:eastAsia="zh-CN"/>
                    </w:rPr>
                  </w:pPr>
                  <w:r>
                    <w:rPr>
                      <w:rFonts w:hint="default" w:ascii="Times New Roman" w:hAnsi="Times New Roman" w:eastAsia="宋体" w:cs="Times New Roman"/>
                      <w:b w:val="0"/>
                      <w:bCs w:val="0"/>
                      <w:color w:val="auto"/>
                      <w:spacing w:val="0"/>
                      <w:kern w:val="21"/>
                      <w:sz w:val="21"/>
                      <w:szCs w:val="21"/>
                      <w:u w:val="none"/>
                    </w:rPr>
                    <w:t>本项目原材料常温下不产生VOCs</w:t>
                  </w:r>
                  <w:r>
                    <w:rPr>
                      <w:rFonts w:hint="default" w:ascii="Times New Roman" w:hAnsi="Times New Roman" w:eastAsia="宋体" w:cs="Times New Roman"/>
                      <w:b w:val="0"/>
                      <w:bCs w:val="0"/>
                      <w:color w:val="auto"/>
                      <w:spacing w:val="0"/>
                      <w:kern w:val="21"/>
                      <w:sz w:val="21"/>
                      <w:szCs w:val="21"/>
                      <w:u w:val="none"/>
                      <w:lang w:eastAsia="zh-CN"/>
                    </w:rPr>
                    <w:t>。</w:t>
                  </w:r>
                </w:p>
              </w:tc>
              <w:tc>
                <w:tcPr>
                  <w:tcW w:w="53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物料转移和运输</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采用密闭管道或密闭容器等输送。</w:t>
                  </w:r>
                </w:p>
              </w:tc>
              <w:tc>
                <w:tcPr>
                  <w:tcW w:w="1750"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lang w:eastAsia="zh-CN"/>
                    </w:rPr>
                  </w:pPr>
                  <w:r>
                    <w:rPr>
                      <w:rFonts w:hint="default" w:ascii="Times New Roman" w:hAnsi="Times New Roman" w:eastAsia="宋体" w:cs="Times New Roman"/>
                      <w:b w:val="0"/>
                      <w:bCs w:val="0"/>
                      <w:color w:val="auto"/>
                      <w:spacing w:val="0"/>
                      <w:kern w:val="21"/>
                      <w:sz w:val="21"/>
                      <w:szCs w:val="21"/>
                      <w:u w:val="none"/>
                    </w:rPr>
                    <w:t>本项目粒状物料采用负压抽吸装置投料</w:t>
                  </w:r>
                  <w:r>
                    <w:rPr>
                      <w:rFonts w:hint="default" w:ascii="Times New Roman" w:hAnsi="Times New Roman" w:eastAsia="宋体" w:cs="Times New Roman"/>
                      <w:b w:val="0"/>
                      <w:bCs w:val="0"/>
                      <w:color w:val="auto"/>
                      <w:spacing w:val="0"/>
                      <w:kern w:val="21"/>
                      <w:sz w:val="21"/>
                      <w:szCs w:val="21"/>
                      <w:u w:val="none"/>
                      <w:lang w:eastAsia="zh-CN"/>
                    </w:rPr>
                    <w:t>。</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工艺过程</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原辅材料调配、使用（施胶、喷涂、干燥等）、回收等过程采用密闭设备或在密闭空间内操作。涉VOCs原料装卸、储存、转移和输送、工艺过程等环节的废气全部收集引至VOCs处理系统。</w:t>
                  </w:r>
                </w:p>
              </w:tc>
              <w:tc>
                <w:tcPr>
                  <w:tcW w:w="1750"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b w:val="0"/>
                      <w:bCs w:val="0"/>
                      <w:color w:val="auto"/>
                      <w:spacing w:val="0"/>
                      <w:kern w:val="21"/>
                      <w:sz w:val="21"/>
                      <w:szCs w:val="21"/>
                      <w:u w:val="none"/>
                      <w:lang w:eastAsia="zh-CN"/>
                    </w:rPr>
                  </w:pPr>
                  <w:r>
                    <w:rPr>
                      <w:rFonts w:hint="default" w:ascii="Times New Roman" w:hAnsi="Times New Roman" w:eastAsia="宋体" w:cs="Times New Roman"/>
                      <w:b w:val="0"/>
                      <w:bCs w:val="0"/>
                      <w:color w:val="auto"/>
                      <w:spacing w:val="0"/>
                      <w:kern w:val="21"/>
                      <w:sz w:val="21"/>
                      <w:szCs w:val="21"/>
                      <w:u w:val="none"/>
                      <w:lang w:val="en-US" w:eastAsia="zh-CN"/>
                    </w:rPr>
                    <w:t>本项目不涉及调配；</w:t>
                  </w:r>
                  <w:r>
                    <w:rPr>
                      <w:rFonts w:hint="default" w:ascii="Times New Roman" w:hAnsi="Times New Roman" w:eastAsia="宋体" w:cs="Times New Roman"/>
                      <w:b w:val="0"/>
                      <w:bCs w:val="0"/>
                      <w:color w:val="auto"/>
                      <w:spacing w:val="0"/>
                      <w:kern w:val="21"/>
                      <w:sz w:val="21"/>
                      <w:szCs w:val="21"/>
                      <w:u w:val="none"/>
                    </w:rPr>
                    <w:t>挤塑工序、</w:t>
                  </w:r>
                  <w:r>
                    <w:rPr>
                      <w:rFonts w:hint="default" w:ascii="Times New Roman" w:hAnsi="Times New Roman" w:eastAsia="宋体" w:cs="Times New Roman"/>
                      <w:b w:val="0"/>
                      <w:bCs w:val="0"/>
                      <w:color w:val="auto"/>
                      <w:spacing w:val="0"/>
                      <w:kern w:val="21"/>
                      <w:sz w:val="21"/>
                      <w:szCs w:val="21"/>
                      <w:u w:val="none"/>
                      <w:lang w:eastAsia="zh-CN"/>
                    </w:rPr>
                    <w:t>拉丝</w:t>
                  </w:r>
                  <w:r>
                    <w:rPr>
                      <w:rFonts w:hint="default" w:ascii="Times New Roman" w:hAnsi="Times New Roman" w:eastAsia="宋体" w:cs="Times New Roman"/>
                      <w:b w:val="0"/>
                      <w:bCs w:val="0"/>
                      <w:color w:val="auto"/>
                      <w:spacing w:val="0"/>
                      <w:kern w:val="21"/>
                      <w:sz w:val="21"/>
                      <w:szCs w:val="21"/>
                      <w:u w:val="none"/>
                    </w:rPr>
                    <w:t>过程在密闭车间内进行，VOCs废气采用集气罩+软帘进行收集，集气罩截面风速为0.3m/s，时效在密闭设备内进行；挤塑工序产生废气采用UV光氧催化+活性炭吸附装置，</w:t>
                  </w:r>
                  <w:r>
                    <w:rPr>
                      <w:rFonts w:hint="default" w:ascii="Times New Roman" w:hAnsi="Times New Roman" w:eastAsia="宋体" w:cs="Times New Roman"/>
                      <w:b w:val="0"/>
                      <w:bCs w:val="0"/>
                      <w:color w:val="auto"/>
                      <w:spacing w:val="0"/>
                      <w:kern w:val="21"/>
                      <w:sz w:val="21"/>
                      <w:szCs w:val="21"/>
                      <w:u w:val="none"/>
                      <w:lang w:val="en-US" w:eastAsia="zh-CN"/>
                    </w:rPr>
                    <w:t>拉丝液循环池、</w:t>
                  </w:r>
                  <w:r>
                    <w:rPr>
                      <w:rFonts w:hint="default" w:ascii="Times New Roman" w:hAnsi="Times New Roman" w:eastAsia="宋体" w:cs="Times New Roman"/>
                      <w:b w:val="0"/>
                      <w:bCs w:val="0"/>
                      <w:color w:val="auto"/>
                      <w:spacing w:val="0"/>
                      <w:kern w:val="21"/>
                      <w:sz w:val="21"/>
                      <w:szCs w:val="21"/>
                      <w:u w:val="none"/>
                      <w:lang w:eastAsia="zh-CN"/>
                    </w:rPr>
                    <w:t>拉丝</w:t>
                  </w:r>
                  <w:r>
                    <w:rPr>
                      <w:rFonts w:hint="default" w:ascii="Times New Roman" w:hAnsi="Times New Roman" w:eastAsia="宋体" w:cs="Times New Roman"/>
                      <w:b w:val="0"/>
                      <w:bCs w:val="0"/>
                      <w:color w:val="auto"/>
                      <w:spacing w:val="0"/>
                      <w:kern w:val="21"/>
                      <w:sz w:val="21"/>
                      <w:szCs w:val="21"/>
                      <w:u w:val="none"/>
                    </w:rPr>
                    <w:t>过程和时效产生废气经高压静电油烟净化器+活性炭吸附装置处理</w:t>
                  </w:r>
                  <w:r>
                    <w:rPr>
                      <w:rFonts w:hint="eastAsia" w:ascii="Times New Roman" w:hAnsi="Times New Roman" w:eastAsia="宋体" w:cs="Times New Roman"/>
                      <w:b w:val="0"/>
                      <w:bCs w:val="0"/>
                      <w:color w:val="auto"/>
                      <w:spacing w:val="0"/>
                      <w:kern w:val="21"/>
                      <w:sz w:val="21"/>
                      <w:szCs w:val="21"/>
                      <w:u w:val="none"/>
                      <w:lang w:eastAsia="zh-CN"/>
                    </w:rPr>
                    <w:t>。</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运输方式</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①公路运输。物料公路运输使用达到国五及以上排放标准重型载货车辆（重型燃气车辆达到国六排放标准）或新能源车辆比例（A级100%，B级不低于80%），其他车辆达到国四排放标准（重型燃气车辆达到国五及以上排放标准）；</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②厂内运输车辆。达到国五及以上排放标准（重型燃气车辆达到国六排放标准）或使用新能源车辆的比例（A级100%，B级不低于80%），其他车辆达到国四排放标准（重型燃气车辆达到国五及以上排放标准）；</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③危险品及危废运输。国五及以上或新能源车辆（A级/B级100%）；</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④厂内非道路移动机械。国三及以上排放标准或使用新能源机械（A 级/B级100%）。</w:t>
                  </w:r>
                </w:p>
              </w:tc>
              <w:tc>
                <w:tcPr>
                  <w:tcW w:w="1750"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①公路运输使用达到国五及以上排放标准重型载货车辆（重型燃气车辆达到国六排放标准）或新能源车辆比例达到100%。满足A级；</w:t>
                  </w:r>
                </w:p>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②厂内运输车辆达到国五及以上排放标准（重型燃气车辆达到国六排放标准）或使用新能源车辆的比例达到100%。满足A级；</w:t>
                  </w:r>
                </w:p>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③危废运输使用国五及以上或新能源车辆比例达到100%。满足A级；</w:t>
                  </w:r>
                </w:p>
                <w:p>
                  <w:pPr>
                    <w:pStyle w:val="46"/>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④厂内非道路移动机械国三及以上排放标准或使用新能源机械比例达到100%。满足A级。</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运输监管</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日均进出货物150吨（或载货车辆日进出10辆次）及以上（货物包括原料、辅料、产品和其他与生产相关物料）的企业，或纳入我省重点行业年产值1000万及以上的企业，应参照《重污染天气重点行业移动源应急管理技术指南》建立门禁视频监控系统和电子台账；其他企业建立电子台账。安装高清视频监控系统并能保留数据6个月以上。</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cs="Times New Roman"/>
                      <w:b w:val="0"/>
                      <w:bCs w:val="0"/>
                      <w:color w:val="auto"/>
                      <w:kern w:val="21"/>
                      <w:szCs w:val="21"/>
                      <w:u w:val="none"/>
                    </w:rPr>
                    <w:t>本项目日均进出货物低于150吨，建立了电子台账。安装高清视频监控系统并能保留数据6个月以上。</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环保档案</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资料齐全</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①环评批复文件和竣工验收文件/现状评估文件；</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②废气治理设施运行管理规程；</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③一年内废气监测报告；</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④国家版排污许可证，并按要求开展自行监测和信息披露，有规范的排气筒监测平台和排污口标识。</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本项目运营后环保档案应齐全，环评批复文件、排污许可证及执行报告、竣工验收文件、废气治理设施运行管理规程及废气监测报告均存档。</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台账记录</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信息完整</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①生产设施运行管理信息（生产时间、运行负荷、产品产量等）；</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②废气污染治理设施运行管理信息（除尘滤料、活性炭等更换量和时间）；</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③监测记录信息（主要污染排放口废气排放记录（手工监测和在线监测）等）；</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cs="Times New Roman"/>
                      <w:b w:val="0"/>
                      <w:bCs w:val="0"/>
                      <w:color w:val="auto"/>
                      <w:kern w:val="21"/>
                      <w:szCs w:val="21"/>
                      <w:u w:val="none"/>
                    </w:rPr>
                  </w:pPr>
                  <w:r>
                    <w:rPr>
                      <w:rFonts w:hint="default" w:ascii="Times New Roman" w:hAnsi="Times New Roman" w:cs="Times New Roman"/>
                      <w:b w:val="0"/>
                      <w:bCs w:val="0"/>
                      <w:color w:val="auto"/>
                      <w:kern w:val="21"/>
                      <w:szCs w:val="21"/>
                      <w:u w:val="none"/>
                    </w:rPr>
                    <w:t>④主要原辅材料、燃料消耗记录（A、B级企业必需）；</w:t>
                  </w:r>
                </w:p>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⑤电消耗记录（已安装用电监管设备的A、B级企业必需）。</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本项目按照要求设置台账记录信息。</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人员配置</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配备专职环保人员，并具备相应的环境管理能力（学历、培训从业经验等）。</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本项目运营后设置完善的管理制度，包括设置环保部门，配备专职环保人员，并具备相应的环境管理能力等</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生产工艺和装备</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不属于《产业结构调整指导目录（2019年版）》淘汰类，不属于省级和市级政府部门明确列入已经限期淘汰类项目。</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本项目不属于《产业结构调整指导目录（2019年版）》淘汰类，不属于省级和市级政府部门明确列入已经限期淘汰类项目。</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污染治理副产物</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除尘器应设置密闭灰仓并及时卸灰，除尘灰应通过气力输送、罐车、袋子等封闭方式卸灰，不得直接卸落到地面。除尘灰如果转运应采用气力输送、封闭传送带方式，如果直接外运应采用罐车或袋装后运输，并在装车过程中采取抑尘措施，除尘灰在厂区内应密闭/封闭储存；脱硫石膏和脱硫废渣等固体废物在转运过程中应采取抑尘措施并应封闭储存。</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本项目不涉及。</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用电量/视频监管</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按照《河南省涉气排污单位污染治理设施用电监管技术指南（试行）》要求安装用电监管设备（有自动在线监控系统的企业除外），用电监管数据直接上传至省、市生态环境部门的污染治理设施用电监管平台服务器；未安装自动在线监控和用电量监管拟申报A、B级企业，应在主要生产设备（投料口、卸料口等位置）安装视频监控设施，相关数据保存三个月以上。</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本项目在生产车间的主要生产设备安装视频监控设施，相关数据保存三个月以上。</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658"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厂容厂貌</w:t>
                  </w:r>
                </w:p>
              </w:tc>
              <w:tc>
                <w:tcPr>
                  <w:tcW w:w="2051"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厂区内道路、原辅材料和燃料堆场等路面应硬化。厂区内道路采取定期清扫、洒水等措施，保持清洁，路面无明显可见积尘。其他未利用地优先绿化，或进行硬化，无成片裸露土地。</w:t>
                  </w:r>
                </w:p>
              </w:tc>
              <w:tc>
                <w:tcPr>
                  <w:tcW w:w="175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b w:val="0"/>
                      <w:bCs w:val="0"/>
                      <w:color w:val="auto"/>
                      <w:kern w:val="21"/>
                      <w:sz w:val="21"/>
                      <w:szCs w:val="21"/>
                      <w:u w:val="none"/>
                      <w:lang w:val="en-US" w:eastAsia="zh-CN" w:bidi="ar-SA"/>
                    </w:rPr>
                  </w:pPr>
                  <w:r>
                    <w:rPr>
                      <w:rFonts w:hint="default" w:ascii="Times New Roman" w:hAnsi="Times New Roman" w:cs="Times New Roman"/>
                      <w:b w:val="0"/>
                      <w:bCs w:val="0"/>
                      <w:color w:val="auto"/>
                      <w:kern w:val="21"/>
                      <w:szCs w:val="21"/>
                      <w:u w:val="none"/>
                    </w:rPr>
                    <w:t>本项目为在现有车间内利用闲置区域进行扩建，现状厂区内已做好裸露地面硬化、绿化等。</w:t>
                  </w:r>
                </w:p>
              </w:tc>
              <w:tc>
                <w:tcPr>
                  <w:tcW w:w="53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pacing w:val="0"/>
                      <w:kern w:val="21"/>
                      <w:sz w:val="21"/>
                      <w:szCs w:val="21"/>
                      <w:u w:val="none"/>
                    </w:rPr>
                  </w:pPr>
                  <w:r>
                    <w:rPr>
                      <w:rFonts w:hint="default" w:ascii="Times New Roman" w:hAnsi="Times New Roman" w:eastAsia="宋体" w:cs="Times New Roman"/>
                      <w:b w:val="0"/>
                      <w:bCs w:val="0"/>
                      <w:color w:val="auto"/>
                      <w:spacing w:val="0"/>
                      <w:kern w:val="21"/>
                      <w:sz w:val="21"/>
                      <w:szCs w:val="21"/>
                      <w:u w:val="none"/>
                    </w:rPr>
                    <w:t>相符</w:t>
                  </w:r>
                </w:p>
              </w:tc>
            </w:tr>
          </w:tbl>
          <w:p>
            <w:pPr>
              <w:spacing w:before="120" w:beforeLines="50" w:line="360" w:lineRule="auto"/>
              <w:jc w:val="left"/>
              <w:rPr>
                <w:b/>
                <w:bCs/>
                <w:color w:val="auto"/>
                <w:sz w:val="24"/>
              </w:rPr>
            </w:pPr>
            <w:r>
              <w:rPr>
                <w:rFonts w:hint="eastAsia"/>
                <w:b/>
                <w:bCs/>
                <w:color w:val="auto"/>
                <w:sz w:val="24"/>
              </w:rPr>
              <w:t>1</w:t>
            </w:r>
            <w:r>
              <w:rPr>
                <w:rFonts w:hint="eastAsia"/>
                <w:b/>
                <w:bCs/>
                <w:color w:val="auto"/>
                <w:sz w:val="24"/>
                <w:lang w:val="en-US" w:eastAsia="zh-CN"/>
              </w:rPr>
              <w:t>2</w:t>
            </w:r>
            <w:r>
              <w:rPr>
                <w:rFonts w:hint="eastAsia"/>
                <w:b/>
                <w:bCs/>
                <w:color w:val="auto"/>
                <w:sz w:val="24"/>
              </w:rPr>
              <w:t xml:space="preserve"> 集中式饮用水水源保护区划</w:t>
            </w:r>
          </w:p>
          <w:p>
            <w:pPr>
              <w:spacing w:line="360" w:lineRule="auto"/>
              <w:ind w:firstLine="480"/>
              <w:rPr>
                <w:color w:val="auto"/>
                <w:kern w:val="44"/>
                <w:sz w:val="24"/>
              </w:rPr>
            </w:pPr>
            <w:r>
              <w:rPr>
                <w:rFonts w:hint="eastAsia"/>
                <w:color w:val="auto"/>
                <w:sz w:val="24"/>
              </w:rPr>
              <w:t>根据《河南省人民政府办公厅关于印发河南省县级集中式饮用水水源保护区划的通知》（豫政办〔2013〕107号）、《河南省人民政府办公厅关于印发河南省乡镇集中式饮用水水源保护区划的通知》（豫政办</w:t>
            </w:r>
            <w:r>
              <w:rPr>
                <w:rFonts w:hint="eastAsia" w:ascii="宋体" w:hAnsi="宋体" w:cs="宋体"/>
                <w:color w:val="auto"/>
                <w:sz w:val="24"/>
              </w:rPr>
              <w:t>〔</w:t>
            </w:r>
            <w:r>
              <w:rPr>
                <w:rFonts w:hint="eastAsia"/>
                <w:color w:val="auto"/>
                <w:sz w:val="24"/>
              </w:rPr>
              <w:t>2016</w:t>
            </w:r>
            <w:r>
              <w:rPr>
                <w:rFonts w:hint="eastAsia" w:ascii="宋体" w:hAnsi="宋体" w:cs="宋体"/>
                <w:color w:val="auto"/>
                <w:sz w:val="24"/>
              </w:rPr>
              <w:t>〕</w:t>
            </w:r>
            <w:r>
              <w:rPr>
                <w:rFonts w:hint="eastAsia"/>
                <w:color w:val="auto"/>
                <w:sz w:val="24"/>
              </w:rPr>
              <w:t>23号），距离本项目较近的</w:t>
            </w:r>
            <w:r>
              <w:rPr>
                <w:rFonts w:hint="eastAsia"/>
                <w:color w:val="auto"/>
                <w:sz w:val="24"/>
                <w:lang w:val="en-US" w:eastAsia="zh-CN"/>
              </w:rPr>
              <w:t>饮用水水源地为</w:t>
            </w:r>
            <w:r>
              <w:rPr>
                <w:rFonts w:hint="eastAsia"/>
                <w:color w:val="auto"/>
                <w:kern w:val="44"/>
                <w:sz w:val="24"/>
              </w:rPr>
              <w:t>偃师区顾县镇供水厂地下水井群（共2眼井），其范围如下：</w:t>
            </w:r>
          </w:p>
          <w:p>
            <w:pPr>
              <w:spacing w:line="360" w:lineRule="auto"/>
              <w:ind w:firstLine="480"/>
              <w:rPr>
                <w:color w:val="auto"/>
                <w:kern w:val="44"/>
                <w:sz w:val="24"/>
              </w:rPr>
            </w:pPr>
            <w:r>
              <w:rPr>
                <w:rFonts w:hint="eastAsia"/>
                <w:color w:val="auto"/>
                <w:kern w:val="44"/>
                <w:sz w:val="24"/>
              </w:rPr>
              <w:t>偃师区顾县镇供水厂地下水井群（共2眼井）：</w:t>
            </w:r>
          </w:p>
          <w:p>
            <w:pPr>
              <w:spacing w:line="360" w:lineRule="auto"/>
              <w:ind w:firstLine="480"/>
              <w:rPr>
                <w:color w:val="auto"/>
                <w:kern w:val="44"/>
                <w:sz w:val="24"/>
              </w:rPr>
            </w:pPr>
            <w:r>
              <w:rPr>
                <w:rFonts w:hint="eastAsia"/>
                <w:color w:val="auto"/>
                <w:kern w:val="44"/>
                <w:sz w:val="24"/>
              </w:rPr>
              <w:t>一级保护区范围：取水井外围50m的区域。</w:t>
            </w:r>
          </w:p>
          <w:p>
            <w:pPr>
              <w:spacing w:line="360" w:lineRule="auto"/>
              <w:ind w:firstLine="480" w:firstLineChars="200"/>
              <w:jc w:val="left"/>
              <w:rPr>
                <w:rFonts w:hint="eastAsia"/>
                <w:color w:val="auto"/>
                <w:sz w:val="24"/>
              </w:rPr>
            </w:pPr>
            <w:r>
              <w:rPr>
                <w:rFonts w:hint="eastAsia"/>
                <w:color w:val="auto"/>
                <w:kern w:val="44"/>
                <w:sz w:val="24"/>
              </w:rPr>
              <w:t>根据现场调查，本项目位于1#井一级保护区边界外1.5km，位于2#井一级保护区边界外1.7km，不在顾县镇集中式饮用水水源保护区范围内（附图5）</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eastAsia="宋体"/>
                <w:b/>
                <w:bCs/>
                <w:color w:val="auto"/>
                <w:sz w:val="24"/>
                <w:u w:val="single"/>
                <w:lang w:val="en-US" w:eastAsia="zh-CN"/>
              </w:rPr>
            </w:pPr>
            <w:r>
              <w:rPr>
                <w:rFonts w:hint="eastAsia"/>
                <w:b/>
                <w:bCs/>
                <w:color w:val="auto"/>
                <w:sz w:val="24"/>
                <w:u w:val="single"/>
                <w:lang w:val="en-US" w:eastAsia="zh-CN"/>
              </w:rPr>
              <w:t xml:space="preserve">13 </w:t>
            </w:r>
            <w:r>
              <w:rPr>
                <w:rFonts w:hint="eastAsia"/>
                <w:b/>
                <w:bCs/>
                <w:color w:val="auto"/>
                <w:sz w:val="24"/>
                <w:u w:val="single"/>
              </w:rPr>
              <w:t>文物古迹</w:t>
            </w:r>
            <w:r>
              <w:rPr>
                <w:rFonts w:hint="eastAsia"/>
                <w:b/>
                <w:bCs/>
                <w:color w:val="auto"/>
                <w:sz w:val="24"/>
                <w:u w:val="single"/>
                <w:lang w:val="en-US" w:eastAsia="zh-CN"/>
              </w:rPr>
              <w:t>保护</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b w:val="0"/>
                <w:bCs w:val="0"/>
                <w:color w:val="auto"/>
                <w:sz w:val="24"/>
                <w:szCs w:val="24"/>
                <w:u w:val="single"/>
              </w:rPr>
            </w:pPr>
            <w:r>
              <w:rPr>
                <w:rFonts w:hint="eastAsia"/>
                <w:b/>
                <w:bCs/>
                <w:color w:val="auto"/>
                <w:sz w:val="24"/>
                <w:szCs w:val="24"/>
                <w:u w:val="single"/>
              </w:rPr>
              <w:t>大遗址保护包含隋唐洛阳城遗址、汉魏故城、周王城遗址、龙门石窟、邙山陵墓群、偃师商城遗址、二里头遗址、东汉陵墓南兆域等九处保护地。</w:t>
            </w:r>
            <w:r>
              <w:rPr>
                <w:rFonts w:hint="eastAsia"/>
                <w:b/>
                <w:bCs/>
                <w:color w:val="auto"/>
                <w:sz w:val="24"/>
                <w:szCs w:val="24"/>
                <w:u w:val="single"/>
                <w:lang w:val="en-US" w:eastAsia="zh-CN"/>
              </w:rPr>
              <w:t>本项目位于偃师区邙岭镇省庄村，与本项目相关的文物单位为大遗址保护区中的邙山陵墓群。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根据《洛阳市邙山陵墓群保护条例》相关条例：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第十一条 邙山陵墓群保护范围分为西段、中段和东段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（三）东段：偃师境内，东汉、曹魏、西晋陵区。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北界首阳山一线；西界偃师区首阳山镇寨后村、保庄村至偃师区首阳山镇义井村小湾自然村；东界首阳山主峰至偃师区城关镇塔庄村；南界偃师区首阳山镇义井村小湾自然村至城关镇塔庄村之间的洛河北堤。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第十二条 邙山陵墓群保护范围建设控制地带分为西段、中段和东段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（三）东段：偃师境内，东汉、曹魏、西晋陵区。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北界孟津县会盟镇李家庄村、小集村至偃师区邙岭乡东蔡庄村至偃师区山化乡游殿村；西界孟津县、偃师区的分界线；东界偃师区山化乡游殿村至偃师区山化乡忠义村；南界洛河河道北堤。</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市文物行政部门应当在邙山陵墓群重要墓葬和遗址、保护范围、建设控制地带设立保护标志、界桩等保护设施。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任何单位和个人不得擅自移动、损坏保护设施。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第十四条 在邙山陵墓群重要墓葬和遗址内禁止下列行为：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（一）对设有禁止拍摄标志的区域或者文物擅自进行拍摄；</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（二）刻划、涂污或者以其他方式故意损坏文物建筑物、构筑物；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（三）违规倾倒、堆放垃圾和排污、排水；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（四）修墓、立碑；</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（五）建房、建窑、打井、挖塘、挖洞、挖渠、取土、垦荒；</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（六）存放易燃、易爆、腐蚀性等危害重要墓葬和遗址安全的物品；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（七）擅自采集文物；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（八）其他危害重要墓葬和遗址安全的行为。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u w:val="single"/>
              </w:rPr>
            </w:pPr>
            <w:r>
              <w:rPr>
                <w:rFonts w:hint="eastAsia"/>
                <w:b/>
                <w:bCs/>
                <w:color w:val="auto"/>
                <w:sz w:val="24"/>
                <w:szCs w:val="24"/>
                <w:u w:val="single"/>
              </w:rPr>
              <w:t>第十六条 在邙山陵墓群建设控制地带内进行工程建设，应当符合邙山陵墓群保护规划，确保邙山陵墓群的安全，并不得破坏邙山陵墓群的历史风貌。工程设计方案在依法报有关部门批准前，应当征求市文物行政部门的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eastAsia="宋体"/>
                <w:color w:val="auto"/>
                <w:sz w:val="24"/>
                <w:lang w:eastAsia="zh-CN"/>
              </w:rPr>
            </w:pPr>
            <w:r>
              <w:rPr>
                <w:b/>
                <w:bCs/>
                <w:color w:val="auto"/>
                <w:sz w:val="24"/>
                <w:szCs w:val="24"/>
                <w:u w:val="single"/>
              </w:rPr>
              <w:t>本项目位于</w:t>
            </w:r>
            <w:r>
              <w:rPr>
                <w:rFonts w:hint="eastAsia"/>
                <w:b/>
                <w:bCs/>
                <w:color w:val="auto"/>
                <w:sz w:val="24"/>
                <w:szCs w:val="24"/>
                <w:u w:val="single"/>
                <w:lang w:val="en-US" w:eastAsia="zh-CN"/>
              </w:rPr>
              <w:t>河南省</w:t>
            </w:r>
            <w:r>
              <w:rPr>
                <w:rFonts w:hint="eastAsia"/>
                <w:b/>
                <w:bCs/>
                <w:color w:val="auto"/>
                <w:sz w:val="24"/>
                <w:szCs w:val="24"/>
                <w:u w:val="single"/>
              </w:rPr>
              <w:t>洛阳市偃师区</w:t>
            </w:r>
            <w:r>
              <w:rPr>
                <w:rFonts w:hint="eastAsia"/>
                <w:b/>
                <w:bCs/>
                <w:color w:val="auto"/>
                <w:sz w:val="24"/>
                <w:szCs w:val="24"/>
                <w:u w:val="single"/>
                <w:lang w:val="en-US" w:eastAsia="zh-CN"/>
              </w:rPr>
              <w:t>顾县镇营防口工业园营君路68号</w:t>
            </w:r>
            <w:r>
              <w:rPr>
                <w:b/>
                <w:bCs/>
                <w:color w:val="auto"/>
                <w:sz w:val="24"/>
                <w:szCs w:val="24"/>
                <w:highlight w:val="none"/>
                <w:u w:val="single"/>
              </w:rPr>
              <w:t>，</w:t>
            </w:r>
            <w:r>
              <w:rPr>
                <w:b/>
                <w:bCs/>
                <w:color w:val="auto"/>
                <w:sz w:val="24"/>
                <w:szCs w:val="24"/>
                <w:u w:val="single"/>
              </w:rPr>
              <w:t>对照《洛阳市大遗址保护区划图（2011-2020）》，</w:t>
            </w:r>
            <w:r>
              <w:rPr>
                <w:rFonts w:hint="eastAsia"/>
                <w:b/>
                <w:bCs/>
                <w:color w:val="auto"/>
                <w:sz w:val="24"/>
                <w:szCs w:val="24"/>
                <w:u w:val="single"/>
                <w:lang w:val="en-US" w:eastAsia="zh-CN"/>
              </w:rPr>
              <w:t>本项目距离</w:t>
            </w:r>
            <w:r>
              <w:rPr>
                <w:rFonts w:hint="eastAsia"/>
                <w:b/>
                <w:bCs/>
                <w:color w:val="auto"/>
                <w:sz w:val="24"/>
                <w:szCs w:val="24"/>
                <w:u w:val="single"/>
              </w:rPr>
              <w:t>邙山陵墓群保护范围</w:t>
            </w:r>
            <w:r>
              <w:rPr>
                <w:rFonts w:hint="eastAsia"/>
                <w:b/>
                <w:bCs/>
                <w:color w:val="auto"/>
                <w:sz w:val="24"/>
                <w:szCs w:val="24"/>
                <w:u w:val="single"/>
                <w:lang w:val="en-US" w:eastAsia="zh-CN"/>
              </w:rPr>
              <w:t>8.5km，距离</w:t>
            </w:r>
            <w:r>
              <w:rPr>
                <w:rFonts w:hint="eastAsia"/>
                <w:b/>
                <w:bCs/>
                <w:color w:val="auto"/>
                <w:sz w:val="24"/>
                <w:szCs w:val="24"/>
                <w:u w:val="single"/>
              </w:rPr>
              <w:t>邙山陵墓群（东段）的建设控制地带</w:t>
            </w:r>
            <w:r>
              <w:rPr>
                <w:rFonts w:hint="eastAsia"/>
                <w:b/>
                <w:bCs/>
                <w:color w:val="auto"/>
                <w:sz w:val="24"/>
                <w:szCs w:val="24"/>
                <w:u w:val="single"/>
                <w:lang w:val="en-US" w:eastAsia="zh-CN"/>
              </w:rPr>
              <w:t>5.9km，不在</w:t>
            </w:r>
            <w:r>
              <w:rPr>
                <w:rFonts w:hint="eastAsia"/>
                <w:b/>
                <w:bCs/>
                <w:color w:val="auto"/>
                <w:sz w:val="24"/>
                <w:szCs w:val="24"/>
                <w:u w:val="single"/>
              </w:rPr>
              <w:t>邙山陵墓群保护范围</w:t>
            </w:r>
            <w:r>
              <w:rPr>
                <w:rFonts w:hint="eastAsia"/>
                <w:b/>
                <w:bCs/>
                <w:color w:val="auto"/>
                <w:sz w:val="24"/>
                <w:szCs w:val="24"/>
                <w:u w:val="single"/>
                <w:lang w:val="en-US" w:eastAsia="zh-CN"/>
              </w:rPr>
              <w:t>内，不在</w:t>
            </w:r>
            <w:r>
              <w:rPr>
                <w:rFonts w:hint="eastAsia"/>
                <w:b/>
                <w:bCs/>
                <w:color w:val="auto"/>
                <w:sz w:val="24"/>
                <w:szCs w:val="24"/>
                <w:u w:val="single"/>
              </w:rPr>
              <w:t>邙山陵墓群（东段）的建设控制地带</w:t>
            </w:r>
            <w:r>
              <w:rPr>
                <w:rFonts w:hint="eastAsia"/>
                <w:b/>
                <w:bCs/>
                <w:color w:val="auto"/>
                <w:sz w:val="24"/>
                <w:szCs w:val="24"/>
                <w:u w:val="single"/>
                <w:lang w:eastAsia="zh-CN"/>
              </w:rPr>
              <w:t>（</w:t>
            </w:r>
            <w:r>
              <w:rPr>
                <w:rFonts w:hint="eastAsia"/>
                <w:b/>
                <w:bCs/>
                <w:color w:val="auto"/>
                <w:sz w:val="24"/>
                <w:szCs w:val="24"/>
                <w:u w:val="single"/>
                <w:lang w:val="en-US" w:eastAsia="zh-CN"/>
              </w:rPr>
              <w:t>附图7</w:t>
            </w:r>
            <w:r>
              <w:rPr>
                <w:rFonts w:hint="eastAsia"/>
                <w:b/>
                <w:bCs/>
                <w:color w:val="auto"/>
                <w:sz w:val="24"/>
                <w:szCs w:val="24"/>
                <w:u w:val="single"/>
                <w:lang w:eastAsia="zh-CN"/>
              </w:rPr>
              <w:t>），因此</w:t>
            </w:r>
            <w:r>
              <w:rPr>
                <w:rFonts w:hint="eastAsia"/>
                <w:b/>
                <w:bCs/>
                <w:color w:val="auto"/>
                <w:sz w:val="24"/>
                <w:szCs w:val="24"/>
                <w:u w:val="single"/>
                <w:lang w:val="en-US" w:eastAsia="zh-CN"/>
              </w:rPr>
              <w:t>本</w:t>
            </w:r>
            <w:r>
              <w:rPr>
                <w:rFonts w:hint="eastAsia"/>
                <w:b/>
                <w:bCs/>
                <w:color w:val="auto"/>
                <w:sz w:val="24"/>
                <w:szCs w:val="24"/>
                <w:u w:val="single"/>
                <w:lang w:eastAsia="zh-CN"/>
              </w:rPr>
              <w:t>项目的建设不会对文物造成影响。</w:t>
            </w:r>
          </w:p>
        </w:tc>
      </w:tr>
    </w:tbl>
    <w:p>
      <w:pPr>
        <w:spacing w:line="360" w:lineRule="auto"/>
        <w:outlineLvl w:val="0"/>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
        <w:rPr>
          <w:color w:val="auto"/>
        </w:rPr>
      </w:pPr>
      <w:bookmarkStart w:id="4" w:name="_Toc3355"/>
      <w:bookmarkStart w:id="5" w:name="_Toc29552"/>
      <w:r>
        <w:rPr>
          <w:rFonts w:hint="eastAsia"/>
          <w:color w:val="auto"/>
        </w:rPr>
        <w:t>二、建设项目工程分析</w:t>
      </w:r>
      <w:bookmarkEnd w:id="4"/>
      <w:bookmarkEnd w:id="5"/>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7" w:hRule="atLeast"/>
          <w:jc w:val="center"/>
        </w:trPr>
        <w:tc>
          <w:tcPr>
            <w:tcW w:w="447" w:type="dxa"/>
            <w:tcBorders>
              <w:tl2br w:val="nil"/>
              <w:tr2bl w:val="nil"/>
            </w:tcBorders>
            <w:vAlign w:val="center"/>
          </w:tcPr>
          <w:p>
            <w:pPr>
              <w:pStyle w:val="15"/>
              <w:adjustRightInd w:val="0"/>
              <w:snapToGrid w:val="0"/>
              <w:spacing w:before="0" w:beforeAutospacing="0" w:after="0" w:afterAutospacing="0"/>
              <w:jc w:val="center"/>
              <w:rPr>
                <w:rFonts w:cs="宋体"/>
                <w:color w:val="auto"/>
                <w:szCs w:val="24"/>
              </w:rPr>
            </w:pPr>
            <w:r>
              <w:rPr>
                <w:rFonts w:hint="eastAsia" w:cs="宋体"/>
                <w:color w:val="auto"/>
                <w:szCs w:val="24"/>
              </w:rPr>
              <w:t>建设内容</w:t>
            </w:r>
          </w:p>
        </w:tc>
        <w:tc>
          <w:tcPr>
            <w:tcW w:w="8547" w:type="dxa"/>
            <w:tcBorders>
              <w:tl2br w:val="nil"/>
              <w:tr2bl w:val="nil"/>
            </w:tcBorders>
          </w:tcPr>
          <w:p>
            <w:pPr>
              <w:adjustRightInd w:val="0"/>
              <w:snapToGrid w:val="0"/>
              <w:spacing w:before="120" w:beforeLines="50" w:line="360" w:lineRule="auto"/>
              <w:rPr>
                <w:rFonts w:ascii="宋体" w:hAnsi="宋体" w:cs="宋体"/>
                <w:b/>
                <w:color w:val="auto"/>
                <w:sz w:val="24"/>
              </w:rPr>
            </w:pPr>
            <w:r>
              <w:rPr>
                <w:rFonts w:hint="default" w:ascii="Times New Roman" w:hAnsi="Times New Roman" w:cs="Times New Roman"/>
                <w:b/>
                <w:color w:val="auto"/>
                <w:sz w:val="24"/>
              </w:rPr>
              <w:t>1</w:t>
            </w:r>
            <w:r>
              <w:rPr>
                <w:rFonts w:hint="eastAsia" w:ascii="宋体" w:hAnsi="宋体" w:cs="宋体"/>
                <w:b/>
                <w:color w:val="auto"/>
                <w:sz w:val="24"/>
              </w:rPr>
              <w:t xml:space="preserve"> 项目由来</w:t>
            </w:r>
          </w:p>
          <w:p>
            <w:pPr>
              <w:adjustRightInd w:val="0"/>
              <w:snapToGrid w:val="0"/>
              <w:spacing w:line="360" w:lineRule="auto"/>
              <w:ind w:firstLine="480" w:firstLineChars="200"/>
              <w:rPr>
                <w:color w:val="auto"/>
                <w:sz w:val="24"/>
              </w:rPr>
            </w:pPr>
            <w:r>
              <w:rPr>
                <w:rFonts w:hint="eastAsia"/>
                <w:bCs/>
                <w:color w:val="auto"/>
                <w:sz w:val="24"/>
              </w:rPr>
              <w:t>洛阳跃龙金科电线电缆有限公司</w:t>
            </w:r>
            <w:r>
              <w:rPr>
                <w:bCs/>
                <w:color w:val="auto"/>
                <w:sz w:val="24"/>
              </w:rPr>
              <w:t>成立于</w:t>
            </w:r>
            <w:r>
              <w:rPr>
                <w:rFonts w:hint="eastAsia"/>
                <w:bCs/>
                <w:color w:val="auto"/>
                <w:sz w:val="24"/>
              </w:rPr>
              <w:t>2014</w:t>
            </w:r>
            <w:r>
              <w:rPr>
                <w:bCs/>
                <w:color w:val="auto"/>
                <w:sz w:val="24"/>
              </w:rPr>
              <w:t>年1</w:t>
            </w:r>
            <w:r>
              <w:rPr>
                <w:rFonts w:hint="eastAsia"/>
                <w:bCs/>
                <w:color w:val="auto"/>
                <w:sz w:val="24"/>
              </w:rPr>
              <w:t>2</w:t>
            </w:r>
            <w:r>
              <w:rPr>
                <w:bCs/>
                <w:color w:val="auto"/>
                <w:sz w:val="24"/>
              </w:rPr>
              <w:t>月</w:t>
            </w:r>
            <w:r>
              <w:rPr>
                <w:rFonts w:hint="eastAsia"/>
                <w:bCs/>
                <w:color w:val="auto"/>
                <w:sz w:val="24"/>
              </w:rPr>
              <w:t>，主要生产电线电缆。</w:t>
            </w:r>
            <w:r>
              <w:rPr>
                <w:rFonts w:hint="eastAsia"/>
                <w:color w:val="auto"/>
                <w:sz w:val="24"/>
              </w:rPr>
              <w:t>2016年12月完成了年产1000万米1</w:t>
            </w:r>
            <w:r>
              <w:rPr>
                <w:rFonts w:hint="eastAsia"/>
                <w:color w:val="auto"/>
                <w:sz w:val="24"/>
                <w:lang w:eastAsia="zh-CN"/>
              </w:rPr>
              <w:t>kV</w:t>
            </w:r>
            <w:r>
              <w:rPr>
                <w:rFonts w:hint="eastAsia"/>
                <w:color w:val="auto"/>
                <w:sz w:val="24"/>
              </w:rPr>
              <w:t>电线电缆项目现状环境影响评估报告，并进行了备案公告（环保备案公告</w:t>
            </w:r>
            <w:r>
              <w:rPr>
                <w:rFonts w:hint="eastAsia" w:ascii="宋体" w:hAnsi="宋体" w:cs="宋体"/>
                <w:color w:val="auto"/>
                <w:sz w:val="24"/>
              </w:rPr>
              <w:t>〔</w:t>
            </w:r>
            <w:r>
              <w:rPr>
                <w:rFonts w:hint="eastAsia"/>
                <w:color w:val="auto"/>
                <w:sz w:val="24"/>
              </w:rPr>
              <w:t>2017</w:t>
            </w:r>
            <w:r>
              <w:rPr>
                <w:rFonts w:hint="eastAsia" w:ascii="宋体" w:hAnsi="宋体" w:cs="宋体"/>
                <w:color w:val="auto"/>
                <w:sz w:val="24"/>
              </w:rPr>
              <w:t>〕</w:t>
            </w:r>
            <w:r>
              <w:rPr>
                <w:color w:val="auto"/>
                <w:sz w:val="24"/>
              </w:rPr>
              <w:t>12</w:t>
            </w:r>
            <w:r>
              <w:rPr>
                <w:rFonts w:hint="eastAsia" w:ascii="宋体" w:hAnsi="宋体" w:cs="宋体"/>
                <w:color w:val="auto"/>
                <w:sz w:val="24"/>
              </w:rPr>
              <w:t>号</w:t>
            </w:r>
            <w:r>
              <w:rPr>
                <w:rFonts w:hint="eastAsia"/>
                <w:color w:val="auto"/>
                <w:sz w:val="24"/>
              </w:rPr>
              <w:t>）（附件</w:t>
            </w:r>
            <w:r>
              <w:rPr>
                <w:rFonts w:hint="eastAsia"/>
                <w:color w:val="auto"/>
                <w:sz w:val="24"/>
                <w:lang w:val="en-US" w:eastAsia="zh-CN"/>
              </w:rPr>
              <w:t>5</w:t>
            </w:r>
            <w:r>
              <w:rPr>
                <w:rFonts w:hint="eastAsia"/>
                <w:color w:val="auto"/>
                <w:sz w:val="24"/>
              </w:rPr>
              <w:t>）</w:t>
            </w:r>
            <w:r>
              <w:rPr>
                <w:bCs/>
                <w:color w:val="auto"/>
                <w:sz w:val="24"/>
              </w:rPr>
              <w:t>。</w:t>
            </w:r>
            <w:r>
              <w:rPr>
                <w:rFonts w:hint="eastAsia"/>
                <w:snapToGrid w:val="0"/>
                <w:color w:val="auto"/>
                <w:kern w:val="0"/>
                <w:sz w:val="24"/>
              </w:rPr>
              <w:t>企业</w:t>
            </w:r>
            <w:r>
              <w:rPr>
                <w:snapToGrid w:val="0"/>
                <w:color w:val="auto"/>
                <w:kern w:val="0"/>
                <w:sz w:val="24"/>
              </w:rPr>
              <w:t>于</w:t>
            </w:r>
            <w:r>
              <w:rPr>
                <w:rFonts w:hint="eastAsia"/>
                <w:snapToGrid w:val="0"/>
                <w:color w:val="auto"/>
                <w:kern w:val="0"/>
                <w:sz w:val="24"/>
              </w:rPr>
              <w:t>2019</w:t>
            </w:r>
            <w:r>
              <w:rPr>
                <w:snapToGrid w:val="0"/>
                <w:color w:val="auto"/>
                <w:kern w:val="0"/>
                <w:sz w:val="24"/>
              </w:rPr>
              <w:t>年</w:t>
            </w:r>
            <w:r>
              <w:rPr>
                <w:rFonts w:hint="eastAsia"/>
                <w:snapToGrid w:val="0"/>
                <w:color w:val="auto"/>
                <w:kern w:val="0"/>
                <w:sz w:val="24"/>
              </w:rPr>
              <w:t>5</w:t>
            </w:r>
            <w:r>
              <w:rPr>
                <w:snapToGrid w:val="0"/>
                <w:color w:val="auto"/>
                <w:kern w:val="0"/>
                <w:sz w:val="24"/>
              </w:rPr>
              <w:t>月</w:t>
            </w:r>
            <w:r>
              <w:rPr>
                <w:rFonts w:hint="eastAsia"/>
                <w:snapToGrid w:val="0"/>
                <w:color w:val="auto"/>
                <w:kern w:val="0"/>
                <w:sz w:val="24"/>
              </w:rPr>
              <w:t>31</w:t>
            </w:r>
            <w:r>
              <w:rPr>
                <w:snapToGrid w:val="0"/>
                <w:color w:val="auto"/>
                <w:kern w:val="0"/>
                <w:sz w:val="24"/>
              </w:rPr>
              <w:t>日</w:t>
            </w:r>
            <w:r>
              <w:rPr>
                <w:rFonts w:hint="eastAsia"/>
                <w:snapToGrid w:val="0"/>
                <w:color w:val="auto"/>
                <w:kern w:val="0"/>
                <w:sz w:val="24"/>
              </w:rPr>
              <w:t>进行名称变更，由“洛阳跃龙金科电线电缆有限公司”变更为“河南跃龙金科电缆有限公司”</w:t>
            </w:r>
            <w:r>
              <w:rPr>
                <w:snapToGrid w:val="0"/>
                <w:color w:val="auto"/>
                <w:kern w:val="0"/>
                <w:sz w:val="24"/>
              </w:rPr>
              <w:t>。</w:t>
            </w:r>
            <w:r>
              <w:rPr>
                <w:rFonts w:hint="eastAsia"/>
                <w:color w:val="auto"/>
                <w:sz w:val="24"/>
              </w:rPr>
              <w:t>2020年4月22日</w:t>
            </w:r>
            <w:r>
              <w:rPr>
                <w:rFonts w:hint="eastAsia"/>
                <w:color w:val="auto"/>
                <w:sz w:val="24"/>
                <w:lang w:val="en-US" w:eastAsia="zh-CN"/>
              </w:rPr>
              <w:t>进行</w:t>
            </w:r>
            <w:r>
              <w:rPr>
                <w:rFonts w:hint="eastAsia"/>
                <w:color w:val="auto"/>
                <w:sz w:val="24"/>
              </w:rPr>
              <w:t>固定污染源排污许可证登记，登记编号为9141038132678348X6001X（附件</w:t>
            </w:r>
            <w:r>
              <w:rPr>
                <w:rFonts w:hint="eastAsia"/>
                <w:color w:val="auto"/>
                <w:sz w:val="24"/>
                <w:lang w:val="en-US" w:eastAsia="zh-CN"/>
              </w:rPr>
              <w:t>6</w:t>
            </w:r>
            <w:r>
              <w:rPr>
                <w:rFonts w:hint="eastAsia"/>
                <w:color w:val="auto"/>
                <w:sz w:val="24"/>
              </w:rPr>
              <w:t>）。</w:t>
            </w:r>
          </w:p>
          <w:p>
            <w:pPr>
              <w:adjustRightInd w:val="0"/>
              <w:snapToGrid w:val="0"/>
              <w:spacing w:line="360" w:lineRule="auto"/>
              <w:ind w:firstLine="482" w:firstLineChars="200"/>
              <w:rPr>
                <w:color w:val="auto"/>
                <w:sz w:val="24"/>
                <w:highlight w:val="none"/>
              </w:rPr>
            </w:pPr>
            <w:r>
              <w:rPr>
                <w:rFonts w:hint="eastAsia"/>
                <w:b/>
                <w:bCs/>
                <w:color w:val="auto"/>
                <w:sz w:val="24"/>
                <w:u w:val="single"/>
                <w:lang w:val="en-US" w:eastAsia="zh-CN"/>
              </w:rPr>
              <w:t>由于企业成立时间较早，早期生产过程中产生有机废气未进行收集处理，</w:t>
            </w:r>
            <w:r>
              <w:rPr>
                <w:rFonts w:hint="eastAsia"/>
                <w:b/>
                <w:bCs/>
                <w:color w:val="auto"/>
                <w:sz w:val="24"/>
                <w:u w:val="single"/>
              </w:rPr>
              <w:t>近年来随着</w:t>
            </w:r>
            <w:r>
              <w:rPr>
                <w:rFonts w:hint="eastAsia"/>
                <w:b/>
                <w:bCs/>
                <w:color w:val="auto"/>
                <w:sz w:val="24"/>
                <w:u w:val="single"/>
                <w:lang w:val="en-US" w:eastAsia="zh-CN"/>
              </w:rPr>
              <w:t>环保政策更新及</w:t>
            </w:r>
            <w:r>
              <w:rPr>
                <w:rFonts w:hint="eastAsia"/>
                <w:b/>
                <w:bCs/>
                <w:color w:val="auto"/>
                <w:sz w:val="24"/>
                <w:u w:val="single"/>
              </w:rPr>
              <w:t>企业的</w:t>
            </w:r>
            <w:r>
              <w:rPr>
                <w:rFonts w:hint="eastAsia"/>
                <w:b/>
                <w:bCs/>
                <w:color w:val="auto"/>
                <w:sz w:val="24"/>
                <w:u w:val="single"/>
                <w:lang w:val="en-US" w:eastAsia="zh-CN"/>
              </w:rPr>
              <w:t>发展规划</w:t>
            </w:r>
            <w:r>
              <w:rPr>
                <w:rFonts w:hint="eastAsia"/>
                <w:b/>
                <w:bCs/>
                <w:color w:val="auto"/>
                <w:sz w:val="24"/>
                <w:u w:val="single"/>
              </w:rPr>
              <w:t>，为</w:t>
            </w:r>
            <w:r>
              <w:rPr>
                <w:rFonts w:hint="eastAsia"/>
                <w:b/>
                <w:bCs/>
                <w:color w:val="auto"/>
                <w:sz w:val="24"/>
                <w:u w:val="single"/>
                <w:lang w:val="en-US" w:eastAsia="zh-CN"/>
              </w:rPr>
              <w:t>扩大生产并减少对周边环境的影响</w:t>
            </w:r>
            <w:r>
              <w:rPr>
                <w:rFonts w:hint="eastAsia"/>
                <w:b/>
                <w:bCs/>
                <w:color w:val="auto"/>
                <w:sz w:val="24"/>
                <w:u w:val="single"/>
              </w:rPr>
              <w:t>，</w:t>
            </w:r>
            <w:r>
              <w:rPr>
                <w:rFonts w:hint="eastAsia"/>
                <w:b/>
                <w:bCs/>
                <w:color w:val="auto"/>
                <w:sz w:val="24"/>
                <w:u w:val="single"/>
                <w:lang w:val="en-US" w:eastAsia="zh-CN"/>
              </w:rPr>
              <w:t>企业</w:t>
            </w:r>
            <w:r>
              <w:rPr>
                <w:rFonts w:hint="eastAsia"/>
                <w:b/>
                <w:bCs/>
                <w:color w:val="auto"/>
                <w:sz w:val="24"/>
                <w:u w:val="single"/>
              </w:rPr>
              <w:t>拟投资500万元进行</w:t>
            </w:r>
            <w:r>
              <w:rPr>
                <w:rFonts w:hint="eastAsia"/>
                <w:b/>
                <w:bCs/>
                <w:color w:val="auto"/>
                <w:sz w:val="24"/>
                <w:u w:val="single"/>
                <w:lang w:val="en-US" w:eastAsia="zh-CN"/>
              </w:rPr>
              <w:t>改建</w:t>
            </w:r>
            <w:r>
              <w:rPr>
                <w:rFonts w:hint="eastAsia"/>
                <w:b/>
                <w:bCs/>
                <w:color w:val="auto"/>
                <w:sz w:val="24"/>
                <w:u w:val="single"/>
              </w:rPr>
              <w:t>，</w:t>
            </w:r>
            <w:r>
              <w:rPr>
                <w:rFonts w:hint="eastAsia"/>
                <w:b/>
                <w:bCs/>
                <w:color w:val="auto"/>
                <w:sz w:val="24"/>
                <w:u w:val="single"/>
                <w:lang w:val="en-US" w:eastAsia="zh-CN"/>
              </w:rPr>
              <w:t>对现有工程进行环保提升改造，将废气排放形式由无组织变为有组织，同时</w:t>
            </w:r>
            <w:r>
              <w:rPr>
                <w:rFonts w:hint="eastAsia"/>
                <w:b/>
                <w:bCs/>
                <w:color w:val="auto"/>
                <w:sz w:val="24"/>
                <w:u w:val="single"/>
              </w:rPr>
              <w:t>在现有车间内新增</w:t>
            </w:r>
            <w:r>
              <w:rPr>
                <w:rFonts w:hint="eastAsia"/>
                <w:b/>
                <w:bCs/>
                <w:color w:val="auto"/>
                <w:sz w:val="24"/>
                <w:u w:val="single"/>
                <w:lang w:val="en-US" w:eastAsia="zh-CN"/>
              </w:rPr>
              <w:t>拉</w:t>
            </w:r>
            <w:r>
              <w:rPr>
                <w:rFonts w:hint="eastAsia"/>
                <w:b/>
                <w:bCs/>
                <w:color w:val="auto"/>
                <w:sz w:val="24"/>
                <w:u w:val="single"/>
              </w:rPr>
              <w:t>丝机、合股机、挤出机、时效箱、成缆铠装机、蒸汽交联房等加工设备，</w:t>
            </w:r>
            <w:r>
              <w:rPr>
                <w:rFonts w:hint="eastAsia"/>
                <w:b/>
                <w:bCs/>
                <w:color w:val="auto"/>
                <w:sz w:val="24"/>
                <w:u w:val="single"/>
                <w:lang w:val="en-US" w:eastAsia="zh-CN"/>
              </w:rPr>
              <w:t>改建</w:t>
            </w:r>
            <w:r>
              <w:rPr>
                <w:rFonts w:hint="eastAsia"/>
                <w:b/>
                <w:bCs/>
                <w:color w:val="auto"/>
                <w:sz w:val="24"/>
                <w:u w:val="single"/>
              </w:rPr>
              <w:t>后，企业可形成年产3200万米电线电缆项目。</w:t>
            </w:r>
            <w:r>
              <w:rPr>
                <w:rFonts w:hint="eastAsia"/>
                <w:color w:val="auto"/>
                <w:sz w:val="24"/>
                <w:highlight w:val="none"/>
              </w:rPr>
              <w:t>本项目于2023年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18</w:t>
            </w:r>
            <w:r>
              <w:rPr>
                <w:rFonts w:hint="eastAsia"/>
                <w:color w:val="auto"/>
                <w:sz w:val="24"/>
                <w:highlight w:val="none"/>
              </w:rPr>
              <w:t>日</w:t>
            </w:r>
            <w:r>
              <w:rPr>
                <w:rFonts w:hint="eastAsia" w:ascii="宋体" w:hAnsi="宋体" w:cs="宋体"/>
                <w:color w:val="auto"/>
                <w:sz w:val="24"/>
                <w:highlight w:val="none"/>
              </w:rPr>
              <w:t>在洛阳市偃师区发展和改革委员会备案，项</w:t>
            </w:r>
            <w:r>
              <w:rPr>
                <w:color w:val="auto"/>
                <w:sz w:val="24"/>
                <w:highlight w:val="none"/>
              </w:rPr>
              <w:t>目代码为</w:t>
            </w:r>
            <w:r>
              <w:rPr>
                <w:rFonts w:hint="eastAsia"/>
                <w:color w:val="auto"/>
                <w:sz w:val="24"/>
                <w:highlight w:val="none"/>
              </w:rPr>
              <w:t>230</w:t>
            </w:r>
            <w:r>
              <w:rPr>
                <w:rFonts w:hint="eastAsia"/>
                <w:color w:val="auto"/>
                <w:sz w:val="24"/>
                <w:highlight w:val="none"/>
                <w:lang w:val="en-US" w:eastAsia="zh-CN"/>
              </w:rPr>
              <w:t>9</w:t>
            </w:r>
            <w:r>
              <w:rPr>
                <w:rFonts w:hint="eastAsia"/>
                <w:color w:val="auto"/>
                <w:sz w:val="24"/>
                <w:highlight w:val="none"/>
              </w:rPr>
              <w:t>-410381-04-01-</w:t>
            </w:r>
            <w:r>
              <w:rPr>
                <w:rFonts w:hint="eastAsia"/>
                <w:color w:val="auto"/>
                <w:sz w:val="24"/>
                <w:highlight w:val="none"/>
                <w:lang w:val="en-US" w:eastAsia="zh-CN"/>
              </w:rPr>
              <w:t>105244</w:t>
            </w:r>
            <w:r>
              <w:rPr>
                <w:color w:val="auto"/>
                <w:sz w:val="24"/>
                <w:highlight w:val="none"/>
              </w:rPr>
              <w:t>（附件2）</w:t>
            </w:r>
            <w:r>
              <w:rPr>
                <w:rFonts w:hint="eastAsia"/>
                <w:color w:val="auto"/>
                <w:sz w:val="24"/>
                <w:highlight w:val="none"/>
              </w:rPr>
              <w:t>。</w:t>
            </w:r>
          </w:p>
          <w:p>
            <w:pPr>
              <w:adjustRightInd w:val="0"/>
              <w:snapToGrid w:val="0"/>
              <w:spacing w:line="360" w:lineRule="auto"/>
              <w:ind w:firstLine="480" w:firstLineChars="200"/>
              <w:rPr>
                <w:color w:val="auto"/>
                <w:sz w:val="24"/>
              </w:rPr>
            </w:pPr>
            <w:r>
              <w:rPr>
                <w:color w:val="auto"/>
                <w:sz w:val="24"/>
              </w:rPr>
              <w:t>根据《中华</w:t>
            </w:r>
            <w:r>
              <w:rPr>
                <w:rFonts w:hint="eastAsia" w:ascii="宋体" w:hAnsi="宋体" w:cs="宋体"/>
                <w:color w:val="auto"/>
                <w:sz w:val="24"/>
              </w:rPr>
              <w:t>人民共和国环境保护法》《中华人民共和国环境影响评价法》和国务院〔</w:t>
            </w:r>
            <w:r>
              <w:rPr>
                <w:rFonts w:hint="eastAsia"/>
                <w:color w:val="auto"/>
                <w:sz w:val="24"/>
              </w:rPr>
              <w:t>2017</w:t>
            </w:r>
            <w:r>
              <w:rPr>
                <w:rFonts w:hint="eastAsia" w:ascii="宋体" w:hAnsi="宋体" w:cs="宋体"/>
                <w:color w:val="auto"/>
                <w:sz w:val="24"/>
              </w:rPr>
              <w:t>〕</w:t>
            </w:r>
            <w:r>
              <w:rPr>
                <w:color w:val="auto"/>
                <w:sz w:val="24"/>
              </w:rPr>
              <w:t>第682号令</w:t>
            </w:r>
            <w:r>
              <w:rPr>
                <w:rFonts w:hint="eastAsia" w:ascii="宋体" w:hAnsi="宋体" w:cs="宋体"/>
                <w:color w:val="auto"/>
                <w:sz w:val="24"/>
              </w:rPr>
              <w:t>《建设项目环境保护管理条例》中有关规定，本项目应开展环境影响评价工作。根据《建设项目环境影响评价分类管理名录》（</w:t>
            </w:r>
            <w:r>
              <w:rPr>
                <w:color w:val="auto"/>
                <w:sz w:val="24"/>
              </w:rPr>
              <w:t>2021</w:t>
            </w:r>
            <w:r>
              <w:rPr>
                <w:rFonts w:hint="eastAsia" w:ascii="宋体" w:hAnsi="宋体" w:cs="宋体"/>
                <w:color w:val="auto"/>
                <w:sz w:val="24"/>
              </w:rPr>
              <w:t>年版））（生态环境部令第</w:t>
            </w:r>
            <w:r>
              <w:rPr>
                <w:color w:val="auto"/>
                <w:sz w:val="24"/>
              </w:rPr>
              <w:t>16</w:t>
            </w:r>
            <w:r>
              <w:rPr>
                <w:rFonts w:hint="eastAsia" w:ascii="宋体" w:hAnsi="宋体" w:cs="宋体"/>
                <w:color w:val="auto"/>
                <w:sz w:val="24"/>
              </w:rPr>
              <w:t>号）规定，本项目属于“三十五、电气机械和器材制造</w:t>
            </w:r>
            <w:r>
              <w:rPr>
                <w:color w:val="auto"/>
                <w:sz w:val="24"/>
              </w:rPr>
              <w:t>38</w:t>
            </w:r>
            <w:r>
              <w:rPr>
                <w:rFonts w:hint="eastAsia" w:ascii="宋体" w:hAnsi="宋体" w:cs="宋体"/>
                <w:color w:val="auto"/>
                <w:sz w:val="24"/>
              </w:rPr>
              <w:t>”中“</w:t>
            </w:r>
            <w:r>
              <w:rPr>
                <w:color w:val="auto"/>
                <w:sz w:val="24"/>
              </w:rPr>
              <w:t>77</w:t>
            </w:r>
            <w:r>
              <w:rPr>
                <w:rFonts w:hint="eastAsia"/>
                <w:color w:val="auto"/>
                <w:sz w:val="24"/>
              </w:rPr>
              <w:t>、</w:t>
            </w:r>
            <w:r>
              <w:rPr>
                <w:rFonts w:hint="eastAsia" w:ascii="宋体" w:hAnsi="宋体" w:cs="宋体"/>
                <w:color w:val="auto"/>
                <w:sz w:val="24"/>
              </w:rPr>
              <w:t>电线、电缆、光缆及电工器材制造</w:t>
            </w:r>
            <w:r>
              <w:rPr>
                <w:color w:val="auto"/>
                <w:sz w:val="24"/>
              </w:rPr>
              <w:t>383</w:t>
            </w:r>
            <w:r>
              <w:rPr>
                <w:rFonts w:hint="eastAsia" w:ascii="宋体" w:hAnsi="宋体" w:cs="宋体"/>
                <w:color w:val="auto"/>
                <w:sz w:val="24"/>
              </w:rPr>
              <w:t>”中的“</w:t>
            </w:r>
            <w:r>
              <w:rPr>
                <w:color w:val="auto"/>
                <w:sz w:val="24"/>
              </w:rPr>
              <w:t>其他（仅切割、焊接、组装的除外）；年有非溶剂型低VOC</w:t>
            </w:r>
            <w:r>
              <w:rPr>
                <w:rFonts w:hint="eastAsia"/>
                <w:color w:val="auto"/>
                <w:sz w:val="24"/>
                <w:vertAlign w:val="subscript"/>
              </w:rPr>
              <w:t>S</w:t>
            </w:r>
            <w:r>
              <w:rPr>
                <w:color w:val="auto"/>
                <w:sz w:val="24"/>
              </w:rPr>
              <w:t>含量涂料10吨以下的除外</w:t>
            </w:r>
            <w:r>
              <w:rPr>
                <w:rFonts w:hint="eastAsia" w:ascii="宋体" w:hAnsi="宋体" w:cs="宋体"/>
                <w:color w:val="auto"/>
                <w:sz w:val="24"/>
              </w:rPr>
              <w:t>”，应编制环</w:t>
            </w:r>
            <w:r>
              <w:rPr>
                <w:color w:val="auto"/>
                <w:sz w:val="24"/>
              </w:rPr>
              <w:t>境影响报告表。</w:t>
            </w:r>
          </w:p>
          <w:p>
            <w:pPr>
              <w:adjustRightInd w:val="0"/>
              <w:snapToGrid w:val="0"/>
              <w:spacing w:line="360" w:lineRule="auto"/>
              <w:ind w:firstLine="480" w:firstLineChars="200"/>
              <w:rPr>
                <w:color w:val="auto"/>
                <w:sz w:val="24"/>
              </w:rPr>
            </w:pPr>
            <w:r>
              <w:rPr>
                <w:color w:val="auto"/>
                <w:sz w:val="24"/>
              </w:rPr>
              <w:t>受</w:t>
            </w:r>
            <w:r>
              <w:rPr>
                <w:rFonts w:hint="eastAsia" w:ascii="宋体" w:hAnsi="宋体" w:cs="宋体"/>
                <w:bCs/>
                <w:color w:val="auto"/>
                <w:sz w:val="24"/>
              </w:rPr>
              <w:t>河南跃龙金科电缆有限公司</w:t>
            </w:r>
            <w:r>
              <w:rPr>
                <w:color w:val="auto"/>
                <w:sz w:val="24"/>
              </w:rPr>
              <w:t>委托（附件1），我公司承担了本项目的环境影响评价工作，接受委托后，我公司立即组织有关技术人员通过现场调查等方式收集有关资料，根据国家和地方环保法规标准和环境影响评价技术导则相关要求，编制了本项目的环境影响报告表。</w:t>
            </w:r>
          </w:p>
          <w:p>
            <w:pPr>
              <w:adjustRightInd w:val="0"/>
              <w:snapToGrid w:val="0"/>
              <w:spacing w:line="360" w:lineRule="auto"/>
              <w:rPr>
                <w:rFonts w:hint="eastAsia"/>
                <w:b/>
                <w:color w:val="auto"/>
                <w:sz w:val="24"/>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color w:val="auto"/>
                <w:sz w:val="24"/>
              </w:rPr>
            </w:pPr>
            <w:r>
              <w:rPr>
                <w:rFonts w:hint="eastAsia"/>
                <w:b/>
                <w:color w:val="auto"/>
                <w:sz w:val="24"/>
              </w:rPr>
              <w:t xml:space="preserve">2 </w:t>
            </w:r>
            <w:r>
              <w:rPr>
                <w:b/>
                <w:color w:val="auto"/>
                <w:sz w:val="24"/>
              </w:rPr>
              <w:t>项目概况</w:t>
            </w:r>
          </w:p>
          <w:p>
            <w:pPr>
              <w:adjustRightInd w:val="0"/>
              <w:snapToGrid w:val="0"/>
              <w:spacing w:line="360" w:lineRule="auto"/>
              <w:rPr>
                <w:b/>
                <w:color w:val="auto"/>
                <w:sz w:val="24"/>
              </w:rPr>
            </w:pPr>
            <w:r>
              <w:rPr>
                <w:rFonts w:hint="eastAsia"/>
                <w:b/>
                <w:color w:val="auto"/>
                <w:sz w:val="24"/>
              </w:rPr>
              <w:t>2.1</w:t>
            </w:r>
            <w:r>
              <w:rPr>
                <w:b/>
                <w:color w:val="auto"/>
                <w:sz w:val="24"/>
              </w:rPr>
              <w:t>地理位置及周边环境概况</w:t>
            </w:r>
          </w:p>
          <w:p>
            <w:pPr>
              <w:adjustRightInd w:val="0"/>
              <w:snapToGrid w:val="0"/>
              <w:spacing w:line="360" w:lineRule="auto"/>
              <w:ind w:firstLine="480" w:firstLineChars="200"/>
              <w:rPr>
                <w:bCs/>
                <w:color w:val="auto"/>
                <w:sz w:val="24"/>
              </w:rPr>
            </w:pPr>
            <w:r>
              <w:rPr>
                <w:rFonts w:hint="eastAsia"/>
                <w:bCs/>
                <w:color w:val="auto"/>
                <w:sz w:val="24"/>
              </w:rPr>
              <w:t>本项目建设地点位</w:t>
            </w:r>
            <w:r>
              <w:rPr>
                <w:rFonts w:hint="eastAsia"/>
                <w:bCs/>
                <w:color w:val="auto"/>
                <w:sz w:val="24"/>
                <w:highlight w:val="none"/>
              </w:rPr>
              <w:t>于洛阳市偃师区</w:t>
            </w:r>
            <w:r>
              <w:rPr>
                <w:rFonts w:hint="eastAsia"/>
                <w:bCs/>
                <w:color w:val="auto"/>
                <w:sz w:val="24"/>
                <w:highlight w:val="none"/>
                <w:lang w:val="en-US" w:eastAsia="zh-CN"/>
              </w:rPr>
              <w:t>顾县镇营防口工业园营君路68号</w:t>
            </w:r>
            <w:r>
              <w:rPr>
                <w:bCs/>
                <w:color w:val="auto"/>
                <w:sz w:val="24"/>
                <w:highlight w:val="none"/>
              </w:rPr>
              <w:t>，</w:t>
            </w:r>
            <w:r>
              <w:rPr>
                <w:rFonts w:hint="eastAsia"/>
                <w:bCs/>
                <w:color w:val="auto"/>
                <w:sz w:val="24"/>
                <w:highlight w:val="none"/>
              </w:rPr>
              <w:t>土地</w:t>
            </w:r>
            <w:r>
              <w:rPr>
                <w:rFonts w:hint="eastAsia"/>
                <w:bCs/>
                <w:color w:val="auto"/>
                <w:sz w:val="24"/>
              </w:rPr>
              <w:t>手续见附件</w:t>
            </w:r>
            <w:r>
              <w:rPr>
                <w:rFonts w:hint="eastAsia"/>
                <w:bCs/>
                <w:color w:val="auto"/>
                <w:sz w:val="24"/>
                <w:lang w:val="en-US" w:eastAsia="zh-CN"/>
              </w:rPr>
              <w:t>4</w:t>
            </w:r>
            <w:r>
              <w:rPr>
                <w:bCs/>
                <w:color w:val="auto"/>
                <w:sz w:val="24"/>
              </w:rPr>
              <w:t>，</w:t>
            </w:r>
            <w:r>
              <w:rPr>
                <w:rStyle w:val="23"/>
                <w:rFonts w:hint="eastAsia"/>
                <w:color w:val="auto"/>
                <w:kern w:val="0"/>
                <w:sz w:val="24"/>
              </w:rPr>
              <w:t>根据顾县镇规划及镇政府相关文件（附件</w:t>
            </w:r>
            <w:r>
              <w:rPr>
                <w:rStyle w:val="23"/>
                <w:rFonts w:hint="eastAsia"/>
                <w:color w:val="auto"/>
                <w:kern w:val="0"/>
                <w:sz w:val="24"/>
                <w:lang w:val="en-US" w:eastAsia="zh-CN"/>
              </w:rPr>
              <w:t>3</w:t>
            </w:r>
            <w:r>
              <w:rPr>
                <w:rStyle w:val="23"/>
                <w:rFonts w:hint="eastAsia"/>
                <w:color w:val="auto"/>
                <w:kern w:val="0"/>
                <w:sz w:val="24"/>
              </w:rPr>
              <w:t>），</w:t>
            </w:r>
            <w:r>
              <w:rPr>
                <w:rFonts w:hint="eastAsia"/>
                <w:bCs/>
                <w:color w:val="auto"/>
                <w:sz w:val="24"/>
              </w:rPr>
              <w:t>本项目</w:t>
            </w:r>
            <w:r>
              <w:rPr>
                <w:bCs/>
                <w:color w:val="auto"/>
                <w:sz w:val="24"/>
              </w:rPr>
              <w:t>符合顾县镇规划</w:t>
            </w:r>
            <w:r>
              <w:rPr>
                <w:color w:val="auto"/>
                <w:sz w:val="24"/>
              </w:rPr>
              <w:t>。本项目在现有厂区内建设，不新增用地，</w:t>
            </w:r>
            <w:r>
              <w:rPr>
                <w:rFonts w:hint="eastAsia"/>
                <w:color w:val="auto"/>
                <w:sz w:val="24"/>
              </w:rPr>
              <w:t>项目北侧为营防口村，南侧为闲置厂房，隔厂房为</w:t>
            </w:r>
            <w:r>
              <w:rPr>
                <w:rFonts w:hint="eastAsia"/>
                <w:color w:val="auto"/>
                <w:sz w:val="24"/>
                <w:lang w:eastAsia="zh-CN"/>
              </w:rPr>
              <w:t>拉丝</w:t>
            </w:r>
            <w:r>
              <w:rPr>
                <w:rFonts w:hint="eastAsia"/>
                <w:color w:val="auto"/>
                <w:sz w:val="24"/>
              </w:rPr>
              <w:t>厂，西侧为树林，西南侧为空地，东侧</w:t>
            </w:r>
            <w:r>
              <w:rPr>
                <w:rFonts w:hint="eastAsia"/>
                <w:color w:val="auto"/>
                <w:sz w:val="24"/>
                <w:lang w:val="en-US" w:eastAsia="zh-CN"/>
              </w:rPr>
              <w:t>隔路为</w:t>
            </w:r>
            <w:r>
              <w:rPr>
                <w:rFonts w:hint="eastAsia"/>
                <w:color w:val="auto"/>
                <w:sz w:val="24"/>
              </w:rPr>
              <w:t>闲置厂房，距离本项目较近的敏感点为北侧紧邻的营防口村</w:t>
            </w:r>
            <w:r>
              <w:rPr>
                <w:bCs/>
                <w:color w:val="auto"/>
                <w:sz w:val="24"/>
              </w:rPr>
              <w:t>。</w:t>
            </w:r>
          </w:p>
          <w:p>
            <w:pPr>
              <w:adjustRightInd w:val="0"/>
              <w:snapToGrid w:val="0"/>
              <w:spacing w:line="360" w:lineRule="auto"/>
              <w:ind w:firstLine="480" w:firstLineChars="200"/>
              <w:rPr>
                <w:bCs/>
                <w:color w:val="auto"/>
                <w:sz w:val="24"/>
              </w:rPr>
            </w:pPr>
            <w:r>
              <w:rPr>
                <w:bCs/>
                <w:color w:val="auto"/>
                <w:sz w:val="24"/>
              </w:rPr>
              <w:t>项目地理位置图见附图1，周围环境保护目标见附图2。</w:t>
            </w:r>
          </w:p>
          <w:p>
            <w:pPr>
              <w:adjustRightInd w:val="0"/>
              <w:snapToGrid w:val="0"/>
              <w:spacing w:line="360" w:lineRule="auto"/>
              <w:rPr>
                <w:b/>
                <w:color w:val="auto"/>
                <w:sz w:val="24"/>
              </w:rPr>
            </w:pPr>
            <w:r>
              <w:rPr>
                <w:rFonts w:hint="eastAsia"/>
                <w:b/>
                <w:color w:val="auto"/>
                <w:sz w:val="24"/>
              </w:rPr>
              <w:t>2.2</w:t>
            </w:r>
            <w:r>
              <w:rPr>
                <w:b/>
                <w:color w:val="auto"/>
                <w:sz w:val="24"/>
              </w:rPr>
              <w:t>本项目</w:t>
            </w:r>
            <w:r>
              <w:rPr>
                <w:rFonts w:hint="eastAsia"/>
                <w:b/>
                <w:color w:val="auto"/>
                <w:sz w:val="24"/>
              </w:rPr>
              <w:t>主要建设内容</w:t>
            </w:r>
          </w:p>
          <w:p>
            <w:pPr>
              <w:pStyle w:val="45"/>
              <w:adjustRightInd w:val="0"/>
              <w:snapToGrid w:val="0"/>
              <w:spacing w:line="360" w:lineRule="auto"/>
              <w:ind w:firstLine="480"/>
              <w:jc w:val="left"/>
              <w:rPr>
                <w:b/>
                <w:color w:val="auto"/>
                <w:kern w:val="0"/>
                <w:sz w:val="24"/>
                <w:szCs w:val="24"/>
              </w:rPr>
            </w:pPr>
            <w:r>
              <w:rPr>
                <w:rFonts w:hint="eastAsia" w:ascii="宋体" w:hAnsi="宋体" w:cs="宋体"/>
                <w:bCs/>
                <w:color w:val="auto"/>
                <w:sz w:val="24"/>
                <w:szCs w:val="24"/>
              </w:rPr>
              <w:t>本项目建设内容主要包括主体工程、辅助工程，建设内容见下表。</w:t>
            </w:r>
          </w:p>
          <w:p>
            <w:pPr>
              <w:adjustRightInd w:val="0"/>
              <w:snapToGrid w:val="0"/>
              <w:spacing w:line="360" w:lineRule="auto"/>
              <w:ind w:firstLine="480" w:firstLineChars="200"/>
              <w:rPr>
                <w:bCs/>
                <w:color w:val="auto"/>
                <w:sz w:val="24"/>
              </w:rPr>
            </w:pPr>
          </w:p>
          <w:p>
            <w:pPr>
              <w:adjustRightInd w:val="0"/>
              <w:snapToGrid w:val="0"/>
              <w:spacing w:line="360" w:lineRule="auto"/>
              <w:ind w:firstLine="480" w:firstLineChars="200"/>
              <w:rPr>
                <w:bCs/>
                <w:color w:val="auto"/>
                <w:sz w:val="24"/>
              </w:rPr>
            </w:pPr>
          </w:p>
          <w:p>
            <w:pPr>
              <w:adjustRightInd w:val="0"/>
              <w:snapToGrid w:val="0"/>
              <w:spacing w:line="360" w:lineRule="auto"/>
              <w:ind w:firstLine="480" w:firstLineChars="200"/>
              <w:rPr>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p>
            <w:pPr>
              <w:adjustRightInd w:val="0"/>
              <w:snapToGrid w:val="0"/>
              <w:spacing w:line="360" w:lineRule="auto"/>
              <w:ind w:firstLine="480" w:firstLineChars="200"/>
              <w:rPr>
                <w:rFonts w:ascii="宋体" w:hAnsi="宋体" w:cs="宋体"/>
                <w:bCs/>
                <w:color w:val="auto"/>
                <w:sz w:val="24"/>
              </w:rPr>
            </w:pPr>
          </w:p>
        </w:tc>
      </w:tr>
    </w:tbl>
    <w:p>
      <w:pPr>
        <w:rPr>
          <w:color w:val="auto"/>
        </w:rPr>
        <w:sectPr>
          <w:footerReference r:id="rId5" w:type="default"/>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3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92" w:hRule="atLeast"/>
        </w:trPr>
        <w:tc>
          <w:tcPr>
            <w:tcW w:w="141" w:type="pct"/>
            <w:vAlign w:val="center"/>
          </w:tcPr>
          <w:p>
            <w:pPr>
              <w:adjustRightInd w:val="0"/>
              <w:snapToGrid w:val="0"/>
              <w:jc w:val="center"/>
              <w:rPr>
                <w:bCs/>
                <w:color w:val="auto"/>
                <w:sz w:val="24"/>
                <w:szCs w:val="21"/>
              </w:rPr>
            </w:pPr>
            <w:r>
              <w:rPr>
                <w:bCs/>
                <w:color w:val="auto"/>
                <w:sz w:val="24"/>
                <w:szCs w:val="21"/>
              </w:rPr>
              <w:t>建设内容</w:t>
            </w:r>
          </w:p>
        </w:tc>
        <w:tc>
          <w:tcPr>
            <w:tcW w:w="4858" w:type="pct"/>
          </w:tcPr>
          <w:p>
            <w:pPr>
              <w:pStyle w:val="45"/>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b/>
                <w:color w:val="auto"/>
                <w:kern w:val="0"/>
                <w:sz w:val="24"/>
              </w:rPr>
            </w:pPr>
            <w:r>
              <w:rPr>
                <w:rFonts w:hint="eastAsia"/>
                <w:b/>
                <w:color w:val="auto"/>
                <w:kern w:val="0"/>
                <w:sz w:val="24"/>
                <w:szCs w:val="24"/>
              </w:rPr>
              <w:t>表</w:t>
            </w:r>
            <w:r>
              <w:rPr>
                <w:rFonts w:hint="eastAsia"/>
                <w:b/>
                <w:color w:val="auto"/>
                <w:kern w:val="0"/>
                <w:sz w:val="24"/>
                <w:szCs w:val="24"/>
                <w:lang w:val="en-US" w:eastAsia="zh-CN"/>
              </w:rPr>
              <w:t>10</w:t>
            </w:r>
            <w:r>
              <w:rPr>
                <w:rFonts w:hint="eastAsia"/>
                <w:b/>
                <w:color w:val="auto"/>
                <w:kern w:val="0"/>
                <w:sz w:val="24"/>
                <w:szCs w:val="24"/>
              </w:rPr>
              <w:t xml:space="preserve">  </w:t>
            </w:r>
            <w:r>
              <w:rPr>
                <w:b/>
                <w:color w:val="auto"/>
                <w:kern w:val="0"/>
                <w:sz w:val="24"/>
              </w:rPr>
              <w:t>项目</w:t>
            </w:r>
            <w:r>
              <w:rPr>
                <w:rFonts w:hint="eastAsia"/>
                <w:b/>
                <w:color w:val="auto"/>
                <w:kern w:val="0"/>
                <w:sz w:val="24"/>
              </w:rPr>
              <w:t>建设内容</w:t>
            </w:r>
            <w:r>
              <w:rPr>
                <w:b/>
                <w:color w:val="auto"/>
                <w:kern w:val="0"/>
                <w:sz w:val="24"/>
              </w:rPr>
              <w:t>表</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82"/>
              <w:gridCol w:w="408"/>
              <w:gridCol w:w="1108"/>
              <w:gridCol w:w="3362"/>
              <w:gridCol w:w="3362"/>
              <w:gridCol w:w="3362"/>
              <w:gridCol w:w="162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pct"/>
                  <w:gridSpan w:val="3"/>
                  <w:vAlign w:val="center"/>
                </w:tcPr>
                <w:p>
                  <w:pPr>
                    <w:adjustRightInd w:val="0"/>
                    <w:snapToGrid w:val="0"/>
                    <w:jc w:val="center"/>
                    <w:rPr>
                      <w:bCs/>
                      <w:snapToGrid w:val="0"/>
                      <w:color w:val="auto"/>
                      <w:kern w:val="0"/>
                      <w:szCs w:val="21"/>
                    </w:rPr>
                  </w:pPr>
                  <w:r>
                    <w:rPr>
                      <w:bCs/>
                      <w:snapToGrid w:val="0"/>
                      <w:color w:val="auto"/>
                      <w:kern w:val="0"/>
                      <w:szCs w:val="21"/>
                    </w:rPr>
                    <w:t>类别</w:t>
                  </w:r>
                </w:p>
              </w:tc>
              <w:tc>
                <w:tcPr>
                  <w:tcW w:w="1226" w:type="pct"/>
                  <w:vAlign w:val="center"/>
                </w:tcPr>
                <w:p>
                  <w:pPr>
                    <w:adjustRightInd w:val="0"/>
                    <w:snapToGrid w:val="0"/>
                    <w:jc w:val="center"/>
                    <w:rPr>
                      <w:bCs/>
                      <w:snapToGrid w:val="0"/>
                      <w:color w:val="auto"/>
                      <w:kern w:val="0"/>
                      <w:szCs w:val="21"/>
                    </w:rPr>
                  </w:pPr>
                  <w:r>
                    <w:rPr>
                      <w:bCs/>
                      <w:snapToGrid w:val="0"/>
                      <w:color w:val="auto"/>
                      <w:kern w:val="0"/>
                      <w:szCs w:val="21"/>
                    </w:rPr>
                    <w:t>现有工程建设情况</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本次</w:t>
                  </w:r>
                  <w:r>
                    <w:rPr>
                      <w:rFonts w:hint="eastAsia"/>
                      <w:bCs/>
                      <w:snapToGrid w:val="0"/>
                      <w:color w:val="auto"/>
                      <w:kern w:val="0"/>
                      <w:szCs w:val="21"/>
                      <w:lang w:val="en-US" w:eastAsia="zh-CN"/>
                    </w:rPr>
                    <w:t>改建</w:t>
                  </w:r>
                  <w:r>
                    <w:rPr>
                      <w:rFonts w:hint="eastAsia"/>
                      <w:bCs/>
                      <w:snapToGrid w:val="0"/>
                      <w:color w:val="auto"/>
                      <w:kern w:val="0"/>
                      <w:szCs w:val="21"/>
                    </w:rPr>
                    <w:t>工程建设情况</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改建</w:t>
                  </w:r>
                  <w:r>
                    <w:rPr>
                      <w:bCs/>
                      <w:snapToGrid w:val="0"/>
                      <w:color w:val="auto"/>
                      <w:kern w:val="0"/>
                      <w:szCs w:val="21"/>
                    </w:rPr>
                    <w:t>完成后全厂</w:t>
                  </w:r>
                  <w:r>
                    <w:rPr>
                      <w:rFonts w:hint="eastAsia"/>
                      <w:bCs/>
                      <w:snapToGrid w:val="0"/>
                      <w:color w:val="auto"/>
                      <w:kern w:val="0"/>
                      <w:szCs w:val="21"/>
                    </w:rPr>
                    <w:t>建设</w:t>
                  </w:r>
                  <w:r>
                    <w:rPr>
                      <w:bCs/>
                      <w:snapToGrid w:val="0"/>
                      <w:color w:val="auto"/>
                      <w:kern w:val="0"/>
                      <w:szCs w:val="21"/>
                    </w:rPr>
                    <w:t>情况</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restart"/>
                  <w:vAlign w:val="center"/>
                </w:tcPr>
                <w:p>
                  <w:pPr>
                    <w:adjustRightInd w:val="0"/>
                    <w:snapToGrid w:val="0"/>
                    <w:jc w:val="center"/>
                    <w:rPr>
                      <w:bCs/>
                      <w:snapToGrid w:val="0"/>
                      <w:color w:val="auto"/>
                      <w:kern w:val="0"/>
                      <w:szCs w:val="21"/>
                    </w:rPr>
                  </w:pPr>
                  <w:r>
                    <w:rPr>
                      <w:bCs/>
                      <w:snapToGrid w:val="0"/>
                      <w:color w:val="auto"/>
                      <w:kern w:val="0"/>
                      <w:szCs w:val="21"/>
                    </w:rPr>
                    <w:t>主体</w:t>
                  </w:r>
                </w:p>
                <w:p>
                  <w:pPr>
                    <w:adjustRightInd w:val="0"/>
                    <w:snapToGrid w:val="0"/>
                    <w:jc w:val="center"/>
                    <w:rPr>
                      <w:bCs/>
                      <w:snapToGrid w:val="0"/>
                      <w:color w:val="auto"/>
                      <w:kern w:val="0"/>
                      <w:szCs w:val="21"/>
                    </w:rPr>
                  </w:pPr>
                  <w:r>
                    <w:rPr>
                      <w:bCs/>
                      <w:snapToGrid w:val="0"/>
                      <w:color w:val="auto"/>
                      <w:kern w:val="0"/>
                      <w:szCs w:val="21"/>
                    </w:rPr>
                    <w:t>工程</w:t>
                  </w: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1#生产车间</w:t>
                  </w:r>
                </w:p>
              </w:tc>
              <w:tc>
                <w:tcPr>
                  <w:tcW w:w="1226" w:type="pct"/>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w:t>
                  </w:r>
                  <w:r>
                    <w:rPr>
                      <w:rFonts w:hint="eastAsia"/>
                      <w:b/>
                      <w:bCs w:val="0"/>
                      <w:snapToGrid w:val="0"/>
                      <w:color w:val="auto"/>
                      <w:kern w:val="0"/>
                      <w:szCs w:val="21"/>
                      <w:u w:val="single"/>
                      <w:lang w:val="en-US" w:eastAsia="zh-CN"/>
                    </w:rPr>
                    <w:t>拉</w:t>
                  </w:r>
                  <w:r>
                    <w:rPr>
                      <w:rFonts w:hint="eastAsia"/>
                      <w:b/>
                      <w:bCs w:val="0"/>
                      <w:snapToGrid w:val="0"/>
                      <w:color w:val="auto"/>
                      <w:kern w:val="0"/>
                      <w:szCs w:val="21"/>
                      <w:u w:val="single"/>
                    </w:rPr>
                    <w:t>丝、</w:t>
                  </w:r>
                  <w:r>
                    <w:rPr>
                      <w:rFonts w:hint="eastAsia"/>
                      <w:b/>
                      <w:bCs w:val="0"/>
                      <w:snapToGrid w:val="0"/>
                      <w:color w:val="auto"/>
                      <w:kern w:val="0"/>
                      <w:szCs w:val="21"/>
                      <w:u w:val="single"/>
                      <w:lang w:val="en-US" w:eastAsia="zh-CN"/>
                    </w:rPr>
                    <w:t>绞线</w:t>
                  </w:r>
                  <w:r>
                    <w:rPr>
                      <w:rFonts w:hint="eastAsia"/>
                      <w:b/>
                      <w:bCs w:val="0"/>
                      <w:snapToGrid w:val="0"/>
                      <w:color w:val="auto"/>
                      <w:kern w:val="0"/>
                      <w:szCs w:val="21"/>
                      <w:u w:val="single"/>
                    </w:rPr>
                    <w:t>，</w:t>
                  </w:r>
                  <w:r>
                    <w:rPr>
                      <w:rFonts w:hint="eastAsia"/>
                      <w:b/>
                      <w:bCs w:val="0"/>
                      <w:snapToGrid w:val="0"/>
                      <w:color w:val="auto"/>
                      <w:kern w:val="0"/>
                      <w:szCs w:val="21"/>
                      <w:u w:val="single"/>
                      <w:lang w:val="en-US" w:eastAsia="zh-CN"/>
                    </w:rPr>
                    <w:t>设有5台合股机、2台拉丝机、1个拉丝液循环池，</w:t>
                  </w:r>
                  <w:r>
                    <w:rPr>
                      <w:rFonts w:hint="eastAsia"/>
                      <w:b/>
                      <w:bCs w:val="0"/>
                      <w:snapToGrid w:val="0"/>
                      <w:color w:val="auto"/>
                      <w:kern w:val="0"/>
                      <w:szCs w:val="21"/>
                      <w:u w:val="single"/>
                    </w:rPr>
                    <w:t>2280m</w:t>
                  </w:r>
                  <w:r>
                    <w:rPr>
                      <w:rFonts w:hint="eastAsia"/>
                      <w:b/>
                      <w:bCs w:val="0"/>
                      <w:snapToGrid w:val="0"/>
                      <w:color w:val="auto"/>
                      <w:kern w:val="0"/>
                      <w:szCs w:val="21"/>
                      <w:u w:val="single"/>
                      <w:vertAlign w:val="superscript"/>
                    </w:rPr>
                    <w:t>2</w:t>
                  </w:r>
                </w:p>
              </w:tc>
              <w:tc>
                <w:tcPr>
                  <w:tcW w:w="1226"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w:t>
                  </w:r>
                  <w:r>
                    <w:rPr>
                      <w:rFonts w:hint="eastAsia"/>
                      <w:b/>
                      <w:bCs w:val="0"/>
                      <w:snapToGrid w:val="0"/>
                      <w:color w:val="auto"/>
                      <w:kern w:val="0"/>
                      <w:szCs w:val="21"/>
                      <w:u w:val="single"/>
                      <w:lang w:eastAsia="zh-CN"/>
                    </w:rPr>
                    <w:t>拉丝</w:t>
                  </w:r>
                  <w:r>
                    <w:rPr>
                      <w:rFonts w:hint="eastAsia"/>
                      <w:b/>
                      <w:bCs w:val="0"/>
                      <w:snapToGrid w:val="0"/>
                      <w:color w:val="auto"/>
                      <w:kern w:val="0"/>
                      <w:szCs w:val="21"/>
                      <w:u w:val="single"/>
                    </w:rPr>
                    <w:t>、时效、绞线，</w:t>
                  </w:r>
                  <w:r>
                    <w:rPr>
                      <w:rFonts w:hint="eastAsia"/>
                      <w:b/>
                      <w:bCs w:val="0"/>
                      <w:snapToGrid w:val="0"/>
                      <w:color w:val="auto"/>
                      <w:kern w:val="0"/>
                      <w:szCs w:val="21"/>
                      <w:u w:val="single"/>
                      <w:lang w:val="en-US" w:eastAsia="zh-CN"/>
                    </w:rPr>
                    <w:t>新增5台合股机、5台拉丝机、1个拉丝液循环池、2台时效箱，</w:t>
                  </w:r>
                  <w:r>
                    <w:rPr>
                      <w:rFonts w:hint="eastAsia"/>
                      <w:b/>
                      <w:bCs w:val="0"/>
                      <w:snapToGrid w:val="0"/>
                      <w:color w:val="auto"/>
                      <w:kern w:val="0"/>
                      <w:szCs w:val="21"/>
                      <w:u w:val="single"/>
                    </w:rPr>
                    <w:t>2280m</w:t>
                  </w:r>
                  <w:r>
                    <w:rPr>
                      <w:rFonts w:hint="eastAsia"/>
                      <w:b/>
                      <w:bCs w:val="0"/>
                      <w:snapToGrid w:val="0"/>
                      <w:color w:val="auto"/>
                      <w:kern w:val="0"/>
                      <w:szCs w:val="21"/>
                      <w:u w:val="single"/>
                      <w:vertAlign w:val="superscript"/>
                    </w:rPr>
                    <w:t>2</w:t>
                  </w:r>
                </w:p>
              </w:tc>
              <w:tc>
                <w:tcPr>
                  <w:tcW w:w="1226"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w:t>
                  </w:r>
                  <w:r>
                    <w:rPr>
                      <w:rFonts w:hint="eastAsia"/>
                      <w:b/>
                      <w:bCs w:val="0"/>
                      <w:snapToGrid w:val="0"/>
                      <w:color w:val="auto"/>
                      <w:kern w:val="0"/>
                      <w:szCs w:val="21"/>
                      <w:u w:val="single"/>
                      <w:lang w:eastAsia="zh-CN"/>
                    </w:rPr>
                    <w:t>拉丝</w:t>
                  </w:r>
                  <w:r>
                    <w:rPr>
                      <w:rFonts w:hint="eastAsia"/>
                      <w:b/>
                      <w:bCs w:val="0"/>
                      <w:snapToGrid w:val="0"/>
                      <w:color w:val="auto"/>
                      <w:kern w:val="0"/>
                      <w:szCs w:val="21"/>
                      <w:u w:val="single"/>
                    </w:rPr>
                    <w:t>、时效、绞线，</w:t>
                  </w:r>
                  <w:r>
                    <w:rPr>
                      <w:rFonts w:hint="eastAsia"/>
                      <w:b/>
                      <w:bCs w:val="0"/>
                      <w:snapToGrid w:val="0"/>
                      <w:color w:val="auto"/>
                      <w:kern w:val="0"/>
                      <w:szCs w:val="21"/>
                      <w:u w:val="single"/>
                      <w:lang w:val="en-US" w:eastAsia="zh-CN"/>
                    </w:rPr>
                    <w:t>共10台合股机、7台拉丝机、2个拉丝液循环池、2台时效箱，</w:t>
                  </w:r>
                  <w:r>
                    <w:rPr>
                      <w:rFonts w:hint="eastAsia"/>
                      <w:b/>
                      <w:bCs w:val="0"/>
                      <w:snapToGrid w:val="0"/>
                      <w:color w:val="auto"/>
                      <w:kern w:val="0"/>
                      <w:szCs w:val="21"/>
                      <w:u w:val="single"/>
                    </w:rPr>
                    <w:t>2280m</w:t>
                  </w:r>
                  <w:r>
                    <w:rPr>
                      <w:rFonts w:hint="eastAsia"/>
                      <w:b/>
                      <w:bCs w:val="0"/>
                      <w:snapToGrid w:val="0"/>
                      <w:color w:val="auto"/>
                      <w:kern w:val="0"/>
                      <w:szCs w:val="21"/>
                      <w:u w:val="single"/>
                      <w:vertAlign w:val="superscript"/>
                    </w:rPr>
                    <w:t>2</w:t>
                  </w:r>
                </w:p>
              </w:tc>
              <w:tc>
                <w:tcPr>
                  <w:tcW w:w="592" w:type="pct"/>
                  <w:shd w:val="clear" w:color="auto" w:fill="auto"/>
                  <w:vAlign w:val="center"/>
                </w:tcPr>
                <w:p>
                  <w:pPr>
                    <w:adjustRightInd w:val="0"/>
                    <w:snapToGrid w:val="0"/>
                    <w:jc w:val="center"/>
                    <w:rPr>
                      <w:rFonts w:hint="default"/>
                      <w:b/>
                      <w:bCs w:val="0"/>
                      <w:snapToGrid w:val="0"/>
                      <w:color w:val="auto"/>
                      <w:kern w:val="0"/>
                      <w:szCs w:val="21"/>
                      <w:u w:val="single"/>
                      <w:lang w:val="en-US"/>
                    </w:rPr>
                  </w:pPr>
                  <w:r>
                    <w:rPr>
                      <w:rFonts w:hint="eastAsia"/>
                      <w:b/>
                      <w:bCs w:val="0"/>
                      <w:snapToGrid w:val="0"/>
                      <w:color w:val="auto"/>
                      <w:kern w:val="0"/>
                      <w:szCs w:val="21"/>
                      <w:u w:val="single"/>
                      <w:lang w:val="en-US" w:eastAsia="zh-CN"/>
                    </w:rPr>
                    <w:t>依托现有车间，新增加工设备和环保设备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continue"/>
                  <w:vAlign w:val="center"/>
                </w:tcPr>
                <w:p>
                  <w:pPr>
                    <w:adjustRightInd w:val="0"/>
                    <w:snapToGrid w:val="0"/>
                    <w:jc w:val="center"/>
                    <w:rPr>
                      <w:bCs/>
                      <w:snapToGrid w:val="0"/>
                      <w:color w:val="auto"/>
                      <w:kern w:val="0"/>
                      <w:szCs w:val="21"/>
                    </w:rPr>
                  </w:pP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2#生产车间</w:t>
                  </w:r>
                </w:p>
              </w:tc>
              <w:tc>
                <w:tcPr>
                  <w:tcW w:w="1226" w:type="pct"/>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用于成缆、挤塑，</w:t>
                  </w:r>
                  <w:r>
                    <w:rPr>
                      <w:rFonts w:hint="eastAsia"/>
                      <w:b/>
                      <w:bCs w:val="0"/>
                      <w:snapToGrid w:val="0"/>
                      <w:color w:val="auto"/>
                      <w:kern w:val="0"/>
                      <w:szCs w:val="21"/>
                      <w:u w:val="single"/>
                      <w:lang w:val="en-US" w:eastAsia="zh-CN"/>
                    </w:rPr>
                    <w:t>设有1台成缆铠装机、4台挤出机、2台蒸汽发生器、1间蒸汽交联房，</w:t>
                  </w:r>
                  <w:r>
                    <w:rPr>
                      <w:rFonts w:hint="eastAsia"/>
                      <w:b/>
                      <w:bCs w:val="0"/>
                      <w:snapToGrid w:val="0"/>
                      <w:color w:val="auto"/>
                      <w:kern w:val="0"/>
                      <w:szCs w:val="21"/>
                      <w:u w:val="single"/>
                    </w:rPr>
                    <w:t>1045m</w:t>
                  </w:r>
                  <w:r>
                    <w:rPr>
                      <w:rFonts w:hint="eastAsia"/>
                      <w:b/>
                      <w:bCs w:val="0"/>
                      <w:snapToGrid w:val="0"/>
                      <w:color w:val="auto"/>
                      <w:kern w:val="0"/>
                      <w:szCs w:val="21"/>
                      <w:u w:val="single"/>
                      <w:vertAlign w:val="superscript"/>
                    </w:rPr>
                    <w:t>2</w:t>
                  </w:r>
                </w:p>
              </w:tc>
              <w:tc>
                <w:tcPr>
                  <w:tcW w:w="1226"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用于成缆、挤塑，</w:t>
                  </w:r>
                  <w:r>
                    <w:rPr>
                      <w:rFonts w:hint="eastAsia"/>
                      <w:b/>
                      <w:bCs w:val="0"/>
                      <w:snapToGrid w:val="0"/>
                      <w:color w:val="auto"/>
                      <w:kern w:val="0"/>
                      <w:szCs w:val="21"/>
                      <w:u w:val="single"/>
                      <w:lang w:val="en-US" w:eastAsia="zh-CN"/>
                    </w:rPr>
                    <w:t>新增1台成缆铠装机、6台挤出机、5台蒸汽发生器、2间蒸汽交联房，</w:t>
                  </w:r>
                  <w:r>
                    <w:rPr>
                      <w:rFonts w:hint="eastAsia"/>
                      <w:b/>
                      <w:bCs w:val="0"/>
                      <w:snapToGrid w:val="0"/>
                      <w:color w:val="auto"/>
                      <w:kern w:val="0"/>
                      <w:szCs w:val="21"/>
                      <w:u w:val="single"/>
                    </w:rPr>
                    <w:t>建筑面积1045m</w:t>
                  </w:r>
                  <w:r>
                    <w:rPr>
                      <w:rFonts w:hint="eastAsia"/>
                      <w:b/>
                      <w:bCs w:val="0"/>
                      <w:snapToGrid w:val="0"/>
                      <w:color w:val="auto"/>
                      <w:kern w:val="0"/>
                      <w:szCs w:val="21"/>
                      <w:u w:val="single"/>
                      <w:vertAlign w:val="superscript"/>
                    </w:rPr>
                    <w:t>2</w:t>
                  </w:r>
                </w:p>
              </w:tc>
              <w:tc>
                <w:tcPr>
                  <w:tcW w:w="1226"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用于成缆、挤塑，</w:t>
                  </w:r>
                  <w:r>
                    <w:rPr>
                      <w:rFonts w:hint="eastAsia"/>
                      <w:b/>
                      <w:bCs w:val="0"/>
                      <w:snapToGrid w:val="0"/>
                      <w:color w:val="auto"/>
                      <w:kern w:val="0"/>
                      <w:szCs w:val="21"/>
                      <w:u w:val="single"/>
                      <w:lang w:val="en-US" w:eastAsia="zh-CN"/>
                    </w:rPr>
                    <w:t>共2台成缆铠装机、10台挤出机、7台蒸汽发生器、3间蒸汽交联房，</w:t>
                  </w:r>
                  <w:r>
                    <w:rPr>
                      <w:rFonts w:hint="eastAsia"/>
                      <w:b/>
                      <w:bCs w:val="0"/>
                      <w:snapToGrid w:val="0"/>
                      <w:color w:val="auto"/>
                      <w:kern w:val="0"/>
                      <w:szCs w:val="21"/>
                      <w:u w:val="single"/>
                    </w:rPr>
                    <w:t>建筑面积1045m</w:t>
                  </w:r>
                  <w:r>
                    <w:rPr>
                      <w:rFonts w:hint="eastAsia"/>
                      <w:b/>
                      <w:bCs w:val="0"/>
                      <w:snapToGrid w:val="0"/>
                      <w:color w:val="auto"/>
                      <w:kern w:val="0"/>
                      <w:szCs w:val="21"/>
                      <w:u w:val="single"/>
                      <w:vertAlign w:val="superscript"/>
                    </w:rPr>
                    <w:t>2</w:t>
                  </w:r>
                </w:p>
              </w:tc>
              <w:tc>
                <w:tcPr>
                  <w:tcW w:w="592"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lang w:val="en-US" w:eastAsia="zh-CN"/>
                    </w:rPr>
                    <w:t>依托现有车间，新增加工设备和环保设备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continue"/>
                  <w:vAlign w:val="center"/>
                </w:tcPr>
                <w:p>
                  <w:pPr>
                    <w:adjustRightInd w:val="0"/>
                    <w:snapToGrid w:val="0"/>
                    <w:jc w:val="center"/>
                    <w:rPr>
                      <w:bCs/>
                      <w:snapToGrid w:val="0"/>
                      <w:color w:val="auto"/>
                      <w:kern w:val="0"/>
                      <w:szCs w:val="21"/>
                    </w:rPr>
                  </w:pP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3#生产车间</w:t>
                  </w:r>
                </w:p>
              </w:tc>
              <w:tc>
                <w:tcPr>
                  <w:tcW w:w="1226" w:type="pct"/>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用于打盘、挤塑，</w:t>
                  </w:r>
                  <w:r>
                    <w:rPr>
                      <w:rFonts w:hint="eastAsia"/>
                      <w:b/>
                      <w:bCs w:val="0"/>
                      <w:snapToGrid w:val="0"/>
                      <w:color w:val="auto"/>
                      <w:kern w:val="0"/>
                      <w:szCs w:val="21"/>
                      <w:u w:val="single"/>
                      <w:lang w:val="en-US" w:eastAsia="zh-CN"/>
                    </w:rPr>
                    <w:t>设有2台打盘机、2台框绞机、1台挤出机，</w:t>
                  </w:r>
                  <w:r>
                    <w:rPr>
                      <w:rFonts w:hint="eastAsia"/>
                      <w:b/>
                      <w:bCs w:val="0"/>
                      <w:snapToGrid w:val="0"/>
                      <w:color w:val="auto"/>
                      <w:kern w:val="0"/>
                      <w:szCs w:val="21"/>
                      <w:u w:val="single"/>
                    </w:rPr>
                    <w:t>440m</w:t>
                  </w:r>
                  <w:r>
                    <w:rPr>
                      <w:rFonts w:hint="eastAsia"/>
                      <w:b/>
                      <w:bCs w:val="0"/>
                      <w:snapToGrid w:val="0"/>
                      <w:color w:val="auto"/>
                      <w:kern w:val="0"/>
                      <w:szCs w:val="21"/>
                      <w:u w:val="single"/>
                      <w:vertAlign w:val="superscript"/>
                    </w:rPr>
                    <w:t>2</w:t>
                  </w:r>
                </w:p>
              </w:tc>
              <w:tc>
                <w:tcPr>
                  <w:tcW w:w="1226"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用于打盘、挤塑</w:t>
                  </w:r>
                  <w:r>
                    <w:rPr>
                      <w:rFonts w:hint="eastAsia"/>
                      <w:b/>
                      <w:bCs w:val="0"/>
                      <w:snapToGrid w:val="0"/>
                      <w:color w:val="auto"/>
                      <w:kern w:val="0"/>
                      <w:szCs w:val="21"/>
                      <w:u w:val="single"/>
                      <w:lang w:eastAsia="zh-CN"/>
                    </w:rPr>
                    <w:t>、</w:t>
                  </w:r>
                  <w:r>
                    <w:rPr>
                      <w:rFonts w:hint="eastAsia"/>
                      <w:b/>
                      <w:bCs w:val="0"/>
                      <w:snapToGrid w:val="0"/>
                      <w:color w:val="auto"/>
                      <w:kern w:val="0"/>
                      <w:szCs w:val="21"/>
                      <w:u w:val="single"/>
                      <w:lang w:val="en-US" w:eastAsia="zh-CN"/>
                    </w:rPr>
                    <w:t>成缆</w:t>
                  </w:r>
                  <w:r>
                    <w:rPr>
                      <w:rFonts w:hint="eastAsia"/>
                      <w:b/>
                      <w:bCs w:val="0"/>
                      <w:snapToGrid w:val="0"/>
                      <w:color w:val="auto"/>
                      <w:kern w:val="0"/>
                      <w:szCs w:val="21"/>
                      <w:u w:val="single"/>
                    </w:rPr>
                    <w:t>，</w:t>
                  </w:r>
                  <w:r>
                    <w:rPr>
                      <w:rFonts w:hint="eastAsia"/>
                      <w:b/>
                      <w:bCs w:val="0"/>
                      <w:snapToGrid w:val="0"/>
                      <w:color w:val="auto"/>
                      <w:kern w:val="0"/>
                      <w:szCs w:val="21"/>
                      <w:u w:val="single"/>
                      <w:lang w:val="en-US" w:eastAsia="zh-CN"/>
                    </w:rPr>
                    <w:t>新增2台成缆铠装机，</w:t>
                  </w:r>
                  <w:r>
                    <w:rPr>
                      <w:rFonts w:hint="eastAsia"/>
                      <w:b/>
                      <w:bCs w:val="0"/>
                      <w:snapToGrid w:val="0"/>
                      <w:color w:val="auto"/>
                      <w:kern w:val="0"/>
                      <w:szCs w:val="21"/>
                      <w:u w:val="single"/>
                    </w:rPr>
                    <w:t>440m</w:t>
                  </w:r>
                  <w:r>
                    <w:rPr>
                      <w:rFonts w:hint="eastAsia"/>
                      <w:b/>
                      <w:bCs w:val="0"/>
                      <w:snapToGrid w:val="0"/>
                      <w:color w:val="auto"/>
                      <w:kern w:val="0"/>
                      <w:szCs w:val="21"/>
                      <w:u w:val="single"/>
                      <w:vertAlign w:val="superscript"/>
                    </w:rPr>
                    <w:t>2</w:t>
                  </w:r>
                </w:p>
              </w:tc>
              <w:tc>
                <w:tcPr>
                  <w:tcW w:w="1226" w:type="pct"/>
                  <w:shd w:val="clear" w:color="auto" w:fill="auto"/>
                  <w:vAlign w:val="center"/>
                </w:tcPr>
                <w:p>
                  <w:pPr>
                    <w:adjustRightInd w:val="0"/>
                    <w:snapToGrid w:val="0"/>
                    <w:jc w:val="center"/>
                    <w:rPr>
                      <w:b/>
                      <w:bCs w:val="0"/>
                      <w:snapToGrid w:val="0"/>
                      <w:color w:val="auto"/>
                      <w:kern w:val="0"/>
                      <w:szCs w:val="21"/>
                      <w:u w:val="single"/>
                    </w:rPr>
                  </w:pPr>
                  <w:r>
                    <w:rPr>
                      <w:rFonts w:hint="eastAsia"/>
                      <w:b/>
                      <w:bCs w:val="0"/>
                      <w:snapToGrid w:val="0"/>
                      <w:color w:val="auto"/>
                      <w:kern w:val="0"/>
                      <w:szCs w:val="21"/>
                      <w:u w:val="single"/>
                    </w:rPr>
                    <w:t>用于打盘、挤塑</w:t>
                  </w:r>
                  <w:r>
                    <w:rPr>
                      <w:rFonts w:hint="eastAsia"/>
                      <w:b/>
                      <w:bCs w:val="0"/>
                      <w:snapToGrid w:val="0"/>
                      <w:color w:val="auto"/>
                      <w:kern w:val="0"/>
                      <w:szCs w:val="21"/>
                      <w:u w:val="single"/>
                      <w:lang w:eastAsia="zh-CN"/>
                    </w:rPr>
                    <w:t>、</w:t>
                  </w:r>
                  <w:r>
                    <w:rPr>
                      <w:rFonts w:hint="eastAsia"/>
                      <w:b/>
                      <w:bCs w:val="0"/>
                      <w:snapToGrid w:val="0"/>
                      <w:color w:val="auto"/>
                      <w:kern w:val="0"/>
                      <w:szCs w:val="21"/>
                      <w:u w:val="single"/>
                      <w:lang w:val="en-US" w:eastAsia="zh-CN"/>
                    </w:rPr>
                    <w:t>成缆</w:t>
                  </w:r>
                  <w:r>
                    <w:rPr>
                      <w:rFonts w:hint="eastAsia"/>
                      <w:b/>
                      <w:bCs w:val="0"/>
                      <w:snapToGrid w:val="0"/>
                      <w:color w:val="auto"/>
                      <w:kern w:val="0"/>
                      <w:szCs w:val="21"/>
                      <w:u w:val="single"/>
                    </w:rPr>
                    <w:t>，</w:t>
                  </w:r>
                  <w:r>
                    <w:rPr>
                      <w:rFonts w:hint="eastAsia"/>
                      <w:b/>
                      <w:bCs w:val="0"/>
                      <w:snapToGrid w:val="0"/>
                      <w:color w:val="auto"/>
                      <w:kern w:val="0"/>
                      <w:szCs w:val="21"/>
                      <w:u w:val="single"/>
                      <w:lang w:val="en-US" w:eastAsia="zh-CN"/>
                    </w:rPr>
                    <w:t>共2台打盘机、2台框绞机、1台挤出机、2台成缆铠装机，</w:t>
                  </w:r>
                  <w:r>
                    <w:rPr>
                      <w:rFonts w:hint="eastAsia"/>
                      <w:b/>
                      <w:bCs w:val="0"/>
                      <w:snapToGrid w:val="0"/>
                      <w:color w:val="auto"/>
                      <w:kern w:val="0"/>
                      <w:szCs w:val="21"/>
                      <w:u w:val="single"/>
                    </w:rPr>
                    <w:t>440m</w:t>
                  </w:r>
                  <w:r>
                    <w:rPr>
                      <w:rFonts w:hint="eastAsia"/>
                      <w:b/>
                      <w:bCs w:val="0"/>
                      <w:snapToGrid w:val="0"/>
                      <w:color w:val="auto"/>
                      <w:kern w:val="0"/>
                      <w:szCs w:val="21"/>
                      <w:u w:val="single"/>
                      <w:vertAlign w:val="superscript"/>
                    </w:rPr>
                    <w:t>2</w:t>
                  </w:r>
                </w:p>
              </w:tc>
              <w:tc>
                <w:tcPr>
                  <w:tcW w:w="592" w:type="pct"/>
                  <w:shd w:val="clear" w:color="auto" w:fill="auto"/>
                  <w:vAlign w:val="center"/>
                </w:tcPr>
                <w:p>
                  <w:pPr>
                    <w:adjustRightInd w:val="0"/>
                    <w:snapToGrid w:val="0"/>
                    <w:jc w:val="center"/>
                    <w:rPr>
                      <w:rFonts w:hint="default"/>
                      <w:b/>
                      <w:bCs w:val="0"/>
                      <w:snapToGrid w:val="0"/>
                      <w:color w:val="auto"/>
                      <w:kern w:val="0"/>
                      <w:szCs w:val="21"/>
                      <w:u w:val="single"/>
                      <w:lang w:val="en-US"/>
                    </w:rPr>
                  </w:pPr>
                  <w:r>
                    <w:rPr>
                      <w:rFonts w:hint="eastAsia"/>
                      <w:b/>
                      <w:bCs w:val="0"/>
                      <w:snapToGrid w:val="0"/>
                      <w:color w:val="auto"/>
                      <w:kern w:val="0"/>
                      <w:szCs w:val="21"/>
                      <w:u w:val="single"/>
                      <w:lang w:val="en-US" w:eastAsia="zh-CN"/>
                    </w:rPr>
                    <w:t>依托现有车间，新增加工设备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restart"/>
                  <w:vAlign w:val="center"/>
                </w:tcPr>
                <w:p>
                  <w:pPr>
                    <w:adjustRightInd w:val="0"/>
                    <w:snapToGrid w:val="0"/>
                    <w:jc w:val="center"/>
                    <w:rPr>
                      <w:bCs/>
                      <w:snapToGrid w:val="0"/>
                      <w:color w:val="auto"/>
                      <w:kern w:val="0"/>
                      <w:szCs w:val="21"/>
                    </w:rPr>
                  </w:pPr>
                  <w:r>
                    <w:rPr>
                      <w:bCs/>
                      <w:snapToGrid w:val="0"/>
                      <w:color w:val="auto"/>
                      <w:kern w:val="0"/>
                      <w:szCs w:val="21"/>
                    </w:rPr>
                    <w:t>辅助</w:t>
                  </w:r>
                </w:p>
                <w:p>
                  <w:pPr>
                    <w:adjustRightInd w:val="0"/>
                    <w:snapToGrid w:val="0"/>
                    <w:jc w:val="center"/>
                    <w:rPr>
                      <w:bCs/>
                      <w:snapToGrid w:val="0"/>
                      <w:color w:val="auto"/>
                      <w:kern w:val="0"/>
                      <w:szCs w:val="21"/>
                    </w:rPr>
                  </w:pPr>
                  <w:r>
                    <w:rPr>
                      <w:bCs/>
                      <w:snapToGrid w:val="0"/>
                      <w:color w:val="auto"/>
                      <w:kern w:val="0"/>
                      <w:szCs w:val="21"/>
                    </w:rPr>
                    <w:t>工程</w:t>
                  </w: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办公区</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用于办公，建筑面积400m</w:t>
                  </w:r>
                  <w:r>
                    <w:rPr>
                      <w:rFonts w:hint="eastAsia"/>
                      <w:bCs/>
                      <w:snapToGrid w:val="0"/>
                      <w:color w:val="auto"/>
                      <w:kern w:val="0"/>
                      <w:szCs w:val="21"/>
                      <w:vertAlign w:val="superscript"/>
                    </w:rPr>
                    <w:t>2</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用于办公，建筑面积400m</w:t>
                  </w:r>
                  <w:r>
                    <w:rPr>
                      <w:rFonts w:hint="eastAsia"/>
                      <w:bCs/>
                      <w:snapToGrid w:val="0"/>
                      <w:color w:val="auto"/>
                      <w:kern w:val="0"/>
                      <w:szCs w:val="21"/>
                      <w:vertAlign w:val="superscript"/>
                    </w:rPr>
                    <w:t>2</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用于办公，建筑面积400m</w:t>
                  </w:r>
                  <w:r>
                    <w:rPr>
                      <w:rFonts w:hint="eastAsia"/>
                      <w:bCs/>
                      <w:snapToGrid w:val="0"/>
                      <w:color w:val="auto"/>
                      <w:kern w:val="0"/>
                      <w:szCs w:val="21"/>
                      <w:vertAlign w:val="superscript"/>
                    </w:rPr>
                    <w:t>2</w:t>
                  </w:r>
                </w:p>
              </w:tc>
              <w:tc>
                <w:tcPr>
                  <w:tcW w:w="592"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依托</w:t>
                  </w:r>
                  <w:r>
                    <w:rPr>
                      <w:bCs/>
                      <w:snapToGrid w:val="0"/>
                      <w:color w:val="auto"/>
                      <w:kern w:val="0"/>
                      <w:szCs w:val="21"/>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continue"/>
                  <w:vAlign w:val="center"/>
                </w:tcPr>
                <w:p>
                  <w:pPr>
                    <w:adjustRightInd w:val="0"/>
                    <w:snapToGrid w:val="0"/>
                    <w:jc w:val="center"/>
                    <w:rPr>
                      <w:bCs/>
                      <w:snapToGrid w:val="0"/>
                      <w:color w:val="auto"/>
                      <w:kern w:val="0"/>
                      <w:szCs w:val="21"/>
                    </w:rPr>
                  </w:pP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门卫室</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建筑面积50m</w:t>
                  </w:r>
                  <w:r>
                    <w:rPr>
                      <w:rFonts w:hint="eastAsia"/>
                      <w:bCs/>
                      <w:snapToGrid w:val="0"/>
                      <w:color w:val="auto"/>
                      <w:kern w:val="0"/>
                      <w:szCs w:val="21"/>
                      <w:vertAlign w:val="superscript"/>
                    </w:rPr>
                    <w:t>2</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建筑面积50m</w:t>
                  </w:r>
                  <w:r>
                    <w:rPr>
                      <w:rFonts w:hint="eastAsia"/>
                      <w:bCs/>
                      <w:snapToGrid w:val="0"/>
                      <w:color w:val="auto"/>
                      <w:kern w:val="0"/>
                      <w:szCs w:val="21"/>
                      <w:vertAlign w:val="superscript"/>
                    </w:rPr>
                    <w:t>2</w:t>
                  </w:r>
                </w:p>
              </w:tc>
              <w:tc>
                <w:tcPr>
                  <w:tcW w:w="1226"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建筑面积50m</w:t>
                  </w:r>
                  <w:r>
                    <w:rPr>
                      <w:rFonts w:hint="eastAsia"/>
                      <w:bCs/>
                      <w:snapToGrid w:val="0"/>
                      <w:color w:val="auto"/>
                      <w:kern w:val="0"/>
                      <w:szCs w:val="21"/>
                      <w:vertAlign w:val="superscript"/>
                    </w:rPr>
                    <w:t>2</w:t>
                  </w:r>
                </w:p>
              </w:tc>
              <w:tc>
                <w:tcPr>
                  <w:tcW w:w="592"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依托</w:t>
                  </w:r>
                  <w:r>
                    <w:rPr>
                      <w:bCs/>
                      <w:snapToGrid w:val="0"/>
                      <w:color w:val="auto"/>
                      <w:kern w:val="0"/>
                      <w:szCs w:val="21"/>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continue"/>
                  <w:vAlign w:val="center"/>
                </w:tcPr>
                <w:p>
                  <w:pPr>
                    <w:adjustRightInd w:val="0"/>
                    <w:snapToGrid w:val="0"/>
                    <w:jc w:val="center"/>
                    <w:rPr>
                      <w:bCs/>
                      <w:snapToGrid w:val="0"/>
                      <w:color w:val="auto"/>
                      <w:kern w:val="0"/>
                      <w:szCs w:val="21"/>
                    </w:rPr>
                  </w:pP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杂物区</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用于储存杂物，建筑面积120m</w:t>
                  </w:r>
                  <w:r>
                    <w:rPr>
                      <w:rFonts w:hint="eastAsia"/>
                      <w:bCs/>
                      <w:snapToGrid w:val="0"/>
                      <w:color w:val="auto"/>
                      <w:kern w:val="0"/>
                      <w:szCs w:val="21"/>
                      <w:vertAlign w:val="superscript"/>
                    </w:rPr>
                    <w:t>2</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用于储存杂物，建筑面积120m</w:t>
                  </w:r>
                  <w:r>
                    <w:rPr>
                      <w:rFonts w:hint="eastAsia"/>
                      <w:bCs/>
                      <w:snapToGrid w:val="0"/>
                      <w:color w:val="auto"/>
                      <w:kern w:val="0"/>
                      <w:szCs w:val="21"/>
                      <w:vertAlign w:val="superscript"/>
                    </w:rPr>
                    <w:t>2</w:t>
                  </w:r>
                </w:p>
              </w:tc>
              <w:tc>
                <w:tcPr>
                  <w:tcW w:w="1226"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用于储存杂物，建筑面积120m</w:t>
                  </w:r>
                  <w:r>
                    <w:rPr>
                      <w:rFonts w:hint="eastAsia"/>
                      <w:bCs/>
                      <w:snapToGrid w:val="0"/>
                      <w:color w:val="auto"/>
                      <w:kern w:val="0"/>
                      <w:szCs w:val="21"/>
                      <w:vertAlign w:val="superscript"/>
                    </w:rPr>
                    <w:t>2</w:t>
                  </w:r>
                </w:p>
              </w:tc>
              <w:tc>
                <w:tcPr>
                  <w:tcW w:w="592"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依托</w:t>
                  </w:r>
                  <w:r>
                    <w:rPr>
                      <w:bCs/>
                      <w:snapToGrid w:val="0"/>
                      <w:color w:val="auto"/>
                      <w:kern w:val="0"/>
                      <w:szCs w:val="21"/>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restart"/>
                  <w:vAlign w:val="center"/>
                </w:tcPr>
                <w:p>
                  <w:pPr>
                    <w:adjustRightInd w:val="0"/>
                    <w:snapToGrid w:val="0"/>
                    <w:jc w:val="center"/>
                    <w:rPr>
                      <w:bCs/>
                      <w:snapToGrid w:val="0"/>
                      <w:color w:val="auto"/>
                      <w:kern w:val="0"/>
                      <w:szCs w:val="21"/>
                    </w:rPr>
                  </w:pPr>
                  <w:r>
                    <w:rPr>
                      <w:bCs/>
                      <w:snapToGrid w:val="0"/>
                      <w:color w:val="auto"/>
                      <w:kern w:val="0"/>
                      <w:szCs w:val="21"/>
                    </w:rPr>
                    <w:t>公用</w:t>
                  </w:r>
                </w:p>
                <w:p>
                  <w:pPr>
                    <w:adjustRightInd w:val="0"/>
                    <w:snapToGrid w:val="0"/>
                    <w:jc w:val="center"/>
                    <w:rPr>
                      <w:bCs/>
                      <w:snapToGrid w:val="0"/>
                      <w:color w:val="auto"/>
                      <w:kern w:val="0"/>
                      <w:szCs w:val="21"/>
                    </w:rPr>
                  </w:pPr>
                  <w:r>
                    <w:rPr>
                      <w:bCs/>
                      <w:snapToGrid w:val="0"/>
                      <w:color w:val="auto"/>
                      <w:kern w:val="0"/>
                      <w:szCs w:val="21"/>
                    </w:rPr>
                    <w:t>工程</w:t>
                  </w: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供电工程</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顾县镇供电所</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顾县镇供电所</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顾县镇供电所</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依托</w:t>
                  </w:r>
                  <w:r>
                    <w:rPr>
                      <w:bCs/>
                      <w:snapToGrid w:val="0"/>
                      <w:color w:val="auto"/>
                      <w:kern w:val="0"/>
                      <w:szCs w:val="21"/>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continue"/>
                  <w:vAlign w:val="center"/>
                </w:tcPr>
                <w:p>
                  <w:pPr>
                    <w:adjustRightInd w:val="0"/>
                    <w:snapToGrid w:val="0"/>
                    <w:jc w:val="center"/>
                    <w:rPr>
                      <w:bCs/>
                      <w:snapToGrid w:val="0"/>
                      <w:color w:val="auto"/>
                      <w:kern w:val="0"/>
                      <w:szCs w:val="21"/>
                    </w:rPr>
                  </w:pP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给水工程</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顾县镇自来水厂</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顾县镇自来水厂</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顾县镇自来水厂</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依托</w:t>
                  </w:r>
                  <w:r>
                    <w:rPr>
                      <w:bCs/>
                      <w:snapToGrid w:val="0"/>
                      <w:color w:val="auto"/>
                      <w:kern w:val="0"/>
                      <w:szCs w:val="21"/>
                    </w:rPr>
                    <w:t>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restart"/>
                  <w:vAlign w:val="center"/>
                </w:tcPr>
                <w:p>
                  <w:pPr>
                    <w:adjustRightInd w:val="0"/>
                    <w:snapToGrid w:val="0"/>
                    <w:jc w:val="center"/>
                    <w:rPr>
                      <w:bCs/>
                      <w:snapToGrid w:val="0"/>
                      <w:color w:val="auto"/>
                      <w:kern w:val="0"/>
                      <w:szCs w:val="21"/>
                    </w:rPr>
                  </w:pPr>
                  <w:r>
                    <w:rPr>
                      <w:bCs/>
                      <w:snapToGrid w:val="0"/>
                      <w:color w:val="auto"/>
                      <w:kern w:val="0"/>
                      <w:szCs w:val="21"/>
                    </w:rPr>
                    <w:t>环保工程</w:t>
                  </w:r>
                </w:p>
              </w:tc>
              <w:tc>
                <w:tcPr>
                  <w:tcW w:w="148" w:type="pct"/>
                  <w:vMerge w:val="restart"/>
                  <w:vAlign w:val="center"/>
                </w:tcPr>
                <w:p>
                  <w:pPr>
                    <w:adjustRightInd w:val="0"/>
                    <w:snapToGrid w:val="0"/>
                    <w:jc w:val="center"/>
                    <w:rPr>
                      <w:bCs/>
                      <w:snapToGrid w:val="0"/>
                      <w:color w:val="auto"/>
                      <w:kern w:val="0"/>
                      <w:szCs w:val="21"/>
                    </w:rPr>
                  </w:pPr>
                  <w:r>
                    <w:rPr>
                      <w:bCs/>
                      <w:snapToGrid w:val="0"/>
                      <w:color w:val="auto"/>
                      <w:kern w:val="0"/>
                      <w:szCs w:val="21"/>
                    </w:rPr>
                    <w:t>废气</w:t>
                  </w:r>
                </w:p>
              </w:tc>
              <w:tc>
                <w:tcPr>
                  <w:tcW w:w="404" w:type="pct"/>
                  <w:vAlign w:val="center"/>
                </w:tcPr>
                <w:p>
                  <w:pPr>
                    <w:adjustRightInd w:val="0"/>
                    <w:snapToGrid w:val="0"/>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挤塑过程</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无组织排放</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挤出机出口上方配备集气罩，通过集气管道进入UV光氧催化+活性炭吸附装置处理，</w:t>
                  </w:r>
                  <w:r>
                    <w:rPr>
                      <w:rFonts w:hint="eastAsia"/>
                      <w:bCs/>
                      <w:snapToGrid w:val="0"/>
                      <w:color w:val="auto"/>
                      <w:kern w:val="0"/>
                      <w:szCs w:val="21"/>
                      <w:lang w:val="en-US" w:eastAsia="zh-CN"/>
                    </w:rPr>
                    <w:t>处理后通过</w:t>
                  </w:r>
                  <w:r>
                    <w:rPr>
                      <w:rFonts w:hint="eastAsia"/>
                      <w:bCs/>
                      <w:snapToGrid w:val="0"/>
                      <w:color w:val="auto"/>
                      <w:kern w:val="0"/>
                      <w:szCs w:val="21"/>
                    </w:rPr>
                    <w:t>1根15m高排气筒排放（DA001）</w:t>
                  </w:r>
                </w:p>
              </w:tc>
              <w:tc>
                <w:tcPr>
                  <w:tcW w:w="1226"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挤出机出口上方配备集气罩，通过集气管道进入UV光氧催化+活性炭吸附装置处理，</w:t>
                  </w:r>
                  <w:r>
                    <w:rPr>
                      <w:rFonts w:hint="eastAsia"/>
                      <w:bCs/>
                      <w:snapToGrid w:val="0"/>
                      <w:color w:val="auto"/>
                      <w:kern w:val="0"/>
                      <w:szCs w:val="21"/>
                      <w:lang w:val="en-US" w:eastAsia="zh-CN"/>
                    </w:rPr>
                    <w:t>处理后通过</w:t>
                  </w:r>
                  <w:r>
                    <w:rPr>
                      <w:rFonts w:hint="eastAsia"/>
                      <w:bCs/>
                      <w:snapToGrid w:val="0"/>
                      <w:color w:val="auto"/>
                      <w:kern w:val="0"/>
                      <w:szCs w:val="21"/>
                    </w:rPr>
                    <w:t>1根15m高排气筒排放（DA001）</w:t>
                  </w:r>
                </w:p>
              </w:tc>
              <w:tc>
                <w:tcPr>
                  <w:tcW w:w="592" w:type="pct"/>
                  <w:shd w:val="clear" w:color="auto" w:fill="auto"/>
                  <w:vAlign w:val="center"/>
                </w:tcPr>
                <w:p>
                  <w:pPr>
                    <w:adjustRightInd w:val="0"/>
                    <w:snapToGrid w:val="0"/>
                    <w:jc w:val="center"/>
                    <w:rPr>
                      <w:rFonts w:hint="default" w:eastAsia="宋体"/>
                      <w:bCs/>
                      <w:snapToGrid w:val="0"/>
                      <w:color w:val="auto"/>
                      <w:kern w:val="0"/>
                      <w:szCs w:val="21"/>
                      <w:lang w:val="en-US" w:eastAsia="zh-CN"/>
                    </w:rPr>
                  </w:pPr>
                  <w:r>
                    <w:rPr>
                      <w:rFonts w:hint="eastAsia"/>
                      <w:b/>
                      <w:bCs w:val="0"/>
                      <w:snapToGrid w:val="0"/>
                      <w:color w:val="auto"/>
                      <w:kern w:val="0"/>
                      <w:szCs w:val="21"/>
                      <w:u w:val="single"/>
                      <w:lang w:val="en-US" w:eastAsia="zh-CN"/>
                    </w:rPr>
                    <w:t>进行环保提升改造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拉丝过程</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无组织排放</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eastAsia="zh-CN"/>
                    </w:rPr>
                    <w:t>拉丝</w:t>
                  </w:r>
                  <w:r>
                    <w:rPr>
                      <w:rFonts w:hint="eastAsia"/>
                      <w:bCs/>
                      <w:snapToGrid w:val="0"/>
                      <w:color w:val="auto"/>
                      <w:kern w:val="0"/>
                      <w:szCs w:val="21"/>
                    </w:rPr>
                    <w:t>机出口上方分别设集气罩+软帘，连接高压静电油烟净化器+活性炭吸附装置，处理后通过15m高排气筒排放（DA002）</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eastAsia="zh-CN"/>
                    </w:rPr>
                    <w:t>拉丝</w:t>
                  </w:r>
                  <w:r>
                    <w:rPr>
                      <w:rFonts w:hint="eastAsia"/>
                      <w:bCs/>
                      <w:snapToGrid w:val="0"/>
                      <w:color w:val="auto"/>
                      <w:kern w:val="0"/>
                      <w:szCs w:val="21"/>
                    </w:rPr>
                    <w:t>机出口上方分别设集气罩+软帘，连接高压静电油烟净化器+活性炭吸附装置，处理后通过15m高排气筒排放（DA002）</w:t>
                  </w:r>
                </w:p>
              </w:tc>
              <w:tc>
                <w:tcPr>
                  <w:tcW w:w="592" w:type="pct"/>
                  <w:shd w:val="clear" w:color="auto" w:fill="auto"/>
                  <w:vAlign w:val="center"/>
                </w:tcPr>
                <w:p>
                  <w:pPr>
                    <w:adjustRightInd w:val="0"/>
                    <w:snapToGrid w:val="0"/>
                    <w:jc w:val="center"/>
                    <w:rPr>
                      <w:bCs/>
                      <w:snapToGrid w:val="0"/>
                      <w:color w:val="auto"/>
                      <w:kern w:val="0"/>
                      <w:szCs w:val="21"/>
                    </w:rPr>
                  </w:pPr>
                  <w:r>
                    <w:rPr>
                      <w:rFonts w:hint="eastAsia"/>
                      <w:b/>
                      <w:bCs w:val="0"/>
                      <w:snapToGrid w:val="0"/>
                      <w:color w:val="auto"/>
                      <w:kern w:val="0"/>
                      <w:szCs w:val="21"/>
                      <w:u w:val="single"/>
                      <w:lang w:val="en-US" w:eastAsia="zh-CN"/>
                    </w:rPr>
                    <w:t>进行环保提升改造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49"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时效过程</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时效箱</w:t>
                  </w:r>
                  <w:r>
                    <w:rPr>
                      <w:rFonts w:hint="eastAsia"/>
                      <w:bCs/>
                      <w:snapToGrid w:val="0"/>
                      <w:color w:val="auto"/>
                      <w:kern w:val="0"/>
                      <w:szCs w:val="21"/>
                      <w:lang w:val="en-US" w:eastAsia="zh-CN"/>
                    </w:rPr>
                    <w:t>箱门上方设集气罩+</w:t>
                  </w:r>
                  <w:r>
                    <w:rPr>
                      <w:rFonts w:hint="eastAsia"/>
                      <w:bCs/>
                      <w:snapToGrid w:val="0"/>
                      <w:color w:val="auto"/>
                      <w:kern w:val="0"/>
                      <w:szCs w:val="21"/>
                    </w:rPr>
                    <w:t>管道连接高压静电油烟净化器+活性炭吸附装置，处理后通过15m高排气筒排放（DA002）</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时效箱</w:t>
                  </w:r>
                  <w:r>
                    <w:rPr>
                      <w:rFonts w:hint="eastAsia"/>
                      <w:bCs/>
                      <w:snapToGrid w:val="0"/>
                      <w:color w:val="auto"/>
                      <w:kern w:val="0"/>
                      <w:szCs w:val="21"/>
                      <w:lang w:val="en-US" w:eastAsia="zh-CN"/>
                    </w:rPr>
                    <w:t>箱门上方设集气罩+</w:t>
                  </w:r>
                  <w:r>
                    <w:rPr>
                      <w:rFonts w:hint="eastAsia"/>
                      <w:bCs/>
                      <w:snapToGrid w:val="0"/>
                      <w:color w:val="auto"/>
                      <w:kern w:val="0"/>
                      <w:szCs w:val="21"/>
                    </w:rPr>
                    <w:t>管道连接高压静电油烟净化器+活性炭吸附装置，处理后通过15m高排气筒排放（DA002）</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pct"/>
                  <w:gridSpan w:val="3"/>
                  <w:vAlign w:val="center"/>
                </w:tcPr>
                <w:p>
                  <w:pPr>
                    <w:adjustRightInd w:val="0"/>
                    <w:snapToGrid w:val="0"/>
                    <w:jc w:val="center"/>
                    <w:rPr>
                      <w:rFonts w:ascii="Times New Roman" w:hAnsi="Times New Roman" w:eastAsia="宋体" w:cs="Times New Roman"/>
                      <w:bCs/>
                      <w:snapToGrid w:val="0"/>
                      <w:color w:val="auto"/>
                      <w:kern w:val="0"/>
                      <w:sz w:val="21"/>
                      <w:szCs w:val="21"/>
                      <w:lang w:val="en-US" w:eastAsia="zh-CN" w:bidi="ar-SA"/>
                    </w:rPr>
                  </w:pPr>
                  <w:r>
                    <w:rPr>
                      <w:bCs/>
                      <w:snapToGrid w:val="0"/>
                      <w:color w:val="auto"/>
                      <w:kern w:val="0"/>
                      <w:szCs w:val="21"/>
                    </w:rPr>
                    <w:t>类别</w:t>
                  </w:r>
                </w:p>
              </w:tc>
              <w:tc>
                <w:tcPr>
                  <w:tcW w:w="1226" w:type="pct"/>
                  <w:vAlign w:val="center"/>
                </w:tcPr>
                <w:p>
                  <w:pPr>
                    <w:adjustRightInd w:val="0"/>
                    <w:snapToGrid w:val="0"/>
                    <w:jc w:val="center"/>
                    <w:rPr>
                      <w:rFonts w:hint="eastAsia" w:ascii="Times New Roman" w:hAnsi="Times New Roman" w:eastAsia="宋体" w:cs="Times New Roman"/>
                      <w:bCs/>
                      <w:snapToGrid w:val="0"/>
                      <w:color w:val="auto"/>
                      <w:kern w:val="0"/>
                      <w:sz w:val="21"/>
                      <w:szCs w:val="21"/>
                      <w:lang w:val="en-US" w:eastAsia="zh-CN" w:bidi="ar-SA"/>
                    </w:rPr>
                  </w:pPr>
                  <w:r>
                    <w:rPr>
                      <w:bCs/>
                      <w:snapToGrid w:val="0"/>
                      <w:color w:val="auto"/>
                      <w:kern w:val="0"/>
                      <w:szCs w:val="21"/>
                    </w:rPr>
                    <w:t>现有工程建设情况</w:t>
                  </w:r>
                </w:p>
              </w:tc>
              <w:tc>
                <w:tcPr>
                  <w:tcW w:w="1226" w:type="pct"/>
                  <w:shd w:val="clear" w:color="auto" w:fill="auto"/>
                  <w:vAlign w:val="center"/>
                </w:tcPr>
                <w:p>
                  <w:pPr>
                    <w:adjustRightInd w:val="0"/>
                    <w:snapToGrid w:val="0"/>
                    <w:jc w:val="center"/>
                    <w:rPr>
                      <w:rFonts w:hint="eastAsia" w:ascii="Times New Roman" w:hAnsi="Times New Roman" w:eastAsia="宋体" w:cs="Times New Roman"/>
                      <w:bCs/>
                      <w:snapToGrid w:val="0"/>
                      <w:color w:val="auto"/>
                      <w:kern w:val="0"/>
                      <w:sz w:val="21"/>
                      <w:szCs w:val="21"/>
                      <w:lang w:val="en-US" w:eastAsia="zh-CN" w:bidi="ar-SA"/>
                    </w:rPr>
                  </w:pPr>
                  <w:r>
                    <w:rPr>
                      <w:rFonts w:hint="eastAsia"/>
                      <w:bCs/>
                      <w:snapToGrid w:val="0"/>
                      <w:color w:val="auto"/>
                      <w:kern w:val="0"/>
                      <w:szCs w:val="21"/>
                    </w:rPr>
                    <w:t>本次</w:t>
                  </w:r>
                  <w:r>
                    <w:rPr>
                      <w:rFonts w:hint="eastAsia"/>
                      <w:bCs/>
                      <w:snapToGrid w:val="0"/>
                      <w:color w:val="auto"/>
                      <w:kern w:val="0"/>
                      <w:szCs w:val="21"/>
                      <w:lang w:val="en-US" w:eastAsia="zh-CN"/>
                    </w:rPr>
                    <w:t>改建</w:t>
                  </w:r>
                  <w:r>
                    <w:rPr>
                      <w:rFonts w:hint="eastAsia"/>
                      <w:bCs/>
                      <w:snapToGrid w:val="0"/>
                      <w:color w:val="auto"/>
                      <w:kern w:val="0"/>
                      <w:szCs w:val="21"/>
                    </w:rPr>
                    <w:t>工程建设情况</w:t>
                  </w:r>
                </w:p>
              </w:tc>
              <w:tc>
                <w:tcPr>
                  <w:tcW w:w="1226" w:type="pct"/>
                  <w:shd w:val="clear" w:color="auto" w:fill="auto"/>
                  <w:vAlign w:val="center"/>
                </w:tcPr>
                <w:p>
                  <w:pPr>
                    <w:adjustRightInd w:val="0"/>
                    <w:snapToGrid w:val="0"/>
                    <w:jc w:val="center"/>
                    <w:rPr>
                      <w:rFonts w:hint="eastAsia" w:ascii="Times New Roman" w:hAnsi="Times New Roman" w:eastAsia="宋体" w:cs="Times New Roman"/>
                      <w:bCs/>
                      <w:snapToGrid w:val="0"/>
                      <w:color w:val="auto"/>
                      <w:kern w:val="0"/>
                      <w:sz w:val="21"/>
                      <w:szCs w:val="21"/>
                      <w:lang w:val="en-US" w:eastAsia="zh-CN" w:bidi="ar-SA"/>
                    </w:rPr>
                  </w:pPr>
                  <w:r>
                    <w:rPr>
                      <w:rFonts w:hint="eastAsia"/>
                      <w:bCs/>
                      <w:snapToGrid w:val="0"/>
                      <w:color w:val="auto"/>
                      <w:kern w:val="0"/>
                      <w:szCs w:val="21"/>
                      <w:lang w:val="en-US" w:eastAsia="zh-CN"/>
                    </w:rPr>
                    <w:t>改建</w:t>
                  </w:r>
                  <w:r>
                    <w:rPr>
                      <w:bCs/>
                      <w:snapToGrid w:val="0"/>
                      <w:color w:val="auto"/>
                      <w:kern w:val="0"/>
                      <w:szCs w:val="21"/>
                    </w:rPr>
                    <w:t>完成后全厂</w:t>
                  </w:r>
                  <w:r>
                    <w:rPr>
                      <w:rFonts w:hint="eastAsia"/>
                      <w:bCs/>
                      <w:snapToGrid w:val="0"/>
                      <w:color w:val="auto"/>
                      <w:kern w:val="0"/>
                      <w:szCs w:val="21"/>
                    </w:rPr>
                    <w:t>建设</w:t>
                  </w:r>
                  <w:r>
                    <w:rPr>
                      <w:bCs/>
                      <w:snapToGrid w:val="0"/>
                      <w:color w:val="auto"/>
                      <w:kern w:val="0"/>
                      <w:szCs w:val="21"/>
                    </w:rPr>
                    <w:t>情况</w:t>
                  </w:r>
                </w:p>
              </w:tc>
              <w:tc>
                <w:tcPr>
                  <w:tcW w:w="592" w:type="pct"/>
                  <w:shd w:val="clear" w:color="auto" w:fill="auto"/>
                  <w:vAlign w:val="center"/>
                </w:tcPr>
                <w:p>
                  <w:pPr>
                    <w:adjustRightInd w:val="0"/>
                    <w:snapToGrid w:val="0"/>
                    <w:jc w:val="center"/>
                    <w:rPr>
                      <w:rFonts w:hint="eastAsia" w:ascii="Times New Roman" w:hAnsi="Times New Roman" w:eastAsia="宋体" w:cs="Times New Roman"/>
                      <w:bCs/>
                      <w:snapToGrid w:val="0"/>
                      <w:color w:val="auto"/>
                      <w:kern w:val="0"/>
                      <w:sz w:val="21"/>
                      <w:szCs w:val="21"/>
                      <w:lang w:val="en-US" w:eastAsia="zh-CN" w:bidi="ar-SA"/>
                    </w:rPr>
                  </w:pPr>
                  <w:r>
                    <w:rPr>
                      <w:rFonts w:hint="eastAsia"/>
                      <w:bCs/>
                      <w:snapToGrid w:val="0"/>
                      <w:color w:val="auto"/>
                      <w:kern w:val="0"/>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restart"/>
                  <w:vAlign w:val="center"/>
                </w:tcPr>
                <w:p>
                  <w:pPr>
                    <w:adjustRightInd w:val="0"/>
                    <w:snapToGrid w:val="0"/>
                    <w:jc w:val="center"/>
                    <w:rPr>
                      <w:bCs/>
                      <w:snapToGrid w:val="0"/>
                      <w:color w:val="auto"/>
                      <w:kern w:val="0"/>
                      <w:szCs w:val="21"/>
                    </w:rPr>
                  </w:pPr>
                  <w:r>
                    <w:rPr>
                      <w:rFonts w:hint="eastAsia"/>
                      <w:bCs/>
                      <w:snapToGrid w:val="0"/>
                      <w:color w:val="auto"/>
                      <w:kern w:val="0"/>
                      <w:szCs w:val="21"/>
                    </w:rPr>
                    <w:t>环保工程</w:t>
                  </w:r>
                </w:p>
              </w:tc>
              <w:tc>
                <w:tcPr>
                  <w:tcW w:w="148" w:type="pct"/>
                  <w:vAlign w:val="center"/>
                </w:tcPr>
                <w:p>
                  <w:pPr>
                    <w:adjustRightInd w:val="0"/>
                    <w:snapToGrid w:val="0"/>
                    <w:jc w:val="center"/>
                    <w:rPr>
                      <w:bCs/>
                      <w:snapToGrid w:val="0"/>
                      <w:color w:val="auto"/>
                      <w:kern w:val="0"/>
                      <w:szCs w:val="21"/>
                    </w:rPr>
                  </w:pPr>
                  <w:r>
                    <w:rPr>
                      <w:bCs/>
                      <w:snapToGrid w:val="0"/>
                      <w:color w:val="auto"/>
                      <w:kern w:val="0"/>
                      <w:szCs w:val="21"/>
                    </w:rPr>
                    <w:t>废气</w:t>
                  </w:r>
                </w:p>
              </w:tc>
              <w:tc>
                <w:tcPr>
                  <w:tcW w:w="404" w:type="pct"/>
                  <w:vAlign w:val="center"/>
                </w:tcPr>
                <w:p>
                  <w:pPr>
                    <w:adjustRightInd w:val="0"/>
                    <w:snapToGrid w:val="0"/>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拉丝液循环池</w:t>
                  </w:r>
                </w:p>
              </w:tc>
              <w:tc>
                <w:tcPr>
                  <w:tcW w:w="1226" w:type="pct"/>
                  <w:vAlign w:val="center"/>
                </w:tcPr>
                <w:p>
                  <w:pPr>
                    <w:adjustRightInd w:val="0"/>
                    <w:snapToGrid w:val="0"/>
                    <w:jc w:val="center"/>
                    <w:rPr>
                      <w:rFonts w:hint="default" w:eastAsia="宋体"/>
                      <w:b/>
                      <w:bCs w:val="0"/>
                      <w:snapToGrid w:val="0"/>
                      <w:color w:val="auto"/>
                      <w:kern w:val="0"/>
                      <w:szCs w:val="21"/>
                      <w:u w:val="single"/>
                      <w:lang w:val="en-US" w:eastAsia="zh-CN"/>
                    </w:rPr>
                  </w:pPr>
                  <w:r>
                    <w:rPr>
                      <w:rFonts w:hint="eastAsia"/>
                      <w:b/>
                      <w:bCs w:val="0"/>
                      <w:snapToGrid w:val="0"/>
                      <w:color w:val="auto"/>
                      <w:kern w:val="0"/>
                      <w:szCs w:val="21"/>
                      <w:u w:val="single"/>
                      <w:lang w:val="en-US" w:eastAsia="zh-CN"/>
                    </w:rPr>
                    <w:t>无组织排放</w:t>
                  </w:r>
                </w:p>
              </w:tc>
              <w:tc>
                <w:tcPr>
                  <w:tcW w:w="1226" w:type="pct"/>
                  <w:shd w:val="clear" w:color="auto" w:fill="auto"/>
                  <w:vAlign w:val="center"/>
                </w:tcPr>
                <w:p>
                  <w:pPr>
                    <w:adjustRightInd w:val="0"/>
                    <w:snapToGrid w:val="0"/>
                    <w:jc w:val="center"/>
                    <w:rPr>
                      <w:rFonts w:hint="eastAsia" w:eastAsia="宋体"/>
                      <w:b/>
                      <w:bCs w:val="0"/>
                      <w:snapToGrid w:val="0"/>
                      <w:color w:val="auto"/>
                      <w:kern w:val="0"/>
                      <w:szCs w:val="21"/>
                      <w:u w:val="single"/>
                      <w:lang w:val="en-US" w:eastAsia="zh-CN"/>
                    </w:rPr>
                  </w:pPr>
                  <w:r>
                    <w:rPr>
                      <w:rFonts w:hint="eastAsia"/>
                      <w:b/>
                      <w:bCs w:val="0"/>
                      <w:snapToGrid w:val="0"/>
                      <w:color w:val="auto"/>
                      <w:kern w:val="0"/>
                      <w:szCs w:val="21"/>
                      <w:u w:val="single"/>
                      <w:lang w:val="en-US" w:eastAsia="zh-CN"/>
                    </w:rPr>
                    <w:t>拉丝液循环池设置在密闭间内，在密闭间内设引风管连接至</w:t>
                  </w:r>
                  <w:r>
                    <w:rPr>
                      <w:rFonts w:hint="eastAsia"/>
                      <w:b/>
                      <w:bCs w:val="0"/>
                      <w:snapToGrid w:val="0"/>
                      <w:color w:val="auto"/>
                      <w:kern w:val="0"/>
                      <w:szCs w:val="21"/>
                      <w:u w:val="single"/>
                    </w:rPr>
                    <w:t>高压静电油烟净化器+活性炭吸附装置</w:t>
                  </w:r>
                  <w:r>
                    <w:rPr>
                      <w:rFonts w:hint="eastAsia"/>
                      <w:b/>
                      <w:bCs w:val="0"/>
                      <w:snapToGrid w:val="0"/>
                      <w:color w:val="auto"/>
                      <w:kern w:val="0"/>
                      <w:szCs w:val="21"/>
                      <w:u w:val="single"/>
                      <w:lang w:eastAsia="zh-CN"/>
                    </w:rPr>
                    <w:t>，</w:t>
                  </w:r>
                  <w:r>
                    <w:rPr>
                      <w:rFonts w:hint="eastAsia"/>
                      <w:b/>
                      <w:bCs w:val="0"/>
                      <w:snapToGrid w:val="0"/>
                      <w:color w:val="auto"/>
                      <w:kern w:val="0"/>
                      <w:szCs w:val="21"/>
                      <w:u w:val="single"/>
                    </w:rPr>
                    <w:t>处理后通过15m高排气筒排放（DA002）</w:t>
                  </w:r>
                </w:p>
              </w:tc>
              <w:tc>
                <w:tcPr>
                  <w:tcW w:w="1226" w:type="pct"/>
                  <w:shd w:val="clear" w:color="auto" w:fill="auto"/>
                  <w:vAlign w:val="center"/>
                </w:tcPr>
                <w:p>
                  <w:pPr>
                    <w:adjustRightInd w:val="0"/>
                    <w:snapToGrid w:val="0"/>
                    <w:jc w:val="center"/>
                    <w:rPr>
                      <w:rFonts w:hint="eastAsia"/>
                      <w:b/>
                      <w:bCs w:val="0"/>
                      <w:snapToGrid w:val="0"/>
                      <w:color w:val="auto"/>
                      <w:kern w:val="0"/>
                      <w:szCs w:val="21"/>
                      <w:u w:val="single"/>
                    </w:rPr>
                  </w:pPr>
                  <w:r>
                    <w:rPr>
                      <w:rFonts w:hint="eastAsia"/>
                      <w:b/>
                      <w:bCs w:val="0"/>
                      <w:snapToGrid w:val="0"/>
                      <w:color w:val="auto"/>
                      <w:kern w:val="0"/>
                      <w:szCs w:val="21"/>
                      <w:u w:val="single"/>
                      <w:lang w:val="en-US" w:eastAsia="zh-CN"/>
                    </w:rPr>
                    <w:t>拉丝液循环池设置在密闭间内，在密闭间内设引风管连接至</w:t>
                  </w:r>
                  <w:r>
                    <w:rPr>
                      <w:rFonts w:hint="eastAsia"/>
                      <w:b/>
                      <w:bCs w:val="0"/>
                      <w:snapToGrid w:val="0"/>
                      <w:color w:val="auto"/>
                      <w:kern w:val="0"/>
                      <w:szCs w:val="21"/>
                      <w:u w:val="single"/>
                    </w:rPr>
                    <w:t>高压静电油烟净化器+活性炭吸附装置</w:t>
                  </w:r>
                  <w:r>
                    <w:rPr>
                      <w:rFonts w:hint="eastAsia"/>
                      <w:b/>
                      <w:bCs w:val="0"/>
                      <w:snapToGrid w:val="0"/>
                      <w:color w:val="auto"/>
                      <w:kern w:val="0"/>
                      <w:szCs w:val="21"/>
                      <w:u w:val="single"/>
                      <w:lang w:eastAsia="zh-CN"/>
                    </w:rPr>
                    <w:t>，</w:t>
                  </w:r>
                  <w:r>
                    <w:rPr>
                      <w:rFonts w:hint="eastAsia"/>
                      <w:b/>
                      <w:bCs w:val="0"/>
                      <w:snapToGrid w:val="0"/>
                      <w:color w:val="auto"/>
                      <w:kern w:val="0"/>
                      <w:szCs w:val="21"/>
                      <w:u w:val="single"/>
                    </w:rPr>
                    <w:t>处理后通过15m高排气筒排放（DA002）</w:t>
                  </w:r>
                </w:p>
              </w:tc>
              <w:tc>
                <w:tcPr>
                  <w:tcW w:w="592" w:type="pct"/>
                  <w:shd w:val="clear" w:color="auto" w:fill="auto"/>
                  <w:vAlign w:val="center"/>
                </w:tcPr>
                <w:p>
                  <w:pPr>
                    <w:adjustRightInd w:val="0"/>
                    <w:snapToGrid w:val="0"/>
                    <w:jc w:val="center"/>
                    <w:rPr>
                      <w:rFonts w:hint="eastAsia" w:eastAsia="宋体"/>
                      <w:b/>
                      <w:bCs w:val="0"/>
                      <w:snapToGrid w:val="0"/>
                      <w:color w:val="auto"/>
                      <w:kern w:val="0"/>
                      <w:szCs w:val="21"/>
                      <w:u w:val="single"/>
                      <w:lang w:val="en-US" w:eastAsia="zh-CN"/>
                    </w:rPr>
                  </w:pPr>
                  <w:r>
                    <w:rPr>
                      <w:rFonts w:hint="eastAsia"/>
                      <w:b/>
                      <w:bCs w:val="0"/>
                      <w:snapToGrid w:val="0"/>
                      <w:color w:val="auto"/>
                      <w:kern w:val="0"/>
                      <w:szCs w:val="21"/>
                      <w:u w:val="single"/>
                      <w:lang w:val="en-US" w:eastAsia="zh-CN"/>
                    </w:rPr>
                    <w:t>进行环保提升改造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restart"/>
                  <w:vAlign w:val="center"/>
                </w:tcPr>
                <w:p>
                  <w:pPr>
                    <w:adjustRightInd w:val="0"/>
                    <w:snapToGrid w:val="0"/>
                    <w:jc w:val="center"/>
                    <w:rPr>
                      <w:bCs/>
                      <w:snapToGrid w:val="0"/>
                      <w:color w:val="auto"/>
                      <w:kern w:val="0"/>
                      <w:szCs w:val="21"/>
                    </w:rPr>
                  </w:pPr>
                  <w:r>
                    <w:rPr>
                      <w:bCs/>
                      <w:snapToGrid w:val="0"/>
                      <w:color w:val="auto"/>
                      <w:kern w:val="0"/>
                      <w:szCs w:val="21"/>
                    </w:rPr>
                    <w:t>废水</w:t>
                  </w: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生活污水</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化粪池</w:t>
                  </w:r>
                  <w:r>
                    <w:rPr>
                      <w:rFonts w:hint="eastAsia"/>
                      <w:bCs/>
                      <w:snapToGrid w:val="0"/>
                      <w:color w:val="auto"/>
                      <w:kern w:val="0"/>
                      <w:szCs w:val="21"/>
                      <w:lang w:eastAsia="zh-CN"/>
                    </w:rPr>
                    <w:t>（</w:t>
                  </w:r>
                  <w:r>
                    <w:rPr>
                      <w:rFonts w:hint="eastAsia"/>
                      <w:bCs/>
                      <w:snapToGrid w:val="0"/>
                      <w:color w:val="auto"/>
                      <w:kern w:val="0"/>
                      <w:szCs w:val="21"/>
                      <w:lang w:val="en-US" w:eastAsia="zh-CN"/>
                    </w:rPr>
                    <w:t>10m</w:t>
                  </w:r>
                  <w:r>
                    <w:rPr>
                      <w:rFonts w:hint="eastAsia"/>
                      <w:bCs/>
                      <w:snapToGrid w:val="0"/>
                      <w:color w:val="auto"/>
                      <w:kern w:val="0"/>
                      <w:szCs w:val="21"/>
                      <w:vertAlign w:val="superscript"/>
                      <w:lang w:val="en-US" w:eastAsia="zh-CN"/>
                    </w:rPr>
                    <w:t>3</w:t>
                  </w:r>
                  <w:r>
                    <w:rPr>
                      <w:rFonts w:hint="eastAsia"/>
                      <w:bCs/>
                      <w:snapToGrid w:val="0"/>
                      <w:color w:val="auto"/>
                      <w:kern w:val="0"/>
                      <w:szCs w:val="21"/>
                      <w:lang w:eastAsia="zh-CN"/>
                    </w:rPr>
                    <w:t>）</w:t>
                  </w:r>
                  <w:r>
                    <w:rPr>
                      <w:rFonts w:hint="eastAsia"/>
                      <w:bCs/>
                      <w:snapToGrid w:val="0"/>
                      <w:color w:val="auto"/>
                      <w:kern w:val="0"/>
                      <w:szCs w:val="21"/>
                    </w:rPr>
                    <w:t>定期清掏肥田</w:t>
                  </w:r>
                </w:p>
              </w:tc>
              <w:tc>
                <w:tcPr>
                  <w:tcW w:w="1226" w:type="pct"/>
                  <w:shd w:val="clear" w:color="auto" w:fill="auto"/>
                  <w:vAlign w:val="center"/>
                </w:tcPr>
                <w:p>
                  <w:pPr>
                    <w:adjustRightInd w:val="0"/>
                    <w:snapToGrid w:val="0"/>
                    <w:jc w:val="center"/>
                    <w:rPr>
                      <w:b/>
                      <w:snapToGrid w:val="0"/>
                      <w:color w:val="auto"/>
                      <w:kern w:val="0"/>
                      <w:szCs w:val="21"/>
                      <w:u w:val="single"/>
                    </w:rPr>
                  </w:pPr>
                  <w:r>
                    <w:rPr>
                      <w:bCs/>
                      <w:snapToGrid w:val="0"/>
                      <w:color w:val="auto"/>
                      <w:kern w:val="0"/>
                      <w:szCs w:val="21"/>
                    </w:rPr>
                    <w:t>化粪池</w:t>
                  </w:r>
                  <w:r>
                    <w:rPr>
                      <w:rFonts w:hint="eastAsia"/>
                      <w:bCs/>
                      <w:snapToGrid w:val="0"/>
                      <w:color w:val="auto"/>
                      <w:kern w:val="0"/>
                      <w:szCs w:val="21"/>
                      <w:lang w:eastAsia="zh-CN"/>
                    </w:rPr>
                    <w:t>（</w:t>
                  </w:r>
                  <w:r>
                    <w:rPr>
                      <w:rFonts w:hint="eastAsia"/>
                      <w:bCs/>
                      <w:snapToGrid w:val="0"/>
                      <w:color w:val="auto"/>
                      <w:kern w:val="0"/>
                      <w:szCs w:val="21"/>
                      <w:lang w:val="en-US" w:eastAsia="zh-CN"/>
                    </w:rPr>
                    <w:t>10m</w:t>
                  </w:r>
                  <w:r>
                    <w:rPr>
                      <w:rFonts w:hint="eastAsia"/>
                      <w:bCs/>
                      <w:snapToGrid w:val="0"/>
                      <w:color w:val="auto"/>
                      <w:kern w:val="0"/>
                      <w:szCs w:val="21"/>
                      <w:vertAlign w:val="superscript"/>
                      <w:lang w:val="en-US" w:eastAsia="zh-CN"/>
                    </w:rPr>
                    <w:t>3</w:t>
                  </w:r>
                  <w:r>
                    <w:rPr>
                      <w:rFonts w:hint="eastAsia"/>
                      <w:bCs/>
                      <w:snapToGrid w:val="0"/>
                      <w:color w:val="auto"/>
                      <w:kern w:val="0"/>
                      <w:szCs w:val="21"/>
                      <w:lang w:eastAsia="zh-CN"/>
                    </w:rPr>
                    <w:t>）</w:t>
                  </w:r>
                  <w:r>
                    <w:rPr>
                      <w:bCs/>
                      <w:snapToGrid w:val="0"/>
                      <w:color w:val="auto"/>
                      <w:kern w:val="0"/>
                      <w:szCs w:val="21"/>
                    </w:rPr>
                    <w:t>定期清掏肥田</w:t>
                  </w:r>
                </w:p>
              </w:tc>
              <w:tc>
                <w:tcPr>
                  <w:tcW w:w="1226" w:type="pct"/>
                  <w:shd w:val="clear" w:color="auto" w:fill="auto"/>
                  <w:vAlign w:val="center"/>
                </w:tcPr>
                <w:p>
                  <w:pPr>
                    <w:adjustRightInd w:val="0"/>
                    <w:snapToGrid w:val="0"/>
                    <w:jc w:val="center"/>
                    <w:rPr>
                      <w:bCs/>
                      <w:snapToGrid w:val="0"/>
                      <w:color w:val="auto"/>
                      <w:kern w:val="0"/>
                      <w:szCs w:val="21"/>
                    </w:rPr>
                  </w:pPr>
                  <w:r>
                    <w:rPr>
                      <w:bCs/>
                      <w:snapToGrid w:val="0"/>
                      <w:color w:val="auto"/>
                      <w:kern w:val="0"/>
                      <w:szCs w:val="21"/>
                    </w:rPr>
                    <w:t>化粪池</w:t>
                  </w:r>
                  <w:r>
                    <w:rPr>
                      <w:rFonts w:hint="eastAsia"/>
                      <w:bCs/>
                      <w:snapToGrid w:val="0"/>
                      <w:color w:val="auto"/>
                      <w:kern w:val="0"/>
                      <w:szCs w:val="21"/>
                      <w:lang w:eastAsia="zh-CN"/>
                    </w:rPr>
                    <w:t>（</w:t>
                  </w:r>
                  <w:r>
                    <w:rPr>
                      <w:rFonts w:hint="eastAsia"/>
                      <w:bCs/>
                      <w:snapToGrid w:val="0"/>
                      <w:color w:val="auto"/>
                      <w:kern w:val="0"/>
                      <w:szCs w:val="21"/>
                      <w:lang w:val="en-US" w:eastAsia="zh-CN"/>
                    </w:rPr>
                    <w:t>10m</w:t>
                  </w:r>
                  <w:r>
                    <w:rPr>
                      <w:rFonts w:hint="eastAsia"/>
                      <w:bCs/>
                      <w:snapToGrid w:val="0"/>
                      <w:color w:val="auto"/>
                      <w:kern w:val="0"/>
                      <w:szCs w:val="21"/>
                      <w:vertAlign w:val="superscript"/>
                      <w:lang w:val="en-US" w:eastAsia="zh-CN"/>
                    </w:rPr>
                    <w:t>3</w:t>
                  </w:r>
                  <w:r>
                    <w:rPr>
                      <w:rFonts w:hint="eastAsia"/>
                      <w:bCs/>
                      <w:snapToGrid w:val="0"/>
                      <w:color w:val="auto"/>
                      <w:kern w:val="0"/>
                      <w:szCs w:val="21"/>
                      <w:lang w:eastAsia="zh-CN"/>
                    </w:rPr>
                    <w:t>）</w:t>
                  </w:r>
                  <w:r>
                    <w:rPr>
                      <w:bCs/>
                      <w:snapToGrid w:val="0"/>
                      <w:color w:val="auto"/>
                      <w:kern w:val="0"/>
                      <w:szCs w:val="21"/>
                    </w:rPr>
                    <w:t>定期清掏肥田</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生产废水</w:t>
                  </w:r>
                </w:p>
              </w:tc>
              <w:tc>
                <w:tcPr>
                  <w:tcW w:w="1226" w:type="pct"/>
                  <w:vAlign w:val="center"/>
                </w:tcPr>
                <w:p>
                  <w:pPr>
                    <w:adjustRightInd w:val="0"/>
                    <w:snapToGrid w:val="0"/>
                    <w:jc w:val="center"/>
                    <w:rPr>
                      <w:rFonts w:hint="eastAsia" w:eastAsia="宋体"/>
                      <w:bCs/>
                      <w:snapToGrid w:val="0"/>
                      <w:color w:val="auto"/>
                      <w:kern w:val="0"/>
                      <w:szCs w:val="21"/>
                      <w:lang w:val="en-US" w:eastAsia="zh-CN"/>
                    </w:rPr>
                  </w:pPr>
                  <w:r>
                    <w:rPr>
                      <w:rFonts w:hint="eastAsia"/>
                      <w:bCs/>
                      <w:snapToGrid w:val="0"/>
                      <w:color w:val="auto"/>
                      <w:kern w:val="0"/>
                      <w:szCs w:val="21"/>
                      <w:lang w:val="en-US" w:eastAsia="zh-CN"/>
                    </w:rPr>
                    <w:t>蒸汽发生器强制排水</w:t>
                  </w:r>
                  <w:r>
                    <w:rPr>
                      <w:rFonts w:hint="eastAsia"/>
                      <w:bCs/>
                      <w:snapToGrid w:val="0"/>
                      <w:color w:val="auto"/>
                      <w:kern w:val="0"/>
                      <w:szCs w:val="21"/>
                    </w:rPr>
                    <w:t>用于厂区绿化、</w:t>
                  </w:r>
                  <w:r>
                    <w:rPr>
                      <w:rFonts w:hint="eastAsia"/>
                      <w:bCs/>
                      <w:snapToGrid w:val="0"/>
                      <w:color w:val="auto"/>
                      <w:kern w:val="0"/>
                      <w:szCs w:val="21"/>
                      <w:lang w:val="en-US" w:eastAsia="zh-CN"/>
                    </w:rPr>
                    <w:t>地面</w:t>
                  </w:r>
                  <w:r>
                    <w:rPr>
                      <w:rFonts w:hint="eastAsia"/>
                      <w:bCs/>
                      <w:snapToGrid w:val="0"/>
                      <w:color w:val="auto"/>
                      <w:kern w:val="0"/>
                      <w:szCs w:val="21"/>
                    </w:rPr>
                    <w:t>洒水降尘</w:t>
                  </w:r>
                  <w:r>
                    <w:rPr>
                      <w:rFonts w:hint="eastAsia"/>
                      <w:bCs/>
                      <w:snapToGrid w:val="0"/>
                      <w:color w:val="auto"/>
                      <w:kern w:val="0"/>
                      <w:szCs w:val="21"/>
                      <w:lang w:eastAsia="zh-CN"/>
                    </w:rPr>
                    <w:t>；蒸汽交联房冷凝水回用于蒸汽发生器</w:t>
                  </w:r>
                </w:p>
              </w:tc>
              <w:tc>
                <w:tcPr>
                  <w:tcW w:w="1226"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lang w:val="en-US" w:eastAsia="zh-CN"/>
                    </w:rPr>
                    <w:t>蒸汽发生器强制排水</w:t>
                  </w:r>
                  <w:r>
                    <w:rPr>
                      <w:rFonts w:hint="eastAsia"/>
                      <w:bCs/>
                      <w:snapToGrid w:val="0"/>
                      <w:color w:val="auto"/>
                      <w:kern w:val="0"/>
                      <w:szCs w:val="21"/>
                    </w:rPr>
                    <w:t>用于厂区绿化、</w:t>
                  </w:r>
                  <w:r>
                    <w:rPr>
                      <w:rFonts w:hint="eastAsia"/>
                      <w:bCs/>
                      <w:snapToGrid w:val="0"/>
                      <w:color w:val="auto"/>
                      <w:kern w:val="0"/>
                      <w:szCs w:val="21"/>
                      <w:lang w:val="en-US" w:eastAsia="zh-CN"/>
                    </w:rPr>
                    <w:t>地面</w:t>
                  </w:r>
                  <w:r>
                    <w:rPr>
                      <w:rFonts w:hint="eastAsia"/>
                      <w:bCs/>
                      <w:snapToGrid w:val="0"/>
                      <w:color w:val="auto"/>
                      <w:kern w:val="0"/>
                      <w:szCs w:val="21"/>
                    </w:rPr>
                    <w:t>洒水降尘</w:t>
                  </w:r>
                  <w:r>
                    <w:rPr>
                      <w:rFonts w:hint="eastAsia"/>
                      <w:bCs/>
                      <w:snapToGrid w:val="0"/>
                      <w:color w:val="auto"/>
                      <w:kern w:val="0"/>
                      <w:szCs w:val="21"/>
                      <w:lang w:eastAsia="zh-CN"/>
                    </w:rPr>
                    <w:t>；蒸汽交联房冷凝水回用于蒸汽发生器</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蒸汽发生器强制排水</w:t>
                  </w:r>
                  <w:r>
                    <w:rPr>
                      <w:rFonts w:hint="eastAsia"/>
                      <w:bCs/>
                      <w:snapToGrid w:val="0"/>
                      <w:color w:val="auto"/>
                      <w:kern w:val="0"/>
                      <w:szCs w:val="21"/>
                    </w:rPr>
                    <w:t>用于厂区绿化、</w:t>
                  </w:r>
                  <w:r>
                    <w:rPr>
                      <w:rFonts w:hint="eastAsia"/>
                      <w:bCs/>
                      <w:snapToGrid w:val="0"/>
                      <w:color w:val="auto"/>
                      <w:kern w:val="0"/>
                      <w:szCs w:val="21"/>
                      <w:lang w:val="en-US" w:eastAsia="zh-CN"/>
                    </w:rPr>
                    <w:t>地面</w:t>
                  </w:r>
                  <w:r>
                    <w:rPr>
                      <w:rFonts w:hint="eastAsia"/>
                      <w:bCs/>
                      <w:snapToGrid w:val="0"/>
                      <w:color w:val="auto"/>
                      <w:kern w:val="0"/>
                      <w:szCs w:val="21"/>
                    </w:rPr>
                    <w:t>洒水降尘</w:t>
                  </w:r>
                  <w:r>
                    <w:rPr>
                      <w:rFonts w:hint="eastAsia"/>
                      <w:bCs/>
                      <w:snapToGrid w:val="0"/>
                      <w:color w:val="auto"/>
                      <w:kern w:val="0"/>
                      <w:szCs w:val="21"/>
                      <w:lang w:eastAsia="zh-CN"/>
                    </w:rPr>
                    <w:t>；蒸汽交联房冷凝水回用于蒸汽发生器</w:t>
                  </w:r>
                </w:p>
              </w:tc>
              <w:tc>
                <w:tcPr>
                  <w:tcW w:w="592" w:type="pct"/>
                  <w:shd w:val="clear" w:color="auto" w:fill="auto"/>
                  <w:vAlign w:val="center"/>
                </w:tcPr>
                <w:p>
                  <w:pPr>
                    <w:adjustRightInd w:val="0"/>
                    <w:snapToGrid w:val="0"/>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restart"/>
                  <w:vAlign w:val="center"/>
                </w:tcPr>
                <w:p>
                  <w:pPr>
                    <w:adjustRightInd w:val="0"/>
                    <w:snapToGrid w:val="0"/>
                    <w:jc w:val="center"/>
                    <w:rPr>
                      <w:bCs/>
                      <w:snapToGrid w:val="0"/>
                      <w:color w:val="auto"/>
                      <w:kern w:val="0"/>
                      <w:szCs w:val="21"/>
                    </w:rPr>
                  </w:pPr>
                  <w:r>
                    <w:rPr>
                      <w:bCs/>
                      <w:snapToGrid w:val="0"/>
                      <w:color w:val="auto"/>
                      <w:kern w:val="0"/>
                      <w:szCs w:val="21"/>
                    </w:rPr>
                    <w:t>固废</w:t>
                  </w: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废边角料</w:t>
                  </w:r>
                </w:p>
              </w:tc>
              <w:tc>
                <w:tcPr>
                  <w:tcW w:w="1226" w:type="pct"/>
                  <w:vAlign w:val="center"/>
                </w:tcPr>
                <w:p>
                  <w:pPr>
                    <w:adjustRightInd w:val="0"/>
                    <w:snapToGrid w:val="0"/>
                    <w:jc w:val="center"/>
                    <w:rPr>
                      <w:bCs/>
                      <w:snapToGrid w:val="0"/>
                      <w:color w:val="auto"/>
                      <w:kern w:val="0"/>
                    </w:rPr>
                  </w:pPr>
                  <w:r>
                    <w:rPr>
                      <w:rFonts w:hint="eastAsia"/>
                      <w:bCs/>
                      <w:snapToGrid w:val="0"/>
                      <w:color w:val="auto"/>
                      <w:kern w:val="0"/>
                    </w:rPr>
                    <w:t>在一般固废暂存区收集后定期外售</w:t>
                  </w:r>
                </w:p>
              </w:tc>
              <w:tc>
                <w:tcPr>
                  <w:tcW w:w="1226" w:type="pct"/>
                  <w:shd w:val="clear" w:color="auto" w:fill="auto"/>
                  <w:vAlign w:val="center"/>
                </w:tcPr>
                <w:p>
                  <w:pPr>
                    <w:adjustRightInd w:val="0"/>
                    <w:snapToGrid w:val="0"/>
                    <w:jc w:val="center"/>
                    <w:rPr>
                      <w:b/>
                      <w:snapToGrid w:val="0"/>
                      <w:color w:val="auto"/>
                      <w:kern w:val="0"/>
                      <w:u w:val="single"/>
                    </w:rPr>
                  </w:pPr>
                  <w:r>
                    <w:rPr>
                      <w:rFonts w:hint="eastAsia"/>
                      <w:bCs/>
                      <w:snapToGrid w:val="0"/>
                      <w:color w:val="auto"/>
                      <w:kern w:val="0"/>
                    </w:rPr>
                    <w:t>在一般固废暂存区收集后定期外售</w:t>
                  </w:r>
                </w:p>
              </w:tc>
              <w:tc>
                <w:tcPr>
                  <w:tcW w:w="1226" w:type="pct"/>
                  <w:shd w:val="clear" w:color="auto" w:fill="auto"/>
                  <w:vAlign w:val="center"/>
                </w:tcPr>
                <w:p>
                  <w:pPr>
                    <w:adjustRightInd w:val="0"/>
                    <w:snapToGrid w:val="0"/>
                    <w:jc w:val="center"/>
                    <w:rPr>
                      <w:bCs/>
                      <w:snapToGrid w:val="0"/>
                      <w:color w:val="auto"/>
                      <w:kern w:val="0"/>
                    </w:rPr>
                  </w:pPr>
                  <w:r>
                    <w:rPr>
                      <w:rFonts w:hint="eastAsia"/>
                      <w:bCs/>
                      <w:snapToGrid w:val="0"/>
                      <w:color w:val="auto"/>
                      <w:kern w:val="0"/>
                    </w:rPr>
                    <w:t>在一般固废暂存区收集后定期外售</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废拉丝液</w:t>
                  </w:r>
                </w:p>
              </w:tc>
              <w:tc>
                <w:tcPr>
                  <w:tcW w:w="1226" w:type="pct"/>
                  <w:vAlign w:val="center"/>
                </w:tcPr>
                <w:p>
                  <w:pPr>
                    <w:adjustRightInd w:val="0"/>
                    <w:snapToGrid w:val="0"/>
                    <w:jc w:val="center"/>
                    <w:rPr>
                      <w:b/>
                      <w:bCs w:val="0"/>
                      <w:snapToGrid w:val="0"/>
                      <w:color w:val="auto"/>
                      <w:kern w:val="0"/>
                      <w:u w:val="single"/>
                    </w:rPr>
                  </w:pPr>
                  <w:r>
                    <w:rPr>
                      <w:rFonts w:hint="eastAsia"/>
                      <w:b/>
                      <w:bCs w:val="0"/>
                      <w:snapToGrid w:val="0"/>
                      <w:color w:val="auto"/>
                      <w:kern w:val="0"/>
                      <w:u w:val="single"/>
                    </w:rPr>
                    <w:t>拉丝过程产生，产生后直接由有资质单位处理，不在厂内暂存</w:t>
                  </w:r>
                </w:p>
              </w:tc>
              <w:tc>
                <w:tcPr>
                  <w:tcW w:w="1226" w:type="pct"/>
                  <w:shd w:val="clear" w:color="auto" w:fill="auto"/>
                  <w:vAlign w:val="center"/>
                </w:tcPr>
                <w:p>
                  <w:pPr>
                    <w:adjustRightInd w:val="0"/>
                    <w:snapToGrid w:val="0"/>
                    <w:jc w:val="center"/>
                    <w:rPr>
                      <w:b/>
                      <w:bCs w:val="0"/>
                      <w:snapToGrid w:val="0"/>
                      <w:color w:val="auto"/>
                      <w:kern w:val="0"/>
                      <w:u w:val="single"/>
                    </w:rPr>
                  </w:pPr>
                  <w:r>
                    <w:rPr>
                      <w:rFonts w:hint="eastAsia"/>
                      <w:b/>
                      <w:bCs w:val="0"/>
                      <w:snapToGrid w:val="0"/>
                      <w:color w:val="auto"/>
                      <w:kern w:val="0"/>
                      <w:u w:val="single"/>
                    </w:rPr>
                    <w:t>拉丝过程产生，产生后直接由有资质单位处理，不在厂内暂存</w:t>
                  </w:r>
                </w:p>
              </w:tc>
              <w:tc>
                <w:tcPr>
                  <w:tcW w:w="1226" w:type="pct"/>
                  <w:shd w:val="clear" w:color="auto" w:fill="auto"/>
                  <w:vAlign w:val="center"/>
                </w:tcPr>
                <w:p>
                  <w:pPr>
                    <w:adjustRightInd w:val="0"/>
                    <w:snapToGrid w:val="0"/>
                    <w:jc w:val="center"/>
                    <w:rPr>
                      <w:b/>
                      <w:bCs w:val="0"/>
                      <w:snapToGrid w:val="0"/>
                      <w:color w:val="auto"/>
                      <w:kern w:val="0"/>
                      <w:u w:val="single"/>
                    </w:rPr>
                  </w:pPr>
                  <w:r>
                    <w:rPr>
                      <w:rFonts w:hint="eastAsia"/>
                      <w:b/>
                      <w:bCs w:val="0"/>
                      <w:snapToGrid w:val="0"/>
                      <w:color w:val="auto"/>
                      <w:kern w:val="0"/>
                      <w:u w:val="single"/>
                    </w:rPr>
                    <w:t>拉丝过程产生，产生后直接由有资质单位处理，不在厂内暂存</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废润滑油</w:t>
                  </w:r>
                </w:p>
              </w:tc>
              <w:tc>
                <w:tcPr>
                  <w:tcW w:w="1226" w:type="pct"/>
                  <w:vAlign w:val="center"/>
                </w:tcPr>
                <w:p>
                  <w:pPr>
                    <w:adjustRightInd w:val="0"/>
                    <w:snapToGrid w:val="0"/>
                    <w:jc w:val="center"/>
                    <w:rPr>
                      <w:bCs/>
                      <w:snapToGrid w:val="0"/>
                      <w:color w:val="auto"/>
                      <w:kern w:val="0"/>
                    </w:rPr>
                  </w:pPr>
                  <w:r>
                    <w:rPr>
                      <w:rFonts w:hint="eastAsia"/>
                      <w:bCs/>
                      <w:snapToGrid w:val="0"/>
                      <w:color w:val="auto"/>
                      <w:kern w:val="0"/>
                    </w:rPr>
                    <w:t>设备维护保养过程产生，</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1226" w:type="pct"/>
                  <w:shd w:val="clear" w:color="auto" w:fill="auto"/>
                  <w:vAlign w:val="center"/>
                </w:tcPr>
                <w:p>
                  <w:pPr>
                    <w:adjustRightInd w:val="0"/>
                    <w:snapToGrid w:val="0"/>
                    <w:jc w:val="center"/>
                    <w:rPr>
                      <w:bCs/>
                      <w:snapToGrid w:val="0"/>
                      <w:color w:val="auto"/>
                      <w:kern w:val="0"/>
                    </w:rPr>
                  </w:pPr>
                  <w:r>
                    <w:rPr>
                      <w:rFonts w:hint="eastAsia"/>
                      <w:bCs/>
                      <w:snapToGrid w:val="0"/>
                      <w:color w:val="auto"/>
                      <w:kern w:val="0"/>
                    </w:rPr>
                    <w:t>设备维护保养过程产生，</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1226" w:type="pct"/>
                  <w:shd w:val="clear" w:color="auto" w:fill="auto"/>
                  <w:vAlign w:val="center"/>
                </w:tcPr>
                <w:p>
                  <w:pPr>
                    <w:adjustRightInd w:val="0"/>
                    <w:snapToGrid w:val="0"/>
                    <w:jc w:val="center"/>
                    <w:rPr>
                      <w:bCs/>
                      <w:snapToGrid w:val="0"/>
                      <w:color w:val="auto"/>
                      <w:kern w:val="0"/>
                    </w:rPr>
                  </w:pPr>
                  <w:r>
                    <w:rPr>
                      <w:rFonts w:hint="eastAsia"/>
                      <w:bCs/>
                      <w:snapToGrid w:val="0"/>
                      <w:color w:val="auto"/>
                      <w:kern w:val="0"/>
                    </w:rPr>
                    <w:t>设备维护保养过程产生，</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废油</w:t>
                  </w:r>
                </w:p>
              </w:tc>
              <w:tc>
                <w:tcPr>
                  <w:tcW w:w="1226" w:type="pct"/>
                  <w:vAlign w:val="center"/>
                </w:tcPr>
                <w:p>
                  <w:pPr>
                    <w:adjustRightInd w:val="0"/>
                    <w:snapToGrid w:val="0"/>
                    <w:jc w:val="center"/>
                    <w:rPr>
                      <w:bCs/>
                      <w:snapToGrid w:val="0"/>
                      <w:color w:val="auto"/>
                      <w:kern w:val="0"/>
                    </w:rPr>
                  </w:pPr>
                  <w:r>
                    <w:rPr>
                      <w:rFonts w:hint="eastAsia"/>
                      <w:bCs/>
                      <w:snapToGrid w:val="0"/>
                      <w:color w:val="auto"/>
                      <w:kern w:val="0"/>
                    </w:rPr>
                    <w:t>/</w:t>
                  </w:r>
                </w:p>
              </w:tc>
              <w:tc>
                <w:tcPr>
                  <w:tcW w:w="1226" w:type="pct"/>
                  <w:shd w:val="clear" w:color="auto" w:fill="auto"/>
                  <w:vAlign w:val="center"/>
                </w:tcPr>
                <w:p>
                  <w:pPr>
                    <w:adjustRightInd w:val="0"/>
                    <w:snapToGrid w:val="0"/>
                    <w:jc w:val="center"/>
                    <w:rPr>
                      <w:bCs/>
                      <w:snapToGrid w:val="0"/>
                      <w:color w:val="auto"/>
                      <w:kern w:val="0"/>
                    </w:rPr>
                  </w:pPr>
                  <w:r>
                    <w:rPr>
                      <w:rFonts w:hint="eastAsia"/>
                      <w:bCs/>
                      <w:snapToGrid w:val="0"/>
                      <w:color w:val="auto"/>
                      <w:kern w:val="0"/>
                    </w:rPr>
                    <w:t>油雾净化收集废油，</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1226" w:type="pct"/>
                  <w:shd w:val="clear" w:color="auto" w:fill="auto"/>
                  <w:vAlign w:val="center"/>
                </w:tcPr>
                <w:p>
                  <w:pPr>
                    <w:adjustRightInd w:val="0"/>
                    <w:snapToGrid w:val="0"/>
                    <w:jc w:val="center"/>
                    <w:rPr>
                      <w:bCs/>
                      <w:snapToGrid w:val="0"/>
                      <w:color w:val="auto"/>
                      <w:kern w:val="0"/>
                    </w:rPr>
                  </w:pPr>
                  <w:r>
                    <w:rPr>
                      <w:rFonts w:hint="eastAsia"/>
                      <w:bCs/>
                      <w:snapToGrid w:val="0"/>
                      <w:color w:val="auto"/>
                      <w:kern w:val="0"/>
                    </w:rPr>
                    <w:t>油雾净化收集废油，</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废活性炭、废UV灯管、废过滤棉</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UV光氧催化+活性炭吸附装置运行过程产生，</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1226"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UV光氧催化+活性炭吸附装置运行过程产生，</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UV光氧催化+活性炭吸附装置运行过程产生，</w:t>
                  </w:r>
                  <w:r>
                    <w:rPr>
                      <w:rFonts w:hint="eastAsia"/>
                      <w:bCs/>
                      <w:snapToGrid w:val="0"/>
                      <w:color w:val="auto"/>
                      <w:kern w:val="0"/>
                      <w:lang w:val="en-US" w:eastAsia="zh-CN"/>
                    </w:rPr>
                    <w:t>在</w:t>
                  </w:r>
                  <w:r>
                    <w:rPr>
                      <w:rFonts w:hint="eastAsia"/>
                      <w:bCs/>
                      <w:snapToGrid w:val="0"/>
                      <w:color w:val="auto"/>
                      <w:kern w:val="0"/>
                    </w:rPr>
                    <w:t>危废间暂存</w:t>
                  </w:r>
                  <w:r>
                    <w:rPr>
                      <w:rFonts w:hint="eastAsia"/>
                      <w:bCs/>
                      <w:snapToGrid w:val="0"/>
                      <w:color w:val="auto"/>
                      <w:kern w:val="0"/>
                      <w:lang w:val="en-US" w:eastAsia="zh-CN"/>
                    </w:rPr>
                    <w:t>后</w:t>
                  </w:r>
                  <w:r>
                    <w:rPr>
                      <w:rFonts w:hint="eastAsia"/>
                      <w:bCs/>
                      <w:snapToGrid w:val="0"/>
                      <w:color w:val="auto"/>
                      <w:kern w:val="0"/>
                    </w:rPr>
                    <w:t>，定期交由有资质单位处理</w:t>
                  </w:r>
                </w:p>
              </w:tc>
              <w:tc>
                <w:tcPr>
                  <w:tcW w:w="592"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148" w:type="pct"/>
                  <w:vMerge w:val="continue"/>
                  <w:vAlign w:val="center"/>
                </w:tcPr>
                <w:p>
                  <w:pPr>
                    <w:adjustRightInd w:val="0"/>
                    <w:snapToGrid w:val="0"/>
                    <w:jc w:val="center"/>
                    <w:rPr>
                      <w:bCs/>
                      <w:snapToGrid w:val="0"/>
                      <w:color w:val="auto"/>
                      <w:kern w:val="0"/>
                      <w:szCs w:val="21"/>
                    </w:rPr>
                  </w:pPr>
                </w:p>
              </w:tc>
              <w:tc>
                <w:tcPr>
                  <w:tcW w:w="404" w:type="pct"/>
                  <w:vAlign w:val="center"/>
                </w:tcPr>
                <w:p>
                  <w:pPr>
                    <w:adjustRightInd w:val="0"/>
                    <w:snapToGrid w:val="0"/>
                    <w:jc w:val="center"/>
                    <w:rPr>
                      <w:bCs/>
                      <w:snapToGrid w:val="0"/>
                      <w:color w:val="auto"/>
                      <w:kern w:val="0"/>
                      <w:szCs w:val="21"/>
                    </w:rPr>
                  </w:pPr>
                  <w:r>
                    <w:rPr>
                      <w:rFonts w:hint="eastAsia"/>
                      <w:bCs/>
                      <w:snapToGrid w:val="0"/>
                      <w:color w:val="auto"/>
                      <w:kern w:val="0"/>
                      <w:szCs w:val="21"/>
                    </w:rPr>
                    <w:t>生活垃圾</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垃圾桶收集后交由环卫部门处理</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垃圾桶收集后交由环卫部门处理</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垃圾桶收集后交由环卫部门处理</w:t>
                  </w:r>
                </w:p>
              </w:tc>
              <w:tc>
                <w:tcPr>
                  <w:tcW w:w="592"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5" w:type="pct"/>
                  <w:vMerge w:val="continue"/>
                  <w:vAlign w:val="center"/>
                </w:tcPr>
                <w:p>
                  <w:pPr>
                    <w:adjustRightInd w:val="0"/>
                    <w:snapToGrid w:val="0"/>
                    <w:jc w:val="center"/>
                    <w:rPr>
                      <w:bCs/>
                      <w:snapToGrid w:val="0"/>
                      <w:color w:val="auto"/>
                      <w:kern w:val="0"/>
                      <w:szCs w:val="21"/>
                    </w:rPr>
                  </w:pPr>
                </w:p>
              </w:tc>
              <w:tc>
                <w:tcPr>
                  <w:tcW w:w="553" w:type="pct"/>
                  <w:gridSpan w:val="2"/>
                  <w:vAlign w:val="center"/>
                </w:tcPr>
                <w:p>
                  <w:pPr>
                    <w:adjustRightInd w:val="0"/>
                    <w:snapToGrid w:val="0"/>
                    <w:jc w:val="center"/>
                    <w:rPr>
                      <w:bCs/>
                      <w:snapToGrid w:val="0"/>
                      <w:color w:val="auto"/>
                      <w:kern w:val="0"/>
                      <w:szCs w:val="21"/>
                    </w:rPr>
                  </w:pPr>
                  <w:r>
                    <w:rPr>
                      <w:rFonts w:hint="eastAsia"/>
                      <w:bCs/>
                      <w:snapToGrid w:val="0"/>
                      <w:color w:val="auto"/>
                      <w:kern w:val="0"/>
                      <w:szCs w:val="21"/>
                    </w:rPr>
                    <w:t>噪声</w:t>
                  </w:r>
                </w:p>
              </w:tc>
              <w:tc>
                <w:tcPr>
                  <w:tcW w:w="1226" w:type="pct"/>
                  <w:vAlign w:val="center"/>
                </w:tcPr>
                <w:p>
                  <w:pPr>
                    <w:adjustRightInd w:val="0"/>
                    <w:snapToGrid w:val="0"/>
                    <w:jc w:val="center"/>
                    <w:rPr>
                      <w:bCs/>
                      <w:snapToGrid w:val="0"/>
                      <w:color w:val="auto"/>
                      <w:kern w:val="0"/>
                      <w:szCs w:val="21"/>
                    </w:rPr>
                  </w:pPr>
                  <w:r>
                    <w:rPr>
                      <w:rFonts w:hint="eastAsia"/>
                      <w:bCs/>
                      <w:snapToGrid w:val="0"/>
                      <w:color w:val="auto"/>
                      <w:kern w:val="0"/>
                      <w:szCs w:val="21"/>
                    </w:rPr>
                    <w:t>基础减振、建筑隔声</w:t>
                  </w:r>
                </w:p>
              </w:tc>
              <w:tc>
                <w:tcPr>
                  <w:tcW w:w="1226" w:type="pct"/>
                  <w:shd w:val="clear" w:color="auto" w:fill="auto"/>
                  <w:vAlign w:val="center"/>
                </w:tcPr>
                <w:p>
                  <w:pPr>
                    <w:adjustRightInd w:val="0"/>
                    <w:snapToGrid w:val="0"/>
                    <w:jc w:val="center"/>
                    <w:rPr>
                      <w:bCs/>
                      <w:snapToGrid w:val="0"/>
                      <w:color w:val="auto"/>
                      <w:kern w:val="0"/>
                      <w:szCs w:val="21"/>
                    </w:rPr>
                  </w:pPr>
                  <w:r>
                    <w:rPr>
                      <w:rFonts w:hint="eastAsia"/>
                      <w:bCs/>
                      <w:snapToGrid w:val="0"/>
                      <w:color w:val="auto"/>
                      <w:kern w:val="0"/>
                      <w:szCs w:val="21"/>
                    </w:rPr>
                    <w:t>基础减振、建筑隔声、全厂车间北侧墙面、1#生产车间南侧、1#生产车间西侧粘贴隔音棉</w:t>
                  </w:r>
                </w:p>
              </w:tc>
              <w:tc>
                <w:tcPr>
                  <w:tcW w:w="1226"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基础减振、建筑隔声、全厂车间北侧墙面、1#生产车间南侧、1#生产车间西侧粘贴隔音棉</w:t>
                  </w:r>
                </w:p>
              </w:tc>
              <w:tc>
                <w:tcPr>
                  <w:tcW w:w="592" w:type="pct"/>
                  <w:shd w:val="clear" w:color="auto" w:fill="auto"/>
                  <w:vAlign w:val="center"/>
                </w:tcPr>
                <w:p>
                  <w:pPr>
                    <w:adjustRightInd w:val="0"/>
                    <w:snapToGrid w:val="0"/>
                    <w:jc w:val="center"/>
                    <w:rPr>
                      <w:b/>
                      <w:snapToGrid w:val="0"/>
                      <w:color w:val="auto"/>
                      <w:kern w:val="0"/>
                      <w:szCs w:val="21"/>
                      <w:u w:val="single"/>
                    </w:rPr>
                  </w:pPr>
                  <w:r>
                    <w:rPr>
                      <w:rFonts w:hint="eastAsia"/>
                      <w:bCs/>
                      <w:snapToGrid w:val="0"/>
                      <w:color w:val="auto"/>
                      <w:kern w:val="0"/>
                      <w:szCs w:val="21"/>
                    </w:rPr>
                    <w:t>新增隔音棉</w:t>
                  </w:r>
                </w:p>
              </w:tc>
            </w:tr>
          </w:tbl>
          <w:p>
            <w:pPr>
              <w:adjustRightInd w:val="0"/>
              <w:snapToGrid w:val="0"/>
              <w:spacing w:before="120" w:beforeLines="50" w:line="360" w:lineRule="auto"/>
              <w:rPr>
                <w:bCs/>
                <w:color w:val="auto"/>
                <w:sz w:val="24"/>
                <w:szCs w:val="21"/>
              </w:rPr>
            </w:pPr>
          </w:p>
          <w:p>
            <w:pPr>
              <w:adjustRightInd w:val="0"/>
              <w:snapToGrid w:val="0"/>
              <w:spacing w:before="120" w:beforeLines="50" w:line="360" w:lineRule="auto"/>
              <w:rPr>
                <w:bCs/>
                <w:color w:val="auto"/>
                <w:sz w:val="24"/>
                <w:szCs w:val="21"/>
              </w:rPr>
            </w:pPr>
          </w:p>
          <w:p>
            <w:pPr>
              <w:adjustRightInd w:val="0"/>
              <w:snapToGrid w:val="0"/>
              <w:spacing w:before="120" w:beforeLines="50" w:line="360" w:lineRule="auto"/>
              <w:rPr>
                <w:bCs/>
                <w:color w:val="auto"/>
                <w:sz w:val="24"/>
                <w:szCs w:val="21"/>
              </w:rPr>
            </w:pPr>
          </w:p>
        </w:tc>
      </w:tr>
    </w:tbl>
    <w:p>
      <w:pPr>
        <w:rPr>
          <w:color w:val="auto"/>
        </w:rPr>
        <w:sectPr>
          <w:pgSz w:w="16838" w:h="11906" w:orient="landscape"/>
          <w:pgMar w:top="1134" w:right="1361" w:bottom="1134" w:left="1361" w:header="851" w:footer="851" w:gutter="0"/>
          <w:pgBorders>
            <w:top w:val="none" w:sz="0" w:space="0"/>
            <w:left w:val="none" w:sz="0" w:space="0"/>
            <w:bottom w:val="none" w:sz="0" w:space="0"/>
            <w:right w:val="none" w:sz="0" w:space="0"/>
          </w:pgBorders>
          <w:cols w:space="720" w:num="1"/>
          <w:docGrid w:linePitch="312" w:charSpace="0"/>
        </w:sect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2"/>
        <w:gridCol w:w="87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5" w:hRule="atLeast"/>
          <w:jc w:val="center"/>
        </w:trPr>
        <w:tc>
          <w:tcPr>
            <w:tcW w:w="542" w:type="dxa"/>
            <w:tcBorders>
              <w:tl2br w:val="nil"/>
              <w:tr2bl w:val="nil"/>
            </w:tcBorders>
            <w:vAlign w:val="center"/>
          </w:tcPr>
          <w:p>
            <w:pPr>
              <w:pStyle w:val="15"/>
              <w:adjustRightInd w:val="0"/>
              <w:snapToGrid w:val="0"/>
              <w:spacing w:before="0" w:beforeAutospacing="0" w:after="0" w:afterAutospacing="0"/>
              <w:jc w:val="center"/>
              <w:rPr>
                <w:rFonts w:cs="宋体"/>
                <w:color w:val="auto"/>
                <w:szCs w:val="24"/>
              </w:rPr>
            </w:pPr>
            <w:r>
              <w:rPr>
                <w:rFonts w:hint="eastAsia" w:cs="宋体"/>
                <w:color w:val="auto"/>
                <w:szCs w:val="24"/>
              </w:rPr>
              <w:t>建设内容</w:t>
            </w:r>
          </w:p>
        </w:tc>
        <w:tc>
          <w:tcPr>
            <w:tcW w:w="8707" w:type="dxa"/>
            <w:tcBorders>
              <w:tl2br w:val="nil"/>
              <w:tr2bl w:val="nil"/>
            </w:tcBorders>
          </w:tcPr>
          <w:p>
            <w:pPr>
              <w:adjustRightInd w:val="0"/>
              <w:snapToGrid w:val="0"/>
              <w:spacing w:before="120" w:beforeLines="50" w:line="360" w:lineRule="auto"/>
              <w:rPr>
                <w:b/>
                <w:color w:val="auto"/>
                <w:sz w:val="24"/>
              </w:rPr>
            </w:pPr>
            <w:r>
              <w:rPr>
                <w:rFonts w:hint="eastAsia"/>
                <w:b/>
                <w:color w:val="auto"/>
                <w:sz w:val="24"/>
              </w:rPr>
              <w:t>2.3</w:t>
            </w:r>
            <w:r>
              <w:rPr>
                <w:b/>
                <w:color w:val="auto"/>
                <w:sz w:val="24"/>
              </w:rPr>
              <w:t>本项目产品方案</w:t>
            </w:r>
          </w:p>
          <w:p>
            <w:pPr>
              <w:adjustRightInd w:val="0"/>
              <w:snapToGrid w:val="0"/>
              <w:spacing w:line="360" w:lineRule="auto"/>
              <w:ind w:firstLine="480" w:firstLineChars="200"/>
              <w:rPr>
                <w:bCs/>
                <w:color w:val="auto"/>
                <w:sz w:val="24"/>
              </w:rPr>
            </w:pPr>
            <w:r>
              <w:rPr>
                <w:rFonts w:hint="eastAsia"/>
                <w:bCs/>
                <w:color w:val="auto"/>
                <w:sz w:val="24"/>
              </w:rPr>
              <w:t>企业现有</w:t>
            </w:r>
            <w:r>
              <w:rPr>
                <w:bCs/>
                <w:color w:val="auto"/>
                <w:sz w:val="24"/>
              </w:rPr>
              <w:t>工程</w:t>
            </w:r>
            <w:r>
              <w:rPr>
                <w:rFonts w:hint="eastAsia"/>
                <w:bCs/>
                <w:color w:val="auto"/>
                <w:sz w:val="24"/>
              </w:rPr>
              <w:t>为年产1000万米1千伏电线电缆，本次</w:t>
            </w:r>
            <w:r>
              <w:rPr>
                <w:rFonts w:hint="eastAsia"/>
                <w:bCs/>
                <w:color w:val="auto"/>
                <w:sz w:val="24"/>
                <w:lang w:val="en-US" w:eastAsia="zh-CN"/>
              </w:rPr>
              <w:t>改建</w:t>
            </w:r>
            <w:r>
              <w:rPr>
                <w:rFonts w:hint="eastAsia"/>
                <w:bCs/>
                <w:color w:val="auto"/>
                <w:sz w:val="24"/>
              </w:rPr>
              <w:t>完成后，全厂生产规模为年产3200万米电线电缆。详见下表。</w:t>
            </w:r>
          </w:p>
          <w:p>
            <w:pPr>
              <w:adjustRightInd w:val="0"/>
              <w:snapToGrid w:val="0"/>
              <w:jc w:val="center"/>
              <w:rPr>
                <w:bCs/>
                <w:color w:val="auto"/>
                <w:sz w:val="24"/>
              </w:rPr>
            </w:pPr>
            <w:r>
              <w:rPr>
                <w:rFonts w:hint="eastAsia"/>
                <w:b/>
                <w:color w:val="auto"/>
                <w:sz w:val="24"/>
              </w:rPr>
              <w:t>表</w:t>
            </w:r>
            <w:r>
              <w:rPr>
                <w:rFonts w:hint="eastAsia"/>
                <w:b/>
                <w:color w:val="auto"/>
                <w:sz w:val="24"/>
                <w:lang w:val="en-US" w:eastAsia="zh-CN"/>
              </w:rPr>
              <w:t>11</w:t>
            </w:r>
            <w:r>
              <w:rPr>
                <w:rFonts w:hint="eastAsia"/>
                <w:b/>
                <w:color w:val="auto"/>
                <w:sz w:val="24"/>
              </w:rPr>
              <w:t xml:space="preserve">  项目产品方案一览表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755"/>
              <w:gridCol w:w="1755"/>
              <w:gridCol w:w="1755"/>
              <w:gridCol w:w="18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产品种类</w:t>
                  </w:r>
                </w:p>
              </w:tc>
              <w:tc>
                <w:tcPr>
                  <w:tcW w:w="3101"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产量（万米/年）</w:t>
                  </w:r>
                </w:p>
              </w:tc>
              <w:tc>
                <w:tcPr>
                  <w:tcW w:w="1065"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vMerge w:val="continue"/>
                  <w:tcBorders>
                    <w:tl2br w:val="nil"/>
                    <w:tr2bl w:val="nil"/>
                  </w:tcBorders>
                  <w:vAlign w:val="center"/>
                </w:tcPr>
                <w:p>
                  <w:pPr>
                    <w:adjustRightInd w:val="0"/>
                    <w:snapToGrid w:val="0"/>
                    <w:jc w:val="center"/>
                    <w:rPr>
                      <w:bCs/>
                      <w:color w:val="auto"/>
                      <w:szCs w:val="21"/>
                    </w:rPr>
                  </w:pPr>
                </w:p>
              </w:tc>
              <w:tc>
                <w:tcPr>
                  <w:tcW w:w="1033" w:type="pct"/>
                  <w:tcBorders>
                    <w:tl2br w:val="nil"/>
                    <w:tr2bl w:val="nil"/>
                  </w:tcBorders>
                  <w:vAlign w:val="center"/>
                </w:tcPr>
                <w:p>
                  <w:pPr>
                    <w:adjustRightInd w:val="0"/>
                    <w:snapToGrid w:val="0"/>
                    <w:jc w:val="center"/>
                    <w:rPr>
                      <w:bCs/>
                      <w:color w:val="auto"/>
                      <w:szCs w:val="21"/>
                    </w:rPr>
                  </w:pPr>
                  <w:r>
                    <w:rPr>
                      <w:rFonts w:hint="eastAsia"/>
                      <w:bCs/>
                      <w:color w:val="auto"/>
                      <w:szCs w:val="21"/>
                    </w:rPr>
                    <w:t>现有工程</w:t>
                  </w:r>
                </w:p>
              </w:tc>
              <w:tc>
                <w:tcPr>
                  <w:tcW w:w="1033" w:type="pct"/>
                  <w:tcBorders>
                    <w:tl2br w:val="nil"/>
                    <w:tr2bl w:val="nil"/>
                  </w:tcBorders>
                  <w:vAlign w:val="center"/>
                </w:tcPr>
                <w:p>
                  <w:pPr>
                    <w:adjustRightInd w:val="0"/>
                    <w:snapToGrid w:val="0"/>
                    <w:jc w:val="center"/>
                    <w:rPr>
                      <w:bCs/>
                      <w:color w:val="auto"/>
                      <w:szCs w:val="21"/>
                    </w:rPr>
                  </w:pPr>
                  <w:r>
                    <w:rPr>
                      <w:rFonts w:hint="eastAsia"/>
                      <w:bCs/>
                      <w:color w:val="auto"/>
                      <w:szCs w:val="21"/>
                    </w:rPr>
                    <w:t>本次</w:t>
                  </w:r>
                  <w:r>
                    <w:rPr>
                      <w:rFonts w:hint="eastAsia"/>
                      <w:bCs/>
                      <w:color w:val="auto"/>
                      <w:szCs w:val="21"/>
                      <w:lang w:val="en-US" w:eastAsia="zh-CN"/>
                    </w:rPr>
                    <w:t>改建</w:t>
                  </w:r>
                  <w:r>
                    <w:rPr>
                      <w:rFonts w:hint="eastAsia"/>
                      <w:bCs/>
                      <w:color w:val="auto"/>
                      <w:szCs w:val="21"/>
                    </w:rPr>
                    <w:t>工程</w:t>
                  </w:r>
                </w:p>
              </w:tc>
              <w:tc>
                <w:tcPr>
                  <w:tcW w:w="1033"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改建</w:t>
                  </w:r>
                  <w:r>
                    <w:rPr>
                      <w:rFonts w:hint="eastAsia"/>
                      <w:bCs/>
                      <w:color w:val="auto"/>
                      <w:szCs w:val="21"/>
                    </w:rPr>
                    <w:t>完成后全厂</w:t>
                  </w:r>
                </w:p>
              </w:tc>
              <w:tc>
                <w:tcPr>
                  <w:tcW w:w="1065"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小线</w:t>
                  </w:r>
                </w:p>
              </w:tc>
              <w:tc>
                <w:tcPr>
                  <w:tcW w:w="10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100</w:t>
                  </w:r>
                </w:p>
              </w:tc>
              <w:tc>
                <w:tcPr>
                  <w:tcW w:w="10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w:t>
                  </w:r>
                </w:p>
              </w:tc>
              <w:tc>
                <w:tcPr>
                  <w:tcW w:w="10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100</w:t>
                  </w:r>
                </w:p>
              </w:tc>
              <w:tc>
                <w:tcPr>
                  <w:tcW w:w="1065" w:type="pct"/>
                  <w:tcBorders>
                    <w:tl2br w:val="nil"/>
                    <w:tr2bl w:val="nil"/>
                  </w:tcBorders>
                  <w:vAlign w:val="center"/>
                </w:tcPr>
                <w:p>
                  <w:pPr>
                    <w:adjustRightInd w:val="0"/>
                    <w:snapToGrid w:val="0"/>
                    <w:jc w:val="center"/>
                    <w:rPr>
                      <w:rFonts w:hint="eastAsia" w:ascii="Times New Roman" w:hAnsi="Times New Roman" w:eastAsia="宋体" w:cs="Times New Roman"/>
                      <w:b/>
                      <w:color w:val="auto"/>
                      <w:kern w:val="2"/>
                      <w:sz w:val="21"/>
                      <w:szCs w:val="21"/>
                      <w:u w:val="single"/>
                      <w:lang w:val="en-US" w:eastAsia="zh-CN" w:bidi="ar-SA"/>
                    </w:rPr>
                  </w:pPr>
                  <w:r>
                    <w:rPr>
                      <w:rFonts w:hint="eastAsia"/>
                      <w:b/>
                      <w:bCs w:val="0"/>
                      <w:color w:val="auto"/>
                      <w:szCs w:val="21"/>
                      <w:u w:val="single"/>
                      <w:lang w:val="en-US" w:eastAsia="zh-CN"/>
                    </w:rPr>
                    <w:t>截面积</w:t>
                  </w:r>
                  <w:r>
                    <w:rPr>
                      <w:rFonts w:hint="default" w:ascii="Times New Roman" w:hAnsi="Times New Roman" w:cs="Times New Roman"/>
                      <w:b/>
                      <w:bCs w:val="0"/>
                      <w:color w:val="auto"/>
                      <w:szCs w:val="21"/>
                      <w:u w:val="single"/>
                      <w:lang w:val="en-US" w:eastAsia="zh-CN"/>
                    </w:rPr>
                    <w:t>＜</w:t>
                  </w:r>
                  <w:r>
                    <w:rPr>
                      <w:rFonts w:hint="eastAsia"/>
                      <w:b/>
                      <w:bCs w:val="0"/>
                      <w:color w:val="auto"/>
                      <w:szCs w:val="21"/>
                      <w:u w:val="single"/>
                      <w:lang w:val="en-US" w:eastAsia="zh-CN"/>
                    </w:rPr>
                    <w:t>6mm</w:t>
                  </w:r>
                  <w:r>
                    <w:rPr>
                      <w:rFonts w:hint="eastAsia"/>
                      <w:b/>
                      <w:bCs w:val="0"/>
                      <w:color w:val="auto"/>
                      <w:szCs w:val="21"/>
                      <w:u w:val="single"/>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大线</w:t>
                  </w:r>
                </w:p>
              </w:tc>
              <w:tc>
                <w:tcPr>
                  <w:tcW w:w="10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900</w:t>
                  </w:r>
                </w:p>
              </w:tc>
              <w:tc>
                <w:tcPr>
                  <w:tcW w:w="10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2200</w:t>
                  </w:r>
                </w:p>
              </w:tc>
              <w:tc>
                <w:tcPr>
                  <w:tcW w:w="10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3100</w:t>
                  </w:r>
                </w:p>
              </w:tc>
              <w:tc>
                <w:tcPr>
                  <w:tcW w:w="1065" w:type="pct"/>
                  <w:tcBorders>
                    <w:tl2br w:val="nil"/>
                    <w:tr2bl w:val="nil"/>
                  </w:tcBorders>
                  <w:vAlign w:val="center"/>
                </w:tcPr>
                <w:p>
                  <w:pPr>
                    <w:adjustRightInd w:val="0"/>
                    <w:snapToGrid w:val="0"/>
                    <w:jc w:val="center"/>
                    <w:rPr>
                      <w:rFonts w:hint="eastAsia"/>
                      <w:bCs/>
                      <w:color w:val="auto"/>
                      <w:szCs w:val="21"/>
                    </w:rPr>
                  </w:pPr>
                  <w:r>
                    <w:rPr>
                      <w:rFonts w:hint="eastAsia"/>
                      <w:b/>
                      <w:bCs w:val="0"/>
                      <w:color w:val="auto"/>
                      <w:szCs w:val="21"/>
                      <w:u w:val="single"/>
                      <w:lang w:val="en-US" w:eastAsia="zh-CN"/>
                    </w:rPr>
                    <w:t>截面积＞6mm</w:t>
                  </w:r>
                  <w:r>
                    <w:rPr>
                      <w:rFonts w:hint="eastAsia"/>
                      <w:b/>
                      <w:bCs w:val="0"/>
                      <w:color w:val="auto"/>
                      <w:szCs w:val="21"/>
                      <w:u w:val="single"/>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合计</w:t>
                  </w:r>
                </w:p>
              </w:tc>
              <w:tc>
                <w:tcPr>
                  <w:tcW w:w="1033"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rPr>
                    <w:t>1000</w:t>
                  </w:r>
                </w:p>
              </w:tc>
              <w:tc>
                <w:tcPr>
                  <w:tcW w:w="1033"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rPr>
                    <w:t>2200</w:t>
                  </w:r>
                </w:p>
              </w:tc>
              <w:tc>
                <w:tcPr>
                  <w:tcW w:w="1033"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rPr>
                    <w:t>3200</w:t>
                  </w:r>
                </w:p>
              </w:tc>
              <w:tc>
                <w:tcPr>
                  <w:tcW w:w="1065" w:type="pct"/>
                  <w:tcBorders>
                    <w:tl2br w:val="nil"/>
                    <w:tr2bl w:val="nil"/>
                  </w:tcBorders>
                  <w:vAlign w:val="center"/>
                </w:tcPr>
                <w:p>
                  <w:pPr>
                    <w:adjustRightInd w:val="0"/>
                    <w:snapToGrid w:val="0"/>
                    <w:jc w:val="center"/>
                    <w:rPr>
                      <w:rFonts w:hint="default" w:ascii="Times New Roman" w:hAnsi="Times New Roman" w:eastAsia="宋体" w:cs="Times New Roman"/>
                      <w:b/>
                      <w:color w:val="auto"/>
                      <w:kern w:val="2"/>
                      <w:sz w:val="21"/>
                      <w:szCs w:val="21"/>
                      <w:u w:val="single"/>
                      <w:lang w:val="en-US" w:eastAsia="zh-CN" w:bidi="ar-SA"/>
                    </w:rPr>
                  </w:pPr>
                  <w:r>
                    <w:rPr>
                      <w:rFonts w:hint="eastAsia" w:cs="Times New Roman"/>
                      <w:b w:val="0"/>
                      <w:bCs/>
                      <w:color w:val="auto"/>
                      <w:kern w:val="2"/>
                      <w:sz w:val="21"/>
                      <w:szCs w:val="21"/>
                      <w:u w:val="none"/>
                      <w:lang w:val="en-US" w:eastAsia="zh-CN" w:bidi="ar-SA"/>
                    </w:rPr>
                    <w:t>电线电缆</w:t>
                  </w:r>
                </w:p>
              </w:tc>
            </w:tr>
          </w:tbl>
          <w:p>
            <w:pPr>
              <w:adjustRightInd w:val="0"/>
              <w:snapToGrid w:val="0"/>
              <w:spacing w:before="120" w:beforeLines="50" w:line="360" w:lineRule="auto"/>
              <w:rPr>
                <w:b/>
                <w:color w:val="auto"/>
                <w:sz w:val="24"/>
              </w:rPr>
            </w:pPr>
            <w:r>
              <w:rPr>
                <w:rFonts w:hint="eastAsia"/>
                <w:b/>
                <w:color w:val="auto"/>
                <w:sz w:val="24"/>
              </w:rPr>
              <w:t>2.4</w:t>
            </w:r>
            <w:r>
              <w:rPr>
                <w:b/>
                <w:color w:val="auto"/>
                <w:sz w:val="24"/>
              </w:rPr>
              <w:t>原辅材料及能源</w:t>
            </w:r>
          </w:p>
          <w:p>
            <w:pPr>
              <w:adjustRightInd w:val="0"/>
              <w:snapToGrid w:val="0"/>
              <w:jc w:val="center"/>
              <w:rPr>
                <w:b/>
                <w:color w:val="auto"/>
                <w:sz w:val="24"/>
              </w:rPr>
            </w:pPr>
            <w:r>
              <w:rPr>
                <w:rFonts w:hint="eastAsia"/>
                <w:b/>
                <w:color w:val="auto"/>
                <w:sz w:val="24"/>
              </w:rPr>
              <w:t>表</w:t>
            </w:r>
            <w:r>
              <w:rPr>
                <w:rFonts w:hint="eastAsia"/>
                <w:b/>
                <w:color w:val="auto"/>
                <w:sz w:val="24"/>
                <w:lang w:val="en-US" w:eastAsia="zh-CN"/>
              </w:rPr>
              <w:t>12</w:t>
            </w:r>
            <w:r>
              <w:rPr>
                <w:rFonts w:hint="eastAsia"/>
                <w:b/>
                <w:color w:val="auto"/>
                <w:sz w:val="24"/>
              </w:rPr>
              <w:t xml:space="preserve">  项目原辅材料及能源消耗量一览表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490"/>
              <w:gridCol w:w="1723"/>
              <w:gridCol w:w="1723"/>
              <w:gridCol w:w="1723"/>
              <w:gridCol w:w="13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名称</w:t>
                  </w:r>
                </w:p>
              </w:tc>
              <w:tc>
                <w:tcPr>
                  <w:tcW w:w="3044"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消耗量（t/a）</w:t>
                  </w:r>
                </w:p>
              </w:tc>
              <w:tc>
                <w:tcPr>
                  <w:tcW w:w="813" w:type="pct"/>
                  <w:vMerge w:val="restart"/>
                  <w:tcBorders>
                    <w:tl2br w:val="nil"/>
                    <w:tr2bl w:val="nil"/>
                  </w:tcBorders>
                  <w:vAlign w:val="center"/>
                </w:tcPr>
                <w:p>
                  <w:pPr>
                    <w:adjustRightInd w:val="0"/>
                    <w:snapToGrid w:val="0"/>
                    <w:jc w:val="center"/>
                    <w:rPr>
                      <w:b/>
                      <w:color w:val="auto"/>
                      <w:szCs w:val="21"/>
                    </w:rPr>
                  </w:pPr>
                  <w:r>
                    <w:rPr>
                      <w:rFonts w:hint="eastAsia"/>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vMerge w:val="continue"/>
                  <w:tcBorders>
                    <w:tl2br w:val="nil"/>
                    <w:tr2bl w:val="nil"/>
                  </w:tcBorders>
                  <w:vAlign w:val="center"/>
                </w:tcPr>
                <w:p>
                  <w:pPr>
                    <w:adjustRightInd w:val="0"/>
                    <w:snapToGrid w:val="0"/>
                    <w:jc w:val="center"/>
                    <w:rPr>
                      <w:bCs/>
                      <w:color w:val="auto"/>
                      <w:szCs w:val="21"/>
                    </w:rPr>
                  </w:pP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现有工程</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本次</w:t>
                  </w:r>
                  <w:r>
                    <w:rPr>
                      <w:rFonts w:hint="eastAsia"/>
                      <w:bCs/>
                      <w:color w:val="auto"/>
                      <w:szCs w:val="21"/>
                      <w:lang w:val="en-US" w:eastAsia="zh-CN"/>
                    </w:rPr>
                    <w:t>改建</w:t>
                  </w:r>
                  <w:r>
                    <w:rPr>
                      <w:rFonts w:hint="eastAsia"/>
                      <w:bCs/>
                      <w:color w:val="auto"/>
                      <w:szCs w:val="21"/>
                    </w:rPr>
                    <w:t>工程</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改建</w:t>
                  </w:r>
                  <w:r>
                    <w:rPr>
                      <w:rFonts w:hint="eastAsia"/>
                      <w:bCs/>
                      <w:color w:val="auto"/>
                      <w:szCs w:val="21"/>
                    </w:rPr>
                    <w:t>完成后全厂</w:t>
                  </w:r>
                </w:p>
              </w:tc>
              <w:tc>
                <w:tcPr>
                  <w:tcW w:w="813"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铝杆</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3000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6600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9600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铜丝</w:t>
                  </w:r>
                </w:p>
              </w:tc>
              <w:tc>
                <w:tcPr>
                  <w:tcW w:w="1014"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rPr>
                    <w:t>1000</w:t>
                  </w:r>
                </w:p>
              </w:tc>
              <w:tc>
                <w:tcPr>
                  <w:tcW w:w="1014"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lang w:val="en-US" w:eastAsia="zh-CN"/>
                    </w:rPr>
                    <w:t>/</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1000</w:t>
                  </w:r>
                </w:p>
              </w:tc>
              <w:tc>
                <w:tcPr>
                  <w:tcW w:w="813"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铝丝</w:t>
                  </w:r>
                </w:p>
              </w:tc>
              <w:tc>
                <w:tcPr>
                  <w:tcW w:w="1014"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rPr>
                    <w:t>700</w:t>
                  </w:r>
                </w:p>
              </w:tc>
              <w:tc>
                <w:tcPr>
                  <w:tcW w:w="1014"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lang w:val="en-US" w:eastAsia="zh-CN"/>
                    </w:rPr>
                    <w:t>/</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700</w:t>
                  </w:r>
                </w:p>
              </w:tc>
              <w:tc>
                <w:tcPr>
                  <w:tcW w:w="813"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铜杆</w:t>
                  </w:r>
                </w:p>
              </w:tc>
              <w:tc>
                <w:tcPr>
                  <w:tcW w:w="1014"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2200</w:t>
                  </w:r>
                </w:p>
              </w:tc>
              <w:tc>
                <w:tcPr>
                  <w:tcW w:w="1014"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2200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铝合金杆</w:t>
                  </w:r>
                </w:p>
              </w:tc>
              <w:tc>
                <w:tcPr>
                  <w:tcW w:w="1014"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1540</w:t>
                  </w:r>
                </w:p>
              </w:tc>
              <w:tc>
                <w:tcPr>
                  <w:tcW w:w="1014"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1540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外购小线（无护套）</w:t>
                  </w:r>
                </w:p>
              </w:tc>
              <w:tc>
                <w:tcPr>
                  <w:tcW w:w="1014"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100万米/年</w:t>
                  </w:r>
                </w:p>
              </w:tc>
              <w:tc>
                <w:tcPr>
                  <w:tcW w:w="1014"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w:t>
                  </w:r>
                </w:p>
              </w:tc>
              <w:tc>
                <w:tcPr>
                  <w:tcW w:w="1014" w:type="pct"/>
                  <w:tcBorders>
                    <w:tl2br w:val="nil"/>
                    <w:tr2bl w:val="nil"/>
                  </w:tcBorders>
                  <w:vAlign w:val="center"/>
                </w:tcPr>
                <w:p>
                  <w:pPr>
                    <w:adjustRightInd w:val="0"/>
                    <w:snapToGrid w:val="0"/>
                    <w:jc w:val="center"/>
                    <w:rPr>
                      <w:rFonts w:hint="eastAsia"/>
                      <w:b/>
                      <w:bCs w:val="0"/>
                      <w:color w:val="auto"/>
                      <w:szCs w:val="21"/>
                      <w:u w:val="single"/>
                      <w:lang w:val="en-US" w:eastAsia="zh-CN"/>
                    </w:rPr>
                  </w:pPr>
                  <w:r>
                    <w:rPr>
                      <w:rFonts w:hint="eastAsia"/>
                      <w:b/>
                      <w:bCs w:val="0"/>
                      <w:color w:val="auto"/>
                      <w:szCs w:val="21"/>
                      <w:u w:val="single"/>
                      <w:lang w:val="en-US" w:eastAsia="zh-CN"/>
                    </w:rPr>
                    <w:t>100万米/年</w:t>
                  </w:r>
                </w:p>
              </w:tc>
              <w:tc>
                <w:tcPr>
                  <w:tcW w:w="813"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钢带</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40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88</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132</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聚氯乙烯</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400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880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1280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聚氯乙烯绝缘料</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500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1100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1600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交联聚乙烯</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500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1100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1600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聚乙烯护套料</w:t>
                  </w:r>
                </w:p>
              </w:tc>
              <w:tc>
                <w:tcPr>
                  <w:tcW w:w="1014"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540</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1320</w:t>
                  </w:r>
                </w:p>
              </w:tc>
              <w:tc>
                <w:tcPr>
                  <w:tcW w:w="1014"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1860</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rFonts w:hint="eastAsia" w:eastAsia="宋体"/>
                      <w:b/>
                      <w:bCs w:val="0"/>
                      <w:color w:val="auto"/>
                      <w:szCs w:val="21"/>
                      <w:u w:val="single"/>
                      <w:lang w:eastAsia="zh-CN"/>
                    </w:rPr>
                  </w:pPr>
                  <w:r>
                    <w:rPr>
                      <w:rFonts w:hint="eastAsia"/>
                      <w:b/>
                      <w:bCs w:val="0"/>
                      <w:color w:val="auto"/>
                      <w:szCs w:val="21"/>
                      <w:u w:val="single"/>
                    </w:rPr>
                    <w:t>聚乙烯护套料</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60</w:t>
                  </w:r>
                </w:p>
              </w:tc>
              <w:tc>
                <w:tcPr>
                  <w:tcW w:w="1014"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60</w:t>
                  </w:r>
                </w:p>
              </w:tc>
              <w:tc>
                <w:tcPr>
                  <w:tcW w:w="81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小线，无变化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rFonts w:hint="eastAsia" w:eastAsia="宋体"/>
                      <w:b/>
                      <w:bCs w:val="0"/>
                      <w:color w:val="auto"/>
                      <w:szCs w:val="21"/>
                      <w:u w:val="single"/>
                      <w:lang w:eastAsia="zh-CN"/>
                    </w:rPr>
                  </w:pPr>
                  <w:r>
                    <w:rPr>
                      <w:rFonts w:hint="eastAsia"/>
                      <w:b/>
                      <w:bCs w:val="0"/>
                      <w:color w:val="auto"/>
                      <w:szCs w:val="21"/>
                      <w:u w:val="single"/>
                    </w:rPr>
                    <w:t>拉丝液</w:t>
                  </w:r>
                </w:p>
              </w:tc>
              <w:tc>
                <w:tcPr>
                  <w:tcW w:w="1014" w:type="pct"/>
                  <w:tcBorders>
                    <w:tl2br w:val="nil"/>
                    <w:tr2bl w:val="nil"/>
                  </w:tcBorders>
                  <w:vAlign w:val="center"/>
                </w:tcPr>
                <w:p>
                  <w:pPr>
                    <w:adjustRightInd w:val="0"/>
                    <w:snapToGrid w:val="0"/>
                    <w:jc w:val="center"/>
                    <w:rPr>
                      <w:rFonts w:hint="eastAsia" w:eastAsia="宋体"/>
                      <w:b/>
                      <w:bCs w:val="0"/>
                      <w:color w:val="auto"/>
                      <w:szCs w:val="21"/>
                      <w:u w:val="single"/>
                      <w:lang w:eastAsia="zh-CN"/>
                    </w:rPr>
                  </w:pPr>
                  <w:r>
                    <w:rPr>
                      <w:rFonts w:hint="eastAsia"/>
                      <w:b/>
                      <w:bCs w:val="0"/>
                      <w:color w:val="auto"/>
                      <w:szCs w:val="21"/>
                      <w:u w:val="single"/>
                      <w:lang w:val="en-US" w:eastAsia="zh-CN"/>
                    </w:rPr>
                    <w:t>6</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13.5</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13.5</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润滑油</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0.01</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0.022</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0.032</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3"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水</w:t>
                  </w:r>
                </w:p>
              </w:tc>
              <w:tc>
                <w:tcPr>
                  <w:tcW w:w="877"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生活用水</w:t>
                  </w:r>
                </w:p>
              </w:tc>
              <w:tc>
                <w:tcPr>
                  <w:tcW w:w="1014" w:type="pct"/>
                  <w:tcBorders>
                    <w:tl2br w:val="nil"/>
                    <w:tr2bl w:val="nil"/>
                  </w:tcBorders>
                  <w:vAlign w:val="center"/>
                </w:tcPr>
                <w:p>
                  <w:pPr>
                    <w:adjustRightInd w:val="0"/>
                    <w:snapToGrid w:val="0"/>
                    <w:jc w:val="center"/>
                    <w:rPr>
                      <w:b/>
                      <w:bCs w:val="0"/>
                      <w:color w:val="auto"/>
                      <w:szCs w:val="21"/>
                      <w:u w:val="single"/>
                    </w:rPr>
                  </w:pPr>
                  <w:r>
                    <w:rPr>
                      <w:rFonts w:hint="eastAsia"/>
                      <w:b/>
                      <w:bCs w:val="0"/>
                      <w:color w:val="auto"/>
                      <w:szCs w:val="21"/>
                      <w:u w:val="single"/>
                    </w:rPr>
                    <w:t>24</w:t>
                  </w:r>
                  <w:r>
                    <w:rPr>
                      <w:rFonts w:hint="eastAsia"/>
                      <w:b/>
                      <w:bCs w:val="0"/>
                      <w:color w:val="auto"/>
                      <w:szCs w:val="21"/>
                      <w:u w:val="single"/>
                      <w:lang w:val="en-US" w:eastAsia="zh-CN"/>
                    </w:rPr>
                    <w:t>0</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1014" w:type="pct"/>
                  <w:tcBorders>
                    <w:tl2br w:val="nil"/>
                    <w:tr2bl w:val="nil"/>
                  </w:tcBorders>
                  <w:vAlign w:val="center"/>
                </w:tcPr>
                <w:p>
                  <w:pPr>
                    <w:adjustRightInd w:val="0"/>
                    <w:snapToGrid w:val="0"/>
                    <w:jc w:val="center"/>
                    <w:rPr>
                      <w:b/>
                      <w:bCs w:val="0"/>
                      <w:color w:val="auto"/>
                      <w:szCs w:val="21"/>
                      <w:u w:val="single"/>
                    </w:rPr>
                  </w:pPr>
                  <w:r>
                    <w:rPr>
                      <w:rFonts w:hint="eastAsia"/>
                      <w:b/>
                      <w:bCs w:val="0"/>
                      <w:color w:val="auto"/>
                      <w:szCs w:val="21"/>
                      <w:u w:val="single"/>
                      <w:lang w:val="en-US" w:eastAsia="zh-CN"/>
                    </w:rPr>
                    <w:t>336</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1014" w:type="pct"/>
                  <w:tcBorders>
                    <w:tl2br w:val="nil"/>
                    <w:tr2bl w:val="nil"/>
                  </w:tcBorders>
                  <w:vAlign w:val="center"/>
                </w:tcPr>
                <w:p>
                  <w:pPr>
                    <w:adjustRightInd w:val="0"/>
                    <w:snapToGrid w:val="0"/>
                    <w:jc w:val="center"/>
                    <w:rPr>
                      <w:b/>
                      <w:bCs w:val="0"/>
                      <w:color w:val="auto"/>
                      <w:szCs w:val="21"/>
                      <w:u w:val="single"/>
                    </w:rPr>
                  </w:pPr>
                  <w:r>
                    <w:rPr>
                      <w:rFonts w:hint="eastAsia"/>
                      <w:b/>
                      <w:bCs w:val="0"/>
                      <w:color w:val="auto"/>
                      <w:szCs w:val="21"/>
                      <w:u w:val="single"/>
                      <w:lang w:val="en-US" w:eastAsia="zh-CN"/>
                    </w:rPr>
                    <w:t>336</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3" w:type="pct"/>
                  <w:vMerge w:val="continue"/>
                  <w:tcBorders>
                    <w:tl2br w:val="nil"/>
                    <w:tr2bl w:val="nil"/>
                  </w:tcBorders>
                  <w:vAlign w:val="center"/>
                </w:tcPr>
                <w:p>
                  <w:pPr>
                    <w:adjustRightInd w:val="0"/>
                    <w:snapToGrid w:val="0"/>
                    <w:jc w:val="center"/>
                    <w:rPr>
                      <w:rFonts w:hint="eastAsia"/>
                      <w:bCs/>
                      <w:color w:val="auto"/>
                      <w:szCs w:val="21"/>
                    </w:rPr>
                  </w:pPr>
                </w:p>
              </w:tc>
              <w:tc>
                <w:tcPr>
                  <w:tcW w:w="877"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冷却水槽用水</w:t>
                  </w:r>
                </w:p>
              </w:tc>
              <w:tc>
                <w:tcPr>
                  <w:tcW w:w="1014"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3</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1014"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lang w:val="en-US" w:eastAsia="zh-CN"/>
                    </w:rPr>
                    <w:t>18</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18</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813" w:type="pct"/>
                  <w:tcBorders>
                    <w:tl2br w:val="nil"/>
                    <w:tr2bl w:val="nil"/>
                  </w:tcBorders>
                  <w:vAlign w:val="center"/>
                </w:tcPr>
                <w:p>
                  <w:pPr>
                    <w:adjustRightInd w:val="0"/>
                    <w:snapToGrid w:val="0"/>
                    <w:jc w:val="center"/>
                    <w:rPr>
                      <w:rFonts w:hint="eastAsia"/>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3" w:type="pct"/>
                  <w:vMerge w:val="continue"/>
                  <w:tcBorders>
                    <w:tl2br w:val="nil"/>
                    <w:tr2bl w:val="nil"/>
                  </w:tcBorders>
                  <w:vAlign w:val="center"/>
                </w:tcPr>
                <w:p>
                  <w:pPr>
                    <w:adjustRightInd w:val="0"/>
                    <w:snapToGrid w:val="0"/>
                    <w:jc w:val="center"/>
                    <w:rPr>
                      <w:rFonts w:hint="eastAsia"/>
                      <w:bCs/>
                      <w:color w:val="auto"/>
                      <w:szCs w:val="21"/>
                    </w:rPr>
                  </w:pPr>
                </w:p>
              </w:tc>
              <w:tc>
                <w:tcPr>
                  <w:tcW w:w="877"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蒸汽用水</w:t>
                  </w:r>
                </w:p>
              </w:tc>
              <w:tc>
                <w:tcPr>
                  <w:tcW w:w="1014"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3</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1014"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lang w:val="en-US" w:eastAsia="zh-CN"/>
                    </w:rPr>
                    <w:t>15.12</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1014"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15.12</w:t>
                  </w:r>
                  <w:r>
                    <w:rPr>
                      <w:rFonts w:hint="eastAsia"/>
                      <w:b/>
                      <w:bCs w:val="0"/>
                      <w:color w:val="auto"/>
                      <w:szCs w:val="21"/>
                      <w:u w:val="single"/>
                    </w:rPr>
                    <w:t>m</w:t>
                  </w:r>
                  <w:r>
                    <w:rPr>
                      <w:rFonts w:hint="eastAsia"/>
                      <w:b/>
                      <w:bCs w:val="0"/>
                      <w:color w:val="auto"/>
                      <w:szCs w:val="21"/>
                      <w:u w:val="single"/>
                      <w:vertAlign w:val="superscript"/>
                    </w:rPr>
                    <w:t>3</w:t>
                  </w:r>
                  <w:r>
                    <w:rPr>
                      <w:rFonts w:hint="eastAsia"/>
                      <w:b/>
                      <w:bCs w:val="0"/>
                      <w:color w:val="auto"/>
                      <w:szCs w:val="21"/>
                      <w:u w:val="single"/>
                    </w:rPr>
                    <w:t>/a</w:t>
                  </w:r>
                </w:p>
              </w:tc>
              <w:tc>
                <w:tcPr>
                  <w:tcW w:w="813" w:type="pct"/>
                  <w:tcBorders>
                    <w:tl2br w:val="nil"/>
                    <w:tr2bl w:val="nil"/>
                  </w:tcBorders>
                  <w:vAlign w:val="center"/>
                </w:tcPr>
                <w:p>
                  <w:pPr>
                    <w:adjustRightInd w:val="0"/>
                    <w:snapToGrid w:val="0"/>
                    <w:jc w:val="center"/>
                    <w:rPr>
                      <w:rFonts w:hint="eastAsia"/>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41"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电</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50万kW·h</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35万kW·h</w:t>
                  </w:r>
                </w:p>
              </w:tc>
              <w:tc>
                <w:tcPr>
                  <w:tcW w:w="1014" w:type="pct"/>
                  <w:tcBorders>
                    <w:tl2br w:val="nil"/>
                    <w:tr2bl w:val="nil"/>
                  </w:tcBorders>
                  <w:vAlign w:val="center"/>
                </w:tcPr>
                <w:p>
                  <w:pPr>
                    <w:adjustRightInd w:val="0"/>
                    <w:snapToGrid w:val="0"/>
                    <w:jc w:val="center"/>
                    <w:rPr>
                      <w:bCs/>
                      <w:color w:val="auto"/>
                      <w:szCs w:val="21"/>
                    </w:rPr>
                  </w:pPr>
                  <w:r>
                    <w:rPr>
                      <w:rFonts w:hint="eastAsia"/>
                      <w:bCs/>
                      <w:color w:val="auto"/>
                      <w:szCs w:val="21"/>
                    </w:rPr>
                    <w:t>85万kW·h</w:t>
                  </w:r>
                </w:p>
              </w:tc>
              <w:tc>
                <w:tcPr>
                  <w:tcW w:w="813"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eastAsia="宋体"/>
                <w:b/>
                <w:bCs/>
                <w:color w:val="auto"/>
                <w:sz w:val="24"/>
                <w:szCs w:val="24"/>
                <w:u w:val="single"/>
                <w:lang w:val="en-US" w:eastAsia="zh-CN"/>
              </w:rPr>
            </w:pPr>
            <w:r>
              <w:rPr>
                <w:rFonts w:hint="eastAsia"/>
                <w:b/>
                <w:bCs/>
                <w:color w:val="auto"/>
                <w:sz w:val="24"/>
                <w:szCs w:val="24"/>
                <w:u w:val="single"/>
              </w:rPr>
              <w:t>拉丝液：本项目拉丝乳化液为水性乳化液。</w:t>
            </w:r>
            <w:r>
              <w:rPr>
                <w:rFonts w:hint="eastAsia"/>
                <w:b/>
                <w:bCs/>
                <w:color w:val="auto"/>
                <w:sz w:val="24"/>
                <w:szCs w:val="24"/>
                <w:u w:val="single"/>
                <w:lang w:val="en-US" w:eastAsia="zh-CN"/>
              </w:rPr>
              <w:t>主要成分为</w:t>
            </w:r>
            <w:r>
              <w:rPr>
                <w:rFonts w:hint="eastAsia"/>
                <w:b/>
                <w:bCs/>
                <w:color w:val="auto"/>
                <w:sz w:val="24"/>
                <w:szCs w:val="24"/>
                <w:u w:val="single"/>
              </w:rPr>
              <w:t>精制（油菜籽油和大豆油）合成油，添加PB值水性极压剂、腐化剂、防锈缓蚀剂、防氧防霉剂等多种助剂。密度为（20℃）0.92t/m</w:t>
            </w:r>
            <w:r>
              <w:rPr>
                <w:rFonts w:hint="eastAsia"/>
                <w:b/>
                <w:bCs/>
                <w:color w:val="auto"/>
                <w:sz w:val="24"/>
                <w:szCs w:val="24"/>
                <w:u w:val="single"/>
                <w:vertAlign w:val="superscript"/>
              </w:rPr>
              <w:t>3</w:t>
            </w:r>
            <w:r>
              <w:rPr>
                <w:rFonts w:hint="eastAsia"/>
                <w:b/>
                <w:bCs/>
                <w:color w:val="auto"/>
                <w:sz w:val="24"/>
                <w:szCs w:val="24"/>
                <w:u w:val="single"/>
              </w:rPr>
              <w:t>，pH（3%蒸馏水溶液）8</w:t>
            </w:r>
            <w:r>
              <w:rPr>
                <w:rFonts w:hint="eastAsia"/>
                <w:b/>
                <w:bCs/>
                <w:color w:val="auto"/>
                <w:sz w:val="24"/>
                <w:szCs w:val="24"/>
                <w:u w:val="single"/>
                <w:lang w:val="en-US" w:eastAsia="zh-CN"/>
              </w:rPr>
              <w:t>.0~9.0</w:t>
            </w:r>
            <w:r>
              <w:rPr>
                <w:rFonts w:hint="eastAsia"/>
                <w:b/>
                <w:bCs/>
                <w:color w:val="auto"/>
                <w:sz w:val="24"/>
                <w:szCs w:val="24"/>
                <w:u w:val="single"/>
              </w:rPr>
              <w:t>；呈稳定乳化状</w:t>
            </w:r>
            <w:r>
              <w:rPr>
                <w:rFonts w:hint="eastAsia"/>
                <w:b/>
                <w:bCs/>
                <w:color w:val="auto"/>
                <w:sz w:val="24"/>
                <w:szCs w:val="24"/>
                <w:u w:val="single"/>
                <w:lang w:eastAsia="zh-CN"/>
              </w:rPr>
              <w:t>。</w:t>
            </w:r>
            <w:r>
              <w:rPr>
                <w:rFonts w:hint="eastAsia"/>
                <w:b/>
                <w:bCs/>
                <w:color w:val="auto"/>
                <w:sz w:val="24"/>
                <w:szCs w:val="24"/>
                <w:u w:val="single"/>
                <w:lang w:val="en-US" w:eastAsia="zh-CN"/>
              </w:rPr>
              <w:t>本项目拉丝液经拉丝液循环池处理后循环使用，废拉丝液由有资质单位清理处置，定期补充拉丝液。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4"/>
              </w:rPr>
            </w:pPr>
            <w:r>
              <w:rPr>
                <w:rFonts w:hint="eastAsia"/>
                <w:b/>
                <w:color w:val="auto"/>
                <w:sz w:val="24"/>
              </w:rPr>
              <w:t>2.5</w:t>
            </w:r>
            <w:r>
              <w:rPr>
                <w:b/>
                <w:color w:val="auto"/>
                <w:sz w:val="24"/>
              </w:rPr>
              <w:t>主要设备</w:t>
            </w:r>
          </w:p>
          <w:p>
            <w:pPr>
              <w:adjustRightInd w:val="0"/>
              <w:snapToGrid w:val="0"/>
              <w:spacing w:line="360" w:lineRule="auto"/>
              <w:ind w:firstLine="480" w:firstLineChars="200"/>
              <w:rPr>
                <w:b/>
                <w:color w:val="auto"/>
                <w:sz w:val="24"/>
              </w:rPr>
            </w:pPr>
            <w:r>
              <w:rPr>
                <w:rFonts w:hint="eastAsia"/>
                <w:bCs/>
                <w:color w:val="auto"/>
                <w:sz w:val="24"/>
              </w:rPr>
              <w:t>本项目建设完成后主要设备见下表。</w:t>
            </w:r>
          </w:p>
          <w:p>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4"/>
              </w:rPr>
            </w:pPr>
            <w:r>
              <w:rPr>
                <w:rFonts w:hint="eastAsia"/>
                <w:b/>
                <w:color w:val="auto"/>
                <w:sz w:val="24"/>
              </w:rPr>
              <w:t>表</w:t>
            </w:r>
            <w:r>
              <w:rPr>
                <w:rFonts w:hint="eastAsia"/>
                <w:b/>
                <w:color w:val="auto"/>
                <w:sz w:val="24"/>
                <w:lang w:val="en-US" w:eastAsia="zh-CN"/>
              </w:rPr>
              <w:t>13</w:t>
            </w:r>
            <w:r>
              <w:rPr>
                <w:rFonts w:hint="eastAsia"/>
                <w:b/>
                <w:color w:val="auto"/>
                <w:sz w:val="24"/>
              </w:rPr>
              <w:t xml:space="preserve">  主要生产设备一览表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
              <w:gridCol w:w="1414"/>
              <w:gridCol w:w="690"/>
              <w:gridCol w:w="1233"/>
              <w:gridCol w:w="660"/>
              <w:gridCol w:w="1470"/>
              <w:gridCol w:w="660"/>
              <w:gridCol w:w="10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序号</w:t>
                  </w:r>
                </w:p>
              </w:tc>
              <w:tc>
                <w:tcPr>
                  <w:tcW w:w="506"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设备</w:t>
                  </w:r>
                </w:p>
                <w:p>
                  <w:pPr>
                    <w:adjustRightInd w:val="0"/>
                    <w:snapToGrid w:val="0"/>
                    <w:jc w:val="center"/>
                    <w:rPr>
                      <w:bCs/>
                      <w:color w:val="auto"/>
                      <w:szCs w:val="21"/>
                    </w:rPr>
                  </w:pPr>
                  <w:r>
                    <w:rPr>
                      <w:rFonts w:hint="eastAsia"/>
                      <w:bCs/>
                      <w:color w:val="auto"/>
                      <w:szCs w:val="21"/>
                    </w:rPr>
                    <w:t>名称</w:t>
                  </w:r>
                </w:p>
              </w:tc>
              <w:tc>
                <w:tcPr>
                  <w:tcW w:w="1239"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现有工程</w:t>
                  </w:r>
                </w:p>
              </w:tc>
              <w:tc>
                <w:tcPr>
                  <w:tcW w:w="1115"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本次</w:t>
                  </w:r>
                  <w:r>
                    <w:rPr>
                      <w:rFonts w:hint="eastAsia"/>
                      <w:bCs/>
                      <w:color w:val="auto"/>
                      <w:szCs w:val="21"/>
                      <w:lang w:val="en-US" w:eastAsia="zh-CN"/>
                    </w:rPr>
                    <w:t>改建</w:t>
                  </w:r>
                  <w:r>
                    <w:rPr>
                      <w:rFonts w:hint="eastAsia"/>
                      <w:bCs/>
                      <w:color w:val="auto"/>
                      <w:szCs w:val="21"/>
                    </w:rPr>
                    <w:t>工程</w:t>
                  </w:r>
                </w:p>
              </w:tc>
              <w:tc>
                <w:tcPr>
                  <w:tcW w:w="1254"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改建</w:t>
                  </w:r>
                  <w:r>
                    <w:rPr>
                      <w:rFonts w:hint="eastAsia"/>
                      <w:bCs/>
                      <w:color w:val="auto"/>
                      <w:szCs w:val="21"/>
                    </w:rPr>
                    <w:t>完成后全厂</w:t>
                  </w:r>
                </w:p>
              </w:tc>
              <w:tc>
                <w:tcPr>
                  <w:tcW w:w="615"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型号</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数量</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型号</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数量</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型号</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数量</w:t>
                  </w:r>
                </w:p>
              </w:tc>
              <w:tc>
                <w:tcPr>
                  <w:tcW w:w="615"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9"/>
                  <w:tcBorders>
                    <w:tl2br w:val="nil"/>
                    <w:tr2bl w:val="nil"/>
                  </w:tcBorders>
                  <w:vAlign w:val="center"/>
                </w:tcPr>
                <w:p>
                  <w:pPr>
                    <w:adjustRightInd w:val="0"/>
                    <w:snapToGrid w:val="0"/>
                    <w:jc w:val="center"/>
                    <w:rPr>
                      <w:bCs/>
                      <w:color w:val="auto"/>
                      <w:szCs w:val="21"/>
                    </w:rPr>
                  </w:pPr>
                  <w:r>
                    <w:rPr>
                      <w:rFonts w:hint="eastAsia"/>
                      <w:bCs/>
                      <w:color w:val="auto"/>
                      <w:szCs w:val="21"/>
                    </w:rPr>
                    <w:t>1#生产车间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拉</w:t>
                  </w:r>
                  <w:r>
                    <w:rPr>
                      <w:rFonts w:hint="eastAsia"/>
                      <w:bCs/>
                      <w:color w:val="auto"/>
                      <w:szCs w:val="21"/>
                    </w:rPr>
                    <w:t>丝机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5台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7台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506"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合股机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19盘</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19盘</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615"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color w:val="auto"/>
                    </w:rPr>
                  </w:pPr>
                </w:p>
              </w:tc>
              <w:tc>
                <w:tcPr>
                  <w:tcW w:w="506" w:type="pct"/>
                  <w:vMerge w:val="continue"/>
                  <w:tcBorders>
                    <w:tl2br w:val="nil"/>
                    <w:tr2bl w:val="nil"/>
                  </w:tcBorders>
                  <w:vAlign w:val="center"/>
                </w:tcPr>
                <w:p>
                  <w:pPr>
                    <w:adjustRightInd w:val="0"/>
                    <w:snapToGrid w:val="0"/>
                    <w:jc w:val="center"/>
                    <w:rPr>
                      <w:color w:val="auto"/>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30盘</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30盘</w:t>
                  </w:r>
                </w:p>
              </w:tc>
              <w:tc>
                <w:tcPr>
                  <w:tcW w:w="388"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2台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30盘</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3</w:t>
                  </w:r>
                  <w:r>
                    <w:rPr>
                      <w:rFonts w:hint="eastAsia"/>
                      <w:bCs/>
                      <w:color w:val="auto"/>
                      <w:szCs w:val="21"/>
                    </w:rPr>
                    <w:t>台</w:t>
                  </w:r>
                </w:p>
              </w:tc>
              <w:tc>
                <w:tcPr>
                  <w:tcW w:w="615"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增加2台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54盘</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54盘</w:t>
                  </w:r>
                </w:p>
              </w:tc>
              <w:tc>
                <w:tcPr>
                  <w:tcW w:w="388"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2台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54盘</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3</w:t>
                  </w:r>
                  <w:r>
                    <w:rPr>
                      <w:rFonts w:hint="eastAsia"/>
                      <w:bCs/>
                      <w:color w:val="auto"/>
                      <w:szCs w:val="21"/>
                    </w:rPr>
                    <w:t>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增加2台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6+1盘</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6+1盘</w:t>
                  </w:r>
                </w:p>
              </w:tc>
              <w:tc>
                <w:tcPr>
                  <w:tcW w:w="388"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1台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6+1盘</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2</w:t>
                  </w:r>
                  <w:r>
                    <w:rPr>
                      <w:rFonts w:hint="eastAsia"/>
                      <w:bCs/>
                      <w:color w:val="auto"/>
                      <w:szCs w:val="21"/>
                    </w:rPr>
                    <w:t>台</w:t>
                  </w:r>
                </w:p>
              </w:tc>
              <w:tc>
                <w:tcPr>
                  <w:tcW w:w="615"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增加1台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弓绞CL-1+4/1250</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弓绞CL-1+4/1250</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615"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3</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rPr>
                    <w:t>时效箱</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726"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
                      <w:bCs w:val="0"/>
                      <w:color w:val="auto"/>
                      <w:szCs w:val="21"/>
                      <w:u w:val="single"/>
                      <w:lang w:val="en-US" w:eastAsia="zh-CN"/>
                    </w:rPr>
                    <w:t>RT2-300-5</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865"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lang w:val="en-US" w:eastAsia="zh-CN"/>
                    </w:rPr>
                    <w:t>RT2-300-5</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4</w:t>
                  </w:r>
                </w:p>
              </w:tc>
              <w:tc>
                <w:tcPr>
                  <w:tcW w:w="506"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拉丝液循环池</w:t>
                  </w:r>
                </w:p>
              </w:tc>
              <w:tc>
                <w:tcPr>
                  <w:tcW w:w="832"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8m</w:t>
                  </w:r>
                  <w:r>
                    <w:rPr>
                      <w:rFonts w:hint="eastAsia"/>
                      <w:b/>
                      <w:bCs w:val="0"/>
                      <w:color w:val="auto"/>
                      <w:szCs w:val="21"/>
                      <w:u w:val="single"/>
                      <w:vertAlign w:val="superscript"/>
                      <w:lang w:val="en-US" w:eastAsia="zh-CN"/>
                    </w:rPr>
                    <w:t>3</w:t>
                  </w:r>
                </w:p>
              </w:tc>
              <w:tc>
                <w:tcPr>
                  <w:tcW w:w="406"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1个</w:t>
                  </w:r>
                </w:p>
              </w:tc>
              <w:tc>
                <w:tcPr>
                  <w:tcW w:w="726"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10m</w:t>
                  </w:r>
                  <w:r>
                    <w:rPr>
                      <w:rFonts w:hint="eastAsia"/>
                      <w:b/>
                      <w:bCs w:val="0"/>
                      <w:color w:val="auto"/>
                      <w:szCs w:val="21"/>
                      <w:u w:val="single"/>
                      <w:vertAlign w:val="superscript"/>
                      <w:lang w:val="en-US" w:eastAsia="zh-CN"/>
                    </w:rPr>
                    <w:t>3</w:t>
                  </w:r>
                </w:p>
              </w:tc>
              <w:tc>
                <w:tcPr>
                  <w:tcW w:w="388"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
                      <w:bCs w:val="0"/>
                      <w:color w:val="auto"/>
                      <w:szCs w:val="21"/>
                      <w:u w:val="single"/>
                      <w:lang w:val="en-US" w:eastAsia="zh-CN"/>
                    </w:rPr>
                    <w:t>1个</w:t>
                  </w:r>
                </w:p>
              </w:tc>
              <w:tc>
                <w:tcPr>
                  <w:tcW w:w="865" w:type="pct"/>
                  <w:tcBorders>
                    <w:tl2br w:val="nil"/>
                    <w:tr2bl w:val="nil"/>
                  </w:tcBorders>
                  <w:vAlign w:val="center"/>
                </w:tcPr>
                <w:p>
                  <w:pPr>
                    <w:adjustRightInd w:val="0"/>
                    <w:snapToGrid w:val="0"/>
                    <w:jc w:val="center"/>
                    <w:rPr>
                      <w:rFonts w:hint="eastAsia"/>
                      <w:b/>
                      <w:bCs w:val="0"/>
                      <w:color w:val="auto"/>
                      <w:szCs w:val="21"/>
                      <w:u w:val="single"/>
                      <w:lang w:val="en-US" w:eastAsia="zh-CN"/>
                    </w:rPr>
                  </w:pPr>
                  <w:r>
                    <w:rPr>
                      <w:rFonts w:hint="eastAsia"/>
                      <w:b/>
                      <w:bCs w:val="0"/>
                      <w:color w:val="auto"/>
                      <w:szCs w:val="21"/>
                      <w:u w:val="single"/>
                      <w:lang w:val="en-US" w:eastAsia="zh-CN"/>
                    </w:rPr>
                    <w:t>8m</w:t>
                  </w:r>
                  <w:r>
                    <w:rPr>
                      <w:rFonts w:hint="eastAsia"/>
                      <w:b/>
                      <w:bCs w:val="0"/>
                      <w:color w:val="auto"/>
                      <w:szCs w:val="21"/>
                      <w:u w:val="single"/>
                      <w:vertAlign w:val="superscript"/>
                      <w:lang w:val="en-US" w:eastAsia="zh-CN"/>
                    </w:rPr>
                    <w:t>3</w:t>
                  </w:r>
                  <w:r>
                    <w:rPr>
                      <w:rFonts w:hint="eastAsia"/>
                      <w:b/>
                      <w:bCs w:val="0"/>
                      <w:color w:val="auto"/>
                      <w:szCs w:val="21"/>
                      <w:u w:val="single"/>
                      <w:lang w:val="en-US" w:eastAsia="zh-CN"/>
                    </w:rPr>
                    <w:t>、10m</w:t>
                  </w:r>
                  <w:r>
                    <w:rPr>
                      <w:rFonts w:hint="eastAsia"/>
                      <w:b/>
                      <w:bCs w:val="0"/>
                      <w:color w:val="auto"/>
                      <w:szCs w:val="21"/>
                      <w:u w:val="single"/>
                      <w:vertAlign w:val="superscript"/>
                      <w:lang w:val="en-US" w:eastAsia="zh-CN"/>
                    </w:rPr>
                    <w:t>3</w:t>
                  </w:r>
                </w:p>
              </w:tc>
              <w:tc>
                <w:tcPr>
                  <w:tcW w:w="388"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2个</w:t>
                  </w:r>
                </w:p>
              </w:tc>
              <w:tc>
                <w:tcPr>
                  <w:tcW w:w="615" w:type="pct"/>
                  <w:tcBorders>
                    <w:tl2br w:val="nil"/>
                    <w:tr2bl w:val="nil"/>
                  </w:tcBorders>
                  <w:vAlign w:val="center"/>
                </w:tcPr>
                <w:p>
                  <w:pPr>
                    <w:adjustRightInd w:val="0"/>
                    <w:snapToGrid w:val="0"/>
                    <w:jc w:val="center"/>
                    <w:rPr>
                      <w:rFonts w:hint="default"/>
                      <w:b/>
                      <w:bCs w:val="0"/>
                      <w:color w:val="auto"/>
                      <w:szCs w:val="21"/>
                      <w:u w:val="single"/>
                      <w:lang w:val="en-US" w:eastAsia="zh-CN"/>
                    </w:rPr>
                  </w:pPr>
                  <w:r>
                    <w:rPr>
                      <w:rFonts w:hint="eastAsia"/>
                      <w:b/>
                      <w:bCs w:val="0"/>
                      <w:color w:val="auto"/>
                      <w:szCs w:val="21"/>
                      <w:u w:val="single"/>
                      <w:lang w:val="en-US" w:eastAsia="zh-CN"/>
                    </w:rPr>
                    <w:t>增加1个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9"/>
                  <w:tcBorders>
                    <w:tl2br w:val="nil"/>
                    <w:tr2bl w:val="nil"/>
                  </w:tcBorders>
                  <w:vAlign w:val="center"/>
                </w:tcPr>
                <w:p>
                  <w:pPr>
                    <w:adjustRightInd w:val="0"/>
                    <w:snapToGrid w:val="0"/>
                    <w:jc w:val="center"/>
                    <w:rPr>
                      <w:bCs/>
                      <w:color w:val="auto"/>
                      <w:szCs w:val="21"/>
                    </w:rPr>
                  </w:pPr>
                  <w:r>
                    <w:rPr>
                      <w:rFonts w:hint="eastAsia"/>
                      <w:bCs/>
                      <w:color w:val="auto"/>
                      <w:szCs w:val="21"/>
                    </w:rPr>
                    <w:t>2#生产车间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rPr>
                    <w:t>成缆铠装机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3+2/1250</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3+2/1250</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3+2/1250</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615"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增加</w:t>
                  </w:r>
                  <w:r>
                    <w:rPr>
                      <w:rFonts w:hint="eastAsia"/>
                      <w:bCs/>
                      <w:color w:val="auto"/>
                      <w:szCs w:val="21"/>
                      <w:lang w:val="en-US" w:eastAsia="zh-CN"/>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506"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挤出机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w:t>
                  </w:r>
                  <w:r>
                    <w:rPr>
                      <w:rFonts w:hint="eastAsia"/>
                      <w:bCs/>
                      <w:color w:val="auto"/>
                      <w:szCs w:val="21"/>
                    </w:rPr>
                    <w:t>75型</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2</w:t>
                  </w:r>
                  <w:r>
                    <w:rPr>
                      <w:rFonts w:hint="eastAsia"/>
                      <w:bCs/>
                      <w:color w:val="auto"/>
                      <w:szCs w:val="21"/>
                    </w:rPr>
                    <w:t>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w:t>
                  </w:r>
                  <w:r>
                    <w:rPr>
                      <w:rFonts w:hint="eastAsia"/>
                      <w:bCs/>
                      <w:color w:val="auto"/>
                      <w:szCs w:val="21"/>
                    </w:rPr>
                    <w:t>75型</w:t>
                  </w:r>
                </w:p>
              </w:tc>
              <w:tc>
                <w:tcPr>
                  <w:tcW w:w="388"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val="en-US" w:eastAsia="zh-CN"/>
                    </w:rPr>
                    <w:t>3</w:t>
                  </w:r>
                  <w:r>
                    <w:rPr>
                      <w:rFonts w:hint="eastAsia"/>
                      <w:bCs/>
                      <w:color w:val="auto"/>
                      <w:szCs w:val="21"/>
                    </w:rPr>
                    <w:t>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w:t>
                  </w:r>
                  <w:r>
                    <w:rPr>
                      <w:rFonts w:hint="eastAsia"/>
                      <w:bCs/>
                      <w:color w:val="auto"/>
                      <w:szCs w:val="21"/>
                    </w:rPr>
                    <w:t>75型</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5</w:t>
                  </w:r>
                  <w:r>
                    <w:rPr>
                      <w:rFonts w:hint="eastAsia"/>
                      <w:bCs/>
                      <w:color w:val="auto"/>
                      <w:szCs w:val="21"/>
                    </w:rPr>
                    <w:t>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增加3台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SJ90</w:t>
                  </w:r>
                  <w:r>
                    <w:rPr>
                      <w:rFonts w:hint="eastAsia"/>
                      <w:bCs/>
                      <w:color w:val="auto"/>
                      <w:szCs w:val="21"/>
                    </w:rPr>
                    <w:t>型</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SJ90</w:t>
                  </w:r>
                  <w:r>
                    <w:rPr>
                      <w:rFonts w:hint="eastAsia"/>
                      <w:bCs/>
                      <w:color w:val="auto"/>
                      <w:szCs w:val="21"/>
                    </w:rPr>
                    <w:t>型</w:t>
                  </w:r>
                </w:p>
              </w:tc>
              <w:tc>
                <w:tcPr>
                  <w:tcW w:w="388"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val="en-US" w:eastAsia="zh-CN"/>
                    </w:rPr>
                    <w:t>1</w:t>
                  </w:r>
                  <w:r>
                    <w:rPr>
                      <w:rFonts w:hint="eastAsia"/>
                      <w:bCs/>
                      <w:color w:val="auto"/>
                      <w:szCs w:val="21"/>
                    </w:rPr>
                    <w:t>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SJ90</w:t>
                  </w:r>
                  <w:r>
                    <w:rPr>
                      <w:rFonts w:hint="eastAsia"/>
                      <w:bCs/>
                      <w:color w:val="auto"/>
                      <w:szCs w:val="21"/>
                    </w:rPr>
                    <w:t>型</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2</w:t>
                  </w:r>
                  <w:r>
                    <w:rPr>
                      <w:rFonts w:hint="eastAsia"/>
                      <w:bCs/>
                      <w:color w:val="auto"/>
                      <w:szCs w:val="21"/>
                    </w:rPr>
                    <w:t>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增加1台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w:t>
                  </w:r>
                  <w:r>
                    <w:rPr>
                      <w:rFonts w:hint="eastAsia"/>
                      <w:bCs/>
                      <w:color w:val="auto"/>
                      <w:szCs w:val="21"/>
                    </w:rPr>
                    <w:t>120型</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w:t>
                  </w:r>
                  <w:r>
                    <w:rPr>
                      <w:rFonts w:hint="eastAsia"/>
                      <w:bCs/>
                      <w:color w:val="auto"/>
                      <w:szCs w:val="21"/>
                    </w:rPr>
                    <w:t>120型</w:t>
                  </w:r>
                </w:p>
              </w:tc>
              <w:tc>
                <w:tcPr>
                  <w:tcW w:w="388"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val="en-US" w:eastAsia="zh-CN"/>
                    </w:rPr>
                    <w:t>1</w:t>
                  </w:r>
                  <w:r>
                    <w:rPr>
                      <w:rFonts w:hint="eastAsia"/>
                      <w:bCs/>
                      <w:color w:val="auto"/>
                      <w:szCs w:val="21"/>
                    </w:rPr>
                    <w:t>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SJ</w:t>
                  </w:r>
                  <w:r>
                    <w:rPr>
                      <w:rFonts w:hint="eastAsia"/>
                      <w:bCs/>
                      <w:color w:val="auto"/>
                      <w:szCs w:val="21"/>
                    </w:rPr>
                    <w:t>120型</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2</w:t>
                  </w:r>
                  <w:r>
                    <w:rPr>
                      <w:rFonts w:hint="eastAsia"/>
                      <w:bCs/>
                      <w:color w:val="auto"/>
                      <w:szCs w:val="21"/>
                    </w:rPr>
                    <w:t>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增加1台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bCs/>
                      <w:color w:val="auto"/>
                      <w:szCs w:val="21"/>
                    </w:rPr>
                  </w:pPr>
                </w:p>
              </w:tc>
              <w:tc>
                <w:tcPr>
                  <w:tcW w:w="506" w:type="pct"/>
                  <w:vMerge w:val="continue"/>
                  <w:tcBorders>
                    <w:tl2br w:val="nil"/>
                    <w:tr2bl w:val="nil"/>
                  </w:tcBorders>
                  <w:vAlign w:val="center"/>
                </w:tcPr>
                <w:p>
                  <w:pPr>
                    <w:adjustRightInd w:val="0"/>
                    <w:snapToGrid w:val="0"/>
                    <w:jc w:val="center"/>
                    <w:rPr>
                      <w:bCs/>
                      <w:color w:val="auto"/>
                      <w:szCs w:val="21"/>
                    </w:rPr>
                  </w:pPr>
                </w:p>
              </w:tc>
              <w:tc>
                <w:tcPr>
                  <w:tcW w:w="832" w:type="pct"/>
                  <w:tcBorders>
                    <w:tl2br w:val="nil"/>
                    <w:tr2bl w:val="nil"/>
                  </w:tcBorders>
                  <w:vAlign w:val="center"/>
                </w:tcPr>
                <w:p>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bCs/>
                      <w:color w:val="auto"/>
                      <w:szCs w:val="21"/>
                    </w:rPr>
                    <w:t>/</w:t>
                  </w:r>
                </w:p>
              </w:tc>
              <w:tc>
                <w:tcPr>
                  <w:tcW w:w="406"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rPr>
                    <w:t>/</w:t>
                  </w:r>
                </w:p>
              </w:tc>
              <w:tc>
                <w:tcPr>
                  <w:tcW w:w="726"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SJ150</w:t>
                  </w:r>
                  <w:r>
                    <w:rPr>
                      <w:rFonts w:hint="eastAsia"/>
                      <w:bCs/>
                      <w:color w:val="auto"/>
                      <w:szCs w:val="21"/>
                    </w:rPr>
                    <w:t>型</w:t>
                  </w:r>
                </w:p>
              </w:tc>
              <w:tc>
                <w:tcPr>
                  <w:tcW w:w="388"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rPr>
                    <w:t>1台</w:t>
                  </w:r>
                </w:p>
              </w:tc>
              <w:tc>
                <w:tcPr>
                  <w:tcW w:w="865"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SJ150</w:t>
                  </w:r>
                  <w:r>
                    <w:rPr>
                      <w:rFonts w:hint="eastAsia"/>
                      <w:bCs/>
                      <w:color w:val="auto"/>
                      <w:szCs w:val="21"/>
                    </w:rPr>
                    <w:t>型</w:t>
                  </w:r>
                </w:p>
              </w:tc>
              <w:tc>
                <w:tcPr>
                  <w:tcW w:w="388" w:type="pct"/>
                  <w:tcBorders>
                    <w:tl2br w:val="nil"/>
                    <w:tr2bl w:val="nil"/>
                  </w:tcBorders>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bCs/>
                      <w:color w:val="auto"/>
                      <w:szCs w:val="21"/>
                    </w:rPr>
                    <w:t>1台</w:t>
                  </w:r>
                </w:p>
              </w:tc>
              <w:tc>
                <w:tcPr>
                  <w:tcW w:w="615" w:type="pct"/>
                  <w:tcBorders>
                    <w:tl2br w:val="nil"/>
                    <w:tr2bl w:val="nil"/>
                  </w:tcBorders>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增加1台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3</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rPr>
                    <w:t>蒸汽发生器</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DZF-48</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DZF-48</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5台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DZF-48</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7台</w:t>
                  </w:r>
                </w:p>
              </w:tc>
              <w:tc>
                <w:tcPr>
                  <w:tcW w:w="615"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增加</w:t>
                  </w:r>
                  <w:r>
                    <w:rPr>
                      <w:rFonts w:hint="eastAsia"/>
                      <w:bCs/>
                      <w:color w:val="auto"/>
                      <w:szCs w:val="21"/>
                      <w:lang w:val="en-US" w:eastAsia="zh-CN"/>
                    </w:rPr>
                    <w:t>5台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4</w:t>
                  </w:r>
                </w:p>
              </w:tc>
              <w:tc>
                <w:tcPr>
                  <w:tcW w:w="506"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蒸汽交联房</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6</w:t>
                  </w:r>
                  <w:r>
                    <w:rPr>
                      <w:rFonts w:ascii="Arial" w:hAnsi="Arial" w:cs="Arial"/>
                      <w:bCs/>
                      <w:color w:val="auto"/>
                      <w:szCs w:val="21"/>
                    </w:rPr>
                    <w:t>×</w:t>
                  </w:r>
                  <w:r>
                    <w:rPr>
                      <w:rFonts w:hint="eastAsia"/>
                      <w:bCs/>
                      <w:color w:val="auto"/>
                      <w:szCs w:val="21"/>
                    </w:rPr>
                    <w:t>2.5m</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1间</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6</w:t>
                  </w:r>
                  <w:r>
                    <w:rPr>
                      <w:rFonts w:ascii="Arial" w:hAnsi="Arial" w:cs="Arial"/>
                      <w:bCs/>
                      <w:color w:val="auto"/>
                      <w:szCs w:val="21"/>
                    </w:rPr>
                    <w:t>×</w:t>
                  </w:r>
                  <w:r>
                    <w:rPr>
                      <w:rFonts w:hint="eastAsia"/>
                      <w:bCs/>
                      <w:color w:val="auto"/>
                      <w:szCs w:val="21"/>
                    </w:rPr>
                    <w:t>2.5m</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1</w:t>
                  </w:r>
                  <w:r>
                    <w:rPr>
                      <w:rFonts w:hint="eastAsia"/>
                      <w:bCs/>
                      <w:color w:val="auto"/>
                      <w:szCs w:val="21"/>
                    </w:rPr>
                    <w:t>间</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6</w:t>
                  </w:r>
                  <w:r>
                    <w:rPr>
                      <w:rFonts w:ascii="Arial" w:hAnsi="Arial" w:cs="Arial"/>
                      <w:bCs/>
                      <w:color w:val="auto"/>
                      <w:szCs w:val="21"/>
                    </w:rPr>
                    <w:t>×</w:t>
                  </w:r>
                  <w:r>
                    <w:rPr>
                      <w:rFonts w:hint="eastAsia"/>
                      <w:bCs/>
                      <w:color w:val="auto"/>
                      <w:szCs w:val="21"/>
                    </w:rPr>
                    <w:t>2.5m</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2</w:t>
                  </w:r>
                  <w:r>
                    <w:rPr>
                      <w:rFonts w:hint="eastAsia"/>
                      <w:bCs/>
                      <w:color w:val="auto"/>
                      <w:szCs w:val="21"/>
                    </w:rPr>
                    <w:t>间</w:t>
                  </w:r>
                </w:p>
              </w:tc>
              <w:tc>
                <w:tcPr>
                  <w:tcW w:w="615"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增加</w:t>
                  </w:r>
                  <w:r>
                    <w:rPr>
                      <w:rFonts w:hint="eastAsia"/>
                      <w:bCs/>
                      <w:color w:val="auto"/>
                      <w:szCs w:val="21"/>
                      <w:lang w:val="en-US" w:eastAsia="zh-CN"/>
                    </w:rPr>
                    <w:t>1间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 w:type="pct"/>
                  <w:vMerge w:val="continue"/>
                  <w:tcBorders>
                    <w:tl2br w:val="nil"/>
                    <w:tr2bl w:val="nil"/>
                  </w:tcBorders>
                  <w:vAlign w:val="center"/>
                </w:tcPr>
                <w:p>
                  <w:pPr>
                    <w:adjustRightInd w:val="0"/>
                    <w:snapToGrid w:val="0"/>
                    <w:jc w:val="center"/>
                    <w:rPr>
                      <w:rFonts w:hint="eastAsia"/>
                      <w:bCs/>
                      <w:color w:val="auto"/>
                      <w:szCs w:val="21"/>
                    </w:rPr>
                  </w:pPr>
                </w:p>
              </w:tc>
              <w:tc>
                <w:tcPr>
                  <w:tcW w:w="506" w:type="pct"/>
                  <w:vMerge w:val="continue"/>
                  <w:tcBorders>
                    <w:tl2br w:val="nil"/>
                    <w:tr2bl w:val="nil"/>
                  </w:tcBorders>
                  <w:vAlign w:val="center"/>
                </w:tcPr>
                <w:p>
                  <w:pPr>
                    <w:adjustRightInd w:val="0"/>
                    <w:snapToGrid w:val="0"/>
                    <w:jc w:val="center"/>
                    <w:rPr>
                      <w:rFonts w:hint="eastAsia"/>
                      <w:bCs/>
                      <w:color w:val="auto"/>
                      <w:szCs w:val="21"/>
                    </w:rPr>
                  </w:pPr>
                </w:p>
              </w:tc>
              <w:tc>
                <w:tcPr>
                  <w:tcW w:w="832"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rPr>
                    <w:t>/</w:t>
                  </w:r>
                </w:p>
              </w:tc>
              <w:tc>
                <w:tcPr>
                  <w:tcW w:w="406"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rPr>
                    <w:t>/</w:t>
                  </w:r>
                </w:p>
              </w:tc>
              <w:tc>
                <w:tcPr>
                  <w:tcW w:w="726"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9</w:t>
                  </w:r>
                  <w:r>
                    <w:rPr>
                      <w:rFonts w:ascii="Arial" w:hAnsi="Arial" w:cs="Arial"/>
                      <w:b/>
                      <w:bCs w:val="0"/>
                      <w:color w:val="auto"/>
                      <w:szCs w:val="21"/>
                      <w:u w:val="single"/>
                    </w:rPr>
                    <w:t>×</w:t>
                  </w:r>
                  <w:r>
                    <w:rPr>
                      <w:rFonts w:hint="eastAsia"/>
                      <w:b/>
                      <w:bCs w:val="0"/>
                      <w:color w:val="auto"/>
                      <w:szCs w:val="21"/>
                      <w:u w:val="single"/>
                    </w:rPr>
                    <w:t>2.5m</w:t>
                  </w:r>
                </w:p>
              </w:tc>
              <w:tc>
                <w:tcPr>
                  <w:tcW w:w="388"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1间</w:t>
                  </w:r>
                </w:p>
              </w:tc>
              <w:tc>
                <w:tcPr>
                  <w:tcW w:w="865" w:type="pct"/>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lang w:val="en-US" w:eastAsia="zh-CN"/>
                    </w:rPr>
                    <w:t>9</w:t>
                  </w:r>
                  <w:r>
                    <w:rPr>
                      <w:rFonts w:ascii="Arial" w:hAnsi="Arial" w:cs="Arial"/>
                      <w:b/>
                      <w:bCs w:val="0"/>
                      <w:color w:val="auto"/>
                      <w:szCs w:val="21"/>
                      <w:u w:val="single"/>
                    </w:rPr>
                    <w:t>×</w:t>
                  </w:r>
                  <w:r>
                    <w:rPr>
                      <w:rFonts w:hint="eastAsia"/>
                      <w:b/>
                      <w:bCs w:val="0"/>
                      <w:color w:val="auto"/>
                      <w:szCs w:val="21"/>
                      <w:u w:val="single"/>
                    </w:rPr>
                    <w:t>2.5m</w:t>
                  </w:r>
                </w:p>
              </w:tc>
              <w:tc>
                <w:tcPr>
                  <w:tcW w:w="388"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1间</w:t>
                  </w:r>
                </w:p>
              </w:tc>
              <w:tc>
                <w:tcPr>
                  <w:tcW w:w="615" w:type="pct"/>
                  <w:tcBorders>
                    <w:tl2br w:val="nil"/>
                    <w:tr2bl w:val="nil"/>
                  </w:tcBorders>
                  <w:vAlign w:val="center"/>
                </w:tcPr>
                <w:p>
                  <w:pPr>
                    <w:adjustRightInd w:val="0"/>
                    <w:snapToGrid w:val="0"/>
                    <w:jc w:val="center"/>
                    <w:rPr>
                      <w:rFonts w:hint="eastAsia" w:eastAsia="宋体"/>
                      <w:b/>
                      <w:bCs w:val="0"/>
                      <w:color w:val="auto"/>
                      <w:szCs w:val="21"/>
                      <w:u w:val="single"/>
                      <w:lang w:val="en-US" w:eastAsia="zh-CN"/>
                    </w:rPr>
                  </w:pPr>
                  <w:r>
                    <w:rPr>
                      <w:rFonts w:hint="eastAsia"/>
                      <w:b/>
                      <w:bCs w:val="0"/>
                      <w:color w:val="auto"/>
                      <w:szCs w:val="21"/>
                      <w:u w:val="single"/>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9"/>
                  <w:tcBorders>
                    <w:tl2br w:val="nil"/>
                    <w:tr2bl w:val="nil"/>
                  </w:tcBorders>
                  <w:vAlign w:val="center"/>
                </w:tcPr>
                <w:p>
                  <w:pPr>
                    <w:adjustRightInd w:val="0"/>
                    <w:snapToGrid w:val="0"/>
                    <w:jc w:val="center"/>
                    <w:rPr>
                      <w:bCs/>
                      <w:color w:val="auto"/>
                      <w:szCs w:val="21"/>
                    </w:rPr>
                  </w:pPr>
                  <w:r>
                    <w:rPr>
                      <w:rFonts w:hint="eastAsia"/>
                      <w:bCs/>
                      <w:color w:val="auto"/>
                      <w:szCs w:val="21"/>
                    </w:rPr>
                    <w:t>3#生产车间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rPr>
                    <w:t>打盘机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
                      <w:color w:val="auto"/>
                      <w:szCs w:val="21"/>
                    </w:rPr>
                  </w:pPr>
                  <w:r>
                    <w:rPr>
                      <w:rFonts w:hint="eastAsia"/>
                      <w:bCs/>
                      <w:color w:val="auto"/>
                      <w:szCs w:val="21"/>
                    </w:rPr>
                    <w:t>2台</w:t>
                  </w:r>
                </w:p>
              </w:tc>
              <w:tc>
                <w:tcPr>
                  <w:tcW w:w="615"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小线，无变化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506"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val="en-US" w:eastAsia="zh-CN"/>
                    </w:rPr>
                    <w:t>框绞机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
                      <w:color w:val="auto"/>
                      <w:szCs w:val="21"/>
                    </w:rPr>
                  </w:pPr>
                  <w:r>
                    <w:rPr>
                      <w:rFonts w:hint="eastAsia"/>
                      <w:bCs/>
                      <w:color w:val="auto"/>
                      <w:szCs w:val="21"/>
                    </w:rPr>
                    <w:t>2台</w:t>
                  </w:r>
                </w:p>
              </w:tc>
              <w:tc>
                <w:tcPr>
                  <w:tcW w:w="615"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小线，无变化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3</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rPr>
                    <w:t>挤出机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120型</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120型</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1台</w:t>
                  </w:r>
                </w:p>
              </w:tc>
              <w:tc>
                <w:tcPr>
                  <w:tcW w:w="615"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小线，无变化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 w:type="pct"/>
                  <w:tcBorders>
                    <w:tl2br w:val="nil"/>
                    <w:tr2bl w:val="nil"/>
                  </w:tcBorders>
                  <w:vAlign w:val="center"/>
                </w:tcPr>
                <w:p>
                  <w:pPr>
                    <w:adjustRightInd w:val="0"/>
                    <w:snapToGrid w:val="0"/>
                    <w:jc w:val="center"/>
                    <w:rPr>
                      <w:bCs/>
                      <w:color w:val="auto"/>
                      <w:szCs w:val="21"/>
                    </w:rPr>
                  </w:pPr>
                  <w:r>
                    <w:rPr>
                      <w:rFonts w:hint="eastAsia"/>
                      <w:bCs/>
                      <w:color w:val="auto"/>
                      <w:szCs w:val="21"/>
                    </w:rPr>
                    <w:t>4</w:t>
                  </w:r>
                </w:p>
              </w:tc>
              <w:tc>
                <w:tcPr>
                  <w:tcW w:w="506" w:type="pct"/>
                  <w:tcBorders>
                    <w:tl2br w:val="nil"/>
                    <w:tr2bl w:val="nil"/>
                  </w:tcBorders>
                  <w:vAlign w:val="center"/>
                </w:tcPr>
                <w:p>
                  <w:pPr>
                    <w:adjustRightInd w:val="0"/>
                    <w:snapToGrid w:val="0"/>
                    <w:jc w:val="center"/>
                    <w:rPr>
                      <w:bCs/>
                      <w:color w:val="auto"/>
                      <w:szCs w:val="21"/>
                    </w:rPr>
                  </w:pPr>
                  <w:r>
                    <w:rPr>
                      <w:rFonts w:hint="eastAsia"/>
                      <w:bCs/>
                      <w:color w:val="auto"/>
                      <w:szCs w:val="21"/>
                    </w:rPr>
                    <w:t>成缆铠装机</w:t>
                  </w:r>
                </w:p>
              </w:tc>
              <w:tc>
                <w:tcPr>
                  <w:tcW w:w="832"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406"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726" w:type="pct"/>
                  <w:tcBorders>
                    <w:tl2br w:val="nil"/>
                    <w:tr2bl w:val="nil"/>
                  </w:tcBorders>
                  <w:vAlign w:val="center"/>
                </w:tcPr>
                <w:p>
                  <w:pPr>
                    <w:adjustRightInd w:val="0"/>
                    <w:snapToGrid w:val="0"/>
                    <w:jc w:val="center"/>
                    <w:rPr>
                      <w:bCs/>
                      <w:color w:val="auto"/>
                      <w:szCs w:val="21"/>
                    </w:rPr>
                  </w:pPr>
                  <w:r>
                    <w:rPr>
                      <w:rFonts w:hint="eastAsia"/>
                      <w:bCs/>
                      <w:color w:val="auto"/>
                      <w:szCs w:val="21"/>
                    </w:rPr>
                    <w:t>3+2/1250</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865" w:type="pct"/>
                  <w:tcBorders>
                    <w:tl2br w:val="nil"/>
                    <w:tr2bl w:val="nil"/>
                  </w:tcBorders>
                  <w:vAlign w:val="center"/>
                </w:tcPr>
                <w:p>
                  <w:pPr>
                    <w:adjustRightInd w:val="0"/>
                    <w:snapToGrid w:val="0"/>
                    <w:jc w:val="center"/>
                    <w:rPr>
                      <w:bCs/>
                      <w:color w:val="auto"/>
                      <w:szCs w:val="21"/>
                    </w:rPr>
                  </w:pPr>
                  <w:r>
                    <w:rPr>
                      <w:rFonts w:hint="eastAsia"/>
                      <w:bCs/>
                      <w:color w:val="auto"/>
                      <w:szCs w:val="21"/>
                    </w:rPr>
                    <w:t>3+2/1250</w:t>
                  </w:r>
                </w:p>
              </w:tc>
              <w:tc>
                <w:tcPr>
                  <w:tcW w:w="388" w:type="pct"/>
                  <w:tcBorders>
                    <w:tl2br w:val="nil"/>
                    <w:tr2bl w:val="nil"/>
                  </w:tcBorders>
                  <w:vAlign w:val="center"/>
                </w:tcPr>
                <w:p>
                  <w:pPr>
                    <w:adjustRightInd w:val="0"/>
                    <w:snapToGrid w:val="0"/>
                    <w:jc w:val="center"/>
                    <w:rPr>
                      <w:bCs/>
                      <w:color w:val="auto"/>
                      <w:szCs w:val="21"/>
                    </w:rPr>
                  </w:pPr>
                  <w:r>
                    <w:rPr>
                      <w:rFonts w:hint="eastAsia"/>
                      <w:bCs/>
                      <w:color w:val="auto"/>
                      <w:szCs w:val="21"/>
                    </w:rPr>
                    <w:t>2台</w:t>
                  </w:r>
                </w:p>
              </w:tc>
              <w:tc>
                <w:tcPr>
                  <w:tcW w:w="615" w:type="pct"/>
                  <w:tcBorders>
                    <w:tl2br w:val="nil"/>
                    <w:tr2bl w:val="nil"/>
                  </w:tcBorders>
                  <w:vAlign w:val="center"/>
                </w:tcPr>
                <w:p>
                  <w:pPr>
                    <w:adjustRightInd w:val="0"/>
                    <w:snapToGrid w:val="0"/>
                    <w:jc w:val="center"/>
                    <w:rPr>
                      <w:bCs/>
                      <w:color w:val="auto"/>
                      <w:szCs w:val="21"/>
                    </w:rPr>
                  </w:pPr>
                  <w:r>
                    <w:rPr>
                      <w:rFonts w:hint="eastAsia"/>
                      <w:bCs/>
                      <w:color w:val="auto"/>
                      <w:szCs w:val="21"/>
                    </w:rPr>
                    <w:t>增加</w:t>
                  </w:r>
                </w:p>
              </w:tc>
            </w:tr>
          </w:tbl>
          <w:p>
            <w:pPr>
              <w:keepNext w:val="0"/>
              <w:keepLines w:val="0"/>
              <w:pageBreakBefore w:val="0"/>
              <w:widowControl w:val="0"/>
              <w:kinsoku/>
              <w:wordWrap/>
              <w:overflowPunct/>
              <w:topLinePunct w:val="0"/>
              <w:autoSpaceDE/>
              <w:autoSpaceDN/>
              <w:bidi w:val="0"/>
              <w:adjustRightInd w:val="0"/>
              <w:snapToGrid w:val="0"/>
              <w:spacing w:before="157" w:beforeLines="50" w:line="351" w:lineRule="auto"/>
              <w:ind w:firstLine="482" w:firstLineChars="200"/>
              <w:textAlignment w:val="auto"/>
              <w:rPr>
                <w:rFonts w:hint="default"/>
                <w:b/>
                <w:bCs w:val="0"/>
                <w:color w:val="auto"/>
                <w:sz w:val="24"/>
                <w:u w:val="single"/>
                <w:lang w:val="en-US" w:eastAsia="zh-CN"/>
              </w:rPr>
            </w:pPr>
            <w:r>
              <w:rPr>
                <w:rFonts w:hint="eastAsia"/>
                <w:b/>
                <w:bCs w:val="0"/>
                <w:color w:val="auto"/>
                <w:sz w:val="24"/>
                <w:u w:val="single"/>
                <w:lang w:val="en-US" w:eastAsia="zh-CN"/>
              </w:rPr>
              <w:t>改建完成后，全厂电线电缆总产能可达3200万米/年，其中小线生产产能仍为100万米/年，现有工程中大线生产设备与新增设备实现共用，生产能力为3100万米/年，大线主要生产设备产能分析如下。</w:t>
            </w:r>
          </w:p>
          <w:p>
            <w:pPr>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b/>
                <w:bCs w:val="0"/>
                <w:color w:val="auto"/>
                <w:sz w:val="24"/>
                <w:szCs w:val="24"/>
                <w:u w:val="single"/>
                <w:lang w:val="en-US" w:eastAsia="zh-CN"/>
              </w:rPr>
            </w:pPr>
            <w:r>
              <w:rPr>
                <w:rFonts w:hint="eastAsia"/>
                <w:b/>
                <w:bCs w:val="0"/>
                <w:color w:val="auto"/>
                <w:sz w:val="24"/>
                <w:szCs w:val="24"/>
                <w:u w:val="single"/>
                <w:lang w:val="en-US" w:eastAsia="zh-CN"/>
              </w:rPr>
              <w:t>（1）改建完成后全厂共7台拉丝机，拉丝速度为2m/s，每台拉丝机年工作时间为616h，可生产3100万米金属单丝，满足产品所需产能。</w:t>
            </w:r>
          </w:p>
          <w:p>
            <w:pPr>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b/>
                <w:bCs w:val="0"/>
                <w:color w:val="auto"/>
                <w:sz w:val="24"/>
                <w:szCs w:val="24"/>
                <w:u w:val="single"/>
                <w:lang w:val="en-US" w:eastAsia="zh-CN"/>
              </w:rPr>
            </w:pPr>
            <w:r>
              <w:rPr>
                <w:rFonts w:hint="eastAsia"/>
                <w:b/>
                <w:bCs w:val="0"/>
                <w:color w:val="auto"/>
                <w:sz w:val="24"/>
                <w:szCs w:val="24"/>
                <w:u w:val="single"/>
                <w:lang w:val="en-US" w:eastAsia="zh-CN"/>
              </w:rPr>
              <w:t>（2）改建完成后，大线用挤出机共10台，SJ75型5台，SJ90型2台，SJ120型2台，SJ150型1台。SJ75挤出机产出熔融物料150kg/h，SJ90挤出机产出熔融物料200kg/h，SJ120挤出机产出熔融物料230kg/h，SJ150挤出机产出熔融物料310kg/h，其中SJ75型、SJ90型用于挤出绝缘料、交联料、聚氯乙烯料，其用量共4480t/a，故每台设备年工作时间为4000h，SJ120型、SJ150型用于挤出护套料，护套料为1920t/a，每台设备年工作时间约为2000h，满足产品所需产能。</w:t>
            </w:r>
          </w:p>
          <w:p>
            <w:pPr>
              <w:keepNext w:val="0"/>
              <w:keepLines w:val="0"/>
              <w:pageBreakBefore w:val="0"/>
              <w:widowControl w:val="0"/>
              <w:kinsoku/>
              <w:wordWrap/>
              <w:overflowPunct/>
              <w:topLinePunct w:val="0"/>
              <w:autoSpaceDE/>
              <w:autoSpaceDN/>
              <w:bidi w:val="0"/>
              <w:adjustRightInd w:val="0"/>
              <w:snapToGrid w:val="0"/>
              <w:spacing w:line="351" w:lineRule="auto"/>
              <w:ind w:firstLine="482" w:firstLineChars="200"/>
              <w:textAlignment w:val="auto"/>
              <w:rPr>
                <w:rFonts w:hint="default"/>
                <w:b/>
                <w:bCs w:val="0"/>
                <w:color w:val="auto"/>
                <w:sz w:val="24"/>
                <w:szCs w:val="24"/>
                <w:u w:val="single"/>
                <w:lang w:val="en-US" w:eastAsia="zh-CN"/>
              </w:rPr>
            </w:pPr>
            <w:r>
              <w:rPr>
                <w:rFonts w:hint="eastAsia"/>
                <w:b/>
                <w:bCs w:val="0"/>
                <w:color w:val="auto"/>
                <w:sz w:val="24"/>
                <w:szCs w:val="24"/>
                <w:u w:val="single"/>
                <w:lang w:val="en-US" w:eastAsia="zh-CN"/>
              </w:rPr>
              <w:t>（3）改建完成后，全厂成缆铠装机共3台，每台成缆铠装机加工能力为0.5万米/h，每台设备工作时间为2070h，满足产品所需产能。</w:t>
            </w:r>
          </w:p>
          <w:p>
            <w:pPr>
              <w:keepNext w:val="0"/>
              <w:keepLines w:val="0"/>
              <w:pageBreakBefore w:val="0"/>
              <w:widowControl w:val="0"/>
              <w:kinsoku/>
              <w:wordWrap/>
              <w:overflowPunct/>
              <w:topLinePunct w:val="0"/>
              <w:autoSpaceDE/>
              <w:autoSpaceDN/>
              <w:bidi w:val="0"/>
              <w:adjustRightInd w:val="0"/>
              <w:snapToGrid w:val="0"/>
              <w:spacing w:line="351" w:lineRule="auto"/>
              <w:textAlignment w:val="auto"/>
              <w:rPr>
                <w:b/>
                <w:color w:val="auto"/>
                <w:sz w:val="24"/>
              </w:rPr>
            </w:pPr>
            <w:r>
              <w:rPr>
                <w:rFonts w:hint="eastAsia"/>
                <w:b/>
                <w:color w:val="auto"/>
                <w:sz w:val="24"/>
              </w:rPr>
              <w:t>2.6</w:t>
            </w:r>
            <w:r>
              <w:rPr>
                <w:b/>
                <w:color w:val="auto"/>
                <w:sz w:val="24"/>
              </w:rPr>
              <w:t>供电及排水工程</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bCs/>
                <w:color w:val="auto"/>
                <w:sz w:val="24"/>
              </w:rPr>
            </w:pPr>
            <w:r>
              <w:rPr>
                <w:rFonts w:hint="eastAsia"/>
                <w:bCs/>
                <w:color w:val="auto"/>
                <w:sz w:val="24"/>
              </w:rPr>
              <w:t>（1）供电工程</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bCs/>
                <w:color w:val="auto"/>
                <w:sz w:val="24"/>
              </w:rPr>
            </w:pPr>
            <w:r>
              <w:rPr>
                <w:rFonts w:hint="eastAsia"/>
                <w:bCs/>
                <w:color w:val="auto"/>
                <w:sz w:val="24"/>
                <w:lang w:val="en-US" w:eastAsia="zh-CN"/>
              </w:rPr>
              <w:t>改建</w:t>
            </w:r>
            <w:r>
              <w:rPr>
                <w:rFonts w:hint="eastAsia"/>
                <w:bCs/>
                <w:color w:val="auto"/>
                <w:sz w:val="24"/>
              </w:rPr>
              <w:t>完成后全厂年用电量85万度/a，由顾县镇供电所供应，满足本项目生产及生活需要。</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bCs/>
                <w:color w:val="auto"/>
                <w:sz w:val="24"/>
              </w:rPr>
            </w:pPr>
            <w:r>
              <w:rPr>
                <w:bCs/>
                <w:color w:val="auto"/>
                <w:sz w:val="24"/>
              </w:rPr>
              <w:t>（2）</w:t>
            </w:r>
            <w:r>
              <w:rPr>
                <w:rFonts w:hint="eastAsia"/>
                <w:bCs/>
                <w:color w:val="auto"/>
                <w:sz w:val="24"/>
              </w:rPr>
              <w:t>给排水</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bCs/>
                <w:color w:val="auto"/>
                <w:sz w:val="24"/>
              </w:rPr>
            </w:pPr>
            <w:r>
              <w:rPr>
                <w:rFonts w:hint="eastAsia"/>
                <w:bCs/>
                <w:color w:val="auto"/>
                <w:sz w:val="24"/>
              </w:rPr>
              <w:t>厂区采用雨污分流制，</w:t>
            </w:r>
            <w:r>
              <w:rPr>
                <w:rFonts w:hint="eastAsia"/>
                <w:b/>
                <w:bCs w:val="0"/>
                <w:color w:val="auto"/>
                <w:sz w:val="24"/>
                <w:u w:val="single"/>
              </w:rPr>
              <w:t>建设完成后年总用水量为</w:t>
            </w:r>
            <w:r>
              <w:rPr>
                <w:rFonts w:hint="eastAsia"/>
                <w:b/>
                <w:bCs w:val="0"/>
                <w:color w:val="auto"/>
                <w:sz w:val="24"/>
                <w:u w:val="single"/>
                <w:lang w:val="en-US" w:eastAsia="zh-CN"/>
              </w:rPr>
              <w:t>369.12m</w:t>
            </w:r>
            <w:r>
              <w:rPr>
                <w:rFonts w:hint="eastAsia"/>
                <w:b/>
                <w:bCs w:val="0"/>
                <w:color w:val="auto"/>
                <w:sz w:val="24"/>
                <w:u w:val="single"/>
                <w:vertAlign w:val="superscript"/>
                <w:lang w:val="en-US" w:eastAsia="zh-CN"/>
              </w:rPr>
              <w:t>3</w:t>
            </w:r>
            <w:r>
              <w:rPr>
                <w:rFonts w:hint="eastAsia"/>
                <w:b/>
                <w:bCs w:val="0"/>
                <w:color w:val="auto"/>
                <w:sz w:val="24"/>
                <w:u w:val="single"/>
                <w:lang w:val="en-US" w:eastAsia="zh-CN"/>
              </w:rPr>
              <w:t>/a，</w:t>
            </w:r>
            <w:r>
              <w:rPr>
                <w:rFonts w:hint="eastAsia"/>
                <w:bCs/>
                <w:color w:val="auto"/>
                <w:sz w:val="24"/>
              </w:rPr>
              <w:t>主要包括职工生活用水、挤塑过程冷却用水、蒸汽发生器用水</w:t>
            </w:r>
            <w:r>
              <w:rPr>
                <w:rFonts w:hint="eastAsia"/>
                <w:bCs/>
                <w:color w:val="auto"/>
                <w:sz w:val="24"/>
                <w:lang w:eastAsia="zh-CN"/>
              </w:rPr>
              <w:t>，</w:t>
            </w:r>
            <w:r>
              <w:rPr>
                <w:rFonts w:hint="eastAsia"/>
                <w:bCs/>
                <w:color w:val="auto"/>
                <w:sz w:val="24"/>
                <w:lang w:val="en-US" w:eastAsia="zh-CN"/>
              </w:rPr>
              <w:t>均来自</w:t>
            </w:r>
            <w:r>
              <w:rPr>
                <w:rFonts w:hint="eastAsia"/>
                <w:bCs/>
                <w:color w:val="auto"/>
                <w:sz w:val="24"/>
              </w:rPr>
              <w:t>顾县镇自来水厂。产生的废水主要为生活污水</w:t>
            </w:r>
            <w:r>
              <w:rPr>
                <w:rFonts w:hint="eastAsia"/>
                <w:bCs/>
                <w:color w:val="auto"/>
                <w:sz w:val="24"/>
                <w:lang w:eastAsia="zh-CN"/>
              </w:rPr>
              <w:t>、</w:t>
            </w:r>
            <w:r>
              <w:rPr>
                <w:rFonts w:hint="eastAsia"/>
                <w:bCs/>
                <w:color w:val="auto"/>
                <w:sz w:val="24"/>
                <w:lang w:val="en-US" w:eastAsia="zh-CN"/>
              </w:rPr>
              <w:t>蒸汽发生器强制排水、蒸汽交联房</w:t>
            </w:r>
            <w:r>
              <w:rPr>
                <w:rFonts w:hint="eastAsia"/>
                <w:bCs/>
                <w:color w:val="auto"/>
                <w:sz w:val="24"/>
              </w:rPr>
              <w:t>冷凝水</w:t>
            </w:r>
            <w:r>
              <w:rPr>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bCs/>
                <w:color w:val="auto"/>
                <w:sz w:val="24"/>
              </w:rPr>
            </w:pPr>
            <w:r>
              <w:rPr>
                <w:rFonts w:hint="eastAsia"/>
                <w:bCs/>
                <w:color w:val="auto"/>
                <w:sz w:val="24"/>
              </w:rPr>
              <w:t>a.职工办公生活</w:t>
            </w:r>
          </w:p>
          <w:p>
            <w:pPr>
              <w:keepNext w:val="0"/>
              <w:keepLines w:val="0"/>
              <w:pageBreakBefore w:val="0"/>
              <w:widowControl w:val="0"/>
              <w:kinsoku/>
              <w:wordWrap/>
              <w:overflowPunct/>
              <w:topLinePunct w:val="0"/>
              <w:autoSpaceDE/>
              <w:autoSpaceDN/>
              <w:bidi w:val="0"/>
              <w:adjustRightInd w:val="0"/>
              <w:snapToGrid w:val="0"/>
              <w:spacing w:line="353" w:lineRule="auto"/>
              <w:ind w:firstLine="480" w:firstLineChars="200"/>
              <w:textAlignment w:val="auto"/>
              <w:rPr>
                <w:bCs/>
                <w:color w:val="auto"/>
                <w:sz w:val="24"/>
              </w:rPr>
            </w:pPr>
            <w:r>
              <w:rPr>
                <w:bCs/>
                <w:color w:val="auto"/>
                <w:sz w:val="24"/>
              </w:rPr>
              <w:t>现有工程劳动定员为</w:t>
            </w:r>
            <w:r>
              <w:rPr>
                <w:rFonts w:hint="eastAsia"/>
                <w:bCs/>
                <w:color w:val="auto"/>
                <w:sz w:val="24"/>
              </w:rPr>
              <w:t>20人，本项目新增8人，项目</w:t>
            </w:r>
            <w:r>
              <w:rPr>
                <w:bCs/>
                <w:color w:val="auto"/>
                <w:sz w:val="24"/>
              </w:rPr>
              <w:t>建设完成后厂区职工人数为</w:t>
            </w:r>
            <w:r>
              <w:rPr>
                <w:rFonts w:hint="eastAsia"/>
                <w:bCs/>
                <w:color w:val="auto"/>
                <w:sz w:val="24"/>
              </w:rPr>
              <w:t>28</w:t>
            </w:r>
            <w:r>
              <w:rPr>
                <w:bCs/>
                <w:color w:val="auto"/>
                <w:sz w:val="24"/>
              </w:rPr>
              <w:t>人，不在厂区</w:t>
            </w:r>
            <w:r>
              <w:rPr>
                <w:rFonts w:hint="eastAsia"/>
                <w:bCs/>
                <w:color w:val="auto"/>
                <w:sz w:val="24"/>
              </w:rPr>
              <w:t>食宿</w:t>
            </w:r>
            <w:r>
              <w:rPr>
                <w:bCs/>
                <w:color w:val="auto"/>
                <w:sz w:val="24"/>
              </w:rPr>
              <w:t>，参考河南省地方标准《工业与城镇生活用水定额》（DB41/T385-2020），生活用水定额按40L/（人·d）计，则职工生活用水量为</w:t>
            </w:r>
            <w:r>
              <w:rPr>
                <w:rFonts w:hint="eastAsia"/>
                <w:bCs/>
                <w:color w:val="auto"/>
                <w:sz w:val="24"/>
              </w:rPr>
              <w:t>1.12m</w:t>
            </w:r>
            <w:r>
              <w:rPr>
                <w:rFonts w:hint="eastAsia"/>
                <w:bCs/>
                <w:color w:val="auto"/>
                <w:sz w:val="24"/>
                <w:vertAlign w:val="superscript"/>
              </w:rPr>
              <w:t>3</w:t>
            </w:r>
            <w:r>
              <w:rPr>
                <w:rFonts w:hint="eastAsia"/>
                <w:bCs/>
                <w:color w:val="auto"/>
                <w:sz w:val="24"/>
              </w:rPr>
              <w:t>/d（336m</w:t>
            </w:r>
            <w:r>
              <w:rPr>
                <w:rFonts w:hint="eastAsia"/>
                <w:bCs/>
                <w:color w:val="auto"/>
                <w:sz w:val="24"/>
                <w:vertAlign w:val="superscript"/>
              </w:rPr>
              <w:t>3</w:t>
            </w:r>
            <w:r>
              <w:rPr>
                <w:rFonts w:hint="eastAsia"/>
                <w:bCs/>
                <w:color w:val="auto"/>
                <w:sz w:val="24"/>
              </w:rPr>
              <w:t>/a）</w:t>
            </w:r>
            <w:r>
              <w:rPr>
                <w:bCs/>
                <w:color w:val="auto"/>
                <w:sz w:val="24"/>
              </w:rPr>
              <w:t>，污水量按用水量的80%计，则污水产生量为</w:t>
            </w:r>
            <w:r>
              <w:rPr>
                <w:rFonts w:hint="eastAsia"/>
                <w:bCs/>
                <w:color w:val="auto"/>
                <w:sz w:val="24"/>
              </w:rPr>
              <w:t>0.896m</w:t>
            </w:r>
            <w:r>
              <w:rPr>
                <w:rFonts w:hint="eastAsia"/>
                <w:bCs/>
                <w:color w:val="auto"/>
                <w:sz w:val="24"/>
                <w:vertAlign w:val="superscript"/>
              </w:rPr>
              <w:t>3</w:t>
            </w:r>
            <w:r>
              <w:rPr>
                <w:rFonts w:hint="eastAsia"/>
                <w:bCs/>
                <w:color w:val="auto"/>
                <w:sz w:val="24"/>
              </w:rPr>
              <w:t>/d</w:t>
            </w:r>
            <w:r>
              <w:rPr>
                <w:bCs/>
                <w:color w:val="auto"/>
                <w:sz w:val="24"/>
              </w:rPr>
              <w:t>（</w:t>
            </w:r>
            <w:r>
              <w:rPr>
                <w:rFonts w:hint="eastAsia"/>
                <w:bCs/>
                <w:color w:val="auto"/>
                <w:sz w:val="24"/>
              </w:rPr>
              <w:t>268.8m</w:t>
            </w:r>
            <w:r>
              <w:rPr>
                <w:rFonts w:hint="eastAsia"/>
                <w:bCs/>
                <w:color w:val="auto"/>
                <w:sz w:val="24"/>
                <w:vertAlign w:val="superscript"/>
              </w:rPr>
              <w:t>3</w:t>
            </w:r>
            <w:r>
              <w:rPr>
                <w:rFonts w:hint="eastAsia"/>
                <w:bCs/>
                <w:color w:val="auto"/>
                <w:sz w:val="24"/>
              </w:rPr>
              <w:t>/a</w:t>
            </w:r>
            <w:r>
              <w:rPr>
                <w:bCs/>
                <w:color w:val="auto"/>
                <w:sz w:val="24"/>
              </w:rPr>
              <w:t>），经化粪池处理后定期清掏肥田，不外排。</w:t>
            </w:r>
          </w:p>
          <w:p>
            <w:pPr>
              <w:keepNext w:val="0"/>
              <w:keepLines w:val="0"/>
              <w:pageBreakBefore w:val="0"/>
              <w:widowControl w:val="0"/>
              <w:kinsoku/>
              <w:wordWrap/>
              <w:overflowPunct/>
              <w:topLinePunct w:val="0"/>
              <w:autoSpaceDE/>
              <w:autoSpaceDN/>
              <w:bidi w:val="0"/>
              <w:adjustRightInd w:val="0"/>
              <w:snapToGrid w:val="0"/>
              <w:spacing w:line="353" w:lineRule="auto"/>
              <w:ind w:firstLine="480" w:firstLineChars="200"/>
              <w:textAlignment w:val="auto"/>
              <w:rPr>
                <w:bCs/>
                <w:color w:val="auto"/>
                <w:sz w:val="24"/>
              </w:rPr>
            </w:pPr>
            <w:r>
              <w:rPr>
                <w:rFonts w:hint="eastAsia"/>
                <w:bCs/>
                <w:color w:val="auto"/>
                <w:sz w:val="24"/>
              </w:rPr>
              <w:t>b.挤塑过程冷却水</w:t>
            </w:r>
          </w:p>
          <w:p>
            <w:pPr>
              <w:keepNext w:val="0"/>
              <w:keepLines w:val="0"/>
              <w:pageBreakBefore w:val="0"/>
              <w:widowControl w:val="0"/>
              <w:kinsoku/>
              <w:wordWrap/>
              <w:overflowPunct/>
              <w:topLinePunct w:val="0"/>
              <w:autoSpaceDE/>
              <w:autoSpaceDN/>
              <w:bidi w:val="0"/>
              <w:adjustRightInd w:val="0"/>
              <w:snapToGrid w:val="0"/>
              <w:spacing w:line="353" w:lineRule="auto"/>
              <w:ind w:firstLine="480" w:firstLineChars="200"/>
              <w:textAlignment w:val="auto"/>
              <w:rPr>
                <w:bCs/>
                <w:color w:val="auto"/>
                <w:sz w:val="24"/>
              </w:rPr>
            </w:pPr>
            <w:r>
              <w:rPr>
                <w:rFonts w:hint="eastAsia"/>
                <w:bCs/>
                <w:color w:val="auto"/>
                <w:sz w:val="24"/>
              </w:rPr>
              <w:t>挤塑工序产出的绝缘线芯、电缆温度约120</w:t>
            </w:r>
            <w:r>
              <w:rPr>
                <w:bCs/>
                <w:color w:val="auto"/>
                <w:sz w:val="24"/>
              </w:rPr>
              <w:t>℃</w:t>
            </w:r>
            <w:r>
              <w:rPr>
                <w:rFonts w:hint="eastAsia"/>
                <w:bCs/>
                <w:color w:val="auto"/>
                <w:sz w:val="24"/>
              </w:rPr>
              <w:t>，需在冷却水槽内降温冷却，水槽内的水循环使用，不外排。现有工程设置</w:t>
            </w:r>
            <w:r>
              <w:rPr>
                <w:rFonts w:hint="eastAsia"/>
                <w:bCs/>
                <w:color w:val="auto"/>
                <w:sz w:val="24"/>
                <w:lang w:val="en-US" w:eastAsia="zh-CN"/>
              </w:rPr>
              <w:t>3</w:t>
            </w:r>
            <w:r>
              <w:rPr>
                <w:rFonts w:hint="eastAsia"/>
                <w:bCs/>
                <w:color w:val="auto"/>
                <w:sz w:val="24"/>
              </w:rPr>
              <w:t>条循环</w:t>
            </w:r>
            <w:r>
              <w:rPr>
                <w:rFonts w:hint="eastAsia"/>
                <w:bCs/>
                <w:color w:val="auto"/>
                <w:sz w:val="24"/>
                <w:lang w:val="en-US" w:eastAsia="zh-CN"/>
              </w:rPr>
              <w:t>冷</w:t>
            </w:r>
            <w:r>
              <w:rPr>
                <w:rFonts w:hint="eastAsia"/>
                <w:bCs/>
                <w:color w:val="auto"/>
                <w:sz w:val="24"/>
              </w:rPr>
              <w:t>水</w:t>
            </w:r>
            <w:r>
              <w:rPr>
                <w:rFonts w:hint="eastAsia"/>
                <w:bCs/>
                <w:color w:val="auto"/>
                <w:sz w:val="24"/>
                <w:lang w:val="en-US" w:eastAsia="zh-CN"/>
              </w:rPr>
              <w:t>槽</w:t>
            </w:r>
            <w:r>
              <w:rPr>
                <w:rFonts w:hint="eastAsia"/>
                <w:bCs/>
                <w:color w:val="auto"/>
                <w:sz w:val="24"/>
              </w:rPr>
              <w:t>，本次</w:t>
            </w:r>
            <w:r>
              <w:rPr>
                <w:rFonts w:hint="eastAsia"/>
                <w:bCs/>
                <w:color w:val="auto"/>
                <w:sz w:val="24"/>
                <w:lang w:val="en-US" w:eastAsia="zh-CN"/>
              </w:rPr>
              <w:t>改建</w:t>
            </w:r>
            <w:r>
              <w:rPr>
                <w:rFonts w:hint="eastAsia"/>
                <w:bCs/>
                <w:color w:val="auto"/>
                <w:sz w:val="24"/>
              </w:rPr>
              <w:t>工程增加</w:t>
            </w:r>
            <w:r>
              <w:rPr>
                <w:rFonts w:hint="eastAsia"/>
                <w:bCs/>
                <w:color w:val="auto"/>
                <w:sz w:val="24"/>
                <w:lang w:val="en-US" w:eastAsia="zh-CN"/>
              </w:rPr>
              <w:t>1</w:t>
            </w:r>
            <w:r>
              <w:rPr>
                <w:rFonts w:hint="eastAsia"/>
                <w:bCs/>
                <w:color w:val="auto"/>
                <w:sz w:val="24"/>
              </w:rPr>
              <w:t>条循环</w:t>
            </w:r>
            <w:r>
              <w:rPr>
                <w:rFonts w:hint="eastAsia"/>
                <w:bCs/>
                <w:color w:val="auto"/>
                <w:sz w:val="24"/>
                <w:lang w:val="en-US" w:eastAsia="zh-CN"/>
              </w:rPr>
              <w:t>冷</w:t>
            </w:r>
            <w:r>
              <w:rPr>
                <w:rFonts w:hint="eastAsia"/>
                <w:bCs/>
                <w:color w:val="auto"/>
                <w:sz w:val="24"/>
              </w:rPr>
              <w:t>水</w:t>
            </w:r>
            <w:r>
              <w:rPr>
                <w:rFonts w:hint="eastAsia"/>
                <w:bCs/>
                <w:color w:val="auto"/>
                <w:sz w:val="24"/>
                <w:lang w:val="en-US" w:eastAsia="zh-CN"/>
              </w:rPr>
              <w:t>槽。</w:t>
            </w:r>
            <w:r>
              <w:rPr>
                <w:rFonts w:hint="eastAsia"/>
                <w:bCs/>
                <w:color w:val="auto"/>
                <w:sz w:val="24"/>
              </w:rPr>
              <w:t>每条循环水</w:t>
            </w:r>
            <w:r>
              <w:rPr>
                <w:rFonts w:hint="eastAsia"/>
                <w:bCs/>
                <w:color w:val="auto"/>
                <w:sz w:val="24"/>
                <w:lang w:val="en-US" w:eastAsia="zh-CN"/>
              </w:rPr>
              <w:t>槽</w:t>
            </w:r>
            <w:r>
              <w:rPr>
                <w:rFonts w:hint="eastAsia"/>
                <w:bCs/>
                <w:color w:val="auto"/>
                <w:sz w:val="24"/>
              </w:rPr>
              <w:t>循环水量为</w:t>
            </w:r>
            <w:r>
              <w:rPr>
                <w:rFonts w:hint="eastAsia"/>
                <w:bCs/>
                <w:color w:val="auto"/>
                <w:sz w:val="24"/>
                <w:lang w:val="en-US" w:eastAsia="zh-CN"/>
              </w:rPr>
              <w:t>3</w:t>
            </w:r>
            <w:r>
              <w:rPr>
                <w:rFonts w:hint="eastAsia"/>
                <w:bCs/>
                <w:color w:val="auto"/>
                <w:sz w:val="24"/>
              </w:rPr>
              <w:t>m</w:t>
            </w:r>
            <w:r>
              <w:rPr>
                <w:rFonts w:hint="eastAsia"/>
                <w:bCs/>
                <w:color w:val="auto"/>
                <w:sz w:val="24"/>
                <w:vertAlign w:val="superscript"/>
              </w:rPr>
              <w:t>3</w:t>
            </w:r>
            <w:r>
              <w:rPr>
                <w:rFonts w:hint="eastAsia"/>
                <w:bCs/>
                <w:color w:val="auto"/>
                <w:sz w:val="24"/>
              </w:rPr>
              <w:t>，</w:t>
            </w:r>
            <w:r>
              <w:rPr>
                <w:rFonts w:hint="eastAsia"/>
                <w:bCs/>
                <w:color w:val="auto"/>
                <w:sz w:val="24"/>
                <w:lang w:val="en-US" w:eastAsia="zh-CN"/>
              </w:rPr>
              <w:t>建设</w:t>
            </w:r>
            <w:r>
              <w:rPr>
                <w:rFonts w:hint="eastAsia"/>
                <w:bCs/>
                <w:color w:val="auto"/>
                <w:sz w:val="24"/>
              </w:rPr>
              <w:t>完成后，挤塑工序循环水量为</w:t>
            </w:r>
            <w:r>
              <w:rPr>
                <w:rFonts w:hint="eastAsia"/>
                <w:bCs/>
                <w:color w:val="auto"/>
                <w:sz w:val="24"/>
                <w:lang w:val="en-US" w:eastAsia="zh-CN"/>
              </w:rPr>
              <w:t>12</w:t>
            </w:r>
            <w:r>
              <w:rPr>
                <w:rFonts w:hint="eastAsia"/>
                <w:bCs/>
                <w:color w:val="auto"/>
                <w:sz w:val="24"/>
              </w:rPr>
              <w:t>m</w:t>
            </w:r>
            <w:r>
              <w:rPr>
                <w:rFonts w:hint="eastAsia"/>
                <w:bCs/>
                <w:color w:val="auto"/>
                <w:sz w:val="24"/>
                <w:vertAlign w:val="superscript"/>
              </w:rPr>
              <w:t>3</w:t>
            </w:r>
            <w:r>
              <w:rPr>
                <w:rFonts w:hint="eastAsia"/>
                <w:bCs/>
                <w:color w:val="auto"/>
                <w:sz w:val="24"/>
              </w:rPr>
              <w:t>，</w:t>
            </w:r>
            <w:r>
              <w:rPr>
                <w:rFonts w:hint="eastAsia"/>
                <w:bCs/>
                <w:color w:val="auto"/>
                <w:sz w:val="24"/>
                <w:lang w:val="en-US" w:eastAsia="zh-CN"/>
              </w:rPr>
              <w:t>损耗量为</w:t>
            </w:r>
            <w:r>
              <w:rPr>
                <w:rFonts w:hint="eastAsia"/>
                <w:bCs/>
                <w:color w:val="auto"/>
                <w:sz w:val="24"/>
              </w:rPr>
              <w:t>循环用水量的</w:t>
            </w:r>
            <w:r>
              <w:rPr>
                <w:rFonts w:hint="eastAsia"/>
                <w:bCs/>
                <w:color w:val="auto"/>
                <w:sz w:val="24"/>
                <w:lang w:val="en-US" w:eastAsia="zh-CN"/>
              </w:rPr>
              <w:t>0.5</w:t>
            </w:r>
            <w:r>
              <w:rPr>
                <w:rFonts w:hint="eastAsia"/>
                <w:bCs/>
                <w:color w:val="auto"/>
                <w:sz w:val="24"/>
              </w:rPr>
              <w:t>%，即</w:t>
            </w:r>
            <w:r>
              <w:rPr>
                <w:rFonts w:hint="eastAsia"/>
                <w:bCs/>
                <w:color w:val="auto"/>
                <w:sz w:val="24"/>
                <w:lang w:val="en-US" w:eastAsia="zh-CN"/>
              </w:rPr>
              <w:t>0.06</w:t>
            </w:r>
            <w:r>
              <w:rPr>
                <w:rFonts w:hint="eastAsia"/>
                <w:color w:val="auto"/>
                <w:sz w:val="24"/>
              </w:rPr>
              <w:t>m</w:t>
            </w:r>
            <w:r>
              <w:rPr>
                <w:rFonts w:hint="eastAsia"/>
                <w:color w:val="auto"/>
                <w:sz w:val="24"/>
                <w:vertAlign w:val="superscript"/>
              </w:rPr>
              <w:t>3</w:t>
            </w:r>
            <w:r>
              <w:rPr>
                <w:rFonts w:hint="eastAsia"/>
                <w:color w:val="auto"/>
                <w:sz w:val="24"/>
              </w:rPr>
              <w:t>/</w:t>
            </w:r>
            <w:r>
              <w:rPr>
                <w:color w:val="auto"/>
                <w:sz w:val="24"/>
              </w:rPr>
              <w:t>d</w:t>
            </w:r>
            <w:r>
              <w:rPr>
                <w:rFonts w:hint="eastAsia"/>
                <w:color w:val="auto"/>
                <w:sz w:val="24"/>
              </w:rPr>
              <w:t>（</w:t>
            </w:r>
            <w:r>
              <w:rPr>
                <w:rFonts w:hint="eastAsia"/>
                <w:color w:val="auto"/>
                <w:sz w:val="24"/>
                <w:lang w:val="en-US" w:eastAsia="zh-CN"/>
              </w:rPr>
              <w:t>18</w:t>
            </w:r>
            <w:r>
              <w:rPr>
                <w:rFonts w:hint="eastAsia"/>
                <w:color w:val="auto"/>
                <w:sz w:val="24"/>
              </w:rPr>
              <w:t>m</w:t>
            </w:r>
            <w:r>
              <w:rPr>
                <w:rFonts w:hint="eastAsia"/>
                <w:color w:val="auto"/>
                <w:sz w:val="24"/>
                <w:vertAlign w:val="superscript"/>
              </w:rPr>
              <w:t>3</w:t>
            </w:r>
            <w:r>
              <w:rPr>
                <w:rFonts w:hint="eastAsia"/>
                <w:color w:val="auto"/>
                <w:sz w:val="24"/>
              </w:rPr>
              <w:t>/a）</w:t>
            </w:r>
            <w:r>
              <w:rPr>
                <w:rFonts w:hint="eastAsia"/>
                <w:color w:val="auto"/>
                <w:sz w:val="24"/>
                <w:lang w:eastAsia="zh-CN"/>
              </w:rPr>
              <w:t>，</w:t>
            </w:r>
            <w:r>
              <w:rPr>
                <w:rFonts w:hint="eastAsia"/>
                <w:color w:val="auto"/>
                <w:sz w:val="24"/>
                <w:lang w:val="en-US" w:eastAsia="zh-CN"/>
              </w:rPr>
              <w:t>定期补充</w:t>
            </w:r>
            <w:r>
              <w:rPr>
                <w:rFonts w:hint="eastAsia"/>
                <w:color w:val="auto"/>
                <w:sz w:val="24"/>
              </w:rPr>
              <w:t>。</w:t>
            </w:r>
          </w:p>
          <w:p>
            <w:pPr>
              <w:keepNext w:val="0"/>
              <w:keepLines w:val="0"/>
              <w:pageBreakBefore w:val="0"/>
              <w:widowControl w:val="0"/>
              <w:kinsoku/>
              <w:wordWrap/>
              <w:overflowPunct/>
              <w:topLinePunct w:val="0"/>
              <w:autoSpaceDE/>
              <w:autoSpaceDN/>
              <w:bidi w:val="0"/>
              <w:adjustRightInd w:val="0"/>
              <w:snapToGrid w:val="0"/>
              <w:spacing w:line="353" w:lineRule="auto"/>
              <w:ind w:firstLine="480" w:firstLineChars="200"/>
              <w:textAlignment w:val="auto"/>
              <w:rPr>
                <w:rFonts w:hint="default" w:eastAsia="宋体"/>
                <w:bCs/>
                <w:color w:val="auto"/>
                <w:sz w:val="24"/>
                <w:lang w:val="en-US" w:eastAsia="zh-CN"/>
              </w:rPr>
            </w:pPr>
            <w:r>
              <w:rPr>
                <w:rFonts w:hint="eastAsia"/>
                <w:bCs/>
                <w:color w:val="auto"/>
                <w:sz w:val="24"/>
              </w:rPr>
              <w:t>c.</w:t>
            </w:r>
            <w:r>
              <w:rPr>
                <w:rFonts w:hint="eastAsia"/>
                <w:bCs/>
                <w:color w:val="auto"/>
                <w:sz w:val="24"/>
                <w:lang w:val="en-US" w:eastAsia="zh-CN"/>
              </w:rPr>
              <w:t>蒸汽交联房</w:t>
            </w:r>
          </w:p>
          <w:p>
            <w:pPr>
              <w:keepNext w:val="0"/>
              <w:keepLines w:val="0"/>
              <w:pageBreakBefore w:val="0"/>
              <w:widowControl w:val="0"/>
              <w:kinsoku/>
              <w:wordWrap/>
              <w:overflowPunct/>
              <w:topLinePunct w:val="0"/>
              <w:autoSpaceDE/>
              <w:autoSpaceDN/>
              <w:bidi w:val="0"/>
              <w:adjustRightInd w:val="0"/>
              <w:snapToGrid w:val="0"/>
              <w:spacing w:line="353" w:lineRule="auto"/>
              <w:ind w:firstLine="480" w:firstLineChars="200"/>
              <w:textAlignment w:val="auto"/>
              <w:rPr>
                <w:bCs/>
                <w:color w:val="auto"/>
                <w:sz w:val="24"/>
              </w:rPr>
            </w:pPr>
            <w:r>
              <w:rPr>
                <w:rFonts w:hint="eastAsia"/>
                <w:bCs/>
                <w:color w:val="auto"/>
                <w:sz w:val="24"/>
              </w:rPr>
              <w:t>企业现有2台</w:t>
            </w:r>
            <w:r>
              <w:rPr>
                <w:rFonts w:hint="eastAsia"/>
                <w:bCs/>
                <w:color w:val="auto"/>
                <w:sz w:val="24"/>
                <w:szCs w:val="24"/>
              </w:rPr>
              <w:t>DZF-48蒸汽发生器，</w:t>
            </w:r>
            <w:r>
              <w:rPr>
                <w:rFonts w:hint="eastAsia"/>
                <w:bCs/>
                <w:color w:val="auto"/>
                <w:sz w:val="24"/>
                <w:szCs w:val="24"/>
                <w:lang w:val="en-US" w:eastAsia="zh-CN"/>
              </w:rPr>
              <w:t>本次</w:t>
            </w:r>
            <w:r>
              <w:rPr>
                <w:rFonts w:hint="eastAsia"/>
                <w:bCs/>
                <w:color w:val="auto"/>
                <w:sz w:val="24"/>
                <w:szCs w:val="24"/>
              </w:rPr>
              <w:t>新增5台DZF-48蒸汽发</w:t>
            </w:r>
            <w:r>
              <w:rPr>
                <w:rFonts w:hint="eastAsia"/>
                <w:bCs/>
                <w:color w:val="auto"/>
                <w:sz w:val="24"/>
              </w:rPr>
              <w:t>生器，</w:t>
            </w:r>
            <w:r>
              <w:rPr>
                <w:rFonts w:hint="eastAsia"/>
                <w:bCs/>
                <w:color w:val="auto"/>
                <w:sz w:val="24"/>
                <w:lang w:val="en-US" w:eastAsia="zh-CN"/>
              </w:rPr>
              <w:t>建设完成后，共7台蒸汽发生器，3间蒸汽交联房，</w:t>
            </w:r>
            <w:r>
              <w:rPr>
                <w:rFonts w:hint="eastAsia"/>
                <w:b/>
                <w:bCs w:val="0"/>
                <w:color w:val="auto"/>
                <w:sz w:val="24"/>
                <w:u w:val="single"/>
                <w:lang w:val="en-US" w:eastAsia="zh-CN"/>
              </w:rPr>
              <w:t>其中2间6×2.5m的蒸汽交联房各配套2台蒸汽发生器，1间9×2.5m的蒸汽交联房配套3台蒸汽发生器</w:t>
            </w:r>
            <w:r>
              <w:rPr>
                <w:rFonts w:hint="eastAsia"/>
                <w:bCs/>
                <w:color w:val="auto"/>
                <w:spacing w:val="0"/>
                <w:sz w:val="24"/>
              </w:rPr>
              <w:t>。</w:t>
            </w:r>
            <w:r>
              <w:rPr>
                <w:rFonts w:hint="eastAsia"/>
                <w:b/>
                <w:bCs w:val="0"/>
                <w:color w:val="auto"/>
                <w:spacing w:val="0"/>
                <w:sz w:val="24"/>
                <w:u w:val="single"/>
                <w:lang w:val="en-US" w:eastAsia="zh-CN"/>
              </w:rPr>
              <w:t>蒸汽发生器产生的蒸汽输送至蒸汽交联房内，温度达到90℃时即停止输送，蒸汽发生器间歇性运行，根据企业提供资料，每台设备总运行时间约2h/d，则7台蒸汽发生器</w:t>
            </w:r>
            <w:r>
              <w:rPr>
                <w:rFonts w:hint="eastAsia"/>
                <w:b/>
                <w:bCs w:val="0"/>
                <w:color w:val="auto"/>
                <w:spacing w:val="0"/>
                <w:sz w:val="24"/>
                <w:u w:val="single"/>
              </w:rPr>
              <w:t>每天用水量为</w:t>
            </w:r>
            <w:r>
              <w:rPr>
                <w:rFonts w:hint="eastAsia"/>
                <w:b/>
                <w:bCs w:val="0"/>
                <w:color w:val="auto"/>
                <w:spacing w:val="0"/>
                <w:sz w:val="24"/>
                <w:u w:val="single"/>
                <w:lang w:val="en-US" w:eastAsia="zh-CN"/>
              </w:rPr>
              <w:t>0.84</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蒸汽输送过程中会产生一定的损耗量，</w:t>
            </w:r>
            <w:r>
              <w:rPr>
                <w:rFonts w:hint="eastAsia"/>
                <w:b/>
                <w:bCs w:val="0"/>
                <w:color w:val="auto"/>
                <w:spacing w:val="0"/>
                <w:sz w:val="24"/>
                <w:u w:val="single"/>
              </w:rPr>
              <w:t>按蒸汽用水量的</w:t>
            </w:r>
            <w:r>
              <w:rPr>
                <w:rFonts w:hint="eastAsia"/>
                <w:b/>
                <w:bCs w:val="0"/>
                <w:color w:val="auto"/>
                <w:spacing w:val="0"/>
                <w:sz w:val="24"/>
                <w:u w:val="single"/>
                <w:lang w:val="en-US" w:eastAsia="zh-CN"/>
              </w:rPr>
              <w:t>3</w:t>
            </w:r>
            <w:r>
              <w:rPr>
                <w:rFonts w:hint="eastAsia"/>
                <w:b/>
                <w:bCs w:val="0"/>
                <w:color w:val="auto"/>
                <w:spacing w:val="0"/>
                <w:sz w:val="24"/>
                <w:u w:val="single"/>
              </w:rPr>
              <w:t>%</w:t>
            </w:r>
            <w:r>
              <w:rPr>
                <w:rFonts w:hint="eastAsia"/>
                <w:b/>
                <w:bCs w:val="0"/>
                <w:color w:val="auto"/>
                <w:spacing w:val="0"/>
                <w:sz w:val="24"/>
                <w:u w:val="single"/>
                <w:lang w:val="en-US" w:eastAsia="zh-CN"/>
              </w:rPr>
              <w:t>计算，即0.0252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7.56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蒸汽发生器强制排水按蒸汽用水量的3%，即0.0252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7.56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，蒸汽交联房产生的</w:t>
            </w:r>
            <w:r>
              <w:rPr>
                <w:rFonts w:hint="eastAsia"/>
                <w:b/>
                <w:bCs w:val="0"/>
                <w:color w:val="auto"/>
                <w:spacing w:val="0"/>
                <w:sz w:val="24"/>
                <w:u w:val="single"/>
              </w:rPr>
              <w:t>冷凝水为</w:t>
            </w:r>
            <w:r>
              <w:rPr>
                <w:rFonts w:hint="eastAsia"/>
                <w:b/>
                <w:bCs w:val="0"/>
                <w:color w:val="auto"/>
                <w:spacing w:val="0"/>
                <w:sz w:val="24"/>
                <w:u w:val="single"/>
                <w:lang w:val="en-US" w:eastAsia="zh-CN"/>
              </w:rPr>
              <w:t>0.7896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236.88</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其中蒸汽交联房冷凝水回用于蒸汽发生器，蒸汽发生器强制排水</w:t>
            </w:r>
            <w:r>
              <w:rPr>
                <w:rFonts w:hint="eastAsia"/>
                <w:b/>
                <w:bCs w:val="0"/>
                <w:color w:val="auto"/>
                <w:spacing w:val="0"/>
                <w:sz w:val="24"/>
                <w:u w:val="single"/>
              </w:rPr>
              <w:t>用于厂区绿化、</w:t>
            </w:r>
            <w:r>
              <w:rPr>
                <w:rFonts w:hint="eastAsia"/>
                <w:b/>
                <w:bCs w:val="0"/>
                <w:color w:val="auto"/>
                <w:spacing w:val="0"/>
                <w:sz w:val="24"/>
                <w:u w:val="single"/>
                <w:lang w:val="en-US" w:eastAsia="zh-CN"/>
              </w:rPr>
              <w:t>地面扫洒</w:t>
            </w:r>
            <w:r>
              <w:rPr>
                <w:rFonts w:hint="eastAsia"/>
                <w:b/>
                <w:bCs w:val="0"/>
                <w:color w:val="auto"/>
                <w:spacing w:val="0"/>
                <w:sz w:val="24"/>
                <w:u w:val="single"/>
              </w:rPr>
              <w:t>降尘。</w:t>
            </w:r>
          </w:p>
          <w:p>
            <w:pPr>
              <w:adjustRightInd w:val="0"/>
              <w:snapToGrid w:val="0"/>
              <w:spacing w:line="360" w:lineRule="auto"/>
              <w:jc w:val="center"/>
              <w:rPr>
                <w:rFonts w:hint="eastAsia" w:eastAsia="宋体"/>
                <w:b/>
                <w:color w:val="auto"/>
                <w:sz w:val="24"/>
                <w:lang w:eastAsia="zh-CN"/>
              </w:rPr>
            </w:pPr>
            <w:r>
              <w:rPr>
                <w:rFonts w:hint="eastAsia" w:eastAsia="宋体"/>
                <w:b/>
                <w:color w:val="auto"/>
                <w:sz w:val="24"/>
                <w:lang w:eastAsia="zh-CN"/>
              </w:rPr>
              <w:object>
                <v:shape id="_x0000_i1025" o:spt="75" type="#_x0000_t75" style="height:172.9pt;width:420.7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adjustRightInd w:val="0"/>
              <w:snapToGrid w:val="0"/>
              <w:spacing w:line="360" w:lineRule="auto"/>
              <w:jc w:val="center"/>
              <w:rPr>
                <w:b/>
                <w:color w:val="auto"/>
                <w:sz w:val="24"/>
              </w:rPr>
            </w:pPr>
            <w:r>
              <w:rPr>
                <w:rFonts w:hint="eastAsia"/>
                <w:b/>
                <w:color w:val="auto"/>
                <w:sz w:val="24"/>
              </w:rPr>
              <w:t xml:space="preserve">图1 全厂水平衡图  </w:t>
            </w:r>
            <w:r>
              <w:rPr>
                <w:rFonts w:hint="eastAsia"/>
                <w:b/>
                <w:color w:val="auto"/>
                <w:szCs w:val="21"/>
              </w:rPr>
              <w:t>单位m</w:t>
            </w:r>
            <w:r>
              <w:rPr>
                <w:rFonts w:hint="eastAsia"/>
                <w:b/>
                <w:color w:val="auto"/>
                <w:szCs w:val="21"/>
                <w:vertAlign w:val="superscript"/>
              </w:rPr>
              <w:t>3</w:t>
            </w:r>
            <w:r>
              <w:rPr>
                <w:rFonts w:hint="eastAsia"/>
                <w:b/>
                <w:color w:val="auto"/>
                <w:szCs w:val="21"/>
              </w:rPr>
              <w:t>/d</w:t>
            </w:r>
          </w:p>
          <w:p>
            <w:pPr>
              <w:adjustRightInd w:val="0"/>
              <w:snapToGrid w:val="0"/>
              <w:spacing w:line="360" w:lineRule="auto"/>
              <w:rPr>
                <w:b/>
                <w:color w:val="auto"/>
                <w:sz w:val="24"/>
              </w:rPr>
            </w:pPr>
            <w:r>
              <w:rPr>
                <w:rFonts w:hint="eastAsia"/>
                <w:b/>
                <w:color w:val="auto"/>
                <w:sz w:val="24"/>
              </w:rPr>
              <w:t>2.7</w:t>
            </w:r>
            <w:r>
              <w:rPr>
                <w:b/>
                <w:color w:val="auto"/>
                <w:sz w:val="24"/>
              </w:rPr>
              <w:t>劳动定员及工作制度</w:t>
            </w:r>
          </w:p>
          <w:p>
            <w:pPr>
              <w:adjustRightInd w:val="0"/>
              <w:snapToGrid w:val="0"/>
              <w:spacing w:line="360" w:lineRule="auto"/>
              <w:ind w:firstLine="480" w:firstLineChars="200"/>
              <w:rPr>
                <w:bCs/>
                <w:color w:val="auto"/>
                <w:sz w:val="24"/>
              </w:rPr>
            </w:pPr>
            <w:r>
              <w:rPr>
                <w:rFonts w:hint="eastAsia"/>
                <w:bCs/>
                <w:color w:val="auto"/>
                <w:sz w:val="24"/>
                <w:lang w:val="en-US" w:eastAsia="zh-CN"/>
              </w:rPr>
              <w:t>企业现有工程职工</w:t>
            </w:r>
            <w:r>
              <w:rPr>
                <w:bCs/>
                <w:color w:val="auto"/>
                <w:sz w:val="24"/>
              </w:rPr>
              <w:t>20人</w:t>
            </w:r>
            <w:r>
              <w:rPr>
                <w:rFonts w:hint="eastAsia"/>
                <w:bCs/>
                <w:color w:val="auto"/>
                <w:sz w:val="24"/>
              </w:rPr>
              <w:t>，</w:t>
            </w:r>
            <w:r>
              <w:rPr>
                <w:rFonts w:hint="eastAsia"/>
                <w:bCs/>
                <w:color w:val="auto"/>
                <w:sz w:val="24"/>
                <w:lang w:val="en-US" w:eastAsia="zh-CN"/>
              </w:rPr>
              <w:t>本项目新增职工8人</w:t>
            </w:r>
            <w:r>
              <w:rPr>
                <w:rFonts w:hint="eastAsia"/>
                <w:bCs/>
                <w:color w:val="auto"/>
                <w:sz w:val="24"/>
              </w:rPr>
              <w:t>，项目建设完成后厂区职工人数为28人</w:t>
            </w:r>
            <w:r>
              <w:rPr>
                <w:rFonts w:hint="eastAsia"/>
                <w:bCs/>
                <w:color w:val="auto"/>
                <w:sz w:val="24"/>
                <w:lang w:eastAsia="zh-CN"/>
              </w:rPr>
              <w:t>，</w:t>
            </w:r>
            <w:r>
              <w:rPr>
                <w:rFonts w:hint="eastAsia"/>
                <w:bCs/>
                <w:color w:val="auto"/>
                <w:sz w:val="24"/>
                <w:lang w:val="en-US" w:eastAsia="zh-CN"/>
              </w:rPr>
              <w:t>不在厂区食宿</w:t>
            </w:r>
            <w:r>
              <w:rPr>
                <w:bCs/>
                <w:color w:val="auto"/>
                <w:sz w:val="24"/>
              </w:rPr>
              <w:t>。实行</w:t>
            </w:r>
            <w:r>
              <w:rPr>
                <w:rFonts w:hint="eastAsia"/>
                <w:bCs/>
                <w:color w:val="auto"/>
                <w:sz w:val="24"/>
              </w:rPr>
              <w:t>2</w:t>
            </w:r>
            <w:r>
              <w:rPr>
                <w:bCs/>
                <w:color w:val="auto"/>
                <w:sz w:val="24"/>
              </w:rPr>
              <w:t>班工作制，每班工作时间</w:t>
            </w:r>
            <w:r>
              <w:rPr>
                <w:rFonts w:hint="eastAsia"/>
                <w:bCs/>
                <w:color w:val="auto"/>
                <w:sz w:val="24"/>
              </w:rPr>
              <w:t>10</w:t>
            </w:r>
            <w:r>
              <w:rPr>
                <w:bCs/>
                <w:color w:val="auto"/>
                <w:sz w:val="24"/>
              </w:rPr>
              <w:t>小时，</w:t>
            </w:r>
            <w:r>
              <w:rPr>
                <w:rFonts w:hint="eastAsia"/>
                <w:b/>
                <w:bCs w:val="0"/>
                <w:color w:val="auto"/>
                <w:sz w:val="24"/>
                <w:u w:val="single"/>
                <w:lang w:val="en-US" w:eastAsia="zh-CN"/>
              </w:rPr>
              <w:t>工作时间为8:00~18:00，20:00~6:00，</w:t>
            </w:r>
            <w:r>
              <w:rPr>
                <w:bCs/>
                <w:color w:val="auto"/>
                <w:sz w:val="24"/>
              </w:rPr>
              <w:t>年工作时间为300天。</w:t>
            </w:r>
          </w:p>
          <w:p>
            <w:pPr>
              <w:adjustRightInd w:val="0"/>
              <w:snapToGrid w:val="0"/>
              <w:spacing w:line="360" w:lineRule="auto"/>
              <w:rPr>
                <w:b/>
                <w:color w:val="auto"/>
                <w:sz w:val="24"/>
              </w:rPr>
            </w:pPr>
            <w:r>
              <w:rPr>
                <w:rFonts w:hint="eastAsia"/>
                <w:b/>
                <w:color w:val="auto"/>
                <w:sz w:val="24"/>
              </w:rPr>
              <w:t>2.8</w:t>
            </w:r>
            <w:r>
              <w:rPr>
                <w:b/>
                <w:color w:val="auto"/>
                <w:sz w:val="24"/>
              </w:rPr>
              <w:t>厂区平面布置</w:t>
            </w:r>
          </w:p>
          <w:p>
            <w:pPr>
              <w:adjustRightInd w:val="0"/>
              <w:snapToGrid w:val="0"/>
              <w:spacing w:line="360" w:lineRule="auto"/>
              <w:ind w:firstLine="480" w:firstLineChars="200"/>
              <w:rPr>
                <w:bCs/>
                <w:color w:val="auto"/>
                <w:sz w:val="24"/>
              </w:rPr>
            </w:pPr>
            <w:r>
              <w:rPr>
                <w:rFonts w:hint="eastAsia"/>
                <w:bCs/>
                <w:color w:val="auto"/>
                <w:sz w:val="24"/>
              </w:rPr>
              <w:t>本</w:t>
            </w:r>
            <w:r>
              <w:rPr>
                <w:rFonts w:hint="eastAsia"/>
                <w:bCs/>
                <w:color w:val="auto"/>
                <w:sz w:val="24"/>
                <w:lang w:val="en-US" w:eastAsia="zh-CN"/>
              </w:rPr>
              <w:t>项目建设完成后</w:t>
            </w:r>
            <w:r>
              <w:rPr>
                <w:rFonts w:hint="eastAsia"/>
                <w:bCs/>
                <w:color w:val="auto"/>
                <w:sz w:val="24"/>
              </w:rPr>
              <w:t>，车间</w:t>
            </w:r>
            <w:r>
              <w:rPr>
                <w:bCs/>
                <w:color w:val="auto"/>
                <w:sz w:val="24"/>
              </w:rPr>
              <w:t>功能区分明确，1#</w:t>
            </w:r>
            <w:r>
              <w:rPr>
                <w:rFonts w:hint="eastAsia"/>
                <w:bCs/>
                <w:color w:val="auto"/>
                <w:sz w:val="24"/>
              </w:rPr>
              <w:t>生产</w:t>
            </w:r>
            <w:r>
              <w:rPr>
                <w:bCs/>
                <w:color w:val="auto"/>
                <w:sz w:val="24"/>
              </w:rPr>
              <w:t>车间位于厂区</w:t>
            </w:r>
            <w:r>
              <w:rPr>
                <w:rFonts w:hint="eastAsia"/>
                <w:bCs/>
                <w:color w:val="auto"/>
                <w:sz w:val="24"/>
              </w:rPr>
              <w:t>西侧，用于</w:t>
            </w:r>
            <w:r>
              <w:rPr>
                <w:rFonts w:hint="eastAsia"/>
                <w:bCs/>
                <w:color w:val="auto"/>
                <w:sz w:val="24"/>
                <w:lang w:eastAsia="zh-CN"/>
              </w:rPr>
              <w:t>拉丝</w:t>
            </w:r>
            <w:r>
              <w:rPr>
                <w:rFonts w:hint="eastAsia"/>
                <w:bCs/>
                <w:color w:val="auto"/>
                <w:sz w:val="24"/>
              </w:rPr>
              <w:t>、时效、绞线</w:t>
            </w:r>
            <w:r>
              <w:rPr>
                <w:bCs/>
                <w:color w:val="auto"/>
                <w:sz w:val="24"/>
              </w:rPr>
              <w:t>，1#车间</w:t>
            </w:r>
            <w:r>
              <w:rPr>
                <w:rFonts w:hint="eastAsia"/>
                <w:bCs/>
                <w:color w:val="auto"/>
                <w:sz w:val="24"/>
              </w:rPr>
              <w:t>左侧为</w:t>
            </w:r>
            <w:r>
              <w:rPr>
                <w:bCs/>
                <w:color w:val="auto"/>
                <w:sz w:val="24"/>
              </w:rPr>
              <w:t>2#</w:t>
            </w:r>
            <w:r>
              <w:rPr>
                <w:rFonts w:hint="eastAsia"/>
                <w:bCs/>
                <w:color w:val="auto"/>
                <w:sz w:val="24"/>
              </w:rPr>
              <w:t>生产</w:t>
            </w:r>
            <w:r>
              <w:rPr>
                <w:bCs/>
                <w:color w:val="auto"/>
                <w:sz w:val="24"/>
              </w:rPr>
              <w:t>车间</w:t>
            </w:r>
            <w:r>
              <w:rPr>
                <w:rFonts w:hint="eastAsia"/>
                <w:bCs/>
                <w:color w:val="auto"/>
                <w:sz w:val="24"/>
              </w:rPr>
              <w:t>，用于成缆、挤塑，</w:t>
            </w:r>
            <w:r>
              <w:rPr>
                <w:bCs/>
                <w:color w:val="auto"/>
                <w:sz w:val="24"/>
              </w:rPr>
              <w:t>3#</w:t>
            </w:r>
            <w:r>
              <w:rPr>
                <w:rFonts w:hint="eastAsia"/>
                <w:bCs/>
                <w:color w:val="auto"/>
                <w:sz w:val="24"/>
              </w:rPr>
              <w:t>生产</w:t>
            </w:r>
            <w:r>
              <w:rPr>
                <w:bCs/>
                <w:color w:val="auto"/>
                <w:sz w:val="24"/>
              </w:rPr>
              <w:t>车间</w:t>
            </w:r>
            <w:r>
              <w:rPr>
                <w:rFonts w:hint="eastAsia"/>
                <w:bCs/>
                <w:color w:val="auto"/>
                <w:sz w:val="24"/>
              </w:rPr>
              <w:t>用于</w:t>
            </w:r>
            <w:r>
              <w:rPr>
                <w:rFonts w:hint="eastAsia"/>
                <w:bCs/>
                <w:color w:val="auto"/>
                <w:sz w:val="24"/>
                <w:lang w:val="en-US" w:eastAsia="zh-CN"/>
              </w:rPr>
              <w:t>打盘、挤塑、</w:t>
            </w:r>
            <w:r>
              <w:rPr>
                <w:rFonts w:hint="eastAsia"/>
                <w:bCs/>
                <w:color w:val="auto"/>
                <w:sz w:val="24"/>
              </w:rPr>
              <w:t>成缆</w:t>
            </w:r>
            <w:r>
              <w:rPr>
                <w:bCs/>
                <w:color w:val="auto"/>
                <w:sz w:val="24"/>
              </w:rPr>
              <w:t>；厂区大门</w:t>
            </w:r>
            <w:r>
              <w:rPr>
                <w:rFonts w:hint="eastAsia"/>
                <w:bCs/>
                <w:color w:val="auto"/>
                <w:sz w:val="24"/>
              </w:rPr>
              <w:t>北</w:t>
            </w:r>
            <w:r>
              <w:rPr>
                <w:bCs/>
                <w:color w:val="auto"/>
                <w:sz w:val="24"/>
              </w:rPr>
              <w:t>侧为</w:t>
            </w:r>
            <w:r>
              <w:rPr>
                <w:rFonts w:hint="eastAsia"/>
                <w:bCs/>
                <w:color w:val="auto"/>
                <w:sz w:val="24"/>
              </w:rPr>
              <w:t>门卫室、办公区</w:t>
            </w:r>
            <w:r>
              <w:rPr>
                <w:bCs/>
                <w:color w:val="auto"/>
                <w:sz w:val="24"/>
              </w:rPr>
              <w:t>，</w:t>
            </w:r>
            <w:r>
              <w:rPr>
                <w:rFonts w:hint="eastAsia"/>
                <w:bCs/>
                <w:color w:val="auto"/>
                <w:sz w:val="24"/>
              </w:rPr>
              <w:t>南</w:t>
            </w:r>
            <w:r>
              <w:rPr>
                <w:bCs/>
                <w:color w:val="auto"/>
                <w:sz w:val="24"/>
              </w:rPr>
              <w:t>侧为</w:t>
            </w:r>
            <w:r>
              <w:rPr>
                <w:rFonts w:hint="eastAsia"/>
                <w:bCs/>
                <w:color w:val="auto"/>
                <w:sz w:val="24"/>
              </w:rPr>
              <w:t>杂物间</w:t>
            </w:r>
            <w:r>
              <w:rPr>
                <w:bCs/>
                <w:color w:val="auto"/>
                <w:sz w:val="24"/>
              </w:rPr>
              <w:t>。厂内道路及空地采用水泥硬化，未硬化区域绿化</w:t>
            </w:r>
            <w:r>
              <w:rPr>
                <w:rFonts w:hint="eastAsia"/>
                <w:bCs/>
                <w:color w:val="auto"/>
                <w:sz w:val="24"/>
              </w:rPr>
              <w:t>。厂区北侧紧邻营防口村，为了降低企业生产对敏感点影响，新增</w:t>
            </w:r>
            <w:r>
              <w:rPr>
                <w:rFonts w:hint="eastAsia"/>
                <w:bCs/>
                <w:color w:val="auto"/>
                <w:sz w:val="24"/>
                <w:lang w:eastAsia="zh-CN"/>
              </w:rPr>
              <w:t>拉丝</w:t>
            </w:r>
            <w:r>
              <w:rPr>
                <w:rFonts w:hint="eastAsia"/>
                <w:bCs/>
                <w:color w:val="auto"/>
                <w:sz w:val="24"/>
              </w:rPr>
              <w:t>机、成缆铠装机等高噪声设备布置在车间南侧，最大限度的降低对周围环境的影响。</w:t>
            </w:r>
          </w:p>
          <w:p>
            <w:pPr>
              <w:adjustRightInd w:val="0"/>
              <w:snapToGrid w:val="0"/>
              <w:spacing w:line="312" w:lineRule="auto"/>
              <w:ind w:firstLine="480" w:firstLineChars="200"/>
              <w:rPr>
                <w:bCs/>
                <w:color w:val="auto"/>
                <w:sz w:val="24"/>
              </w:rPr>
            </w:pPr>
            <w:r>
              <w:rPr>
                <w:bCs/>
                <w:color w:val="auto"/>
                <w:sz w:val="24"/>
              </w:rPr>
              <w:t>本项目厂区布置合理可行，</w:t>
            </w:r>
            <w:r>
              <w:rPr>
                <w:rFonts w:hint="eastAsia"/>
                <w:bCs/>
                <w:color w:val="auto"/>
                <w:sz w:val="24"/>
              </w:rPr>
              <w:t>厂区</w:t>
            </w:r>
            <w:r>
              <w:rPr>
                <w:bCs/>
                <w:color w:val="auto"/>
                <w:sz w:val="24"/>
              </w:rPr>
              <w:t>平面布置图见附图3。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2" w:hRule="atLeast"/>
          <w:jc w:val="center"/>
        </w:trPr>
        <w:tc>
          <w:tcPr>
            <w:tcW w:w="542" w:type="dxa"/>
            <w:tcBorders>
              <w:tl2br w:val="nil"/>
              <w:tr2bl w:val="nil"/>
            </w:tcBorders>
            <w:vAlign w:val="center"/>
          </w:tcPr>
          <w:p>
            <w:pPr>
              <w:pStyle w:val="15"/>
              <w:adjustRightInd w:val="0"/>
              <w:snapToGrid w:val="0"/>
              <w:spacing w:before="0" w:beforeAutospacing="0" w:after="0" w:afterAutospacing="0"/>
              <w:jc w:val="center"/>
              <w:rPr>
                <w:rFonts w:cs="宋体"/>
                <w:color w:val="auto"/>
                <w:szCs w:val="24"/>
              </w:rPr>
            </w:pPr>
            <w:r>
              <w:rPr>
                <w:rFonts w:hint="eastAsia" w:cs="宋体"/>
                <w:color w:val="auto"/>
                <w:szCs w:val="24"/>
              </w:rPr>
              <w:t>工艺流程和产排污环节</w:t>
            </w:r>
          </w:p>
        </w:tc>
        <w:tc>
          <w:tcPr>
            <w:tcW w:w="8707" w:type="dxa"/>
            <w:tcBorders>
              <w:tl2br w:val="nil"/>
              <w:tr2bl w:val="nil"/>
            </w:tcBorders>
          </w:tcPr>
          <w:p>
            <w:pPr>
              <w:adjustRightInd w:val="0"/>
              <w:snapToGrid w:val="0"/>
              <w:spacing w:before="120" w:beforeLines="50" w:line="360" w:lineRule="auto"/>
              <w:rPr>
                <w:rFonts w:ascii="宋体" w:hAnsi="宋体"/>
                <w:b/>
                <w:color w:val="auto"/>
                <w:sz w:val="24"/>
              </w:rPr>
            </w:pPr>
            <w:r>
              <w:rPr>
                <w:rFonts w:hint="eastAsia" w:ascii="宋体" w:hAnsi="宋体"/>
                <w:b/>
                <w:color w:val="auto"/>
                <w:sz w:val="24"/>
              </w:rPr>
              <w:t>1 主要工艺流程</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宋体" w:hAnsi="宋体"/>
                <w:bCs/>
                <w:color w:val="auto"/>
                <w:sz w:val="24"/>
              </w:rPr>
            </w:pPr>
            <w:r>
              <w:rPr>
                <w:rFonts w:hint="eastAsia"/>
                <w:bCs/>
                <w:color w:val="auto"/>
                <w:sz w:val="24"/>
              </w:rPr>
              <w:t>本项目工艺流程及产污环节如下。</w:t>
            </w:r>
          </w:p>
          <w:p>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color w:val="auto"/>
                <w:sz w:val="24"/>
              </w:rPr>
            </w:pPr>
            <w:r>
              <w:rPr>
                <w:rFonts w:hint="eastAsia"/>
                <w:color w:val="auto"/>
                <w:sz w:val="24"/>
              </w:rPr>
              <w:object>
                <v:shape id="_x0000_i1026" o:spt="75" type="#_x0000_t75" style="height:320.3pt;width:319.45pt;" o:ole="t" filled="f" o:preferrelative="t" stroked="f" coordsize="21600,21600">
                  <v:path/>
                  <v:fill on="f" focussize="0,0"/>
                  <v:stroke on="f"/>
                  <v:imagedata r:id="rId14" cropleft="8329f" cropright="1838f" o:title=""/>
                  <o:lock v:ext="edit" aspectratio="t"/>
                  <w10:wrap type="none"/>
                  <w10:anchorlock/>
                </v:shape>
                <o:OLEObject Type="Embed" ProgID="Visio.Drawing.11" ShapeID="_x0000_i1026" DrawAspect="Content" ObjectID="_1468075726" r:id="rId13">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b/>
                <w:color w:val="auto"/>
                <w:sz w:val="24"/>
                <w:u w:val="single"/>
              </w:rPr>
            </w:pPr>
            <w:r>
              <w:rPr>
                <w:rFonts w:hint="eastAsia"/>
                <w:b/>
                <w:color w:val="auto"/>
                <w:sz w:val="24"/>
                <w:u w:val="single"/>
              </w:rPr>
              <w:t xml:space="preserve">图2  </w:t>
            </w:r>
            <w:r>
              <w:rPr>
                <w:rFonts w:hint="eastAsia"/>
                <w:b/>
                <w:color w:val="auto"/>
                <w:sz w:val="24"/>
                <w:u w:val="single"/>
                <w:lang w:val="en-US" w:eastAsia="zh-CN"/>
              </w:rPr>
              <w:t>大线</w:t>
            </w:r>
            <w:r>
              <w:rPr>
                <w:rFonts w:hint="eastAsia"/>
                <w:b/>
                <w:color w:val="auto"/>
                <w:sz w:val="24"/>
                <w:u w:val="single"/>
              </w:rPr>
              <w:t>生产工艺流程及产污环节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bCs/>
                <w:color w:val="auto"/>
                <w:sz w:val="24"/>
              </w:rPr>
              <w:t>（1）</w:t>
            </w:r>
            <w:r>
              <w:rPr>
                <w:rFonts w:hint="eastAsia"/>
                <w:bCs/>
                <w:color w:val="auto"/>
                <w:sz w:val="24"/>
                <w:lang w:eastAsia="zh-CN"/>
              </w:rPr>
              <w:t>拉丝</w:t>
            </w:r>
            <w:r>
              <w:rPr>
                <w:rFonts w:hint="eastAsia"/>
                <w:bCs/>
                <w:color w:val="auto"/>
                <w:sz w:val="24"/>
              </w:rPr>
              <w:t>：在金属压力加工时，在外力作用下使金属通过模具（压轮），金属横截面被压缩，并获得所要求的横截面积形状和尺寸的技术加工方法，成为金属拉制</w:t>
            </w:r>
            <w:r>
              <w:rPr>
                <w:bCs/>
                <w:color w:val="auto"/>
                <w:sz w:val="24"/>
              </w:rPr>
              <w:t>。</w:t>
            </w:r>
            <w:r>
              <w:rPr>
                <w:rFonts w:hint="eastAsia"/>
                <w:bCs/>
                <w:color w:val="auto"/>
                <w:sz w:val="24"/>
              </w:rPr>
              <w:t>本项目利用</w:t>
            </w:r>
            <w:r>
              <w:rPr>
                <w:rFonts w:hint="eastAsia"/>
                <w:bCs/>
                <w:color w:val="auto"/>
                <w:sz w:val="24"/>
                <w:lang w:eastAsia="zh-CN"/>
              </w:rPr>
              <w:t>拉丝</w:t>
            </w:r>
            <w:r>
              <w:rPr>
                <w:rFonts w:hint="eastAsia"/>
                <w:bCs/>
                <w:color w:val="auto"/>
                <w:sz w:val="24"/>
              </w:rPr>
              <w:t>机对铝杆、铝合金杆、钢杆进行</w:t>
            </w:r>
            <w:r>
              <w:rPr>
                <w:rFonts w:hint="eastAsia"/>
                <w:bCs/>
                <w:color w:val="auto"/>
                <w:sz w:val="24"/>
                <w:lang w:eastAsia="zh-CN"/>
              </w:rPr>
              <w:t>拉丝</w:t>
            </w:r>
            <w:r>
              <w:rPr>
                <w:rFonts w:hint="eastAsia"/>
                <w:bCs/>
                <w:color w:val="auto"/>
                <w:sz w:val="24"/>
              </w:rPr>
              <w:t>，</w:t>
            </w:r>
            <w:r>
              <w:rPr>
                <w:rFonts w:hint="eastAsia"/>
                <w:bCs/>
                <w:color w:val="auto"/>
                <w:sz w:val="24"/>
                <w:lang w:eastAsia="zh-CN"/>
              </w:rPr>
              <w:t>拉丝</w:t>
            </w:r>
            <w:r>
              <w:rPr>
                <w:rFonts w:hint="eastAsia"/>
                <w:bCs/>
                <w:color w:val="auto"/>
                <w:sz w:val="24"/>
              </w:rPr>
              <w:t>过程使用拉丝液，产生少量有机废气，经高压静电油烟净化器处理+活性炭吸附装置处理排放。</w:t>
            </w:r>
          </w:p>
          <w:p>
            <w:pPr>
              <w:adjustRightInd w:val="0"/>
              <w:snapToGrid w:val="0"/>
              <w:spacing w:line="360" w:lineRule="auto"/>
              <w:ind w:firstLine="480" w:firstLineChars="200"/>
              <w:rPr>
                <w:bCs/>
                <w:color w:val="auto"/>
                <w:sz w:val="24"/>
              </w:rPr>
            </w:pPr>
            <w:r>
              <w:rPr>
                <w:bCs/>
                <w:color w:val="auto"/>
                <w:sz w:val="24"/>
              </w:rPr>
              <w:t>（2）</w:t>
            </w:r>
            <w:r>
              <w:rPr>
                <w:rFonts w:hint="eastAsia"/>
                <w:bCs/>
                <w:color w:val="auto"/>
                <w:sz w:val="24"/>
              </w:rPr>
              <w:t>时效：</w:t>
            </w:r>
            <w:r>
              <w:rPr>
                <w:rFonts w:hint="eastAsia"/>
                <w:b/>
                <w:bCs w:val="0"/>
                <w:color w:val="auto"/>
                <w:sz w:val="24"/>
                <w:u w:val="single"/>
              </w:rPr>
              <w:t>铝合金杆</w:t>
            </w:r>
            <w:r>
              <w:rPr>
                <w:rFonts w:hint="eastAsia"/>
                <w:bCs/>
                <w:color w:val="auto"/>
                <w:sz w:val="24"/>
              </w:rPr>
              <w:t>经拉丝后，需要使用时效箱进行加热，去除内部应力</w:t>
            </w:r>
            <w:r>
              <w:rPr>
                <w:bCs/>
                <w:color w:val="auto"/>
                <w:sz w:val="24"/>
              </w:rPr>
              <w:t>，提高铝合金的强度、硬度、抗腐蚀性和耐久性。时效箱采用电加热，加热温度为300℃</w:t>
            </w:r>
            <w:r>
              <w:rPr>
                <w:rFonts w:hint="eastAsia"/>
                <w:bCs/>
                <w:color w:val="auto"/>
                <w:sz w:val="24"/>
              </w:rPr>
              <w:t>，时效时长为1~2h。高温状态下，</w:t>
            </w:r>
            <w:r>
              <w:rPr>
                <w:rFonts w:hint="eastAsia"/>
                <w:bCs/>
                <w:color w:val="auto"/>
                <w:sz w:val="24"/>
                <w:lang w:val="en-US" w:eastAsia="zh-CN"/>
              </w:rPr>
              <w:t>铝合金丝</w:t>
            </w:r>
            <w:r>
              <w:rPr>
                <w:rFonts w:hint="eastAsia"/>
                <w:bCs/>
                <w:color w:val="auto"/>
                <w:sz w:val="24"/>
              </w:rPr>
              <w:t>表面残留的拉丝液会产生少量有机废气，经高压静电油烟净化器处理+活性炭吸附装置处理排放。</w:t>
            </w:r>
          </w:p>
          <w:p>
            <w:pPr>
              <w:adjustRightInd w:val="0"/>
              <w:snapToGrid w:val="0"/>
              <w:spacing w:line="360" w:lineRule="auto"/>
              <w:ind w:firstLine="480" w:firstLineChars="200"/>
              <w:rPr>
                <w:bCs/>
                <w:color w:val="auto"/>
                <w:sz w:val="24"/>
              </w:rPr>
            </w:pPr>
            <w:r>
              <w:rPr>
                <w:bCs/>
                <w:color w:val="auto"/>
                <w:sz w:val="24"/>
              </w:rPr>
              <w:t>（3）</w:t>
            </w:r>
            <w:r>
              <w:rPr>
                <w:rFonts w:hint="eastAsia"/>
                <w:bCs/>
                <w:color w:val="auto"/>
                <w:sz w:val="24"/>
              </w:rPr>
              <w:t>合股：为了提高电线电缆的柔软度、整体度，让两根以上的单线按照规定的方向交织在一起，本项目拉丝时效后的单线在合股机内进行绞线合股</w:t>
            </w:r>
            <w:r>
              <w:rPr>
                <w:bCs/>
                <w:color w:val="auto"/>
                <w:sz w:val="24"/>
              </w:rPr>
              <w:t>。</w:t>
            </w:r>
          </w:p>
          <w:p>
            <w:pPr>
              <w:adjustRightInd w:val="0"/>
              <w:snapToGrid w:val="0"/>
              <w:spacing w:line="360" w:lineRule="auto"/>
              <w:ind w:firstLine="480" w:firstLineChars="200"/>
              <w:rPr>
                <w:bCs/>
                <w:color w:val="auto"/>
                <w:sz w:val="24"/>
              </w:rPr>
            </w:pPr>
            <w:r>
              <w:rPr>
                <w:bCs/>
                <w:color w:val="auto"/>
                <w:sz w:val="24"/>
              </w:rPr>
              <w:t>（4）</w:t>
            </w:r>
            <w:r>
              <w:rPr>
                <w:rFonts w:hint="eastAsia"/>
                <w:bCs/>
                <w:color w:val="auto"/>
                <w:sz w:val="24"/>
              </w:rPr>
              <w:t>绝缘：</w:t>
            </w:r>
            <w:r>
              <w:rPr>
                <w:rFonts w:hint="eastAsia" w:hAnsi="宋体"/>
                <w:bCs/>
                <w:color w:val="auto"/>
                <w:sz w:val="24"/>
              </w:rPr>
              <w:t>用真空吸料机将绝缘料吸入挤出机加料斗，经过电加热逐渐变成可塑的状态（约120℃），此时，</w:t>
            </w:r>
            <w:r>
              <w:rPr>
                <w:rFonts w:hint="eastAsia"/>
                <w:bCs/>
                <w:color w:val="auto"/>
                <w:sz w:val="24"/>
              </w:rPr>
              <w:t>绞合完成的半成品导体通过挤出机，可塑的绝缘材料包覆在导体外形成绝缘层，使带电体与其他部位隔绝。本项目使用的绝缘材料有交联聚乙烯、聚氯乙烯、聚氯乙烯绝缘料等，均外购，无加工过程。挤塑过程中绝缘材料不会分解，会产生少量非甲烷总烃，经UV光氧催化+活性炭吸附装置处理排放</w:t>
            </w:r>
            <w:r>
              <w:rPr>
                <w:bCs/>
                <w:color w:val="auto"/>
                <w:sz w:val="24"/>
              </w:rPr>
              <w:t>。</w:t>
            </w:r>
          </w:p>
          <w:p>
            <w:pPr>
              <w:adjustRightInd w:val="0"/>
              <w:snapToGrid w:val="0"/>
              <w:spacing w:line="360" w:lineRule="auto"/>
              <w:ind w:firstLine="480" w:firstLineChars="200"/>
              <w:rPr>
                <w:color w:val="auto"/>
                <w:sz w:val="24"/>
              </w:rPr>
            </w:pPr>
            <w:r>
              <w:rPr>
                <w:bCs/>
                <w:color w:val="auto"/>
                <w:sz w:val="24"/>
              </w:rPr>
              <w:t>（</w:t>
            </w:r>
            <w:r>
              <w:rPr>
                <w:rFonts w:hint="eastAsia"/>
                <w:bCs/>
                <w:color w:val="auto"/>
                <w:sz w:val="24"/>
              </w:rPr>
              <w:t>5</w:t>
            </w:r>
            <w:r>
              <w:rPr>
                <w:bCs/>
                <w:color w:val="auto"/>
                <w:sz w:val="24"/>
              </w:rPr>
              <w:t>）</w:t>
            </w:r>
            <w:r>
              <w:rPr>
                <w:rFonts w:hint="eastAsia"/>
                <w:bCs/>
                <w:color w:val="auto"/>
                <w:sz w:val="24"/>
              </w:rPr>
              <w:t>蒸汽交联：交联是支链型高分子键在高温的作用下以共价键连接成网状结构的过程，使塑料的力学强度、结构稳定性等性能得以改善，提高电缆的绝缘强度、耐热性和耐老化性。本项目</w:t>
            </w:r>
            <w:r>
              <w:rPr>
                <w:rFonts w:hint="eastAsia"/>
                <w:color w:val="auto"/>
                <w:sz w:val="24"/>
              </w:rPr>
              <w:t>将包裹交联聚乙烯的绝缘线芯送入蒸汽交联房进行蒸制，温度约90</w:t>
            </w:r>
            <w:r>
              <w:rPr>
                <w:bCs/>
                <w:color w:val="auto"/>
                <w:sz w:val="24"/>
              </w:rPr>
              <w:t>℃</w:t>
            </w:r>
            <w:r>
              <w:rPr>
                <w:rFonts w:hint="eastAsia"/>
                <w:bCs/>
                <w:color w:val="auto"/>
                <w:sz w:val="24"/>
              </w:rPr>
              <w:t>，时间约10h。</w:t>
            </w:r>
          </w:p>
          <w:p>
            <w:pPr>
              <w:adjustRightInd w:val="0"/>
              <w:snapToGrid w:val="0"/>
              <w:spacing w:line="360" w:lineRule="auto"/>
              <w:ind w:firstLine="480" w:firstLineChars="200"/>
              <w:rPr>
                <w:color w:val="auto"/>
              </w:rPr>
            </w:pPr>
            <w:r>
              <w:rPr>
                <w:rFonts w:hint="eastAsia"/>
                <w:color w:val="auto"/>
                <w:sz w:val="24"/>
              </w:rPr>
              <w:t>（6）成缆铠装：多芯电缆产品需要进行成缆铠装的加工，若干根绝缘线芯或单元组，采用成缆铠装机按一定规则及绞向、节距绞合在一起，并通过钢带绕包使电缆具有圆整的外观，具有更好的抗压及抗干扰的电性能。</w:t>
            </w:r>
          </w:p>
          <w:p>
            <w:pPr>
              <w:adjustRightInd w:val="0"/>
              <w:snapToGrid w:val="0"/>
              <w:spacing w:line="360" w:lineRule="auto"/>
              <w:ind w:firstLine="480" w:firstLineChars="200"/>
              <w:rPr>
                <w:color w:val="auto"/>
                <w:sz w:val="24"/>
              </w:rPr>
            </w:pPr>
            <w:r>
              <w:rPr>
                <w:rFonts w:hint="eastAsia"/>
                <w:color w:val="auto"/>
                <w:sz w:val="24"/>
              </w:rPr>
              <w:t>（7）护套：多芯电缆与单芯电缆的线芯通过挤出机，用挤包方式将护套料包裹在绝缘或成缆线芯上，使其满足各种环境因素的使用要求及抗压能力。本项目护套材料为聚乙烯护套料</w:t>
            </w:r>
            <w:r>
              <w:rPr>
                <w:rFonts w:hint="eastAsia"/>
                <w:bCs/>
                <w:color w:val="auto"/>
                <w:sz w:val="24"/>
              </w:rPr>
              <w:t>，挤出时会产生少量非甲烷总烃，经UV光氧催化+活性炭吸附装置处理排放</w:t>
            </w:r>
            <w:r>
              <w:rPr>
                <w:bCs/>
                <w:color w:val="auto"/>
                <w:sz w:val="24"/>
              </w:rPr>
              <w:t>。</w:t>
            </w:r>
          </w:p>
          <w:p>
            <w:pPr>
              <w:adjustRightInd w:val="0"/>
              <w:snapToGrid w:val="0"/>
              <w:spacing w:line="360" w:lineRule="auto"/>
              <w:ind w:firstLine="480" w:firstLineChars="200"/>
              <w:rPr>
                <w:color w:val="auto"/>
                <w:sz w:val="24"/>
              </w:rPr>
            </w:pPr>
            <w:r>
              <w:rPr>
                <w:rFonts w:hint="eastAsia"/>
                <w:color w:val="auto"/>
                <w:sz w:val="24"/>
              </w:rPr>
              <w:t>（8）成盘入库：生产完成并经确认合格的产品成盘入库。</w:t>
            </w:r>
          </w:p>
          <w:p>
            <w:pPr>
              <w:adjustRightInd w:val="0"/>
              <w:snapToGrid w:val="0"/>
              <w:spacing w:line="360" w:lineRule="auto"/>
              <w:jc w:val="center"/>
              <w:rPr>
                <w:b/>
                <w:color w:val="auto"/>
                <w:sz w:val="24"/>
              </w:rPr>
            </w:pPr>
            <w:r>
              <w:rPr>
                <w:rFonts w:hint="eastAsia"/>
                <w:color w:val="auto"/>
                <w:sz w:val="24"/>
              </w:rPr>
              <w:object>
                <v:shape id="_x0000_i1027" o:spt="75" type="#_x0000_t75" style="height:70.45pt;width:354.35pt;" o:ole="t" filled="f" o:preferrelative="t" stroked="f" coordsize="21600,21600">
                  <v:path/>
                  <v:fill on="f" focussize="0,0"/>
                  <v:stroke on="f"/>
                  <v:imagedata r:id="rId16" cropleft="3000f" croptop="29035f" cropright="3962f" cropbottom="22743f" o:title=""/>
                  <o:lock v:ext="edit" aspectratio="t"/>
                  <w10:wrap type="none"/>
                  <w10:anchorlock/>
                </v:shape>
                <o:OLEObject Type="Embed" ProgID="Visio.Drawing.11" ShapeID="_x0000_i1027" DrawAspect="Content" ObjectID="_1468075727" r:id="rId15">
                  <o:LockedField>false</o:LockedField>
                </o:OLEObject>
              </w:object>
            </w:r>
          </w:p>
          <w:p>
            <w:pPr>
              <w:adjustRightInd w:val="0"/>
              <w:snapToGrid w:val="0"/>
              <w:spacing w:line="360" w:lineRule="auto"/>
              <w:jc w:val="center"/>
              <w:rPr>
                <w:b/>
                <w:bCs/>
                <w:color w:val="auto"/>
                <w:sz w:val="24"/>
              </w:rPr>
            </w:pPr>
            <w:r>
              <w:rPr>
                <w:rFonts w:hint="eastAsia"/>
                <w:b/>
                <w:bCs/>
                <w:color w:val="auto"/>
                <w:sz w:val="24"/>
              </w:rPr>
              <w:t>图</w:t>
            </w:r>
            <w:r>
              <w:rPr>
                <w:rFonts w:hint="eastAsia"/>
                <w:b/>
                <w:bCs/>
                <w:color w:val="auto"/>
                <w:sz w:val="24"/>
                <w:lang w:val="en-US" w:eastAsia="zh-CN"/>
              </w:rPr>
              <w:t>3</w:t>
            </w:r>
            <w:r>
              <w:rPr>
                <w:rFonts w:hint="eastAsia"/>
                <w:b/>
                <w:bCs/>
                <w:color w:val="auto"/>
                <w:sz w:val="24"/>
              </w:rPr>
              <w:t xml:space="preserve">  小线生产工艺流程及产污环节</w:t>
            </w:r>
          </w:p>
          <w:p>
            <w:pPr>
              <w:adjustRightInd w:val="0"/>
              <w:snapToGrid w:val="0"/>
              <w:spacing w:line="360" w:lineRule="auto"/>
              <w:ind w:firstLine="480" w:firstLineChars="200"/>
              <w:rPr>
                <w:color w:val="auto"/>
                <w:sz w:val="24"/>
              </w:rPr>
            </w:pPr>
            <w:r>
              <w:rPr>
                <w:rFonts w:hint="eastAsia"/>
                <w:color w:val="auto"/>
                <w:sz w:val="24"/>
              </w:rPr>
              <w:t>（1）挤塑：外购绞制好的小线，经挤出机加入护套料挤塑，挤塑温度为120</w:t>
            </w:r>
            <w:r>
              <w:rPr>
                <w:bCs/>
                <w:color w:val="auto"/>
                <w:sz w:val="24"/>
              </w:rPr>
              <w:t>℃</w:t>
            </w:r>
            <w:r>
              <w:rPr>
                <w:rFonts w:hint="eastAsia"/>
                <w:bCs/>
                <w:color w:val="auto"/>
                <w:sz w:val="24"/>
              </w:rPr>
              <w:t>，挤塑时产生少量非甲烷总烃气体</w:t>
            </w:r>
            <w:r>
              <w:rPr>
                <w:rFonts w:hint="eastAsia"/>
                <w:color w:val="auto"/>
                <w:sz w:val="24"/>
              </w:rPr>
              <w:t>。</w:t>
            </w:r>
          </w:p>
          <w:p>
            <w:pPr>
              <w:adjustRightInd w:val="0"/>
              <w:snapToGrid w:val="0"/>
              <w:spacing w:line="360" w:lineRule="auto"/>
              <w:ind w:firstLine="480" w:firstLineChars="200"/>
              <w:rPr>
                <w:rFonts w:ascii="宋体" w:hAnsi="宋体"/>
                <w:bCs/>
                <w:color w:val="auto"/>
                <w:sz w:val="24"/>
              </w:rPr>
            </w:pPr>
            <w:r>
              <w:rPr>
                <w:bCs/>
                <w:color w:val="auto"/>
                <w:sz w:val="24"/>
              </w:rPr>
              <w:t>（2）绞线</w:t>
            </w:r>
            <w:r>
              <w:rPr>
                <w:rFonts w:hint="eastAsia" w:ascii="宋体" w:hAnsi="宋体"/>
                <w:bCs/>
                <w:color w:val="auto"/>
                <w:sz w:val="24"/>
              </w:rPr>
              <w:t>：部分挤塑好的小线（两根或两根以上）按照规定的方向通过框绞机交织在一起。</w:t>
            </w:r>
          </w:p>
          <w:p>
            <w:pPr>
              <w:adjustRightInd w:val="0"/>
              <w:snapToGrid w:val="0"/>
              <w:spacing w:line="360" w:lineRule="auto"/>
              <w:ind w:firstLine="480" w:firstLineChars="200"/>
              <w:rPr>
                <w:rFonts w:ascii="宋体" w:hAnsi="宋体"/>
                <w:bCs/>
                <w:color w:val="auto"/>
                <w:sz w:val="24"/>
              </w:rPr>
            </w:pPr>
            <w:r>
              <w:rPr>
                <w:bCs/>
                <w:color w:val="auto"/>
                <w:sz w:val="24"/>
              </w:rPr>
              <w:t>（3）打</w:t>
            </w:r>
            <w:r>
              <w:rPr>
                <w:rFonts w:hint="eastAsia" w:ascii="宋体" w:hAnsi="宋体"/>
                <w:bCs/>
                <w:color w:val="auto"/>
                <w:sz w:val="24"/>
              </w:rPr>
              <w:t>盘：绞线好的小线由打盘机进行打盘。</w:t>
            </w:r>
          </w:p>
          <w:p>
            <w:pPr>
              <w:adjustRightInd w:val="0"/>
              <w:snapToGrid w:val="0"/>
              <w:spacing w:line="360" w:lineRule="auto"/>
              <w:rPr>
                <w:rFonts w:ascii="宋体" w:hAnsi="宋体"/>
                <w:b/>
                <w:color w:val="auto"/>
                <w:sz w:val="24"/>
              </w:rPr>
            </w:pPr>
            <w:r>
              <w:rPr>
                <w:b/>
                <w:color w:val="auto"/>
                <w:sz w:val="24"/>
              </w:rPr>
              <w:t>2</w:t>
            </w:r>
            <w:r>
              <w:rPr>
                <w:rFonts w:hint="eastAsia"/>
                <w:b/>
                <w:color w:val="auto"/>
                <w:sz w:val="24"/>
              </w:rPr>
              <w:t xml:space="preserve"> </w:t>
            </w:r>
            <w:r>
              <w:rPr>
                <w:rFonts w:hint="eastAsia" w:ascii="宋体" w:hAnsi="宋体"/>
                <w:b/>
                <w:color w:val="auto"/>
                <w:sz w:val="24"/>
              </w:rPr>
              <w:t>主要污染工序</w:t>
            </w:r>
          </w:p>
          <w:p>
            <w:pPr>
              <w:adjustRightInd w:val="0"/>
              <w:snapToGrid w:val="0"/>
              <w:jc w:val="center"/>
              <w:rPr>
                <w:b/>
                <w:color w:val="auto"/>
                <w:sz w:val="24"/>
              </w:rPr>
            </w:pPr>
            <w:r>
              <w:rPr>
                <w:b/>
                <w:color w:val="auto"/>
                <w:sz w:val="24"/>
              </w:rPr>
              <w:t>表</w:t>
            </w:r>
            <w:r>
              <w:rPr>
                <w:rFonts w:hint="eastAsia"/>
                <w:b/>
                <w:color w:val="auto"/>
                <w:sz w:val="24"/>
                <w:lang w:val="en-US" w:eastAsia="zh-CN"/>
              </w:rPr>
              <w:t>14</w:t>
            </w:r>
            <w:r>
              <w:rPr>
                <w:b/>
                <w:color w:val="auto"/>
                <w:sz w:val="24"/>
              </w:rPr>
              <w:t xml:space="preserve">  本项目产污及</w:t>
            </w:r>
            <w:r>
              <w:rPr>
                <w:rFonts w:hint="eastAsia"/>
                <w:b/>
                <w:color w:val="auto"/>
                <w:sz w:val="24"/>
              </w:rPr>
              <w:t>治理措施</w:t>
            </w:r>
            <w:r>
              <w:rPr>
                <w:b/>
                <w:color w:val="auto"/>
                <w:sz w:val="24"/>
              </w:rPr>
              <w:t>一览表</w:t>
            </w:r>
          </w:p>
          <w:tbl>
            <w:tblPr>
              <w:tblStyle w:val="19"/>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20"/>
              <w:gridCol w:w="4104"/>
              <w:gridCol w:w="20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tcBorders>
                    <w:tl2br w:val="nil"/>
                    <w:tr2bl w:val="nil"/>
                  </w:tcBorders>
                  <w:vAlign w:val="center"/>
                </w:tcPr>
                <w:p>
                  <w:pPr>
                    <w:adjustRightInd w:val="0"/>
                    <w:snapToGrid w:val="0"/>
                    <w:jc w:val="center"/>
                    <w:rPr>
                      <w:bCs/>
                      <w:color w:val="auto"/>
                      <w:szCs w:val="21"/>
                    </w:rPr>
                  </w:pPr>
                  <w:r>
                    <w:rPr>
                      <w:bCs/>
                      <w:color w:val="auto"/>
                      <w:szCs w:val="21"/>
                    </w:rPr>
                    <w:t>污染类别</w:t>
                  </w:r>
                </w:p>
              </w:tc>
              <w:tc>
                <w:tcPr>
                  <w:tcW w:w="3136" w:type="pct"/>
                  <w:gridSpan w:val="2"/>
                  <w:tcBorders>
                    <w:tl2br w:val="nil"/>
                    <w:tr2bl w:val="nil"/>
                  </w:tcBorders>
                  <w:vAlign w:val="center"/>
                </w:tcPr>
                <w:p>
                  <w:pPr>
                    <w:adjustRightInd w:val="0"/>
                    <w:snapToGrid w:val="0"/>
                    <w:jc w:val="center"/>
                    <w:rPr>
                      <w:bCs/>
                      <w:color w:val="auto"/>
                      <w:szCs w:val="21"/>
                    </w:rPr>
                  </w:pPr>
                  <w:r>
                    <w:rPr>
                      <w:bCs/>
                      <w:color w:val="auto"/>
                      <w:szCs w:val="21"/>
                    </w:rPr>
                    <w:t>产污环节</w:t>
                  </w:r>
                </w:p>
              </w:tc>
              <w:tc>
                <w:tcPr>
                  <w:tcW w:w="1233" w:type="pct"/>
                  <w:tcBorders>
                    <w:tl2br w:val="nil"/>
                    <w:tr2bl w:val="nil"/>
                  </w:tcBorders>
                  <w:vAlign w:val="center"/>
                </w:tcPr>
                <w:p>
                  <w:pPr>
                    <w:adjustRightInd w:val="0"/>
                    <w:snapToGrid w:val="0"/>
                    <w:jc w:val="center"/>
                    <w:rPr>
                      <w:bCs/>
                      <w:color w:val="auto"/>
                      <w:szCs w:val="21"/>
                    </w:rPr>
                  </w:pPr>
                  <w:r>
                    <w:rPr>
                      <w:bCs/>
                      <w:color w:val="auto"/>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restart"/>
                  <w:tcBorders>
                    <w:tl2br w:val="nil"/>
                    <w:tr2bl w:val="nil"/>
                  </w:tcBorders>
                  <w:vAlign w:val="center"/>
                </w:tcPr>
                <w:p>
                  <w:pPr>
                    <w:adjustRightInd w:val="0"/>
                    <w:snapToGrid w:val="0"/>
                    <w:jc w:val="center"/>
                    <w:rPr>
                      <w:bCs/>
                      <w:color w:val="auto"/>
                      <w:szCs w:val="21"/>
                    </w:rPr>
                  </w:pPr>
                  <w:r>
                    <w:rPr>
                      <w:bCs/>
                      <w:color w:val="auto"/>
                      <w:szCs w:val="21"/>
                    </w:rPr>
                    <w:t>废气</w:t>
                  </w:r>
                </w:p>
              </w:tc>
              <w:tc>
                <w:tcPr>
                  <w:tcW w:w="718" w:type="pct"/>
                  <w:vMerge w:val="restar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eastAsia="zh-CN"/>
                    </w:rPr>
                    <w:t>拉丝</w:t>
                  </w:r>
                </w:p>
              </w:tc>
              <w:tc>
                <w:tcPr>
                  <w:tcW w:w="2418"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拉丝液循环池</w:t>
                  </w:r>
                </w:p>
              </w:tc>
              <w:tc>
                <w:tcPr>
                  <w:tcW w:w="1233" w:type="pct"/>
                  <w:tcBorders>
                    <w:tl2br w:val="nil"/>
                    <w:tr2bl w:val="nil"/>
                  </w:tcBorders>
                  <w:vAlign w:val="center"/>
                </w:tcPr>
                <w:p>
                  <w:pPr>
                    <w:adjustRightInd w:val="0"/>
                    <w:snapToGrid w:val="0"/>
                    <w:jc w:val="center"/>
                    <w:rPr>
                      <w:rFonts w:hint="default" w:eastAsia="宋体"/>
                      <w:b/>
                      <w:bCs w:val="0"/>
                      <w:color w:val="auto"/>
                      <w:szCs w:val="21"/>
                      <w:u w:val="single"/>
                      <w:lang w:val="en-US" w:eastAsia="zh-CN"/>
                    </w:rPr>
                  </w:pPr>
                  <w:r>
                    <w:rPr>
                      <w:rFonts w:hint="eastAsia"/>
                      <w:b/>
                      <w:bCs w:val="0"/>
                      <w:color w:val="auto"/>
                      <w:szCs w:val="21"/>
                      <w:u w:val="single"/>
                      <w:lang w:val="en-US" w:eastAsia="zh-CN"/>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vMerge w:val="continue"/>
                  <w:tcBorders>
                    <w:tl2br w:val="nil"/>
                    <w:tr2bl w:val="nil"/>
                  </w:tcBorders>
                  <w:vAlign w:val="center"/>
                </w:tcPr>
                <w:p>
                  <w:pPr>
                    <w:adjustRightInd w:val="0"/>
                    <w:snapToGrid w:val="0"/>
                    <w:jc w:val="center"/>
                    <w:rPr>
                      <w:bCs/>
                      <w:color w:val="auto"/>
                      <w:szCs w:val="21"/>
                    </w:rPr>
                  </w:pP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拉</w:t>
                  </w:r>
                  <w:r>
                    <w:rPr>
                      <w:rFonts w:hint="eastAsia"/>
                      <w:bCs/>
                      <w:color w:val="auto"/>
                      <w:szCs w:val="21"/>
                    </w:rPr>
                    <w:t>丝机运行过程</w:t>
                  </w:r>
                </w:p>
              </w:tc>
              <w:tc>
                <w:tcPr>
                  <w:tcW w:w="1233" w:type="pct"/>
                  <w:tcBorders>
                    <w:tl2br w:val="nil"/>
                    <w:tr2bl w:val="nil"/>
                  </w:tcBorders>
                  <w:vAlign w:val="center"/>
                </w:tcPr>
                <w:p>
                  <w:pPr>
                    <w:adjustRightInd w:val="0"/>
                    <w:snapToGrid w:val="0"/>
                    <w:jc w:val="center"/>
                    <w:rPr>
                      <w:bCs/>
                      <w:color w:val="auto"/>
                      <w:szCs w:val="21"/>
                    </w:rPr>
                  </w:pPr>
                  <w:r>
                    <w:rPr>
                      <w:rFonts w:hint="eastAsia"/>
                      <w:bCs/>
                      <w:color w:val="auto"/>
                      <w:szCs w:val="21"/>
                    </w:rPr>
                    <w:t>油雾、非甲烷总烃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tcBorders>
                    <w:tl2br w:val="nil"/>
                    <w:tr2bl w:val="nil"/>
                  </w:tcBorders>
                  <w:vAlign w:val="center"/>
                </w:tcPr>
                <w:p>
                  <w:pPr>
                    <w:adjustRightInd w:val="0"/>
                    <w:snapToGrid w:val="0"/>
                    <w:jc w:val="center"/>
                    <w:rPr>
                      <w:bCs/>
                      <w:color w:val="auto"/>
                      <w:szCs w:val="21"/>
                    </w:rPr>
                  </w:pPr>
                  <w:r>
                    <w:rPr>
                      <w:rFonts w:hint="eastAsia"/>
                      <w:bCs/>
                      <w:color w:val="auto"/>
                      <w:szCs w:val="21"/>
                    </w:rPr>
                    <w:t>时效</w:t>
                  </w: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rPr>
                    <w:t>时效箱运行过程</w:t>
                  </w:r>
                </w:p>
              </w:tc>
              <w:tc>
                <w:tcPr>
                  <w:tcW w:w="1233" w:type="pct"/>
                  <w:tcBorders>
                    <w:tl2br w:val="nil"/>
                    <w:tr2bl w:val="nil"/>
                  </w:tcBorders>
                  <w:vAlign w:val="center"/>
                </w:tcPr>
                <w:p>
                  <w:pPr>
                    <w:adjustRightInd w:val="0"/>
                    <w:snapToGrid w:val="0"/>
                    <w:jc w:val="center"/>
                    <w:rPr>
                      <w:bCs/>
                      <w:color w:val="auto"/>
                      <w:szCs w:val="21"/>
                    </w:rPr>
                  </w:pPr>
                  <w:r>
                    <w:rPr>
                      <w:rFonts w:hint="eastAsia"/>
                      <w:bCs/>
                      <w:color w:val="auto"/>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挤塑</w:t>
                  </w: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rPr>
                    <w:t>绝缘层</w:t>
                  </w:r>
                </w:p>
              </w:tc>
              <w:tc>
                <w:tcPr>
                  <w:tcW w:w="1233" w:type="pct"/>
                  <w:vMerge w:val="restar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非甲烷总烃</w:t>
                  </w:r>
                  <w:r>
                    <w:rPr>
                      <w:rFonts w:hint="eastAsia"/>
                      <w:bCs/>
                      <w:color w:val="auto"/>
                      <w:szCs w:val="21"/>
                      <w:lang w:eastAsia="zh-CN"/>
                    </w:rPr>
                    <w:t>、</w:t>
                  </w:r>
                  <w:r>
                    <w:rPr>
                      <w:rFonts w:hint="eastAsia"/>
                      <w:bCs/>
                      <w:color w:val="auto"/>
                      <w:szCs w:val="21"/>
                      <w:lang w:val="en-US" w:eastAsia="zh-CN"/>
                    </w:rPr>
                    <w:t>氯化氢、氯乙烯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vMerge w:val="continue"/>
                  <w:tcBorders>
                    <w:tl2br w:val="nil"/>
                    <w:tr2bl w:val="nil"/>
                  </w:tcBorders>
                  <w:vAlign w:val="center"/>
                </w:tcPr>
                <w:p>
                  <w:pPr>
                    <w:adjustRightInd w:val="0"/>
                    <w:snapToGrid w:val="0"/>
                    <w:jc w:val="center"/>
                    <w:rPr>
                      <w:bCs/>
                      <w:color w:val="auto"/>
                      <w:szCs w:val="21"/>
                    </w:rPr>
                  </w:pP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rPr>
                    <w:t>挤护外套</w:t>
                  </w:r>
                </w:p>
              </w:tc>
              <w:tc>
                <w:tcPr>
                  <w:tcW w:w="1233"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restart"/>
                  <w:tcBorders>
                    <w:tl2br w:val="nil"/>
                    <w:tr2bl w:val="nil"/>
                  </w:tcBorders>
                  <w:vAlign w:val="center"/>
                </w:tcPr>
                <w:p>
                  <w:pPr>
                    <w:adjustRightInd w:val="0"/>
                    <w:snapToGrid w:val="0"/>
                    <w:jc w:val="center"/>
                    <w:rPr>
                      <w:bCs/>
                      <w:color w:val="auto"/>
                      <w:szCs w:val="21"/>
                    </w:rPr>
                  </w:pPr>
                  <w:r>
                    <w:rPr>
                      <w:bCs/>
                      <w:color w:val="auto"/>
                      <w:szCs w:val="21"/>
                    </w:rPr>
                    <w:t>废水</w:t>
                  </w:r>
                </w:p>
              </w:tc>
              <w:tc>
                <w:tcPr>
                  <w:tcW w:w="718" w:type="pct"/>
                  <w:tcBorders>
                    <w:tl2br w:val="nil"/>
                    <w:tr2bl w:val="nil"/>
                  </w:tcBorders>
                  <w:vAlign w:val="center"/>
                </w:tcPr>
                <w:p>
                  <w:pPr>
                    <w:adjustRightInd w:val="0"/>
                    <w:snapToGrid w:val="0"/>
                    <w:jc w:val="center"/>
                    <w:rPr>
                      <w:bCs/>
                      <w:color w:val="auto"/>
                      <w:szCs w:val="21"/>
                    </w:rPr>
                  </w:pPr>
                  <w:r>
                    <w:rPr>
                      <w:bCs/>
                      <w:color w:val="auto"/>
                      <w:szCs w:val="21"/>
                    </w:rPr>
                    <w:t>生活污水</w:t>
                  </w:r>
                </w:p>
              </w:tc>
              <w:tc>
                <w:tcPr>
                  <w:tcW w:w="2418" w:type="pct"/>
                  <w:tcBorders>
                    <w:tl2br w:val="nil"/>
                    <w:tr2bl w:val="nil"/>
                  </w:tcBorders>
                  <w:vAlign w:val="center"/>
                </w:tcPr>
                <w:p>
                  <w:pPr>
                    <w:adjustRightInd w:val="0"/>
                    <w:snapToGrid w:val="0"/>
                    <w:jc w:val="center"/>
                    <w:rPr>
                      <w:bCs/>
                      <w:color w:val="auto"/>
                      <w:szCs w:val="21"/>
                    </w:rPr>
                  </w:pPr>
                  <w:r>
                    <w:rPr>
                      <w:bCs/>
                      <w:color w:val="auto"/>
                      <w:szCs w:val="21"/>
                    </w:rPr>
                    <w:t>职工生活办公</w:t>
                  </w:r>
                </w:p>
              </w:tc>
              <w:tc>
                <w:tcPr>
                  <w:tcW w:w="1233" w:type="pct"/>
                  <w:tcBorders>
                    <w:tl2br w:val="nil"/>
                    <w:tr2bl w:val="nil"/>
                  </w:tcBorders>
                  <w:vAlign w:val="center"/>
                </w:tcPr>
                <w:p>
                  <w:pPr>
                    <w:widowControl/>
                    <w:jc w:val="center"/>
                    <w:rPr>
                      <w:color w:val="auto"/>
                      <w:kern w:val="0"/>
                      <w:szCs w:val="21"/>
                      <w:lang w:bidi="ar"/>
                    </w:rPr>
                  </w:pPr>
                  <w:r>
                    <w:rPr>
                      <w:color w:val="auto"/>
                      <w:kern w:val="0"/>
                      <w:szCs w:val="21"/>
                      <w:lang w:bidi="ar"/>
                    </w:rPr>
                    <w:t>COD、氨氮、SS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vMerge w:val="restart"/>
                  <w:tcBorders>
                    <w:tl2br w:val="nil"/>
                    <w:tr2bl w:val="nil"/>
                  </w:tcBorders>
                  <w:vAlign w:val="center"/>
                </w:tcPr>
                <w:p>
                  <w:pPr>
                    <w:adjustRightInd w:val="0"/>
                    <w:snapToGrid w:val="0"/>
                    <w:jc w:val="center"/>
                    <w:rPr>
                      <w:bCs/>
                      <w:color w:val="auto"/>
                      <w:szCs w:val="21"/>
                    </w:rPr>
                  </w:pPr>
                  <w:r>
                    <w:rPr>
                      <w:bCs/>
                      <w:color w:val="auto"/>
                      <w:szCs w:val="21"/>
                    </w:rPr>
                    <w:t>生产废水</w:t>
                  </w: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蒸汽交联房</w:t>
                  </w:r>
                  <w:r>
                    <w:rPr>
                      <w:bCs/>
                      <w:color w:val="auto"/>
                      <w:szCs w:val="21"/>
                    </w:rPr>
                    <w:t>冷凝水</w:t>
                  </w:r>
                </w:p>
              </w:tc>
              <w:tc>
                <w:tcPr>
                  <w:tcW w:w="1233" w:type="pct"/>
                  <w:tcBorders>
                    <w:tl2br w:val="nil"/>
                    <w:tr2bl w:val="nil"/>
                  </w:tcBorders>
                  <w:vAlign w:val="center"/>
                </w:tcPr>
                <w:p>
                  <w:pPr>
                    <w:widowControl/>
                    <w:jc w:val="center"/>
                    <w:rPr>
                      <w:color w:val="auto"/>
                      <w:kern w:val="0"/>
                      <w:szCs w:val="21"/>
                      <w:lang w:bidi="ar"/>
                    </w:rPr>
                  </w:pPr>
                  <w:r>
                    <w:rPr>
                      <w:color w:val="auto"/>
                      <w:kern w:val="0"/>
                      <w:szCs w:val="21"/>
                      <w:lang w:bidi="ar"/>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vMerge w:val="continue"/>
                  <w:tcBorders>
                    <w:tl2br w:val="nil"/>
                    <w:tr2bl w:val="nil"/>
                  </w:tcBorders>
                  <w:vAlign w:val="center"/>
                </w:tcPr>
                <w:p>
                  <w:pPr>
                    <w:adjustRightInd w:val="0"/>
                    <w:snapToGrid w:val="0"/>
                    <w:jc w:val="center"/>
                    <w:rPr>
                      <w:bCs/>
                      <w:color w:val="auto"/>
                      <w:szCs w:val="21"/>
                    </w:rPr>
                  </w:pPr>
                </w:p>
              </w:tc>
              <w:tc>
                <w:tcPr>
                  <w:tcW w:w="2418" w:type="pct"/>
                  <w:tcBorders>
                    <w:tl2br w:val="nil"/>
                    <w:tr2bl w:val="nil"/>
                  </w:tcBorders>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蒸汽发生器强制排水</w:t>
                  </w:r>
                </w:p>
              </w:tc>
              <w:tc>
                <w:tcPr>
                  <w:tcW w:w="1233" w:type="pct"/>
                  <w:tcBorders>
                    <w:tl2br w:val="nil"/>
                    <w:tr2bl w:val="nil"/>
                  </w:tcBorders>
                  <w:vAlign w:val="center"/>
                </w:tcPr>
                <w:p>
                  <w:pPr>
                    <w:widowControl/>
                    <w:jc w:val="center"/>
                    <w:rPr>
                      <w:rFonts w:hint="default" w:eastAsia="宋体"/>
                      <w:color w:val="auto"/>
                      <w:kern w:val="0"/>
                      <w:szCs w:val="21"/>
                      <w:lang w:val="en-US" w:eastAsia="zh-CN" w:bidi="ar"/>
                    </w:rPr>
                  </w:pPr>
                  <w:r>
                    <w:rPr>
                      <w:rFonts w:hint="eastAsia"/>
                      <w:color w:val="auto"/>
                      <w:kern w:val="0"/>
                      <w:szCs w:val="21"/>
                      <w:lang w:val="en-US" w:eastAsia="zh-CN" w:bidi="ar"/>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69" w:type="dxa"/>
                  <w:tcBorders>
                    <w:tl2br w:val="nil"/>
                    <w:tr2bl w:val="nil"/>
                  </w:tcBorders>
                  <w:vAlign w:val="center"/>
                </w:tcPr>
                <w:p>
                  <w:pPr>
                    <w:adjustRightInd w:val="0"/>
                    <w:snapToGrid w:val="0"/>
                    <w:jc w:val="center"/>
                    <w:rPr>
                      <w:bCs/>
                      <w:color w:val="auto"/>
                      <w:szCs w:val="21"/>
                    </w:rPr>
                  </w:pPr>
                  <w:r>
                    <w:rPr>
                      <w:bCs/>
                      <w:color w:val="auto"/>
                      <w:szCs w:val="21"/>
                    </w:rPr>
                    <w:t>污染类别</w:t>
                  </w:r>
                </w:p>
              </w:tc>
              <w:tc>
                <w:tcPr>
                  <w:tcW w:w="5324" w:type="dxa"/>
                  <w:gridSpan w:val="2"/>
                  <w:tcBorders>
                    <w:tl2br w:val="nil"/>
                    <w:tr2bl w:val="nil"/>
                  </w:tcBorders>
                  <w:vAlign w:val="center"/>
                </w:tcPr>
                <w:p>
                  <w:pPr>
                    <w:adjustRightInd w:val="0"/>
                    <w:snapToGrid w:val="0"/>
                    <w:jc w:val="center"/>
                    <w:rPr>
                      <w:rFonts w:hint="eastAsia"/>
                      <w:bCs/>
                      <w:color w:val="auto"/>
                      <w:szCs w:val="21"/>
                      <w:lang w:eastAsia="zh-CN"/>
                    </w:rPr>
                  </w:pPr>
                  <w:r>
                    <w:rPr>
                      <w:bCs/>
                      <w:color w:val="auto"/>
                      <w:szCs w:val="21"/>
                    </w:rPr>
                    <w:t>产污环节</w:t>
                  </w:r>
                </w:p>
              </w:tc>
              <w:tc>
                <w:tcPr>
                  <w:tcW w:w="2093" w:type="dxa"/>
                  <w:tcBorders>
                    <w:tl2br w:val="nil"/>
                    <w:tr2bl w:val="nil"/>
                  </w:tcBorders>
                  <w:vAlign w:val="center"/>
                </w:tcPr>
                <w:p>
                  <w:pPr>
                    <w:adjustRightInd w:val="0"/>
                    <w:snapToGrid w:val="0"/>
                    <w:jc w:val="center"/>
                    <w:rPr>
                      <w:color w:val="auto"/>
                      <w:kern w:val="0"/>
                      <w:szCs w:val="21"/>
                      <w:lang w:bidi="ar"/>
                    </w:rPr>
                  </w:pPr>
                  <w:r>
                    <w:rPr>
                      <w:bCs/>
                      <w:color w:val="auto"/>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tcBorders>
                    <w:tl2br w:val="nil"/>
                    <w:tr2bl w:val="nil"/>
                  </w:tcBorders>
                  <w:vAlign w:val="center"/>
                </w:tcPr>
                <w:p>
                  <w:pPr>
                    <w:adjustRightInd w:val="0"/>
                    <w:snapToGrid w:val="0"/>
                    <w:jc w:val="center"/>
                    <w:rPr>
                      <w:bCs/>
                      <w:color w:val="auto"/>
                      <w:szCs w:val="21"/>
                    </w:rPr>
                  </w:pPr>
                  <w:r>
                    <w:rPr>
                      <w:bCs/>
                      <w:color w:val="auto"/>
                      <w:szCs w:val="21"/>
                    </w:rPr>
                    <w:t>噪声</w:t>
                  </w:r>
                </w:p>
              </w:tc>
              <w:tc>
                <w:tcPr>
                  <w:tcW w:w="718" w:type="pct"/>
                  <w:tcBorders>
                    <w:tl2br w:val="nil"/>
                    <w:tr2bl w:val="nil"/>
                  </w:tcBorders>
                  <w:vAlign w:val="center"/>
                </w:tcPr>
                <w:p>
                  <w:pPr>
                    <w:adjustRightInd w:val="0"/>
                    <w:snapToGrid w:val="0"/>
                    <w:jc w:val="center"/>
                    <w:rPr>
                      <w:bCs/>
                      <w:color w:val="auto"/>
                      <w:szCs w:val="21"/>
                    </w:rPr>
                  </w:pPr>
                  <w:r>
                    <w:rPr>
                      <w:bCs/>
                      <w:color w:val="auto"/>
                      <w:szCs w:val="21"/>
                    </w:rPr>
                    <w:t>生产设备</w:t>
                  </w: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lang w:eastAsia="zh-CN"/>
                    </w:rPr>
                    <w:t>拉丝</w:t>
                  </w:r>
                  <w:r>
                    <w:rPr>
                      <w:rFonts w:hint="eastAsia"/>
                      <w:bCs/>
                      <w:color w:val="auto"/>
                      <w:szCs w:val="21"/>
                    </w:rPr>
                    <w:t>机、合股机、挤出机、成缆铠装机等</w:t>
                  </w:r>
                </w:p>
              </w:tc>
              <w:tc>
                <w:tcPr>
                  <w:tcW w:w="1233" w:type="pct"/>
                  <w:tcBorders>
                    <w:tl2br w:val="nil"/>
                    <w:tr2bl w:val="nil"/>
                  </w:tcBorders>
                  <w:vAlign w:val="center"/>
                </w:tcPr>
                <w:p>
                  <w:pPr>
                    <w:widowControl/>
                    <w:jc w:val="center"/>
                    <w:rPr>
                      <w:color w:val="auto"/>
                      <w:kern w:val="0"/>
                      <w:szCs w:val="21"/>
                      <w:lang w:bidi="ar"/>
                    </w:rPr>
                  </w:pPr>
                  <w:r>
                    <w:rPr>
                      <w:color w:val="auto"/>
                      <w:kern w:val="0"/>
                      <w:szCs w:val="21"/>
                      <w:lang w:bidi="ar"/>
                    </w:rPr>
                    <w:t>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restart"/>
                  <w:tcBorders>
                    <w:tl2br w:val="nil"/>
                    <w:tr2bl w:val="nil"/>
                  </w:tcBorders>
                  <w:vAlign w:val="center"/>
                </w:tcPr>
                <w:p>
                  <w:pPr>
                    <w:adjustRightInd w:val="0"/>
                    <w:snapToGrid w:val="0"/>
                    <w:jc w:val="center"/>
                    <w:rPr>
                      <w:bCs/>
                      <w:color w:val="auto"/>
                      <w:szCs w:val="21"/>
                    </w:rPr>
                  </w:pPr>
                  <w:r>
                    <w:rPr>
                      <w:bCs/>
                      <w:color w:val="auto"/>
                      <w:szCs w:val="21"/>
                    </w:rPr>
                    <w:t>固体废物</w:t>
                  </w:r>
                </w:p>
              </w:tc>
              <w:tc>
                <w:tcPr>
                  <w:tcW w:w="718" w:type="pct"/>
                  <w:tcBorders>
                    <w:tl2br w:val="nil"/>
                    <w:tr2bl w:val="nil"/>
                  </w:tcBorders>
                  <w:vAlign w:val="center"/>
                </w:tcPr>
                <w:p>
                  <w:pPr>
                    <w:adjustRightInd w:val="0"/>
                    <w:snapToGrid w:val="0"/>
                    <w:jc w:val="center"/>
                    <w:rPr>
                      <w:bCs/>
                      <w:color w:val="auto"/>
                      <w:szCs w:val="21"/>
                    </w:rPr>
                  </w:pPr>
                  <w:r>
                    <w:rPr>
                      <w:bCs/>
                      <w:color w:val="auto"/>
                      <w:szCs w:val="21"/>
                    </w:rPr>
                    <w:t>生活垃圾</w:t>
                  </w:r>
                </w:p>
              </w:tc>
              <w:tc>
                <w:tcPr>
                  <w:tcW w:w="2418" w:type="pct"/>
                  <w:tcBorders>
                    <w:tl2br w:val="nil"/>
                    <w:tr2bl w:val="nil"/>
                  </w:tcBorders>
                  <w:vAlign w:val="center"/>
                </w:tcPr>
                <w:p>
                  <w:pPr>
                    <w:adjustRightInd w:val="0"/>
                    <w:snapToGrid w:val="0"/>
                    <w:jc w:val="center"/>
                    <w:rPr>
                      <w:bCs/>
                      <w:color w:val="auto"/>
                      <w:szCs w:val="21"/>
                    </w:rPr>
                  </w:pPr>
                  <w:r>
                    <w:rPr>
                      <w:bCs/>
                      <w:color w:val="auto"/>
                      <w:szCs w:val="21"/>
                    </w:rPr>
                    <w:t>职工生活办公</w:t>
                  </w:r>
                </w:p>
              </w:tc>
              <w:tc>
                <w:tcPr>
                  <w:tcW w:w="1233" w:type="pct"/>
                  <w:vMerge w:val="restart"/>
                  <w:tcBorders>
                    <w:tl2br w:val="nil"/>
                    <w:tr2bl w:val="nil"/>
                  </w:tcBorders>
                  <w:vAlign w:val="center"/>
                </w:tcPr>
                <w:p>
                  <w:pPr>
                    <w:widowControl/>
                    <w:jc w:val="center"/>
                    <w:rPr>
                      <w:color w:val="auto"/>
                      <w:kern w:val="0"/>
                      <w:szCs w:val="21"/>
                      <w:lang w:bidi="ar"/>
                    </w:rPr>
                  </w:pPr>
                  <w:r>
                    <w:rPr>
                      <w:color w:val="auto"/>
                      <w:kern w:val="0"/>
                      <w:szCs w:val="21"/>
                      <w:lang w:bidi="ar"/>
                    </w:rPr>
                    <w:t>一般固体废物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tcBorders>
                    <w:tl2br w:val="nil"/>
                    <w:tr2bl w:val="nil"/>
                  </w:tcBorders>
                  <w:vAlign w:val="center"/>
                </w:tcPr>
                <w:p>
                  <w:pPr>
                    <w:adjustRightInd w:val="0"/>
                    <w:snapToGrid w:val="0"/>
                    <w:jc w:val="center"/>
                    <w:rPr>
                      <w:bCs/>
                      <w:snapToGrid w:val="0"/>
                      <w:color w:val="auto"/>
                      <w:kern w:val="0"/>
                      <w:szCs w:val="21"/>
                    </w:rPr>
                  </w:pPr>
                  <w:r>
                    <w:rPr>
                      <w:rFonts w:hint="eastAsia"/>
                      <w:bCs/>
                      <w:snapToGrid w:val="0"/>
                      <w:color w:val="auto"/>
                      <w:kern w:val="0"/>
                      <w:szCs w:val="21"/>
                    </w:rPr>
                    <w:t>废边角料</w:t>
                  </w: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rPr>
                    <w:t>生产过程</w:t>
                  </w:r>
                </w:p>
              </w:tc>
              <w:tc>
                <w:tcPr>
                  <w:tcW w:w="1233" w:type="pct"/>
                  <w:vMerge w:val="continue"/>
                  <w:tcBorders>
                    <w:tl2br w:val="nil"/>
                    <w:tr2bl w:val="nil"/>
                  </w:tcBorders>
                  <w:vAlign w:val="center"/>
                </w:tcPr>
                <w:p>
                  <w:pPr>
                    <w:widowControl/>
                    <w:jc w:val="center"/>
                    <w:rPr>
                      <w:color w:val="auto"/>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8" w:type="pct"/>
                  <w:tcBorders>
                    <w:tl2br w:val="nil"/>
                    <w:tr2bl w:val="nil"/>
                  </w:tcBorders>
                  <w:vAlign w:val="center"/>
                </w:tcPr>
                <w:p>
                  <w:pPr>
                    <w:adjustRightInd w:val="0"/>
                    <w:snapToGrid w:val="0"/>
                    <w:jc w:val="center"/>
                    <w:rPr>
                      <w:bCs/>
                      <w:snapToGrid w:val="0"/>
                      <w:color w:val="auto"/>
                      <w:kern w:val="0"/>
                      <w:szCs w:val="21"/>
                    </w:rPr>
                  </w:pPr>
                  <w:r>
                    <w:rPr>
                      <w:rFonts w:hint="eastAsia"/>
                      <w:bCs/>
                      <w:snapToGrid w:val="0"/>
                      <w:color w:val="auto"/>
                      <w:kern w:val="0"/>
                      <w:szCs w:val="21"/>
                    </w:rPr>
                    <w:t>废拉丝液</w:t>
                  </w:r>
                </w:p>
              </w:tc>
              <w:tc>
                <w:tcPr>
                  <w:tcW w:w="2418" w:type="pct"/>
                  <w:tcBorders>
                    <w:tl2br w:val="nil"/>
                    <w:tr2bl w:val="nil"/>
                  </w:tcBorders>
                  <w:vAlign w:val="center"/>
                </w:tcPr>
                <w:p>
                  <w:pPr>
                    <w:adjustRightInd w:val="0"/>
                    <w:snapToGrid w:val="0"/>
                    <w:jc w:val="center"/>
                    <w:rPr>
                      <w:bCs/>
                      <w:color w:val="auto"/>
                      <w:szCs w:val="21"/>
                    </w:rPr>
                  </w:pPr>
                  <w:r>
                    <w:rPr>
                      <w:rFonts w:hint="eastAsia"/>
                      <w:bCs/>
                      <w:color w:val="auto"/>
                      <w:szCs w:val="21"/>
                    </w:rPr>
                    <w:t>拉丝过程</w:t>
                  </w:r>
                </w:p>
              </w:tc>
              <w:tc>
                <w:tcPr>
                  <w:tcW w:w="1233" w:type="pct"/>
                  <w:vMerge w:val="restart"/>
                  <w:tcBorders>
                    <w:tl2br w:val="nil"/>
                    <w:tr2bl w:val="nil"/>
                  </w:tcBorders>
                  <w:vAlign w:val="center"/>
                </w:tcPr>
                <w:p>
                  <w:pPr>
                    <w:widowControl/>
                    <w:jc w:val="center"/>
                    <w:rPr>
                      <w:color w:val="auto"/>
                      <w:kern w:val="0"/>
                      <w:szCs w:val="21"/>
                      <w:lang w:bidi="ar"/>
                    </w:rPr>
                  </w:pPr>
                  <w:r>
                    <w:rPr>
                      <w:color w:val="auto"/>
                      <w:kern w:val="0"/>
                      <w:szCs w:val="21"/>
                      <w:lang w:bidi="ar"/>
                    </w:rPr>
                    <w:t>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vAlign w:val="center"/>
                </w:tcPr>
                <w:p>
                  <w:pPr>
                    <w:adjustRightInd w:val="0"/>
                    <w:snapToGrid w:val="0"/>
                    <w:jc w:val="center"/>
                    <w:rPr>
                      <w:bCs/>
                      <w:color w:val="auto"/>
                      <w:szCs w:val="21"/>
                    </w:rPr>
                  </w:pPr>
                </w:p>
              </w:tc>
              <w:tc>
                <w:tcPr>
                  <w:tcW w:w="718"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废润滑油</w:t>
                  </w:r>
                </w:p>
              </w:tc>
              <w:tc>
                <w:tcPr>
                  <w:tcW w:w="2418" w:type="pct"/>
                  <w:vAlign w:val="center"/>
                </w:tcPr>
                <w:p>
                  <w:pPr>
                    <w:adjustRightInd w:val="0"/>
                    <w:snapToGrid w:val="0"/>
                    <w:jc w:val="center"/>
                    <w:rPr>
                      <w:bCs/>
                      <w:color w:val="auto"/>
                      <w:szCs w:val="21"/>
                    </w:rPr>
                  </w:pPr>
                  <w:r>
                    <w:rPr>
                      <w:rFonts w:hint="eastAsia"/>
                      <w:bCs/>
                      <w:color w:val="auto"/>
                      <w:szCs w:val="21"/>
                    </w:rPr>
                    <w:t>设备维护保养</w:t>
                  </w:r>
                </w:p>
              </w:tc>
              <w:tc>
                <w:tcPr>
                  <w:tcW w:w="1233" w:type="pct"/>
                  <w:vMerge w:val="continue"/>
                  <w:vAlign w:val="center"/>
                </w:tcPr>
                <w:p>
                  <w:pPr>
                    <w:widowControl/>
                    <w:jc w:val="center"/>
                    <w:rPr>
                      <w:color w:val="auto"/>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vAlign w:val="center"/>
                </w:tcPr>
                <w:p>
                  <w:pPr>
                    <w:adjustRightInd w:val="0"/>
                    <w:snapToGrid w:val="0"/>
                    <w:jc w:val="center"/>
                    <w:rPr>
                      <w:bCs/>
                      <w:color w:val="auto"/>
                      <w:szCs w:val="21"/>
                    </w:rPr>
                  </w:pPr>
                </w:p>
              </w:tc>
              <w:tc>
                <w:tcPr>
                  <w:tcW w:w="718"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废油</w:t>
                  </w:r>
                </w:p>
              </w:tc>
              <w:tc>
                <w:tcPr>
                  <w:tcW w:w="2418" w:type="pct"/>
                  <w:vAlign w:val="center"/>
                </w:tcPr>
                <w:p>
                  <w:pPr>
                    <w:adjustRightInd w:val="0"/>
                    <w:snapToGrid w:val="0"/>
                    <w:jc w:val="center"/>
                    <w:rPr>
                      <w:bCs/>
                      <w:color w:val="auto"/>
                      <w:szCs w:val="21"/>
                    </w:rPr>
                  </w:pPr>
                  <w:r>
                    <w:rPr>
                      <w:rFonts w:hint="eastAsia"/>
                      <w:bCs/>
                      <w:color w:val="auto"/>
                      <w:szCs w:val="21"/>
                    </w:rPr>
                    <w:t>油雾净化收集</w:t>
                  </w:r>
                </w:p>
              </w:tc>
              <w:tc>
                <w:tcPr>
                  <w:tcW w:w="1233" w:type="pct"/>
                  <w:vMerge w:val="continue"/>
                  <w:vAlign w:val="center"/>
                </w:tcPr>
                <w:p>
                  <w:pPr>
                    <w:widowControl/>
                    <w:jc w:val="center"/>
                    <w:rPr>
                      <w:color w:val="auto"/>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9" w:type="pct"/>
                  <w:vMerge w:val="continue"/>
                  <w:vAlign w:val="center"/>
                </w:tcPr>
                <w:p>
                  <w:pPr>
                    <w:adjustRightInd w:val="0"/>
                    <w:snapToGrid w:val="0"/>
                    <w:jc w:val="center"/>
                    <w:rPr>
                      <w:bCs/>
                      <w:color w:val="auto"/>
                      <w:szCs w:val="21"/>
                    </w:rPr>
                  </w:pPr>
                </w:p>
              </w:tc>
              <w:tc>
                <w:tcPr>
                  <w:tcW w:w="718"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废活性炭、废过滤棉、废UV灯管</w:t>
                  </w:r>
                </w:p>
              </w:tc>
              <w:tc>
                <w:tcPr>
                  <w:tcW w:w="2418" w:type="pct"/>
                  <w:vAlign w:val="center"/>
                </w:tcPr>
                <w:p>
                  <w:pPr>
                    <w:adjustRightInd w:val="0"/>
                    <w:snapToGrid w:val="0"/>
                    <w:jc w:val="center"/>
                    <w:rPr>
                      <w:bCs/>
                      <w:color w:val="auto"/>
                      <w:szCs w:val="21"/>
                    </w:rPr>
                  </w:pPr>
                  <w:r>
                    <w:rPr>
                      <w:rFonts w:hint="eastAsia"/>
                      <w:bCs/>
                      <w:color w:val="auto"/>
                      <w:szCs w:val="21"/>
                    </w:rPr>
                    <w:t>UV</w:t>
                  </w:r>
                  <w:r>
                    <w:rPr>
                      <w:bCs/>
                      <w:color w:val="auto"/>
                      <w:szCs w:val="21"/>
                    </w:rPr>
                    <w:t>光氧催化</w:t>
                  </w:r>
                  <w:r>
                    <w:rPr>
                      <w:rFonts w:hint="eastAsia"/>
                      <w:bCs/>
                      <w:color w:val="auto"/>
                      <w:szCs w:val="21"/>
                    </w:rPr>
                    <w:t>、</w:t>
                  </w:r>
                  <w:r>
                    <w:rPr>
                      <w:bCs/>
                      <w:color w:val="auto"/>
                      <w:szCs w:val="21"/>
                    </w:rPr>
                    <w:t>活性炭吸附装置</w:t>
                  </w:r>
                  <w:r>
                    <w:rPr>
                      <w:rFonts w:hint="eastAsia"/>
                      <w:bCs/>
                      <w:color w:val="auto"/>
                      <w:szCs w:val="21"/>
                    </w:rPr>
                    <w:t>运行过程产生</w:t>
                  </w:r>
                </w:p>
              </w:tc>
              <w:tc>
                <w:tcPr>
                  <w:tcW w:w="1233" w:type="pct"/>
                  <w:vMerge w:val="continue"/>
                  <w:vAlign w:val="center"/>
                </w:tcPr>
                <w:p>
                  <w:pPr>
                    <w:widowControl/>
                    <w:jc w:val="center"/>
                    <w:rPr>
                      <w:color w:val="auto"/>
                      <w:kern w:val="0"/>
                      <w:szCs w:val="21"/>
                      <w:lang w:bidi="ar"/>
                    </w:rPr>
                  </w:pPr>
                </w:p>
              </w:tc>
            </w:tr>
          </w:tbl>
          <w:p>
            <w:pPr>
              <w:adjustRightInd w:val="0"/>
              <w:snapToGrid w:val="0"/>
              <w:jc w:val="center"/>
              <w:rPr>
                <w:b/>
                <w:color w:val="auto"/>
                <w:sz w:val="24"/>
              </w:rPr>
            </w:pPr>
          </w:p>
          <w:p>
            <w:pPr>
              <w:adjustRightInd w:val="0"/>
              <w:snapToGrid w:val="0"/>
              <w:rPr>
                <w:rFonts w:ascii="宋体" w:hAnsi="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5" w:hRule="atLeast"/>
          <w:jc w:val="center"/>
        </w:trPr>
        <w:tc>
          <w:tcPr>
            <w:tcW w:w="542" w:type="dxa"/>
            <w:tcBorders>
              <w:tl2br w:val="nil"/>
              <w:tr2bl w:val="nil"/>
            </w:tcBorders>
            <w:vAlign w:val="center"/>
          </w:tcPr>
          <w:p>
            <w:pPr>
              <w:pStyle w:val="15"/>
              <w:adjustRightInd w:val="0"/>
              <w:snapToGrid w:val="0"/>
              <w:spacing w:before="0" w:beforeAutospacing="0" w:after="0" w:afterAutospacing="0"/>
              <w:jc w:val="center"/>
              <w:rPr>
                <w:rFonts w:cs="宋体"/>
                <w:color w:val="auto"/>
                <w:szCs w:val="24"/>
              </w:rPr>
            </w:pPr>
            <w:r>
              <w:rPr>
                <w:rFonts w:hint="eastAsia" w:cs="宋体"/>
                <w:bCs/>
                <w:color w:val="auto"/>
                <w:kern w:val="2"/>
                <w:szCs w:val="24"/>
              </w:rPr>
              <w:t>与项目有关的原有环境污染问题</w:t>
            </w:r>
          </w:p>
        </w:tc>
        <w:tc>
          <w:tcPr>
            <w:tcW w:w="8707" w:type="dxa"/>
            <w:tcBorders>
              <w:tl2br w:val="nil"/>
              <w:tr2bl w:val="nil"/>
            </w:tcBorders>
          </w:tcPr>
          <w:p>
            <w:pPr>
              <w:adjustRightInd w:val="0"/>
              <w:snapToGrid w:val="0"/>
              <w:spacing w:before="120" w:beforeLines="50" w:line="360" w:lineRule="auto"/>
              <w:rPr>
                <w:b/>
                <w:color w:val="auto"/>
                <w:sz w:val="24"/>
              </w:rPr>
            </w:pPr>
            <w:r>
              <w:rPr>
                <w:b/>
                <w:color w:val="auto"/>
                <w:sz w:val="24"/>
              </w:rPr>
              <w:t>1</w:t>
            </w:r>
            <w:r>
              <w:rPr>
                <w:rFonts w:hint="eastAsia"/>
                <w:b/>
                <w:color w:val="auto"/>
                <w:sz w:val="24"/>
              </w:rPr>
              <w:t xml:space="preserve"> 现有工程基本情况</w:t>
            </w:r>
          </w:p>
          <w:p>
            <w:pPr>
              <w:adjustRightInd w:val="0"/>
              <w:snapToGrid w:val="0"/>
              <w:spacing w:line="360" w:lineRule="auto"/>
              <w:ind w:firstLine="480" w:firstLineChars="200"/>
              <w:rPr>
                <w:color w:val="auto"/>
                <w:sz w:val="24"/>
              </w:rPr>
            </w:pPr>
            <w:r>
              <w:rPr>
                <w:rFonts w:hint="eastAsia"/>
                <w:bCs/>
                <w:color w:val="auto"/>
                <w:sz w:val="24"/>
              </w:rPr>
              <w:t>洛阳跃龙金科电线电缆有限公司</w:t>
            </w:r>
            <w:r>
              <w:rPr>
                <w:bCs/>
                <w:color w:val="auto"/>
                <w:sz w:val="24"/>
              </w:rPr>
              <w:t>成立于</w:t>
            </w:r>
            <w:r>
              <w:rPr>
                <w:rFonts w:hint="eastAsia"/>
                <w:bCs/>
                <w:color w:val="auto"/>
                <w:sz w:val="24"/>
              </w:rPr>
              <w:t>2014</w:t>
            </w:r>
            <w:r>
              <w:rPr>
                <w:bCs/>
                <w:color w:val="auto"/>
                <w:sz w:val="24"/>
              </w:rPr>
              <w:t>年1</w:t>
            </w:r>
            <w:r>
              <w:rPr>
                <w:rFonts w:hint="eastAsia"/>
                <w:bCs/>
                <w:color w:val="auto"/>
                <w:sz w:val="24"/>
              </w:rPr>
              <w:t>2</w:t>
            </w:r>
            <w:r>
              <w:rPr>
                <w:bCs/>
                <w:color w:val="auto"/>
                <w:sz w:val="24"/>
              </w:rPr>
              <w:t>月</w:t>
            </w:r>
            <w:r>
              <w:rPr>
                <w:rFonts w:hint="eastAsia"/>
                <w:bCs/>
                <w:color w:val="auto"/>
                <w:sz w:val="24"/>
              </w:rPr>
              <w:t>，主要生产电线电缆。</w:t>
            </w:r>
            <w:r>
              <w:rPr>
                <w:rFonts w:hint="eastAsia"/>
                <w:color w:val="auto"/>
                <w:sz w:val="24"/>
              </w:rPr>
              <w:t>2016年12月完成了年产1000万米1</w:t>
            </w:r>
            <w:r>
              <w:rPr>
                <w:rFonts w:hint="eastAsia"/>
                <w:color w:val="auto"/>
                <w:sz w:val="24"/>
                <w:lang w:val="en-US" w:eastAsia="zh-CN"/>
              </w:rPr>
              <w:t>kV</w:t>
            </w:r>
            <w:r>
              <w:rPr>
                <w:rFonts w:hint="eastAsia"/>
                <w:color w:val="auto"/>
                <w:sz w:val="24"/>
              </w:rPr>
              <w:t>电线电缆项目现状环境影响评估报告，并进行了备案公告（环保备案公告</w:t>
            </w:r>
            <w:r>
              <w:rPr>
                <w:rFonts w:hint="eastAsia" w:ascii="宋体" w:hAnsi="宋体" w:cs="宋体"/>
                <w:color w:val="auto"/>
                <w:sz w:val="24"/>
              </w:rPr>
              <w:t>〔</w:t>
            </w:r>
            <w:r>
              <w:rPr>
                <w:rFonts w:hint="eastAsia"/>
                <w:color w:val="auto"/>
                <w:sz w:val="24"/>
              </w:rPr>
              <w:t>2017</w:t>
            </w:r>
            <w:r>
              <w:rPr>
                <w:rFonts w:hint="eastAsia" w:ascii="宋体" w:hAnsi="宋体" w:cs="宋体"/>
                <w:color w:val="auto"/>
                <w:sz w:val="24"/>
              </w:rPr>
              <w:t>〕</w:t>
            </w:r>
            <w:r>
              <w:rPr>
                <w:color w:val="auto"/>
                <w:sz w:val="24"/>
              </w:rPr>
              <w:t>12</w:t>
            </w:r>
            <w:r>
              <w:rPr>
                <w:rFonts w:hint="eastAsia" w:ascii="宋体" w:hAnsi="宋体" w:cs="宋体"/>
                <w:color w:val="auto"/>
                <w:sz w:val="24"/>
              </w:rPr>
              <w:t>号</w:t>
            </w:r>
            <w:r>
              <w:rPr>
                <w:rFonts w:hint="eastAsia"/>
                <w:color w:val="auto"/>
                <w:sz w:val="24"/>
              </w:rPr>
              <w:t>）（附件</w:t>
            </w:r>
            <w:r>
              <w:rPr>
                <w:rFonts w:hint="eastAsia"/>
                <w:color w:val="auto"/>
                <w:sz w:val="24"/>
                <w:lang w:val="en-US" w:eastAsia="zh-CN"/>
              </w:rPr>
              <w:t>5</w:t>
            </w:r>
            <w:r>
              <w:rPr>
                <w:rFonts w:hint="eastAsia"/>
                <w:color w:val="auto"/>
                <w:sz w:val="24"/>
              </w:rPr>
              <w:t>）</w:t>
            </w:r>
            <w:r>
              <w:rPr>
                <w:bCs/>
                <w:color w:val="auto"/>
                <w:sz w:val="24"/>
              </w:rPr>
              <w:t>。</w:t>
            </w:r>
            <w:r>
              <w:rPr>
                <w:rFonts w:hint="eastAsia"/>
                <w:snapToGrid w:val="0"/>
                <w:color w:val="auto"/>
                <w:kern w:val="0"/>
                <w:sz w:val="24"/>
              </w:rPr>
              <w:t>企业</w:t>
            </w:r>
            <w:r>
              <w:rPr>
                <w:snapToGrid w:val="0"/>
                <w:color w:val="auto"/>
                <w:kern w:val="0"/>
                <w:sz w:val="24"/>
              </w:rPr>
              <w:t>于</w:t>
            </w:r>
            <w:r>
              <w:rPr>
                <w:rFonts w:hint="eastAsia"/>
                <w:snapToGrid w:val="0"/>
                <w:color w:val="auto"/>
                <w:kern w:val="0"/>
                <w:sz w:val="24"/>
              </w:rPr>
              <w:t>2019</w:t>
            </w:r>
            <w:r>
              <w:rPr>
                <w:snapToGrid w:val="0"/>
                <w:color w:val="auto"/>
                <w:kern w:val="0"/>
                <w:sz w:val="24"/>
              </w:rPr>
              <w:t>年</w:t>
            </w:r>
            <w:r>
              <w:rPr>
                <w:rFonts w:hint="eastAsia"/>
                <w:snapToGrid w:val="0"/>
                <w:color w:val="auto"/>
                <w:kern w:val="0"/>
                <w:sz w:val="24"/>
              </w:rPr>
              <w:t>5</w:t>
            </w:r>
            <w:r>
              <w:rPr>
                <w:snapToGrid w:val="0"/>
                <w:color w:val="auto"/>
                <w:kern w:val="0"/>
                <w:sz w:val="24"/>
              </w:rPr>
              <w:t>月</w:t>
            </w:r>
            <w:r>
              <w:rPr>
                <w:rFonts w:hint="eastAsia"/>
                <w:snapToGrid w:val="0"/>
                <w:color w:val="auto"/>
                <w:kern w:val="0"/>
                <w:sz w:val="24"/>
              </w:rPr>
              <w:t>31</w:t>
            </w:r>
            <w:r>
              <w:rPr>
                <w:snapToGrid w:val="0"/>
                <w:color w:val="auto"/>
                <w:kern w:val="0"/>
                <w:sz w:val="24"/>
              </w:rPr>
              <w:t>日</w:t>
            </w:r>
            <w:r>
              <w:rPr>
                <w:rFonts w:hint="eastAsia"/>
                <w:snapToGrid w:val="0"/>
                <w:color w:val="auto"/>
                <w:kern w:val="0"/>
                <w:sz w:val="24"/>
              </w:rPr>
              <w:t>进行名称变更，由“洛阳跃龙金科电线电缆有限公司”变更为“河南跃龙金科电缆有限公司”</w:t>
            </w:r>
            <w:r>
              <w:rPr>
                <w:snapToGrid w:val="0"/>
                <w:color w:val="auto"/>
                <w:kern w:val="0"/>
                <w:sz w:val="24"/>
              </w:rPr>
              <w:t>。</w:t>
            </w:r>
            <w:r>
              <w:rPr>
                <w:rFonts w:hint="eastAsia"/>
                <w:color w:val="auto"/>
                <w:sz w:val="24"/>
              </w:rPr>
              <w:t>2020年4月22日取得固定污染源排污许可证登记回执，登记编号为9141038132678348X6001X（附件6）。</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4"/>
              </w:rPr>
            </w:pPr>
            <w:r>
              <w:rPr>
                <w:rFonts w:hint="eastAsia"/>
                <w:b/>
                <w:color w:val="auto"/>
                <w:sz w:val="24"/>
              </w:rPr>
              <w:t xml:space="preserve">2 </w:t>
            </w:r>
            <w:r>
              <w:rPr>
                <w:b/>
                <w:color w:val="auto"/>
                <w:sz w:val="24"/>
              </w:rPr>
              <w:t>现有工程生产工艺、产污环节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bCs/>
                <w:color w:val="auto"/>
                <w:sz w:val="24"/>
              </w:rPr>
            </w:pPr>
            <w:r>
              <w:rPr>
                <w:rFonts w:hint="eastAsia"/>
                <w:bCs/>
                <w:color w:val="auto"/>
                <w:sz w:val="24"/>
              </w:rPr>
              <w:t>大线生产工艺流程：</w:t>
            </w:r>
          </w:p>
          <w:p>
            <w:pPr>
              <w:pStyle w:val="17"/>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color w:val="auto"/>
              </w:rPr>
            </w:pPr>
            <w:r>
              <w:rPr>
                <w:color w:val="auto"/>
              </w:rPr>
              <w:drawing>
                <wp:inline distT="0" distB="0" distL="114300" distR="114300">
                  <wp:extent cx="5388610" cy="2750185"/>
                  <wp:effectExtent l="0" t="0" r="2540" b="12065"/>
                  <wp:docPr id="11" name="图片 11" descr="169113989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1139898301"/>
                          <pic:cNvPicPr>
                            <a:picLocks noChangeAspect="1"/>
                          </pic:cNvPicPr>
                        </pic:nvPicPr>
                        <pic:blipFill>
                          <a:blip r:embed="rId17"/>
                          <a:srcRect t="3153"/>
                          <a:stretch>
                            <a:fillRect/>
                          </a:stretch>
                        </pic:blipFill>
                        <pic:spPr>
                          <a:xfrm>
                            <a:off x="0" y="0"/>
                            <a:ext cx="5388610" cy="2750185"/>
                          </a:xfrm>
                          <a:prstGeom prst="rect">
                            <a:avLst/>
                          </a:prstGeom>
                        </pic:spPr>
                      </pic:pic>
                    </a:graphicData>
                  </a:graphic>
                </wp:inline>
              </w:drawing>
            </w:r>
          </w:p>
          <w:p>
            <w:pPr>
              <w:adjustRightInd w:val="0"/>
              <w:snapToGrid w:val="0"/>
              <w:spacing w:line="360" w:lineRule="auto"/>
              <w:jc w:val="center"/>
              <w:rPr>
                <w:bCs/>
                <w:color w:val="auto"/>
                <w:sz w:val="24"/>
              </w:rPr>
            </w:pPr>
            <w:r>
              <w:rPr>
                <w:rFonts w:hint="eastAsia"/>
                <w:b/>
                <w:bCs/>
                <w:color w:val="auto"/>
                <w:sz w:val="24"/>
              </w:rPr>
              <w:t>图</w:t>
            </w:r>
            <w:r>
              <w:rPr>
                <w:rFonts w:hint="eastAsia"/>
                <w:b/>
                <w:bCs/>
                <w:color w:val="auto"/>
                <w:sz w:val="24"/>
                <w:lang w:val="en-US" w:eastAsia="zh-CN"/>
              </w:rPr>
              <w:t>4</w:t>
            </w:r>
            <w:r>
              <w:rPr>
                <w:rFonts w:hint="eastAsia"/>
                <w:b/>
                <w:bCs/>
                <w:color w:val="auto"/>
                <w:sz w:val="24"/>
              </w:rPr>
              <w:t xml:space="preserve">  现有工程大线生产工艺流程及产污环节</w:t>
            </w:r>
          </w:p>
          <w:p>
            <w:pPr>
              <w:adjustRightInd w:val="0"/>
              <w:snapToGrid w:val="0"/>
              <w:spacing w:line="360" w:lineRule="auto"/>
              <w:ind w:firstLine="480" w:firstLineChars="200"/>
              <w:rPr>
                <w:bCs/>
                <w:color w:val="auto"/>
                <w:sz w:val="24"/>
              </w:rPr>
            </w:pPr>
            <w:r>
              <w:rPr>
                <w:bCs/>
                <w:color w:val="auto"/>
                <w:sz w:val="24"/>
              </w:rPr>
              <w:t>（1）</w:t>
            </w:r>
            <w:r>
              <w:rPr>
                <w:rFonts w:hint="eastAsia"/>
                <w:bCs/>
                <w:color w:val="auto"/>
                <w:sz w:val="24"/>
              </w:rPr>
              <w:t>拉丝：在金属压力加工时，在外力作用下使金属通过模具（压轮），金属横截面被压缩，并获得所要求的横截面积形状和尺寸的技术加工方法，成为金属拉制</w:t>
            </w:r>
            <w:r>
              <w:rPr>
                <w:bCs/>
                <w:color w:val="auto"/>
                <w:sz w:val="24"/>
              </w:rPr>
              <w:t>。</w:t>
            </w:r>
            <w:r>
              <w:rPr>
                <w:rFonts w:hint="eastAsia"/>
                <w:bCs/>
                <w:color w:val="auto"/>
                <w:sz w:val="24"/>
              </w:rPr>
              <w:t>本项目利用</w:t>
            </w:r>
            <w:r>
              <w:rPr>
                <w:rFonts w:hint="eastAsia"/>
                <w:bCs/>
                <w:color w:val="auto"/>
                <w:sz w:val="24"/>
                <w:lang w:eastAsia="zh-CN"/>
              </w:rPr>
              <w:t>拉丝</w:t>
            </w:r>
            <w:r>
              <w:rPr>
                <w:rFonts w:hint="eastAsia"/>
                <w:bCs/>
                <w:color w:val="auto"/>
                <w:sz w:val="24"/>
              </w:rPr>
              <w:t>机对铝杆进行拉丝。</w:t>
            </w:r>
          </w:p>
          <w:p>
            <w:pPr>
              <w:adjustRightInd w:val="0"/>
              <w:snapToGrid w:val="0"/>
              <w:spacing w:line="360" w:lineRule="auto"/>
              <w:ind w:firstLine="480" w:firstLineChars="200"/>
              <w:rPr>
                <w:bCs/>
                <w:color w:val="auto"/>
                <w:sz w:val="24"/>
              </w:rPr>
            </w:pPr>
            <w:r>
              <w:rPr>
                <w:bCs/>
                <w:color w:val="auto"/>
                <w:sz w:val="24"/>
              </w:rPr>
              <w:t>（2）</w:t>
            </w:r>
            <w:r>
              <w:rPr>
                <w:rFonts w:hint="eastAsia"/>
                <w:bCs/>
                <w:color w:val="auto"/>
                <w:sz w:val="24"/>
              </w:rPr>
              <w:t>绞线：为了提高电线电缆的柔软度、整体度，让两根以上的单线按照规定的方向交织在一起，本项目拉丝时效后的单线在合股机内进行绞线合股。</w:t>
            </w:r>
          </w:p>
          <w:p>
            <w:pPr>
              <w:adjustRightInd w:val="0"/>
              <w:snapToGrid w:val="0"/>
              <w:spacing w:line="360" w:lineRule="auto"/>
              <w:ind w:firstLine="480" w:firstLineChars="200"/>
              <w:rPr>
                <w:bCs/>
                <w:color w:val="auto"/>
                <w:sz w:val="24"/>
              </w:rPr>
            </w:pPr>
            <w:r>
              <w:rPr>
                <w:bCs/>
                <w:color w:val="auto"/>
                <w:sz w:val="24"/>
              </w:rPr>
              <w:t>（3）</w:t>
            </w:r>
            <w:r>
              <w:rPr>
                <w:rFonts w:hint="eastAsia"/>
                <w:bCs/>
                <w:color w:val="auto"/>
                <w:sz w:val="24"/>
              </w:rPr>
              <w:t>挤塑：绞线合股后通过加入聚乙烯等不导电的物体将金属丝包裹起来，采用三层共挤技术设备将导体屏蔽、绝缘、绝缘屏蔽三层同时挤塑，挤塑温度为120</w:t>
            </w:r>
            <w:r>
              <w:rPr>
                <w:bCs/>
                <w:color w:val="auto"/>
                <w:sz w:val="24"/>
              </w:rPr>
              <w:t>℃</w:t>
            </w:r>
            <w:r>
              <w:rPr>
                <w:rFonts w:hint="eastAsia"/>
                <w:bCs/>
                <w:color w:val="auto"/>
                <w:sz w:val="24"/>
              </w:rPr>
              <w:t>，此过程要加水冷却，冷却水循环使用，挤塑过程中聚乙烯不会分解，会产生少量非甲烷总烃，本项目使用的聚乙烯为外购，无加工过程</w:t>
            </w:r>
            <w:r>
              <w:rPr>
                <w:bCs/>
                <w:color w:val="auto"/>
                <w:sz w:val="24"/>
              </w:rPr>
              <w:t>。</w:t>
            </w:r>
          </w:p>
          <w:p>
            <w:pPr>
              <w:adjustRightInd w:val="0"/>
              <w:snapToGrid w:val="0"/>
              <w:spacing w:line="360" w:lineRule="auto"/>
              <w:ind w:firstLine="480" w:firstLineChars="200"/>
              <w:rPr>
                <w:bCs/>
                <w:color w:val="auto"/>
                <w:sz w:val="24"/>
              </w:rPr>
            </w:pPr>
            <w:r>
              <w:rPr>
                <w:bCs/>
                <w:color w:val="auto"/>
                <w:sz w:val="24"/>
              </w:rPr>
              <w:t>（4）</w:t>
            </w:r>
            <w:r>
              <w:rPr>
                <w:rFonts w:hint="eastAsia"/>
                <w:color w:val="auto"/>
                <w:sz w:val="24"/>
              </w:rPr>
              <w:t>成缆：成缆过程就是将若干根绝缘线芯按一定规则和一定绞向绞合在一起，组成多芯电缆。成缆时，绝缘线芯的绞合形式采用同心正规绞合。</w:t>
            </w:r>
          </w:p>
          <w:p>
            <w:pPr>
              <w:adjustRightInd w:val="0"/>
              <w:snapToGrid w:val="0"/>
              <w:spacing w:line="360" w:lineRule="auto"/>
              <w:ind w:firstLine="480" w:firstLineChars="200"/>
              <w:rPr>
                <w:color w:val="auto"/>
                <w:sz w:val="24"/>
              </w:rPr>
            </w:pPr>
            <w:r>
              <w:rPr>
                <w:bCs/>
                <w:color w:val="auto"/>
                <w:sz w:val="24"/>
              </w:rPr>
              <w:t>（</w:t>
            </w:r>
            <w:r>
              <w:rPr>
                <w:rFonts w:hint="eastAsia"/>
                <w:bCs/>
                <w:color w:val="auto"/>
                <w:sz w:val="24"/>
              </w:rPr>
              <w:t>5</w:t>
            </w:r>
            <w:r>
              <w:rPr>
                <w:bCs/>
                <w:color w:val="auto"/>
                <w:sz w:val="24"/>
              </w:rPr>
              <w:t>）</w:t>
            </w:r>
            <w:r>
              <w:rPr>
                <w:rFonts w:hint="eastAsia"/>
                <w:bCs/>
                <w:color w:val="auto"/>
                <w:sz w:val="24"/>
              </w:rPr>
              <w:t>挤护外套：</w:t>
            </w:r>
            <w:r>
              <w:rPr>
                <w:rFonts w:hint="eastAsia"/>
                <w:color w:val="auto"/>
                <w:sz w:val="24"/>
              </w:rPr>
              <w:t>成缆后加入护套料，通过挤出机将其挤塑，该过程中加入聚乙烯护套料，挤塑温度为120</w:t>
            </w:r>
            <w:r>
              <w:rPr>
                <w:bCs/>
                <w:color w:val="auto"/>
                <w:sz w:val="24"/>
              </w:rPr>
              <w:t>℃</w:t>
            </w:r>
            <w:r>
              <w:rPr>
                <w:rFonts w:hint="eastAsia"/>
                <w:bCs/>
                <w:color w:val="auto"/>
                <w:sz w:val="24"/>
              </w:rPr>
              <w:t>，挤塑时会产生少量非甲烷总烃，同时产生部分废料</w:t>
            </w:r>
            <w:r>
              <w:rPr>
                <w:bCs/>
                <w:color w:val="auto"/>
                <w:sz w:val="24"/>
              </w:rPr>
              <w:t>。</w:t>
            </w:r>
          </w:p>
          <w:p>
            <w:pPr>
              <w:adjustRightInd w:val="0"/>
              <w:snapToGrid w:val="0"/>
              <w:spacing w:line="360" w:lineRule="auto"/>
              <w:ind w:firstLine="480" w:firstLineChars="200"/>
              <w:rPr>
                <w:color w:val="auto"/>
              </w:rPr>
            </w:pPr>
            <w:r>
              <w:rPr>
                <w:rFonts w:hint="eastAsia"/>
                <w:color w:val="auto"/>
                <w:sz w:val="24"/>
              </w:rPr>
              <w:t>（6）</w:t>
            </w:r>
            <w:r>
              <w:rPr>
                <w:rFonts w:hint="eastAsia"/>
                <w:bCs/>
                <w:color w:val="auto"/>
                <w:sz w:val="24"/>
              </w:rPr>
              <w:t>蒸制：</w:t>
            </w:r>
            <w:r>
              <w:rPr>
                <w:rFonts w:hint="eastAsia"/>
                <w:color w:val="auto"/>
                <w:sz w:val="24"/>
              </w:rPr>
              <w:t>架空缆在挤护外套后需要进入蒸房蒸制，温度约90</w:t>
            </w:r>
            <w:r>
              <w:rPr>
                <w:bCs/>
                <w:color w:val="auto"/>
                <w:sz w:val="24"/>
              </w:rPr>
              <w:t>℃</w:t>
            </w:r>
            <w:r>
              <w:rPr>
                <w:rFonts w:hint="eastAsia"/>
                <w:bCs/>
                <w:color w:val="auto"/>
                <w:sz w:val="24"/>
              </w:rPr>
              <w:t>，时间约10h，蒸制完包装入库</w:t>
            </w:r>
            <w:r>
              <w:rPr>
                <w:rFonts w:hint="eastAsia"/>
                <w:color w:val="auto"/>
                <w:sz w:val="24"/>
              </w:rPr>
              <w:t>。</w:t>
            </w:r>
          </w:p>
          <w:p>
            <w:pPr>
              <w:adjustRightInd w:val="0"/>
              <w:snapToGrid w:val="0"/>
              <w:spacing w:line="360" w:lineRule="auto"/>
              <w:ind w:firstLine="480" w:firstLineChars="200"/>
              <w:rPr>
                <w:color w:val="auto"/>
                <w:sz w:val="24"/>
              </w:rPr>
            </w:pPr>
            <w:r>
              <w:rPr>
                <w:rFonts w:hint="eastAsia"/>
                <w:bCs/>
                <w:color w:val="auto"/>
                <w:sz w:val="24"/>
              </w:rPr>
              <w:t>小线生产工艺流程：</w:t>
            </w:r>
          </w:p>
          <w:p>
            <w:pPr>
              <w:adjustRightInd w:val="0"/>
              <w:snapToGrid w:val="0"/>
              <w:spacing w:line="360" w:lineRule="auto"/>
              <w:ind w:firstLine="480" w:firstLineChars="200"/>
              <w:rPr>
                <w:color w:val="auto"/>
                <w:sz w:val="24"/>
              </w:rPr>
            </w:pPr>
            <w:r>
              <w:rPr>
                <w:rFonts w:hint="eastAsia"/>
                <w:color w:val="auto"/>
                <w:sz w:val="24"/>
              </w:rPr>
              <w:drawing>
                <wp:inline distT="0" distB="0" distL="114300" distR="114300">
                  <wp:extent cx="4733925" cy="1114425"/>
                  <wp:effectExtent l="0" t="0" r="9525" b="9525"/>
                  <wp:docPr id="12" name="图片 12" descr="169113992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1139921396"/>
                          <pic:cNvPicPr>
                            <a:picLocks noChangeAspect="1"/>
                          </pic:cNvPicPr>
                        </pic:nvPicPr>
                        <pic:blipFill>
                          <a:blip r:embed="rId18"/>
                          <a:stretch>
                            <a:fillRect/>
                          </a:stretch>
                        </pic:blipFill>
                        <pic:spPr>
                          <a:xfrm>
                            <a:off x="0" y="0"/>
                            <a:ext cx="4733925" cy="1114425"/>
                          </a:xfrm>
                          <a:prstGeom prst="rect">
                            <a:avLst/>
                          </a:prstGeom>
                        </pic:spPr>
                      </pic:pic>
                    </a:graphicData>
                  </a:graphic>
                </wp:inline>
              </w:drawing>
            </w:r>
          </w:p>
          <w:p>
            <w:pPr>
              <w:adjustRightInd w:val="0"/>
              <w:snapToGrid w:val="0"/>
              <w:spacing w:line="360" w:lineRule="auto"/>
              <w:jc w:val="center"/>
              <w:rPr>
                <w:b/>
                <w:bCs/>
                <w:color w:val="auto"/>
                <w:sz w:val="24"/>
              </w:rPr>
            </w:pPr>
            <w:r>
              <w:rPr>
                <w:rFonts w:hint="eastAsia"/>
                <w:b/>
                <w:bCs/>
                <w:color w:val="auto"/>
                <w:sz w:val="24"/>
              </w:rPr>
              <w:t>图</w:t>
            </w:r>
            <w:r>
              <w:rPr>
                <w:rFonts w:hint="eastAsia"/>
                <w:b/>
                <w:bCs/>
                <w:color w:val="auto"/>
                <w:sz w:val="24"/>
                <w:lang w:val="en-US" w:eastAsia="zh-CN"/>
              </w:rPr>
              <w:t>5</w:t>
            </w:r>
            <w:r>
              <w:rPr>
                <w:rFonts w:hint="eastAsia"/>
                <w:b/>
                <w:bCs/>
                <w:color w:val="auto"/>
                <w:sz w:val="24"/>
              </w:rPr>
              <w:t xml:space="preserve">  现有工程小线生产工艺流程及产污环节</w:t>
            </w:r>
          </w:p>
          <w:p>
            <w:pPr>
              <w:adjustRightInd w:val="0"/>
              <w:snapToGrid w:val="0"/>
              <w:spacing w:line="360" w:lineRule="auto"/>
              <w:ind w:firstLine="480" w:firstLineChars="200"/>
              <w:rPr>
                <w:color w:val="auto"/>
                <w:sz w:val="24"/>
              </w:rPr>
            </w:pPr>
            <w:r>
              <w:rPr>
                <w:rFonts w:hint="eastAsia"/>
                <w:color w:val="auto"/>
                <w:sz w:val="24"/>
              </w:rPr>
              <w:t>（1）挤塑：外购绞制好的小线，经挤出机加入护套料挤塑，挤塑温度为120</w:t>
            </w:r>
            <w:r>
              <w:rPr>
                <w:bCs/>
                <w:color w:val="auto"/>
                <w:sz w:val="24"/>
              </w:rPr>
              <w:t>℃</w:t>
            </w:r>
            <w:r>
              <w:rPr>
                <w:rFonts w:hint="eastAsia"/>
                <w:bCs/>
                <w:color w:val="auto"/>
                <w:sz w:val="24"/>
              </w:rPr>
              <w:t>，挤塑时产生少量非甲烷总烃气体</w:t>
            </w:r>
            <w:r>
              <w:rPr>
                <w:rFonts w:hint="eastAsia"/>
                <w:color w:val="auto"/>
                <w:sz w:val="24"/>
              </w:rPr>
              <w:t>。</w:t>
            </w:r>
          </w:p>
          <w:p>
            <w:pPr>
              <w:adjustRightInd w:val="0"/>
              <w:snapToGrid w:val="0"/>
              <w:spacing w:line="360" w:lineRule="auto"/>
              <w:ind w:firstLine="480" w:firstLineChars="200"/>
              <w:rPr>
                <w:rFonts w:ascii="宋体" w:hAnsi="宋体"/>
                <w:bCs/>
                <w:color w:val="auto"/>
                <w:sz w:val="24"/>
              </w:rPr>
            </w:pPr>
            <w:r>
              <w:rPr>
                <w:bCs/>
                <w:color w:val="auto"/>
                <w:sz w:val="24"/>
              </w:rPr>
              <w:t>（2）绞线</w:t>
            </w:r>
            <w:r>
              <w:rPr>
                <w:rFonts w:hint="eastAsia" w:ascii="宋体" w:hAnsi="宋体"/>
                <w:bCs/>
                <w:color w:val="auto"/>
                <w:sz w:val="24"/>
              </w:rPr>
              <w:t>：部分挤塑好的小线（两根或两根以上）按照规定的方向通过框绞机交织在一起。</w:t>
            </w:r>
          </w:p>
          <w:p>
            <w:pPr>
              <w:adjustRightInd w:val="0"/>
              <w:snapToGrid w:val="0"/>
              <w:spacing w:line="360" w:lineRule="auto"/>
              <w:ind w:firstLine="480" w:firstLineChars="200"/>
              <w:rPr>
                <w:rFonts w:ascii="宋体" w:hAnsi="宋体"/>
                <w:bCs/>
                <w:color w:val="auto"/>
                <w:sz w:val="24"/>
              </w:rPr>
            </w:pPr>
            <w:r>
              <w:rPr>
                <w:bCs/>
                <w:color w:val="auto"/>
                <w:sz w:val="24"/>
              </w:rPr>
              <w:t>（3）打</w:t>
            </w:r>
            <w:r>
              <w:rPr>
                <w:rFonts w:hint="eastAsia" w:ascii="宋体" w:hAnsi="宋体"/>
                <w:bCs/>
                <w:color w:val="auto"/>
                <w:sz w:val="24"/>
              </w:rPr>
              <w:t>盘：绞线好的小线由打盘机进行打盘。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color w:val="auto"/>
                <w:sz w:val="24"/>
              </w:rPr>
            </w:pPr>
            <w:r>
              <w:rPr>
                <w:rFonts w:hint="eastAsia" w:ascii="宋体" w:hAnsi="宋体"/>
                <w:bCs/>
                <w:color w:val="auto"/>
                <w:sz w:val="24"/>
              </w:rPr>
              <w:t>现有工程污染物产生环节见下表。</w:t>
            </w:r>
          </w:p>
          <w:p>
            <w:pPr>
              <w:adjustRightInd w:val="0"/>
              <w:snapToGrid w:val="0"/>
              <w:jc w:val="center"/>
              <w:rPr>
                <w:bCs/>
                <w:color w:val="auto"/>
                <w:sz w:val="24"/>
              </w:rPr>
            </w:pPr>
            <w:r>
              <w:rPr>
                <w:b/>
                <w:color w:val="auto"/>
                <w:sz w:val="24"/>
              </w:rPr>
              <w:t>表</w:t>
            </w:r>
            <w:r>
              <w:rPr>
                <w:rFonts w:hint="eastAsia"/>
                <w:b/>
                <w:color w:val="auto"/>
                <w:sz w:val="24"/>
                <w:lang w:val="en-US" w:eastAsia="zh-CN"/>
              </w:rPr>
              <w:t>15</w:t>
            </w:r>
            <w:r>
              <w:rPr>
                <w:b/>
                <w:color w:val="auto"/>
                <w:sz w:val="24"/>
              </w:rPr>
              <w:t xml:space="preserve">   现有工程主要污染工序一览表</w:t>
            </w:r>
          </w:p>
          <w:tbl>
            <w:tblPr>
              <w:tblStyle w:val="19"/>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21"/>
              <w:gridCol w:w="4168"/>
              <w:gridCol w:w="20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tcBorders>
                    <w:tl2br w:val="nil"/>
                    <w:tr2bl w:val="nil"/>
                  </w:tcBorders>
                  <w:vAlign w:val="center"/>
                </w:tcPr>
                <w:p>
                  <w:pPr>
                    <w:adjustRightInd w:val="0"/>
                    <w:snapToGrid w:val="0"/>
                    <w:jc w:val="center"/>
                    <w:rPr>
                      <w:bCs/>
                      <w:color w:val="auto"/>
                      <w:szCs w:val="21"/>
                    </w:rPr>
                  </w:pPr>
                  <w:r>
                    <w:rPr>
                      <w:bCs/>
                      <w:color w:val="auto"/>
                      <w:szCs w:val="21"/>
                    </w:rPr>
                    <w:t>污染类别</w:t>
                  </w:r>
                </w:p>
              </w:tc>
              <w:tc>
                <w:tcPr>
                  <w:tcW w:w="3175" w:type="pct"/>
                  <w:gridSpan w:val="2"/>
                  <w:tcBorders>
                    <w:tl2br w:val="nil"/>
                    <w:tr2bl w:val="nil"/>
                  </w:tcBorders>
                  <w:vAlign w:val="center"/>
                </w:tcPr>
                <w:p>
                  <w:pPr>
                    <w:adjustRightInd w:val="0"/>
                    <w:snapToGrid w:val="0"/>
                    <w:jc w:val="center"/>
                    <w:rPr>
                      <w:bCs/>
                      <w:color w:val="auto"/>
                      <w:szCs w:val="21"/>
                    </w:rPr>
                  </w:pPr>
                  <w:r>
                    <w:rPr>
                      <w:bCs/>
                      <w:color w:val="auto"/>
                      <w:szCs w:val="21"/>
                    </w:rPr>
                    <w:t>产污环节</w:t>
                  </w:r>
                </w:p>
              </w:tc>
              <w:tc>
                <w:tcPr>
                  <w:tcW w:w="1194" w:type="pct"/>
                  <w:tcBorders>
                    <w:tl2br w:val="nil"/>
                    <w:tr2bl w:val="nil"/>
                  </w:tcBorders>
                  <w:vAlign w:val="center"/>
                </w:tcPr>
                <w:p>
                  <w:pPr>
                    <w:adjustRightInd w:val="0"/>
                    <w:snapToGrid w:val="0"/>
                    <w:jc w:val="center"/>
                    <w:rPr>
                      <w:bCs/>
                      <w:color w:val="auto"/>
                      <w:szCs w:val="21"/>
                    </w:rPr>
                  </w:pPr>
                  <w:r>
                    <w:rPr>
                      <w:bCs/>
                      <w:color w:val="auto"/>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restart"/>
                  <w:tcBorders>
                    <w:tl2br w:val="nil"/>
                    <w:tr2bl w:val="nil"/>
                  </w:tcBorders>
                  <w:vAlign w:val="center"/>
                </w:tcPr>
                <w:p>
                  <w:pPr>
                    <w:adjustRightInd w:val="0"/>
                    <w:snapToGrid w:val="0"/>
                    <w:jc w:val="center"/>
                    <w:rPr>
                      <w:bCs/>
                      <w:color w:val="auto"/>
                      <w:szCs w:val="21"/>
                    </w:rPr>
                  </w:pPr>
                  <w:r>
                    <w:rPr>
                      <w:bCs/>
                      <w:color w:val="auto"/>
                      <w:szCs w:val="21"/>
                    </w:rPr>
                    <w:t>废气</w:t>
                  </w:r>
                </w:p>
              </w:tc>
              <w:tc>
                <w:tcPr>
                  <w:tcW w:w="719"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eastAsia="zh-CN"/>
                    </w:rPr>
                    <w:t>拉丝</w:t>
                  </w:r>
                </w:p>
              </w:tc>
              <w:tc>
                <w:tcPr>
                  <w:tcW w:w="2455" w:type="pct"/>
                  <w:tcBorders>
                    <w:tl2br w:val="nil"/>
                    <w:tr2bl w:val="nil"/>
                  </w:tcBorders>
                  <w:vAlign w:val="center"/>
                </w:tcPr>
                <w:p>
                  <w:pPr>
                    <w:adjustRightInd w:val="0"/>
                    <w:snapToGrid w:val="0"/>
                    <w:jc w:val="center"/>
                    <w:rPr>
                      <w:bCs/>
                      <w:color w:val="auto"/>
                      <w:szCs w:val="21"/>
                    </w:rPr>
                  </w:pPr>
                  <w:r>
                    <w:rPr>
                      <w:rFonts w:hint="eastAsia"/>
                      <w:bCs/>
                      <w:color w:val="auto"/>
                      <w:szCs w:val="21"/>
                      <w:lang w:eastAsia="zh-CN"/>
                    </w:rPr>
                    <w:t>拉丝</w:t>
                  </w:r>
                  <w:r>
                    <w:rPr>
                      <w:rFonts w:hint="eastAsia"/>
                      <w:bCs/>
                      <w:color w:val="auto"/>
                      <w:szCs w:val="21"/>
                    </w:rPr>
                    <w:t>机运行过程</w:t>
                  </w:r>
                </w:p>
              </w:tc>
              <w:tc>
                <w:tcPr>
                  <w:tcW w:w="1194" w:type="pct"/>
                  <w:tcBorders>
                    <w:tl2br w:val="nil"/>
                    <w:tr2bl w:val="nil"/>
                  </w:tcBorders>
                  <w:vAlign w:val="center"/>
                </w:tcPr>
                <w:p>
                  <w:pPr>
                    <w:adjustRightInd w:val="0"/>
                    <w:snapToGrid w:val="0"/>
                    <w:jc w:val="center"/>
                    <w:rPr>
                      <w:bCs/>
                      <w:color w:val="auto"/>
                      <w:szCs w:val="21"/>
                    </w:rPr>
                  </w:pPr>
                  <w:r>
                    <w:rPr>
                      <w:rFonts w:hint="eastAsia"/>
                      <w:bCs/>
                      <w:color w:val="auto"/>
                      <w:szCs w:val="21"/>
                    </w:rPr>
                    <w:t>油雾、非甲烷总烃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9"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挤塑</w:t>
                  </w:r>
                </w:p>
              </w:tc>
              <w:tc>
                <w:tcPr>
                  <w:tcW w:w="2455" w:type="pct"/>
                  <w:tcBorders>
                    <w:tl2br w:val="nil"/>
                    <w:tr2bl w:val="nil"/>
                  </w:tcBorders>
                  <w:vAlign w:val="center"/>
                </w:tcPr>
                <w:p>
                  <w:pPr>
                    <w:adjustRightInd w:val="0"/>
                    <w:snapToGrid w:val="0"/>
                    <w:jc w:val="center"/>
                    <w:rPr>
                      <w:bCs/>
                      <w:color w:val="auto"/>
                      <w:szCs w:val="21"/>
                    </w:rPr>
                  </w:pPr>
                  <w:r>
                    <w:rPr>
                      <w:rFonts w:hint="eastAsia"/>
                      <w:bCs/>
                      <w:color w:val="auto"/>
                      <w:szCs w:val="21"/>
                    </w:rPr>
                    <w:t>绝缘层</w:t>
                  </w:r>
                </w:p>
              </w:tc>
              <w:tc>
                <w:tcPr>
                  <w:tcW w:w="1194" w:type="pct"/>
                  <w:vMerge w:val="restar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非甲烷总烃</w:t>
                  </w:r>
                  <w:r>
                    <w:rPr>
                      <w:rFonts w:hint="eastAsia"/>
                      <w:bCs/>
                      <w:color w:val="auto"/>
                      <w:szCs w:val="21"/>
                      <w:lang w:eastAsia="zh-CN"/>
                    </w:rPr>
                    <w:t>、</w:t>
                  </w:r>
                  <w:r>
                    <w:rPr>
                      <w:rFonts w:hint="eastAsia"/>
                      <w:bCs/>
                      <w:color w:val="auto"/>
                      <w:szCs w:val="21"/>
                      <w:lang w:val="en-US" w:eastAsia="zh-CN"/>
                    </w:rPr>
                    <w:t>氯化氢、氯乙烯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9" w:type="pct"/>
                  <w:vMerge w:val="continue"/>
                  <w:tcBorders>
                    <w:tl2br w:val="nil"/>
                    <w:tr2bl w:val="nil"/>
                  </w:tcBorders>
                  <w:vAlign w:val="center"/>
                </w:tcPr>
                <w:p>
                  <w:pPr>
                    <w:adjustRightInd w:val="0"/>
                    <w:snapToGrid w:val="0"/>
                    <w:jc w:val="center"/>
                    <w:rPr>
                      <w:bCs/>
                      <w:color w:val="auto"/>
                      <w:szCs w:val="21"/>
                    </w:rPr>
                  </w:pPr>
                </w:p>
              </w:tc>
              <w:tc>
                <w:tcPr>
                  <w:tcW w:w="2455" w:type="pct"/>
                  <w:tcBorders>
                    <w:tl2br w:val="nil"/>
                    <w:tr2bl w:val="nil"/>
                  </w:tcBorders>
                  <w:vAlign w:val="center"/>
                </w:tcPr>
                <w:p>
                  <w:pPr>
                    <w:adjustRightInd w:val="0"/>
                    <w:snapToGrid w:val="0"/>
                    <w:jc w:val="center"/>
                    <w:rPr>
                      <w:bCs/>
                      <w:color w:val="auto"/>
                      <w:szCs w:val="21"/>
                    </w:rPr>
                  </w:pPr>
                  <w:r>
                    <w:rPr>
                      <w:rFonts w:hint="eastAsia"/>
                      <w:bCs/>
                      <w:color w:val="auto"/>
                      <w:szCs w:val="21"/>
                    </w:rPr>
                    <w:t>挤护外套</w:t>
                  </w:r>
                </w:p>
              </w:tc>
              <w:tc>
                <w:tcPr>
                  <w:tcW w:w="1194"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restart"/>
                  <w:tcBorders>
                    <w:tl2br w:val="nil"/>
                    <w:tr2bl w:val="nil"/>
                  </w:tcBorders>
                  <w:vAlign w:val="center"/>
                </w:tcPr>
                <w:p>
                  <w:pPr>
                    <w:adjustRightInd w:val="0"/>
                    <w:snapToGrid w:val="0"/>
                    <w:jc w:val="center"/>
                    <w:rPr>
                      <w:bCs/>
                      <w:color w:val="auto"/>
                      <w:szCs w:val="21"/>
                    </w:rPr>
                  </w:pPr>
                  <w:r>
                    <w:rPr>
                      <w:bCs/>
                      <w:color w:val="auto"/>
                      <w:szCs w:val="21"/>
                    </w:rPr>
                    <w:t>废水</w:t>
                  </w:r>
                </w:p>
              </w:tc>
              <w:tc>
                <w:tcPr>
                  <w:tcW w:w="719" w:type="pct"/>
                  <w:tcBorders>
                    <w:tl2br w:val="nil"/>
                    <w:tr2bl w:val="nil"/>
                  </w:tcBorders>
                  <w:vAlign w:val="center"/>
                </w:tcPr>
                <w:p>
                  <w:pPr>
                    <w:adjustRightInd w:val="0"/>
                    <w:snapToGrid w:val="0"/>
                    <w:jc w:val="center"/>
                    <w:rPr>
                      <w:bCs/>
                      <w:color w:val="auto"/>
                      <w:szCs w:val="21"/>
                    </w:rPr>
                  </w:pPr>
                  <w:r>
                    <w:rPr>
                      <w:bCs/>
                      <w:color w:val="auto"/>
                      <w:szCs w:val="21"/>
                    </w:rPr>
                    <w:t>生活污水</w:t>
                  </w:r>
                </w:p>
              </w:tc>
              <w:tc>
                <w:tcPr>
                  <w:tcW w:w="2455" w:type="pct"/>
                  <w:tcBorders>
                    <w:tl2br w:val="nil"/>
                    <w:tr2bl w:val="nil"/>
                  </w:tcBorders>
                  <w:vAlign w:val="center"/>
                </w:tcPr>
                <w:p>
                  <w:pPr>
                    <w:adjustRightInd w:val="0"/>
                    <w:snapToGrid w:val="0"/>
                    <w:jc w:val="center"/>
                    <w:rPr>
                      <w:bCs/>
                      <w:color w:val="auto"/>
                      <w:szCs w:val="21"/>
                    </w:rPr>
                  </w:pPr>
                  <w:r>
                    <w:rPr>
                      <w:bCs/>
                      <w:color w:val="auto"/>
                      <w:szCs w:val="21"/>
                    </w:rPr>
                    <w:t>职工生活办公</w:t>
                  </w:r>
                </w:p>
              </w:tc>
              <w:tc>
                <w:tcPr>
                  <w:tcW w:w="1194" w:type="pct"/>
                  <w:tcBorders>
                    <w:tl2br w:val="nil"/>
                    <w:tr2bl w:val="nil"/>
                  </w:tcBorders>
                  <w:vAlign w:val="center"/>
                </w:tcPr>
                <w:p>
                  <w:pPr>
                    <w:widowControl/>
                    <w:jc w:val="center"/>
                    <w:rPr>
                      <w:color w:val="auto"/>
                      <w:kern w:val="0"/>
                      <w:szCs w:val="21"/>
                      <w:lang w:bidi="ar"/>
                    </w:rPr>
                  </w:pPr>
                  <w:r>
                    <w:rPr>
                      <w:color w:val="auto"/>
                      <w:kern w:val="0"/>
                      <w:szCs w:val="21"/>
                      <w:lang w:bidi="ar"/>
                    </w:rPr>
                    <w:t>COD、氨氮、SS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9" w:type="pct"/>
                  <w:vMerge w:val="restart"/>
                  <w:tcBorders>
                    <w:tl2br w:val="nil"/>
                    <w:tr2bl w:val="nil"/>
                  </w:tcBorders>
                  <w:vAlign w:val="center"/>
                </w:tcPr>
                <w:p>
                  <w:pPr>
                    <w:adjustRightInd w:val="0"/>
                    <w:snapToGrid w:val="0"/>
                    <w:jc w:val="center"/>
                    <w:rPr>
                      <w:bCs/>
                      <w:color w:val="auto"/>
                      <w:szCs w:val="21"/>
                    </w:rPr>
                  </w:pPr>
                  <w:r>
                    <w:rPr>
                      <w:bCs/>
                      <w:color w:val="auto"/>
                      <w:szCs w:val="21"/>
                    </w:rPr>
                    <w:t>生产废水</w:t>
                  </w:r>
                </w:p>
              </w:tc>
              <w:tc>
                <w:tcPr>
                  <w:tcW w:w="2455"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蒸汽交联房</w:t>
                  </w:r>
                  <w:r>
                    <w:rPr>
                      <w:bCs/>
                      <w:color w:val="auto"/>
                      <w:szCs w:val="21"/>
                    </w:rPr>
                    <w:t>冷凝水</w:t>
                  </w:r>
                </w:p>
              </w:tc>
              <w:tc>
                <w:tcPr>
                  <w:tcW w:w="1194" w:type="pct"/>
                  <w:tcBorders>
                    <w:tl2br w:val="nil"/>
                    <w:tr2bl w:val="nil"/>
                  </w:tcBorders>
                  <w:vAlign w:val="center"/>
                </w:tcPr>
                <w:p>
                  <w:pPr>
                    <w:widowControl/>
                    <w:jc w:val="center"/>
                    <w:rPr>
                      <w:color w:val="auto"/>
                      <w:kern w:val="0"/>
                      <w:szCs w:val="21"/>
                      <w:lang w:bidi="ar"/>
                    </w:rPr>
                  </w:pPr>
                  <w:r>
                    <w:rPr>
                      <w:color w:val="auto"/>
                      <w:kern w:val="0"/>
                      <w:szCs w:val="21"/>
                      <w:lang w:bidi="ar"/>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9" w:type="pct"/>
                  <w:vMerge w:val="continue"/>
                  <w:tcBorders>
                    <w:tl2br w:val="nil"/>
                    <w:tr2bl w:val="nil"/>
                  </w:tcBorders>
                  <w:vAlign w:val="center"/>
                </w:tcPr>
                <w:p>
                  <w:pPr>
                    <w:adjustRightInd w:val="0"/>
                    <w:snapToGrid w:val="0"/>
                    <w:jc w:val="center"/>
                    <w:rPr>
                      <w:bCs/>
                      <w:color w:val="auto"/>
                      <w:szCs w:val="21"/>
                    </w:rPr>
                  </w:pPr>
                </w:p>
              </w:tc>
              <w:tc>
                <w:tcPr>
                  <w:tcW w:w="2455" w:type="pct"/>
                  <w:tcBorders>
                    <w:tl2br w:val="nil"/>
                    <w:tr2bl w:val="nil"/>
                  </w:tcBorders>
                  <w:vAlign w:val="center"/>
                </w:tcPr>
                <w:p>
                  <w:pPr>
                    <w:adjustRightInd w:val="0"/>
                    <w:snapToGrid w:val="0"/>
                    <w:jc w:val="center"/>
                    <w:rPr>
                      <w:rFonts w:hint="default"/>
                      <w:bCs/>
                      <w:color w:val="auto"/>
                      <w:szCs w:val="21"/>
                      <w:lang w:val="en-US" w:eastAsia="zh-CN"/>
                    </w:rPr>
                  </w:pPr>
                  <w:r>
                    <w:rPr>
                      <w:rFonts w:hint="eastAsia"/>
                      <w:bCs/>
                      <w:color w:val="auto"/>
                      <w:szCs w:val="21"/>
                      <w:lang w:val="en-US" w:eastAsia="zh-CN"/>
                    </w:rPr>
                    <w:t>蒸汽发生器强制排水</w:t>
                  </w:r>
                </w:p>
              </w:tc>
              <w:tc>
                <w:tcPr>
                  <w:tcW w:w="1194" w:type="pct"/>
                  <w:tcBorders>
                    <w:tl2br w:val="nil"/>
                    <w:tr2bl w:val="nil"/>
                  </w:tcBorders>
                  <w:vAlign w:val="center"/>
                </w:tcPr>
                <w:p>
                  <w:pPr>
                    <w:widowControl/>
                    <w:jc w:val="center"/>
                    <w:rPr>
                      <w:b/>
                      <w:bCs/>
                      <w:color w:val="auto"/>
                      <w:kern w:val="0"/>
                      <w:szCs w:val="21"/>
                      <w:lang w:bidi="ar"/>
                    </w:rPr>
                  </w:pPr>
                  <w:r>
                    <w:rPr>
                      <w:color w:val="auto"/>
                      <w:kern w:val="0"/>
                      <w:szCs w:val="21"/>
                      <w:lang w:bidi="ar"/>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tcBorders>
                    <w:tl2br w:val="nil"/>
                    <w:tr2bl w:val="nil"/>
                  </w:tcBorders>
                  <w:vAlign w:val="center"/>
                </w:tcPr>
                <w:p>
                  <w:pPr>
                    <w:adjustRightInd w:val="0"/>
                    <w:snapToGrid w:val="0"/>
                    <w:jc w:val="center"/>
                    <w:rPr>
                      <w:bCs/>
                      <w:color w:val="auto"/>
                      <w:szCs w:val="21"/>
                    </w:rPr>
                  </w:pPr>
                  <w:r>
                    <w:rPr>
                      <w:bCs/>
                      <w:color w:val="auto"/>
                      <w:szCs w:val="21"/>
                    </w:rPr>
                    <w:t>噪声</w:t>
                  </w:r>
                </w:p>
              </w:tc>
              <w:tc>
                <w:tcPr>
                  <w:tcW w:w="719" w:type="pct"/>
                  <w:tcBorders>
                    <w:tl2br w:val="nil"/>
                    <w:tr2bl w:val="nil"/>
                  </w:tcBorders>
                  <w:vAlign w:val="center"/>
                </w:tcPr>
                <w:p>
                  <w:pPr>
                    <w:adjustRightInd w:val="0"/>
                    <w:snapToGrid w:val="0"/>
                    <w:jc w:val="center"/>
                    <w:rPr>
                      <w:bCs/>
                      <w:color w:val="auto"/>
                      <w:szCs w:val="21"/>
                    </w:rPr>
                  </w:pPr>
                  <w:r>
                    <w:rPr>
                      <w:bCs/>
                      <w:color w:val="auto"/>
                      <w:szCs w:val="21"/>
                    </w:rPr>
                    <w:t>生产设备</w:t>
                  </w:r>
                </w:p>
              </w:tc>
              <w:tc>
                <w:tcPr>
                  <w:tcW w:w="2455" w:type="pct"/>
                  <w:tcBorders>
                    <w:tl2br w:val="nil"/>
                    <w:tr2bl w:val="nil"/>
                  </w:tcBorders>
                  <w:vAlign w:val="center"/>
                </w:tcPr>
                <w:p>
                  <w:pPr>
                    <w:adjustRightInd w:val="0"/>
                    <w:snapToGrid w:val="0"/>
                    <w:jc w:val="center"/>
                    <w:rPr>
                      <w:rFonts w:hint="eastAsia"/>
                      <w:bCs/>
                      <w:color w:val="auto"/>
                      <w:szCs w:val="21"/>
                      <w:lang w:val="en-US" w:eastAsia="zh-CN"/>
                    </w:rPr>
                  </w:pPr>
                  <w:r>
                    <w:rPr>
                      <w:rFonts w:hint="eastAsia"/>
                      <w:bCs/>
                      <w:color w:val="auto"/>
                      <w:szCs w:val="21"/>
                      <w:lang w:eastAsia="zh-CN"/>
                    </w:rPr>
                    <w:t>拉丝</w:t>
                  </w:r>
                  <w:r>
                    <w:rPr>
                      <w:rFonts w:hint="eastAsia"/>
                      <w:bCs/>
                      <w:color w:val="auto"/>
                      <w:szCs w:val="21"/>
                    </w:rPr>
                    <w:t>机、合股机、挤出机、成缆铠装机等</w:t>
                  </w:r>
                </w:p>
              </w:tc>
              <w:tc>
                <w:tcPr>
                  <w:tcW w:w="1194" w:type="pct"/>
                  <w:tcBorders>
                    <w:tl2br w:val="nil"/>
                    <w:tr2bl w:val="nil"/>
                  </w:tcBorders>
                  <w:vAlign w:val="center"/>
                </w:tcPr>
                <w:p>
                  <w:pPr>
                    <w:widowControl/>
                    <w:jc w:val="center"/>
                    <w:rPr>
                      <w:color w:val="auto"/>
                      <w:kern w:val="0"/>
                      <w:szCs w:val="21"/>
                      <w:lang w:bidi="ar"/>
                    </w:rPr>
                  </w:pPr>
                  <w:r>
                    <w:rPr>
                      <w:color w:val="auto"/>
                      <w:kern w:val="0"/>
                      <w:szCs w:val="21"/>
                      <w:lang w:bidi="ar"/>
                    </w:rPr>
                    <w:t>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tcBorders>
                    <w:tl2br w:val="nil"/>
                    <w:tr2bl w:val="nil"/>
                  </w:tcBorders>
                  <w:vAlign w:val="center"/>
                </w:tcPr>
                <w:p>
                  <w:pPr>
                    <w:adjustRightInd w:val="0"/>
                    <w:snapToGrid w:val="0"/>
                    <w:jc w:val="center"/>
                    <w:rPr>
                      <w:bCs/>
                      <w:color w:val="auto"/>
                      <w:szCs w:val="21"/>
                    </w:rPr>
                  </w:pPr>
                  <w:r>
                    <w:rPr>
                      <w:bCs/>
                      <w:color w:val="auto"/>
                      <w:szCs w:val="21"/>
                    </w:rPr>
                    <w:t>污染类别</w:t>
                  </w:r>
                </w:p>
              </w:tc>
              <w:tc>
                <w:tcPr>
                  <w:tcW w:w="3175" w:type="pct"/>
                  <w:gridSpan w:val="2"/>
                  <w:tcBorders>
                    <w:tl2br w:val="nil"/>
                    <w:tr2bl w:val="nil"/>
                  </w:tcBorders>
                  <w:vAlign w:val="center"/>
                </w:tcPr>
                <w:p>
                  <w:pPr>
                    <w:adjustRightInd w:val="0"/>
                    <w:snapToGrid w:val="0"/>
                    <w:jc w:val="center"/>
                    <w:rPr>
                      <w:rFonts w:hint="eastAsia"/>
                      <w:bCs/>
                      <w:color w:val="auto"/>
                      <w:szCs w:val="21"/>
                      <w:lang w:eastAsia="zh-CN"/>
                    </w:rPr>
                  </w:pPr>
                  <w:r>
                    <w:rPr>
                      <w:bCs/>
                      <w:color w:val="auto"/>
                      <w:szCs w:val="21"/>
                    </w:rPr>
                    <w:t>产污环节</w:t>
                  </w:r>
                </w:p>
              </w:tc>
              <w:tc>
                <w:tcPr>
                  <w:tcW w:w="1194" w:type="pct"/>
                  <w:tcBorders>
                    <w:tl2br w:val="nil"/>
                    <w:tr2bl w:val="nil"/>
                  </w:tcBorders>
                  <w:vAlign w:val="center"/>
                </w:tcPr>
                <w:p>
                  <w:pPr>
                    <w:adjustRightInd w:val="0"/>
                    <w:snapToGrid w:val="0"/>
                    <w:jc w:val="center"/>
                    <w:rPr>
                      <w:color w:val="auto"/>
                      <w:kern w:val="0"/>
                      <w:szCs w:val="21"/>
                      <w:lang w:bidi="ar"/>
                    </w:rPr>
                  </w:pPr>
                  <w:r>
                    <w:rPr>
                      <w:bCs/>
                      <w:color w:val="auto"/>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restart"/>
                  <w:tcBorders>
                    <w:tl2br w:val="nil"/>
                    <w:tr2bl w:val="nil"/>
                  </w:tcBorders>
                  <w:vAlign w:val="center"/>
                </w:tcPr>
                <w:p>
                  <w:pPr>
                    <w:adjustRightInd w:val="0"/>
                    <w:snapToGrid w:val="0"/>
                    <w:jc w:val="center"/>
                    <w:rPr>
                      <w:bCs/>
                      <w:color w:val="auto"/>
                      <w:szCs w:val="21"/>
                    </w:rPr>
                  </w:pPr>
                  <w:r>
                    <w:rPr>
                      <w:bCs/>
                      <w:color w:val="auto"/>
                      <w:szCs w:val="21"/>
                    </w:rPr>
                    <w:t>固体废物</w:t>
                  </w:r>
                </w:p>
              </w:tc>
              <w:tc>
                <w:tcPr>
                  <w:tcW w:w="719" w:type="pct"/>
                  <w:tcBorders>
                    <w:tl2br w:val="nil"/>
                    <w:tr2bl w:val="nil"/>
                  </w:tcBorders>
                  <w:vAlign w:val="center"/>
                </w:tcPr>
                <w:p>
                  <w:pPr>
                    <w:adjustRightInd w:val="0"/>
                    <w:snapToGrid w:val="0"/>
                    <w:jc w:val="center"/>
                    <w:rPr>
                      <w:bCs/>
                      <w:color w:val="auto"/>
                      <w:szCs w:val="21"/>
                    </w:rPr>
                  </w:pPr>
                  <w:r>
                    <w:rPr>
                      <w:bCs/>
                      <w:color w:val="auto"/>
                      <w:szCs w:val="21"/>
                    </w:rPr>
                    <w:t>生活垃圾</w:t>
                  </w:r>
                </w:p>
              </w:tc>
              <w:tc>
                <w:tcPr>
                  <w:tcW w:w="2455" w:type="pct"/>
                  <w:tcBorders>
                    <w:tl2br w:val="nil"/>
                    <w:tr2bl w:val="nil"/>
                  </w:tcBorders>
                  <w:vAlign w:val="center"/>
                </w:tcPr>
                <w:p>
                  <w:pPr>
                    <w:adjustRightInd w:val="0"/>
                    <w:snapToGrid w:val="0"/>
                    <w:jc w:val="center"/>
                    <w:rPr>
                      <w:bCs/>
                      <w:color w:val="auto"/>
                      <w:szCs w:val="21"/>
                    </w:rPr>
                  </w:pPr>
                  <w:r>
                    <w:rPr>
                      <w:bCs/>
                      <w:color w:val="auto"/>
                      <w:szCs w:val="21"/>
                    </w:rPr>
                    <w:t>职工生活办公</w:t>
                  </w:r>
                </w:p>
              </w:tc>
              <w:tc>
                <w:tcPr>
                  <w:tcW w:w="1194" w:type="pct"/>
                  <w:vMerge w:val="restart"/>
                  <w:tcBorders>
                    <w:tl2br w:val="nil"/>
                    <w:tr2bl w:val="nil"/>
                  </w:tcBorders>
                  <w:vAlign w:val="center"/>
                </w:tcPr>
                <w:p>
                  <w:pPr>
                    <w:widowControl/>
                    <w:jc w:val="center"/>
                    <w:rPr>
                      <w:color w:val="auto"/>
                      <w:kern w:val="0"/>
                      <w:szCs w:val="21"/>
                      <w:lang w:bidi="ar"/>
                    </w:rPr>
                  </w:pPr>
                  <w:r>
                    <w:rPr>
                      <w:color w:val="auto"/>
                      <w:kern w:val="0"/>
                      <w:szCs w:val="21"/>
                      <w:lang w:bidi="ar"/>
                    </w:rPr>
                    <w:t>一般固体废物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9" w:type="pct"/>
                  <w:tcBorders>
                    <w:tl2br w:val="nil"/>
                    <w:tr2bl w:val="nil"/>
                  </w:tcBorders>
                  <w:vAlign w:val="center"/>
                </w:tcPr>
                <w:p>
                  <w:pPr>
                    <w:adjustRightInd w:val="0"/>
                    <w:snapToGrid w:val="0"/>
                    <w:jc w:val="center"/>
                    <w:rPr>
                      <w:bCs/>
                      <w:snapToGrid w:val="0"/>
                      <w:color w:val="auto"/>
                      <w:kern w:val="0"/>
                      <w:szCs w:val="21"/>
                    </w:rPr>
                  </w:pPr>
                  <w:r>
                    <w:rPr>
                      <w:rFonts w:hint="eastAsia"/>
                      <w:bCs/>
                      <w:snapToGrid w:val="0"/>
                      <w:color w:val="auto"/>
                      <w:kern w:val="0"/>
                      <w:szCs w:val="21"/>
                    </w:rPr>
                    <w:t>废边角料</w:t>
                  </w:r>
                </w:p>
              </w:tc>
              <w:tc>
                <w:tcPr>
                  <w:tcW w:w="2455" w:type="pct"/>
                  <w:tcBorders>
                    <w:tl2br w:val="nil"/>
                    <w:tr2bl w:val="nil"/>
                  </w:tcBorders>
                  <w:vAlign w:val="center"/>
                </w:tcPr>
                <w:p>
                  <w:pPr>
                    <w:adjustRightInd w:val="0"/>
                    <w:snapToGrid w:val="0"/>
                    <w:jc w:val="center"/>
                    <w:rPr>
                      <w:bCs/>
                      <w:color w:val="auto"/>
                      <w:szCs w:val="21"/>
                    </w:rPr>
                  </w:pPr>
                  <w:r>
                    <w:rPr>
                      <w:rFonts w:hint="eastAsia"/>
                      <w:bCs/>
                      <w:color w:val="auto"/>
                      <w:szCs w:val="21"/>
                    </w:rPr>
                    <w:t>生产过程</w:t>
                  </w:r>
                </w:p>
              </w:tc>
              <w:tc>
                <w:tcPr>
                  <w:tcW w:w="1194" w:type="pct"/>
                  <w:vMerge w:val="continue"/>
                  <w:tcBorders>
                    <w:tl2br w:val="nil"/>
                    <w:tr2bl w:val="nil"/>
                  </w:tcBorders>
                  <w:vAlign w:val="center"/>
                </w:tcPr>
                <w:p>
                  <w:pPr>
                    <w:widowControl/>
                    <w:jc w:val="center"/>
                    <w:rPr>
                      <w:color w:val="auto"/>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tcBorders>
                    <w:tl2br w:val="nil"/>
                    <w:tr2bl w:val="nil"/>
                  </w:tcBorders>
                  <w:vAlign w:val="center"/>
                </w:tcPr>
                <w:p>
                  <w:pPr>
                    <w:adjustRightInd w:val="0"/>
                    <w:snapToGrid w:val="0"/>
                    <w:jc w:val="center"/>
                    <w:rPr>
                      <w:bCs/>
                      <w:color w:val="auto"/>
                      <w:szCs w:val="21"/>
                    </w:rPr>
                  </w:pPr>
                </w:p>
              </w:tc>
              <w:tc>
                <w:tcPr>
                  <w:tcW w:w="719" w:type="pct"/>
                  <w:tcBorders>
                    <w:tl2br w:val="nil"/>
                    <w:tr2bl w:val="nil"/>
                  </w:tcBorders>
                  <w:vAlign w:val="center"/>
                </w:tcPr>
                <w:p>
                  <w:pPr>
                    <w:adjustRightInd w:val="0"/>
                    <w:snapToGrid w:val="0"/>
                    <w:jc w:val="center"/>
                    <w:rPr>
                      <w:bCs/>
                      <w:snapToGrid w:val="0"/>
                      <w:color w:val="auto"/>
                      <w:kern w:val="0"/>
                      <w:szCs w:val="21"/>
                    </w:rPr>
                  </w:pPr>
                  <w:r>
                    <w:rPr>
                      <w:rFonts w:hint="eastAsia"/>
                      <w:bCs/>
                      <w:snapToGrid w:val="0"/>
                      <w:color w:val="auto"/>
                      <w:kern w:val="0"/>
                      <w:szCs w:val="21"/>
                    </w:rPr>
                    <w:t>废拉丝液</w:t>
                  </w:r>
                </w:p>
              </w:tc>
              <w:tc>
                <w:tcPr>
                  <w:tcW w:w="2455" w:type="pct"/>
                  <w:tcBorders>
                    <w:tl2br w:val="nil"/>
                    <w:tr2bl w:val="nil"/>
                  </w:tcBorders>
                  <w:vAlign w:val="center"/>
                </w:tcPr>
                <w:p>
                  <w:pPr>
                    <w:adjustRightInd w:val="0"/>
                    <w:snapToGrid w:val="0"/>
                    <w:jc w:val="center"/>
                    <w:rPr>
                      <w:bCs/>
                      <w:color w:val="auto"/>
                      <w:szCs w:val="21"/>
                    </w:rPr>
                  </w:pPr>
                  <w:r>
                    <w:rPr>
                      <w:rFonts w:hint="eastAsia"/>
                      <w:bCs/>
                      <w:color w:val="auto"/>
                      <w:szCs w:val="21"/>
                    </w:rPr>
                    <w:t>拉丝过程</w:t>
                  </w:r>
                </w:p>
              </w:tc>
              <w:tc>
                <w:tcPr>
                  <w:tcW w:w="1194" w:type="pct"/>
                  <w:vMerge w:val="restart"/>
                  <w:tcBorders>
                    <w:tl2br w:val="nil"/>
                    <w:tr2bl w:val="nil"/>
                  </w:tcBorders>
                  <w:vAlign w:val="center"/>
                </w:tcPr>
                <w:p>
                  <w:pPr>
                    <w:widowControl/>
                    <w:jc w:val="center"/>
                    <w:rPr>
                      <w:color w:val="auto"/>
                      <w:kern w:val="0"/>
                      <w:szCs w:val="21"/>
                      <w:lang w:bidi="ar"/>
                    </w:rPr>
                  </w:pPr>
                  <w:r>
                    <w:rPr>
                      <w:color w:val="auto"/>
                      <w:kern w:val="0"/>
                      <w:szCs w:val="21"/>
                      <w:lang w:bidi="ar"/>
                    </w:rPr>
                    <w:t>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pct"/>
                  <w:vMerge w:val="continue"/>
                  <w:vAlign w:val="center"/>
                </w:tcPr>
                <w:p>
                  <w:pPr>
                    <w:adjustRightInd w:val="0"/>
                    <w:snapToGrid w:val="0"/>
                    <w:jc w:val="center"/>
                    <w:rPr>
                      <w:bCs/>
                      <w:color w:val="auto"/>
                      <w:szCs w:val="21"/>
                    </w:rPr>
                  </w:pPr>
                </w:p>
              </w:tc>
              <w:tc>
                <w:tcPr>
                  <w:tcW w:w="719" w:type="pct"/>
                  <w:vAlign w:val="center"/>
                </w:tcPr>
                <w:p>
                  <w:pPr>
                    <w:adjustRightInd w:val="0"/>
                    <w:snapToGrid w:val="0"/>
                    <w:jc w:val="center"/>
                    <w:rPr>
                      <w:bCs/>
                      <w:snapToGrid w:val="0"/>
                      <w:color w:val="auto"/>
                      <w:kern w:val="0"/>
                      <w:szCs w:val="21"/>
                    </w:rPr>
                  </w:pPr>
                  <w:r>
                    <w:rPr>
                      <w:rFonts w:hint="eastAsia"/>
                      <w:bCs/>
                      <w:snapToGrid w:val="0"/>
                      <w:color w:val="auto"/>
                      <w:kern w:val="0"/>
                      <w:szCs w:val="21"/>
                    </w:rPr>
                    <w:t>废润滑油</w:t>
                  </w:r>
                </w:p>
              </w:tc>
              <w:tc>
                <w:tcPr>
                  <w:tcW w:w="2455" w:type="pct"/>
                  <w:vAlign w:val="center"/>
                </w:tcPr>
                <w:p>
                  <w:pPr>
                    <w:adjustRightInd w:val="0"/>
                    <w:snapToGrid w:val="0"/>
                    <w:jc w:val="center"/>
                    <w:rPr>
                      <w:bCs/>
                      <w:color w:val="auto"/>
                      <w:szCs w:val="21"/>
                    </w:rPr>
                  </w:pPr>
                  <w:r>
                    <w:rPr>
                      <w:rFonts w:hint="eastAsia"/>
                      <w:bCs/>
                      <w:color w:val="auto"/>
                      <w:szCs w:val="21"/>
                    </w:rPr>
                    <w:t>设备维护保养</w:t>
                  </w:r>
                </w:p>
              </w:tc>
              <w:tc>
                <w:tcPr>
                  <w:tcW w:w="1194" w:type="pct"/>
                  <w:vMerge w:val="continue"/>
                  <w:vAlign w:val="center"/>
                </w:tcPr>
                <w:p>
                  <w:pPr>
                    <w:widowControl/>
                    <w:jc w:val="center"/>
                    <w:rPr>
                      <w:color w:val="auto"/>
                      <w:kern w:val="0"/>
                      <w:szCs w:val="21"/>
                      <w:lang w:bidi="ar"/>
                    </w:rPr>
                  </w:pPr>
                </w:p>
              </w:tc>
            </w:tr>
          </w:tbl>
          <w:p>
            <w:pPr>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rFonts w:ascii="宋体" w:hAnsi="宋体"/>
                <w:b/>
                <w:color w:val="auto"/>
                <w:kern w:val="21"/>
                <w:sz w:val="24"/>
              </w:rPr>
            </w:pPr>
            <w:r>
              <w:rPr>
                <w:rFonts w:hint="eastAsia"/>
                <w:b/>
                <w:color w:val="auto"/>
                <w:kern w:val="21"/>
                <w:sz w:val="24"/>
              </w:rPr>
              <w:t>3 现有工程污染物排放情况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bCs/>
                <w:color w:val="auto"/>
                <w:kern w:val="21"/>
                <w:sz w:val="24"/>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kern w:val="21"/>
                <w:sz w:val="24"/>
              </w:rPr>
            </w:pPr>
            <w:r>
              <w:rPr>
                <w:bCs/>
                <w:color w:val="auto"/>
                <w:kern w:val="21"/>
                <w:sz w:val="24"/>
              </w:rPr>
              <w:t>现有工程产生的废气主要</w:t>
            </w:r>
            <w:r>
              <w:rPr>
                <w:b/>
                <w:bCs w:val="0"/>
                <w:color w:val="auto"/>
                <w:kern w:val="21"/>
                <w:sz w:val="24"/>
                <w:u w:val="single"/>
              </w:rPr>
              <w:t>为</w:t>
            </w:r>
            <w:r>
              <w:rPr>
                <w:rFonts w:hint="eastAsia"/>
                <w:b/>
                <w:bCs w:val="0"/>
                <w:color w:val="auto"/>
                <w:kern w:val="21"/>
                <w:sz w:val="24"/>
                <w:u w:val="single"/>
                <w:lang w:val="en-US" w:eastAsia="zh-CN"/>
              </w:rPr>
              <w:t>拉丝液循环池产生的非甲烷总烃、</w:t>
            </w:r>
            <w:r>
              <w:rPr>
                <w:rFonts w:hint="eastAsia"/>
                <w:bCs/>
                <w:color w:val="auto"/>
                <w:kern w:val="21"/>
                <w:sz w:val="24"/>
                <w:lang w:eastAsia="zh-CN"/>
              </w:rPr>
              <w:t>拉丝</w:t>
            </w:r>
            <w:r>
              <w:rPr>
                <w:rFonts w:hint="eastAsia"/>
                <w:bCs/>
                <w:color w:val="auto"/>
                <w:kern w:val="21"/>
                <w:sz w:val="24"/>
              </w:rPr>
              <w:t>过程产生的油雾、非甲烷总烃和挤塑过程产生的非甲烷总烃、氯化氢、氯乙烯，进行无组织排放</w:t>
            </w:r>
            <w:r>
              <w:rPr>
                <w:bCs/>
                <w:color w:val="auto"/>
                <w:kern w:val="21"/>
                <w:sz w:val="24"/>
              </w:rPr>
              <w:t>。</w:t>
            </w:r>
            <w:r>
              <w:rPr>
                <w:rFonts w:hint="eastAsia"/>
                <w:bCs/>
                <w:color w:val="auto"/>
                <w:kern w:val="21"/>
                <w:sz w:val="24"/>
              </w:rPr>
              <w:t>现状评估报告中未申请VOCs总量控制指标，根据企业生产现状，核定VOCs总量。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Theme="minorEastAsia" w:eastAsiaTheme="minorEastAsia"/>
                <w:color w:val="auto"/>
                <w:sz w:val="24"/>
                <w:lang w:eastAsia="zh-CN"/>
              </w:rPr>
            </w:pPr>
            <w:r>
              <w:rPr>
                <w:rFonts w:hint="eastAsia"/>
                <w:bCs/>
                <w:color w:val="auto"/>
                <w:kern w:val="21"/>
                <w:sz w:val="24"/>
              </w:rPr>
              <w:t>现状工程使用塑料颗粒主要成分为聚乙烯和聚氯乙烯，总量为2000t/a</w:t>
            </w:r>
            <w:r>
              <w:rPr>
                <w:color w:val="auto"/>
                <w:sz w:val="24"/>
                <w:szCs w:val="21"/>
              </w:rPr>
              <w:t>，</w:t>
            </w:r>
            <w:r>
              <w:rPr>
                <w:rFonts w:hint="eastAsia"/>
                <w:color w:val="auto"/>
                <w:sz w:val="24"/>
                <w:szCs w:val="21"/>
              </w:rPr>
              <w:t>根据《空气污染物排放和控制手册》（美国国家环保局）中推荐的塑料加工废气排放系数，塑料粒热熔时非甲烷总烃的排放系数为0.35kg/t塑料原料，</w:t>
            </w:r>
            <w:r>
              <w:rPr>
                <w:color w:val="auto"/>
                <w:sz w:val="24"/>
              </w:rPr>
              <w:t>则</w:t>
            </w:r>
            <w:r>
              <w:rPr>
                <w:rFonts w:hint="eastAsia"/>
                <w:color w:val="auto"/>
                <w:sz w:val="24"/>
              </w:rPr>
              <w:t>挤塑</w:t>
            </w:r>
            <w:r>
              <w:rPr>
                <w:color w:val="auto"/>
                <w:sz w:val="24"/>
              </w:rPr>
              <w:t>过程中非甲烷总烃产生量为</w:t>
            </w:r>
            <w:r>
              <w:rPr>
                <w:rFonts w:hint="eastAsia"/>
                <w:bCs/>
                <w:color w:val="auto"/>
                <w:sz w:val="24"/>
              </w:rPr>
              <w:t>0.7t</w:t>
            </w:r>
            <w:r>
              <w:rPr>
                <w:bCs/>
                <w:color w:val="auto"/>
                <w:sz w:val="24"/>
              </w:rPr>
              <w:t>/a</w:t>
            </w:r>
            <w:r>
              <w:rPr>
                <w:rFonts w:hint="eastAsia"/>
                <w:bCs/>
                <w:color w:val="auto"/>
                <w:sz w:val="24"/>
              </w:rPr>
              <w:t>；聚氯乙烯塑料颗粒使用量为900t/a，参考美国EPA《空气污染物排放和控制手册工业污染源调查与研究第二辑》（美国环境保</w:t>
            </w:r>
            <w:r>
              <w:rPr>
                <w:rFonts w:hint="eastAsia"/>
                <w:bCs/>
                <w:color w:val="auto"/>
                <w:sz w:val="24"/>
                <w:lang w:val="en-US" w:eastAsia="zh-CN"/>
              </w:rPr>
              <w:t>护</w:t>
            </w:r>
            <w:r>
              <w:rPr>
                <w:rFonts w:hint="eastAsia"/>
                <w:bCs/>
                <w:color w:val="auto"/>
                <w:sz w:val="24"/>
              </w:rPr>
              <w:t>局 中国环境科学出版社 1989</w:t>
            </w:r>
            <w:r>
              <w:rPr>
                <w:rFonts w:hint="eastAsia"/>
                <w:bCs/>
                <w:color w:val="auto"/>
                <w:sz w:val="24"/>
                <w:lang w:val="en-US" w:eastAsia="zh-CN"/>
              </w:rPr>
              <w:t>年</w:t>
            </w:r>
            <w:r>
              <w:rPr>
                <w:rFonts w:hint="eastAsia"/>
                <w:bCs/>
                <w:color w:val="auto"/>
                <w:sz w:val="24"/>
              </w:rPr>
              <w:t>）中对聚氯乙烯塑料生产工序的研究，氯化氢产污系数约为0.015kg/t-原料，参考《空气污染物排放和控制手册》（美国国家环保局），氯乙烯产污系数为0.030kg/t-原料</w:t>
            </w:r>
            <w:r>
              <w:rPr>
                <w:rFonts w:hint="eastAsia" w:hAnsiTheme="minorEastAsia" w:eastAsiaTheme="minorEastAsia"/>
                <w:color w:val="auto"/>
                <w:sz w:val="24"/>
              </w:rPr>
              <w:t>，则挤塑过程中氯乙烯、氯化氢产生量分别为0.027t/a、0.0135t/a</w:t>
            </w:r>
            <w:r>
              <w:rPr>
                <w:rFonts w:hint="eastAsia" w:hAnsiTheme="minorEastAsia" w:eastAsiaTheme="minorEastAsia"/>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kern w:val="21"/>
                <w:sz w:val="24"/>
                <w:u w:val="single"/>
              </w:rPr>
            </w:pPr>
            <w:r>
              <w:rPr>
                <w:rFonts w:hint="eastAsia"/>
                <w:b/>
                <w:bCs/>
                <w:color w:val="auto"/>
                <w:sz w:val="24"/>
                <w:u w:val="single"/>
              </w:rPr>
              <w:t>现状工程拉丝液</w:t>
            </w:r>
            <w:r>
              <w:rPr>
                <w:rFonts w:hint="eastAsia"/>
                <w:b/>
                <w:bCs/>
                <w:color w:val="auto"/>
                <w:sz w:val="24"/>
                <w:u w:val="single"/>
                <w:lang w:val="en-US" w:eastAsia="zh-CN"/>
              </w:rPr>
              <w:t>循环池容积为8m</w:t>
            </w:r>
            <w:r>
              <w:rPr>
                <w:rFonts w:hint="eastAsia"/>
                <w:b/>
                <w:bCs/>
                <w:color w:val="auto"/>
                <w:sz w:val="24"/>
                <w:u w:val="single"/>
                <w:vertAlign w:val="superscript"/>
                <w:lang w:val="en-US" w:eastAsia="zh-CN"/>
              </w:rPr>
              <w:t>3</w:t>
            </w:r>
            <w:r>
              <w:rPr>
                <w:rFonts w:hint="eastAsia"/>
                <w:b/>
                <w:bCs/>
                <w:color w:val="auto"/>
                <w:sz w:val="24"/>
                <w:u w:val="single"/>
                <w:lang w:val="en-US" w:eastAsia="zh-CN"/>
              </w:rPr>
              <w:t>，拉丝液用量为6t/a。拉丝液在循环池冷却散热时会挥发少量的有机废气（</w:t>
            </w:r>
            <w:r>
              <w:rPr>
                <w:rFonts w:hint="eastAsia"/>
                <w:b/>
                <w:bCs/>
                <w:color w:val="auto"/>
                <w:sz w:val="24"/>
                <w:u w:val="single"/>
              </w:rPr>
              <w:t>以非甲烷总烃计</w:t>
            </w:r>
            <w:r>
              <w:rPr>
                <w:rFonts w:hint="eastAsia"/>
                <w:b/>
                <w:bCs/>
                <w:color w:val="auto"/>
                <w:sz w:val="24"/>
                <w:u w:val="single"/>
                <w:lang w:val="en-US" w:eastAsia="zh-CN"/>
              </w:rPr>
              <w:t>），排放系数按5.4kg/t</w:t>
            </w:r>
            <w:r>
              <w:rPr>
                <w:rFonts w:hint="eastAsia"/>
                <w:b/>
                <w:bCs/>
                <w:color w:val="auto"/>
                <w:sz w:val="24"/>
                <w:u w:val="single"/>
              </w:rPr>
              <w:t>-原料计算</w:t>
            </w:r>
            <w:r>
              <w:rPr>
                <w:rFonts w:hint="eastAsia"/>
                <w:b/>
                <w:bCs/>
                <w:color w:val="auto"/>
                <w:sz w:val="24"/>
                <w:u w:val="single"/>
                <w:lang w:eastAsia="zh-CN"/>
              </w:rPr>
              <w:t>，</w:t>
            </w:r>
            <w:r>
              <w:rPr>
                <w:rFonts w:hint="eastAsia"/>
                <w:b/>
                <w:bCs/>
                <w:color w:val="auto"/>
                <w:sz w:val="24"/>
                <w:u w:val="single"/>
                <w:lang w:val="en-US" w:eastAsia="zh-CN"/>
              </w:rPr>
              <w:t>产生的非甲烷总烃为</w:t>
            </w:r>
            <w:r>
              <w:rPr>
                <w:rFonts w:hint="eastAsia"/>
                <w:b/>
                <w:bCs/>
                <w:color w:val="auto"/>
                <w:sz w:val="24"/>
                <w:u w:val="single"/>
              </w:rPr>
              <w:t>0.0</w:t>
            </w:r>
            <w:r>
              <w:rPr>
                <w:rFonts w:hint="eastAsia"/>
                <w:b/>
                <w:bCs/>
                <w:color w:val="auto"/>
                <w:sz w:val="24"/>
                <w:u w:val="single"/>
                <w:lang w:val="en-US" w:eastAsia="zh-CN"/>
              </w:rPr>
              <w:t>324</w:t>
            </w:r>
            <w:r>
              <w:rPr>
                <w:rFonts w:hint="eastAsia"/>
                <w:b/>
                <w:bCs/>
                <w:color w:val="auto"/>
                <w:sz w:val="24"/>
                <w:u w:val="single"/>
              </w:rPr>
              <w:t>t/a</w:t>
            </w:r>
            <w:r>
              <w:rPr>
                <w:rFonts w:hint="eastAsia"/>
                <w:b/>
                <w:bCs/>
                <w:color w:val="auto"/>
                <w:sz w:val="24"/>
                <w:u w:val="single"/>
                <w:lang w:eastAsia="zh-CN"/>
              </w:rPr>
              <w:t>；</w:t>
            </w:r>
            <w:r>
              <w:rPr>
                <w:rFonts w:hint="eastAsia"/>
                <w:b/>
                <w:bCs/>
                <w:color w:val="auto"/>
                <w:sz w:val="24"/>
                <w:u w:val="single"/>
                <w:lang w:val="en-US" w:eastAsia="zh-CN"/>
              </w:rPr>
              <w:t>拉丝机运行过程中会产生油雾和有机废气，</w:t>
            </w:r>
            <w:r>
              <w:rPr>
                <w:rFonts w:hint="eastAsia"/>
                <w:b/>
                <w:bCs/>
                <w:color w:val="auto"/>
                <w:sz w:val="24"/>
                <w:u w:val="single"/>
              </w:rPr>
              <w:t>油雾排放系数按5.4kg/</w:t>
            </w:r>
            <w:r>
              <w:rPr>
                <w:rFonts w:hint="eastAsia"/>
                <w:b/>
                <w:bCs/>
                <w:color w:val="auto"/>
                <w:sz w:val="24"/>
                <w:u w:val="single"/>
                <w:lang w:val="en-US" w:eastAsia="zh-CN"/>
              </w:rPr>
              <w:t>t</w:t>
            </w:r>
            <w:r>
              <w:rPr>
                <w:rFonts w:hint="eastAsia"/>
                <w:b/>
                <w:bCs/>
                <w:color w:val="auto"/>
                <w:sz w:val="24"/>
                <w:u w:val="single"/>
              </w:rPr>
              <w:t>-原料计算，油雾产生量为0.0</w:t>
            </w:r>
            <w:r>
              <w:rPr>
                <w:rFonts w:hint="eastAsia"/>
                <w:b/>
                <w:bCs/>
                <w:color w:val="auto"/>
                <w:sz w:val="24"/>
                <w:u w:val="single"/>
                <w:lang w:val="en-US" w:eastAsia="zh-CN"/>
              </w:rPr>
              <w:t>324</w:t>
            </w:r>
            <w:r>
              <w:rPr>
                <w:rFonts w:hint="eastAsia"/>
                <w:b/>
                <w:bCs/>
                <w:color w:val="auto"/>
                <w:sz w:val="24"/>
                <w:u w:val="single"/>
              </w:rPr>
              <w:t>t/a</w:t>
            </w:r>
            <w:r>
              <w:rPr>
                <w:rFonts w:hint="eastAsia"/>
                <w:b/>
                <w:bCs/>
                <w:color w:val="auto"/>
                <w:sz w:val="24"/>
                <w:u w:val="single"/>
                <w:lang w:eastAsia="zh-CN"/>
              </w:rPr>
              <w:t>，</w:t>
            </w:r>
            <w:r>
              <w:rPr>
                <w:rFonts w:hint="eastAsia"/>
                <w:b/>
                <w:bCs/>
                <w:color w:val="auto"/>
                <w:sz w:val="24"/>
                <w:u w:val="single"/>
              </w:rPr>
              <w:t>有机废气以非甲烷总烃计</w:t>
            </w:r>
            <w:r>
              <w:rPr>
                <w:rFonts w:hint="eastAsia"/>
                <w:b/>
                <w:bCs/>
                <w:color w:val="auto"/>
                <w:sz w:val="24"/>
                <w:u w:val="single"/>
                <w:lang w:eastAsia="zh-CN"/>
              </w:rPr>
              <w:t>。</w:t>
            </w:r>
            <w:r>
              <w:rPr>
                <w:rFonts w:hint="eastAsia"/>
                <w:b/>
                <w:bCs/>
                <w:color w:val="auto"/>
                <w:sz w:val="24"/>
                <w:u w:val="single"/>
                <w:lang w:val="en-US" w:eastAsia="zh-CN"/>
              </w:rPr>
              <w:t>本项目使用的拉丝液为</w:t>
            </w:r>
            <w:r>
              <w:rPr>
                <w:rFonts w:hint="eastAsia"/>
                <w:b/>
                <w:bCs/>
                <w:color w:val="auto"/>
                <w:sz w:val="24"/>
                <w:szCs w:val="24"/>
                <w:u w:val="single"/>
              </w:rPr>
              <w:t>水性乳化液</w:t>
            </w:r>
            <w:r>
              <w:rPr>
                <w:rFonts w:hint="eastAsia"/>
                <w:b/>
                <w:bCs/>
                <w:color w:val="auto"/>
                <w:sz w:val="24"/>
                <w:szCs w:val="24"/>
                <w:u w:val="single"/>
                <w:lang w:eastAsia="zh-CN"/>
              </w:rPr>
              <w:t>，</w:t>
            </w:r>
            <w:r>
              <w:rPr>
                <w:rFonts w:hint="eastAsia"/>
                <w:b/>
                <w:bCs/>
                <w:color w:val="auto"/>
                <w:sz w:val="24"/>
                <w:szCs w:val="24"/>
                <w:u w:val="single"/>
                <w:lang w:val="en-US" w:eastAsia="zh-CN"/>
              </w:rPr>
              <w:t>主要成分为</w:t>
            </w:r>
            <w:r>
              <w:rPr>
                <w:rFonts w:hint="eastAsia"/>
                <w:b/>
                <w:bCs/>
                <w:color w:val="auto"/>
                <w:sz w:val="24"/>
                <w:szCs w:val="24"/>
                <w:u w:val="single"/>
              </w:rPr>
              <w:t>精制（油菜籽油和大豆油）合成油，</w:t>
            </w:r>
            <w:r>
              <w:rPr>
                <w:rFonts w:hint="eastAsia"/>
                <w:b/>
                <w:bCs/>
                <w:color w:val="auto"/>
                <w:sz w:val="24"/>
                <w:szCs w:val="24"/>
                <w:u w:val="single"/>
                <w:lang w:val="en-US" w:eastAsia="zh-CN"/>
              </w:rPr>
              <w:t>与</w:t>
            </w:r>
            <w:r>
              <w:rPr>
                <w:rFonts w:hint="eastAsia"/>
                <w:b/>
                <w:bCs/>
                <w:color w:val="auto"/>
                <w:sz w:val="24"/>
                <w:szCs w:val="24"/>
                <w:u w:val="single"/>
              </w:rPr>
              <w:t>河南通达电缆股份有限公司特种电缆扩能项目</w:t>
            </w:r>
            <w:r>
              <w:rPr>
                <w:rFonts w:hint="eastAsia"/>
                <w:b/>
                <w:bCs/>
                <w:color w:val="auto"/>
                <w:sz w:val="24"/>
                <w:szCs w:val="24"/>
                <w:u w:val="single"/>
                <w:lang w:val="en-US" w:eastAsia="zh-CN"/>
              </w:rPr>
              <w:t>使用的拉丝液成分一致，且拉丝机运行原理一致，故可参考类比</w:t>
            </w:r>
            <w:r>
              <w:rPr>
                <w:rFonts w:hint="eastAsia"/>
                <w:b/>
                <w:bCs/>
                <w:color w:val="auto"/>
                <w:sz w:val="24"/>
                <w:szCs w:val="24"/>
                <w:u w:val="single"/>
              </w:rPr>
              <w:t>河南通达电缆股份有限公司特种电缆扩能项目</w:t>
            </w:r>
            <w:r>
              <w:rPr>
                <w:rFonts w:hint="eastAsia"/>
                <w:b/>
                <w:bCs/>
                <w:color w:val="auto"/>
                <w:sz w:val="24"/>
                <w:szCs w:val="24"/>
                <w:u w:val="single"/>
                <w:lang w:val="en-US" w:eastAsia="zh-CN"/>
              </w:rPr>
              <w:t>拉丝工序产生的废气量</w:t>
            </w:r>
            <w:r>
              <w:rPr>
                <w:rFonts w:hint="eastAsia"/>
                <w:b/>
                <w:bCs/>
                <w:color w:val="auto"/>
                <w:sz w:val="24"/>
                <w:szCs w:val="24"/>
                <w:u w:val="single"/>
                <w:lang w:eastAsia="zh-CN"/>
              </w:rPr>
              <w:t>。</w:t>
            </w:r>
            <w:r>
              <w:rPr>
                <w:rFonts w:hint="eastAsia"/>
                <w:b/>
                <w:bCs/>
                <w:color w:val="auto"/>
                <w:sz w:val="24"/>
                <w:szCs w:val="24"/>
                <w:u w:val="single"/>
                <w:lang w:val="en-US" w:eastAsia="zh-CN"/>
              </w:rPr>
              <w:t>参考</w:t>
            </w:r>
            <w:r>
              <w:rPr>
                <w:rFonts w:hint="eastAsia"/>
                <w:b/>
                <w:bCs/>
                <w:color w:val="auto"/>
                <w:sz w:val="24"/>
                <w:szCs w:val="24"/>
                <w:u w:val="single"/>
              </w:rPr>
              <w:t>《河南通达电缆股份有限公司特种电缆扩能项目竣工环境保护验收监测报告》中</w:t>
            </w:r>
            <w:r>
              <w:rPr>
                <w:rFonts w:hint="eastAsia"/>
                <w:b/>
                <w:bCs/>
                <w:color w:val="auto"/>
                <w:sz w:val="24"/>
                <w:szCs w:val="24"/>
                <w:u w:val="single"/>
                <w:lang w:val="en-US" w:eastAsia="zh-CN"/>
              </w:rPr>
              <w:t>拉丝工序</w:t>
            </w:r>
            <w:r>
              <w:rPr>
                <w:rFonts w:hint="eastAsia"/>
                <w:b/>
                <w:bCs/>
                <w:color w:val="auto"/>
                <w:sz w:val="24"/>
                <w:szCs w:val="24"/>
                <w:u w:val="single"/>
              </w:rPr>
              <w:t>的监测数据可知，非甲烷总烃产生量约</w:t>
            </w:r>
            <w:r>
              <w:rPr>
                <w:rFonts w:hint="eastAsia"/>
                <w:b/>
                <w:bCs/>
                <w:color w:val="auto"/>
                <w:sz w:val="24"/>
                <w:u w:val="single"/>
              </w:rPr>
              <w:t>占拉丝液的1%</w:t>
            </w:r>
            <w:r>
              <w:rPr>
                <w:rFonts w:hint="eastAsia"/>
                <w:b/>
                <w:bCs/>
                <w:color w:val="auto"/>
                <w:sz w:val="24"/>
                <w:szCs w:val="24"/>
                <w:u w:val="single"/>
              </w:rPr>
              <w:t>，</w:t>
            </w:r>
            <w:r>
              <w:rPr>
                <w:rFonts w:hint="eastAsia"/>
                <w:b/>
                <w:bCs/>
                <w:color w:val="auto"/>
                <w:sz w:val="24"/>
                <w:u w:val="single"/>
              </w:rPr>
              <w:t>非甲烷总烃</w:t>
            </w:r>
            <w:r>
              <w:rPr>
                <w:rFonts w:hint="eastAsia"/>
                <w:b/>
                <w:bCs/>
                <w:color w:val="auto"/>
                <w:sz w:val="24"/>
                <w:u w:val="single"/>
                <w:lang w:val="en-US" w:eastAsia="zh-CN"/>
              </w:rPr>
              <w:t>产生量</w:t>
            </w:r>
            <w:r>
              <w:rPr>
                <w:rFonts w:hint="eastAsia"/>
                <w:b/>
                <w:bCs/>
                <w:color w:val="auto"/>
                <w:sz w:val="24"/>
                <w:u w:val="single"/>
              </w:rPr>
              <w:t>为0.0</w:t>
            </w:r>
            <w:r>
              <w:rPr>
                <w:rFonts w:hint="eastAsia"/>
                <w:b/>
                <w:bCs/>
                <w:color w:val="auto"/>
                <w:sz w:val="24"/>
                <w:u w:val="single"/>
                <w:lang w:val="en-US" w:eastAsia="zh-CN"/>
              </w:rPr>
              <w:t>600</w:t>
            </w:r>
            <w:r>
              <w:rPr>
                <w:rFonts w:hint="eastAsia"/>
                <w:b/>
                <w:bCs/>
                <w:color w:val="auto"/>
                <w:sz w:val="24"/>
                <w:u w:val="single"/>
              </w:rPr>
              <w:t>t</w:t>
            </w:r>
            <w:r>
              <w:rPr>
                <w:b/>
                <w:bCs/>
                <w:color w:val="auto"/>
                <w:sz w:val="24"/>
                <w:u w:val="single"/>
              </w:rPr>
              <w:t>/a</w:t>
            </w:r>
            <w:r>
              <w:rPr>
                <w:b/>
                <w:bCs/>
                <w:color w:val="auto"/>
                <w:kern w:val="21"/>
                <w:sz w:val="24"/>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Cs/>
                <w:color w:val="auto"/>
                <w:kern w:val="21"/>
                <w:sz w:val="24"/>
              </w:rPr>
            </w:pPr>
            <w:r>
              <w:rPr>
                <w:rFonts w:hint="eastAsia"/>
                <w:b/>
                <w:bCs/>
                <w:color w:val="auto"/>
                <w:kern w:val="21"/>
                <w:sz w:val="24"/>
                <w:u w:val="single"/>
                <w:lang w:val="en-US" w:eastAsia="zh-CN"/>
              </w:rPr>
              <w:t>通过上述计算，</w:t>
            </w:r>
            <w:r>
              <w:rPr>
                <w:rFonts w:hint="eastAsia"/>
                <w:b/>
                <w:bCs/>
                <w:color w:val="auto"/>
                <w:kern w:val="21"/>
                <w:sz w:val="24"/>
                <w:u w:val="single"/>
              </w:rPr>
              <w:t>现状工程核定</w:t>
            </w:r>
            <w:r>
              <w:rPr>
                <w:rFonts w:hint="eastAsia"/>
                <w:b/>
                <w:bCs/>
                <w:color w:val="auto"/>
                <w:spacing w:val="-11"/>
                <w:kern w:val="21"/>
                <w:sz w:val="24"/>
                <w:u w:val="single"/>
              </w:rPr>
              <w:t>VOCs</w:t>
            </w:r>
            <w:r>
              <w:rPr>
                <w:rFonts w:hint="eastAsia"/>
                <w:b/>
                <w:bCs/>
                <w:color w:val="auto"/>
                <w:kern w:val="21"/>
                <w:sz w:val="24"/>
                <w:u w:val="single"/>
              </w:rPr>
              <w:t>总量为</w:t>
            </w:r>
            <w:r>
              <w:rPr>
                <w:rFonts w:hint="eastAsia"/>
                <w:b/>
                <w:bCs/>
                <w:color w:val="auto"/>
                <w:kern w:val="21"/>
                <w:sz w:val="24"/>
                <w:u w:val="single"/>
                <w:lang w:val="en-US" w:eastAsia="zh-CN"/>
              </w:rPr>
              <w:t>0.8518</w:t>
            </w:r>
            <w:r>
              <w:rPr>
                <w:rFonts w:hint="eastAsia"/>
                <w:b/>
                <w:bCs/>
                <w:color w:val="auto"/>
                <w:kern w:val="21"/>
                <w:sz w:val="24"/>
                <w:u w:val="single"/>
              </w:rPr>
              <w:t>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bCs/>
                <w:color w:val="auto"/>
                <w:kern w:val="21"/>
                <w:sz w:val="24"/>
              </w:rPr>
              <w:t>（2）废水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color w:val="auto"/>
                <w:kern w:val="21"/>
                <w:sz w:val="24"/>
                <w:u w:val="single"/>
              </w:rPr>
            </w:pPr>
            <w:r>
              <w:rPr>
                <w:bCs/>
                <w:color w:val="auto"/>
                <w:kern w:val="21"/>
                <w:sz w:val="24"/>
              </w:rPr>
              <w:t>现有工程</w:t>
            </w:r>
            <w:r>
              <w:rPr>
                <w:rFonts w:hint="eastAsia"/>
                <w:bCs/>
                <w:color w:val="auto"/>
                <w:kern w:val="21"/>
                <w:sz w:val="24"/>
              </w:rPr>
              <w:t>生产用水</w:t>
            </w:r>
            <w:r>
              <w:rPr>
                <w:bCs/>
                <w:color w:val="auto"/>
                <w:kern w:val="21"/>
                <w:sz w:val="24"/>
              </w:rPr>
              <w:t>主要为</w:t>
            </w:r>
            <w:r>
              <w:rPr>
                <w:rFonts w:hint="eastAsia"/>
                <w:bCs/>
                <w:color w:val="auto"/>
                <w:kern w:val="21"/>
                <w:sz w:val="24"/>
              </w:rPr>
              <w:t>挤塑过程冷却用水、</w:t>
            </w:r>
            <w:r>
              <w:rPr>
                <w:rFonts w:hint="eastAsia"/>
                <w:bCs/>
                <w:color w:val="auto"/>
                <w:kern w:val="21"/>
                <w:sz w:val="24"/>
                <w:lang w:val="en-US" w:eastAsia="zh-CN"/>
              </w:rPr>
              <w:t>蒸汽交联房</w:t>
            </w:r>
            <w:r>
              <w:rPr>
                <w:rFonts w:hint="eastAsia"/>
                <w:bCs/>
                <w:color w:val="auto"/>
                <w:kern w:val="21"/>
                <w:sz w:val="24"/>
              </w:rPr>
              <w:t>用水</w:t>
            </w:r>
            <w:r>
              <w:rPr>
                <w:bCs/>
                <w:color w:val="auto"/>
                <w:kern w:val="21"/>
                <w:sz w:val="24"/>
              </w:rPr>
              <w:t>，</w:t>
            </w:r>
            <w:r>
              <w:rPr>
                <w:rFonts w:hint="eastAsia"/>
                <w:bCs/>
                <w:color w:val="auto"/>
                <w:kern w:val="21"/>
                <w:sz w:val="24"/>
              </w:rPr>
              <w:t>挤塑过程冷却水循环使用不外排，定期补充损耗；蒸制用水随生产蒸发，定期补充，</w:t>
            </w:r>
            <w:r>
              <w:rPr>
                <w:rFonts w:hint="eastAsia"/>
                <w:bCs/>
                <w:color w:val="auto"/>
                <w:kern w:val="21"/>
                <w:sz w:val="24"/>
                <w:lang w:eastAsia="zh-CN"/>
              </w:rPr>
              <w:t>蒸汽发生器强制排水用于厂区绿化、地面洒水降尘；蒸汽交联房冷凝水回用于蒸汽发生器</w:t>
            </w:r>
            <w:r>
              <w:rPr>
                <w:rFonts w:hint="eastAsia"/>
                <w:bCs/>
                <w:color w:val="auto"/>
                <w:kern w:val="21"/>
                <w:sz w:val="24"/>
              </w:rPr>
              <w:t>。生活污水经由厂区化粪池收集后定期清掏肥田。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rFonts w:hint="eastAsia"/>
                <w:bCs/>
                <w:color w:val="auto"/>
                <w:kern w:val="21"/>
                <w:sz w:val="24"/>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kern w:val="21"/>
                <w:sz w:val="24"/>
                <w:u w:val="single"/>
              </w:rPr>
            </w:pPr>
            <w:r>
              <w:rPr>
                <w:b/>
                <w:bCs/>
                <w:color w:val="auto"/>
                <w:kern w:val="0"/>
                <w:sz w:val="24"/>
                <w:u w:val="single"/>
              </w:rPr>
              <w:t>为了解</w:t>
            </w:r>
            <w:r>
              <w:rPr>
                <w:rFonts w:hint="eastAsia"/>
                <w:b/>
                <w:bCs/>
                <w:color w:val="auto"/>
                <w:kern w:val="0"/>
                <w:sz w:val="24"/>
                <w:u w:val="single"/>
                <w:lang w:val="en-US" w:eastAsia="zh-CN"/>
              </w:rPr>
              <w:t>项目周边</w:t>
            </w:r>
            <w:r>
              <w:rPr>
                <w:b/>
                <w:bCs/>
                <w:color w:val="auto"/>
                <w:kern w:val="0"/>
                <w:sz w:val="24"/>
                <w:u w:val="single"/>
              </w:rPr>
              <w:t>声环境</w:t>
            </w:r>
            <w:r>
              <w:rPr>
                <w:rFonts w:hint="eastAsia"/>
                <w:b/>
                <w:bCs/>
                <w:color w:val="auto"/>
                <w:kern w:val="0"/>
                <w:sz w:val="24"/>
                <w:u w:val="single"/>
                <w:lang w:val="en-US" w:eastAsia="zh-CN"/>
              </w:rPr>
              <w:t>情况</w:t>
            </w:r>
            <w:r>
              <w:rPr>
                <w:b/>
                <w:bCs/>
                <w:color w:val="auto"/>
                <w:kern w:val="0"/>
                <w:sz w:val="24"/>
                <w:u w:val="single"/>
              </w:rPr>
              <w:t>，委托河南永蓝检测技术有限公司于2023年</w:t>
            </w:r>
            <w:r>
              <w:rPr>
                <w:rFonts w:hint="eastAsia"/>
                <w:b/>
                <w:bCs/>
                <w:color w:val="auto"/>
                <w:kern w:val="0"/>
                <w:sz w:val="24"/>
                <w:u w:val="single"/>
              </w:rPr>
              <w:t>8</w:t>
            </w:r>
            <w:r>
              <w:rPr>
                <w:b/>
                <w:bCs/>
                <w:color w:val="auto"/>
                <w:kern w:val="0"/>
                <w:sz w:val="24"/>
                <w:u w:val="single"/>
              </w:rPr>
              <w:t>月</w:t>
            </w:r>
            <w:r>
              <w:rPr>
                <w:rFonts w:hint="eastAsia"/>
                <w:b/>
                <w:bCs/>
                <w:color w:val="auto"/>
                <w:kern w:val="0"/>
                <w:sz w:val="24"/>
                <w:u w:val="single"/>
              </w:rPr>
              <w:t>9</w:t>
            </w:r>
            <w:r>
              <w:rPr>
                <w:b/>
                <w:bCs/>
                <w:color w:val="auto"/>
                <w:kern w:val="0"/>
                <w:sz w:val="24"/>
                <w:u w:val="single"/>
              </w:rPr>
              <w:t>日~</w:t>
            </w:r>
            <w:r>
              <w:rPr>
                <w:rFonts w:hint="eastAsia"/>
                <w:b/>
                <w:bCs/>
                <w:color w:val="auto"/>
                <w:kern w:val="0"/>
                <w:sz w:val="24"/>
                <w:u w:val="single"/>
              </w:rPr>
              <w:t>8</w:t>
            </w:r>
            <w:r>
              <w:rPr>
                <w:b/>
                <w:bCs/>
                <w:color w:val="auto"/>
                <w:kern w:val="0"/>
                <w:sz w:val="24"/>
                <w:u w:val="single"/>
              </w:rPr>
              <w:t>月</w:t>
            </w:r>
            <w:r>
              <w:rPr>
                <w:rFonts w:hint="eastAsia"/>
                <w:b/>
                <w:bCs/>
                <w:color w:val="auto"/>
                <w:kern w:val="0"/>
                <w:sz w:val="24"/>
                <w:u w:val="single"/>
              </w:rPr>
              <w:t>10</w:t>
            </w:r>
            <w:r>
              <w:rPr>
                <w:b/>
                <w:bCs/>
                <w:color w:val="auto"/>
                <w:kern w:val="0"/>
                <w:sz w:val="24"/>
                <w:u w:val="single"/>
              </w:rPr>
              <w:t>日对厂界四周及</w:t>
            </w:r>
            <w:r>
              <w:rPr>
                <w:rFonts w:hint="eastAsia"/>
                <w:b/>
                <w:bCs/>
                <w:color w:val="auto"/>
                <w:kern w:val="0"/>
                <w:sz w:val="24"/>
                <w:u w:val="single"/>
              </w:rPr>
              <w:t>北</w:t>
            </w:r>
            <w:r>
              <w:rPr>
                <w:b/>
                <w:bCs/>
                <w:color w:val="auto"/>
                <w:kern w:val="0"/>
                <w:sz w:val="24"/>
                <w:u w:val="single"/>
              </w:rPr>
              <w:t>侧敏感点（</w:t>
            </w:r>
            <w:r>
              <w:rPr>
                <w:rFonts w:hint="eastAsia"/>
                <w:b/>
                <w:bCs/>
                <w:color w:val="auto"/>
                <w:kern w:val="0"/>
                <w:sz w:val="24"/>
                <w:u w:val="single"/>
              </w:rPr>
              <w:t>营防口村</w:t>
            </w:r>
            <w:r>
              <w:rPr>
                <w:b/>
                <w:bCs/>
                <w:color w:val="auto"/>
                <w:kern w:val="0"/>
                <w:sz w:val="24"/>
                <w:u w:val="single"/>
              </w:rPr>
              <w:t>）进行了监测，</w:t>
            </w:r>
            <w:r>
              <w:rPr>
                <w:rFonts w:hint="eastAsia"/>
                <w:b/>
                <w:bCs/>
                <w:color w:val="auto"/>
                <w:kern w:val="0"/>
                <w:sz w:val="24"/>
                <w:u w:val="single"/>
              </w:rPr>
              <w:t>根据监测结果</w:t>
            </w:r>
            <w:r>
              <w:rPr>
                <w:rFonts w:hint="eastAsia"/>
                <w:b/>
                <w:bCs/>
                <w:color w:val="auto"/>
                <w:kern w:val="0"/>
                <w:sz w:val="24"/>
                <w:u w:val="single"/>
                <w:lang w:eastAsia="zh-CN"/>
              </w:rPr>
              <w:t>（</w:t>
            </w:r>
            <w:r>
              <w:rPr>
                <w:rFonts w:hint="eastAsia"/>
                <w:b/>
                <w:bCs/>
                <w:color w:val="auto"/>
                <w:kern w:val="0"/>
                <w:sz w:val="24"/>
                <w:u w:val="single"/>
                <w:lang w:val="en-US" w:eastAsia="zh-CN"/>
              </w:rPr>
              <w:t>附件7</w:t>
            </w:r>
            <w:r>
              <w:rPr>
                <w:rFonts w:hint="eastAsia"/>
                <w:b/>
                <w:bCs/>
                <w:color w:val="auto"/>
                <w:kern w:val="0"/>
                <w:sz w:val="24"/>
                <w:u w:val="single"/>
                <w:lang w:eastAsia="zh-CN"/>
              </w:rPr>
              <w:t>）</w:t>
            </w:r>
            <w:r>
              <w:rPr>
                <w:rFonts w:hint="eastAsia"/>
                <w:b/>
                <w:bCs/>
                <w:color w:val="auto"/>
                <w:kern w:val="0"/>
                <w:sz w:val="24"/>
                <w:u w:val="single"/>
              </w:rPr>
              <w:t>，本项目东、南、西</w:t>
            </w:r>
            <w:r>
              <w:rPr>
                <w:rFonts w:hint="eastAsia"/>
                <w:b/>
                <w:bCs/>
                <w:color w:val="auto"/>
                <w:kern w:val="0"/>
                <w:sz w:val="24"/>
                <w:u w:val="single"/>
                <w:lang w:eastAsia="zh-CN"/>
              </w:rPr>
              <w:t>、</w:t>
            </w:r>
            <w:r>
              <w:rPr>
                <w:rFonts w:hint="eastAsia"/>
                <w:b/>
                <w:bCs/>
                <w:color w:val="auto"/>
                <w:kern w:val="0"/>
                <w:sz w:val="24"/>
                <w:u w:val="single"/>
                <w:lang w:val="en-US" w:eastAsia="zh-CN"/>
              </w:rPr>
              <w:t>北</w:t>
            </w:r>
            <w:r>
              <w:rPr>
                <w:rFonts w:hint="eastAsia"/>
                <w:b/>
                <w:bCs/>
                <w:color w:val="auto"/>
                <w:kern w:val="0"/>
                <w:sz w:val="24"/>
                <w:u w:val="single"/>
              </w:rPr>
              <w:t>厂界噪声满足《工业企业厂界环境噪声排放标准》（GB12348-2008）2类标准，北侧敏感点（营防口村）噪声满足《声环境质量标准》（GB3096-2008）1类标准</w:t>
            </w:r>
            <w:r>
              <w:rPr>
                <w:rFonts w:hint="eastAsia"/>
                <w:b/>
                <w:bCs/>
                <w:color w:val="auto"/>
                <w:kern w:val="21"/>
                <w:sz w:val="24"/>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rFonts w:hint="eastAsia"/>
                <w:bCs/>
                <w:color w:val="auto"/>
                <w:kern w:val="21"/>
                <w:sz w:val="24"/>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bCs/>
                <w:color w:val="auto"/>
                <w:kern w:val="21"/>
                <w:sz w:val="24"/>
              </w:rPr>
              <w:t>现有工程产生的固体废物主要为</w:t>
            </w:r>
            <w:r>
              <w:rPr>
                <w:rFonts w:hint="eastAsia"/>
                <w:bCs/>
                <w:color w:val="auto"/>
                <w:kern w:val="21"/>
                <w:sz w:val="24"/>
              </w:rPr>
              <w:t>生产过程产生的废边角料，拉丝过程产生的废拉丝液、设备维护保养过程产生的废润滑油</w:t>
            </w:r>
            <w:r>
              <w:rPr>
                <w:bCs/>
                <w:color w:val="auto"/>
                <w:kern w:val="21"/>
                <w:sz w:val="24"/>
              </w:rPr>
              <w:t>。</w:t>
            </w:r>
            <w:r>
              <w:rPr>
                <w:rFonts w:hint="eastAsia"/>
                <w:bCs/>
                <w:color w:val="auto"/>
                <w:kern w:val="21"/>
                <w:sz w:val="24"/>
              </w:rPr>
              <w:t>废边角料统一收集后外售；废拉丝液、废润滑油等危废在危废间暂存后，定期交由有资质单位处理</w:t>
            </w:r>
            <w:r>
              <w:rPr>
                <w:bCs/>
                <w:color w:val="auto"/>
                <w:kern w:val="21"/>
                <w:sz w:val="24"/>
              </w:rPr>
              <w:t>；生活垃圾经</w:t>
            </w:r>
            <w:r>
              <w:rPr>
                <w:rFonts w:hint="eastAsia"/>
                <w:bCs/>
                <w:color w:val="auto"/>
                <w:kern w:val="21"/>
                <w:sz w:val="24"/>
              </w:rPr>
              <w:t>厂区</w:t>
            </w:r>
            <w:r>
              <w:rPr>
                <w:bCs/>
                <w:color w:val="auto"/>
                <w:kern w:val="21"/>
                <w:sz w:val="24"/>
              </w:rPr>
              <w:t>内垃圾桶收集后由环卫部门定期</w:t>
            </w:r>
            <w:r>
              <w:rPr>
                <w:rFonts w:hint="eastAsia"/>
                <w:bCs/>
                <w:color w:val="auto"/>
                <w:kern w:val="21"/>
                <w:sz w:val="24"/>
              </w:rPr>
              <w:t>清理</w:t>
            </w:r>
            <w:r>
              <w:rPr>
                <w:bCs/>
                <w:color w:val="auto"/>
                <w:kern w:val="21"/>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kern w:val="21"/>
                <w:sz w:val="24"/>
              </w:rPr>
            </w:pPr>
            <w:r>
              <w:rPr>
                <w:b/>
                <w:color w:val="auto"/>
                <w:kern w:val="21"/>
                <w:sz w:val="24"/>
              </w:rPr>
              <w:t>4</w:t>
            </w:r>
            <w:r>
              <w:rPr>
                <w:rFonts w:hint="eastAsia"/>
                <w:b/>
                <w:color w:val="auto"/>
                <w:kern w:val="21"/>
                <w:sz w:val="24"/>
              </w:rPr>
              <w:t xml:space="preserve"> </w:t>
            </w:r>
            <w:r>
              <w:rPr>
                <w:b/>
                <w:color w:val="auto"/>
                <w:kern w:val="21"/>
                <w:sz w:val="24"/>
              </w:rPr>
              <w:t>现有工程环保问题及整改措施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bCs/>
                <w:color w:val="auto"/>
                <w:kern w:val="21"/>
                <w:sz w:val="24"/>
              </w:rPr>
              <w:t>现状调查期间</w:t>
            </w:r>
            <w:r>
              <w:rPr>
                <w:rFonts w:hint="eastAsia"/>
                <w:bCs/>
                <w:color w:val="auto"/>
                <w:kern w:val="21"/>
                <w:sz w:val="24"/>
              </w:rPr>
              <w:t>，</w:t>
            </w:r>
            <w:r>
              <w:rPr>
                <w:bCs/>
                <w:color w:val="auto"/>
                <w:kern w:val="21"/>
                <w:sz w:val="24"/>
              </w:rPr>
              <w:t>企业生产过程中有部分环保问题，具体问题</w:t>
            </w:r>
            <w:r>
              <w:rPr>
                <w:rFonts w:hint="eastAsia"/>
                <w:bCs/>
                <w:color w:val="auto"/>
                <w:kern w:val="21"/>
                <w:sz w:val="24"/>
              </w:rPr>
              <w:t>及整改措施如下。</w:t>
            </w:r>
          </w:p>
          <w:p>
            <w:pPr>
              <w:pStyle w:val="45"/>
              <w:keepNext w:val="0"/>
              <w:keepLines w:val="0"/>
              <w:pageBreakBefore w:val="0"/>
              <w:widowControl w:val="0"/>
              <w:kinsoku/>
              <w:wordWrap/>
              <w:overflowPunct/>
              <w:topLinePunct w:val="0"/>
              <w:autoSpaceDE/>
              <w:autoSpaceDN/>
              <w:bidi w:val="0"/>
              <w:adjustRightInd w:val="0"/>
              <w:snapToGrid w:val="0"/>
              <w:spacing w:before="157" w:beforeLines="50"/>
              <w:ind w:firstLine="0" w:firstLineChars="0"/>
              <w:jc w:val="center"/>
              <w:textAlignment w:val="auto"/>
              <w:rPr>
                <w:b/>
                <w:color w:val="auto"/>
                <w:kern w:val="0"/>
                <w:sz w:val="24"/>
              </w:rPr>
            </w:pPr>
            <w:r>
              <w:rPr>
                <w:rFonts w:hint="eastAsia"/>
                <w:b/>
                <w:color w:val="auto"/>
                <w:kern w:val="0"/>
                <w:sz w:val="24"/>
                <w:szCs w:val="24"/>
              </w:rPr>
              <w:t>表</w:t>
            </w:r>
            <w:r>
              <w:rPr>
                <w:rFonts w:hint="eastAsia"/>
                <w:b/>
                <w:color w:val="auto"/>
                <w:kern w:val="0"/>
                <w:sz w:val="24"/>
                <w:szCs w:val="24"/>
                <w:lang w:val="en-US" w:eastAsia="zh-CN"/>
              </w:rPr>
              <w:t>16</w:t>
            </w:r>
            <w:r>
              <w:rPr>
                <w:rFonts w:hint="eastAsia"/>
                <w:b/>
                <w:color w:val="auto"/>
                <w:kern w:val="0"/>
                <w:sz w:val="24"/>
                <w:szCs w:val="24"/>
              </w:rPr>
              <w:t xml:space="preserve">  现状工程</w:t>
            </w:r>
            <w:r>
              <w:rPr>
                <w:b/>
                <w:color w:val="auto"/>
                <w:kern w:val="0"/>
                <w:sz w:val="24"/>
              </w:rPr>
              <w:t>生产过程中存在的环保问题</w:t>
            </w:r>
            <w:r>
              <w:rPr>
                <w:rFonts w:hint="eastAsia"/>
                <w:b/>
                <w:color w:val="auto"/>
                <w:kern w:val="0"/>
                <w:sz w:val="24"/>
              </w:rPr>
              <w:t>及整改措施</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58"/>
              <w:gridCol w:w="3148"/>
              <w:gridCol w:w="3464"/>
              <w:gridCol w:w="11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6" w:type="pct"/>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序号</w:t>
                  </w:r>
                </w:p>
              </w:tc>
              <w:tc>
                <w:tcPr>
                  <w:tcW w:w="1853" w:type="pct"/>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现场问题</w:t>
                  </w:r>
                </w:p>
              </w:tc>
              <w:tc>
                <w:tcPr>
                  <w:tcW w:w="2039" w:type="pct"/>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整改措施</w:t>
                  </w:r>
                </w:p>
              </w:tc>
              <w:tc>
                <w:tcPr>
                  <w:tcW w:w="660" w:type="pct"/>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整改时限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446" w:type="pct"/>
                  <w:vAlign w:val="center"/>
                </w:tcPr>
                <w:p>
                  <w:pPr>
                    <w:pStyle w:val="46"/>
                    <w:spacing w:line="240" w:lineRule="auto"/>
                    <w:rPr>
                      <w:rFonts w:eastAsia="宋体"/>
                      <w:color w:val="auto"/>
                      <w:szCs w:val="21"/>
                    </w:rPr>
                  </w:pPr>
                  <w:r>
                    <w:rPr>
                      <w:rFonts w:eastAsia="宋体"/>
                      <w:color w:val="auto"/>
                      <w:szCs w:val="21"/>
                    </w:rPr>
                    <w:t>1</w:t>
                  </w:r>
                </w:p>
              </w:tc>
              <w:tc>
                <w:tcPr>
                  <w:tcW w:w="1853" w:type="pct"/>
                  <w:vAlign w:val="center"/>
                </w:tcPr>
                <w:p>
                  <w:pPr>
                    <w:pStyle w:val="46"/>
                    <w:spacing w:line="240" w:lineRule="auto"/>
                    <w:jc w:val="both"/>
                    <w:rPr>
                      <w:rFonts w:ascii="Times New Roman" w:hAnsi="Times New Roman" w:eastAsia="宋体" w:cs="Times New Roman"/>
                      <w:color w:val="auto"/>
                      <w:kern w:val="2"/>
                      <w:sz w:val="21"/>
                      <w:szCs w:val="21"/>
                      <w:lang w:val="en-US" w:eastAsia="zh-CN" w:bidi="ar-SA"/>
                    </w:rPr>
                  </w:pPr>
                  <w:r>
                    <w:rPr>
                      <w:rFonts w:hint="eastAsia" w:eastAsia="宋体"/>
                      <w:color w:val="auto"/>
                      <w:szCs w:val="21"/>
                    </w:rPr>
                    <w:t>2#生产车间密闭不严，东侧墙壁有漏洞。</w:t>
                  </w:r>
                </w:p>
              </w:tc>
              <w:tc>
                <w:tcPr>
                  <w:tcW w:w="2039" w:type="pct"/>
                  <w:vAlign w:val="center"/>
                </w:tcPr>
                <w:p>
                  <w:pPr>
                    <w:pStyle w:val="46"/>
                    <w:spacing w:line="240" w:lineRule="auto"/>
                    <w:jc w:val="both"/>
                    <w:rPr>
                      <w:rFonts w:ascii="Times New Roman" w:hAnsi="Times New Roman" w:eastAsia="宋体" w:cs="Times New Roman"/>
                      <w:color w:val="auto"/>
                      <w:kern w:val="2"/>
                      <w:sz w:val="21"/>
                      <w:szCs w:val="21"/>
                      <w:lang w:val="en-US" w:eastAsia="zh-CN" w:bidi="ar-SA"/>
                    </w:rPr>
                  </w:pPr>
                  <w:r>
                    <w:rPr>
                      <w:rFonts w:hint="eastAsia" w:eastAsia="宋体"/>
                      <w:color w:val="auto"/>
                      <w:szCs w:val="21"/>
                    </w:rPr>
                    <w:t>封堵墙壁漏洞</w:t>
                  </w:r>
                </w:p>
              </w:tc>
              <w:tc>
                <w:tcPr>
                  <w:tcW w:w="660" w:type="pct"/>
                  <w:vMerge w:val="restart"/>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随本次工程同时进行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64" w:hRule="atLeast"/>
              </w:trPr>
              <w:tc>
                <w:tcPr>
                  <w:tcW w:w="446" w:type="pct"/>
                  <w:vAlign w:val="center"/>
                </w:tcPr>
                <w:p>
                  <w:pPr>
                    <w:pStyle w:val="46"/>
                    <w:spacing w:line="240" w:lineRule="auto"/>
                    <w:rPr>
                      <w:rFonts w:eastAsia="宋体"/>
                      <w:color w:val="auto"/>
                      <w:szCs w:val="21"/>
                    </w:rPr>
                  </w:pPr>
                  <w:r>
                    <w:rPr>
                      <w:rFonts w:eastAsia="宋体"/>
                      <w:color w:val="auto"/>
                      <w:szCs w:val="21"/>
                    </w:rPr>
                    <w:t>2</w:t>
                  </w:r>
                </w:p>
              </w:tc>
              <w:tc>
                <w:tcPr>
                  <w:tcW w:w="1853" w:type="pct"/>
                  <w:vAlign w:val="center"/>
                </w:tcPr>
                <w:p>
                  <w:pPr>
                    <w:pStyle w:val="46"/>
                    <w:spacing w:line="240" w:lineRule="auto"/>
                    <w:jc w:val="both"/>
                    <w:rPr>
                      <w:rFonts w:ascii="Times New Roman" w:hAnsi="Times New Roman" w:eastAsia="宋体" w:cs="Times New Roman"/>
                      <w:color w:val="auto"/>
                      <w:kern w:val="2"/>
                      <w:sz w:val="21"/>
                      <w:szCs w:val="21"/>
                      <w:lang w:val="en-US" w:eastAsia="zh-CN" w:bidi="ar-SA"/>
                    </w:rPr>
                  </w:pPr>
                  <w:r>
                    <w:rPr>
                      <w:rFonts w:hint="eastAsia" w:eastAsia="宋体"/>
                      <w:color w:val="auto"/>
                      <w:szCs w:val="21"/>
                    </w:rPr>
                    <w:t>挤出工序废气无处理措施</w:t>
                  </w:r>
                </w:p>
              </w:tc>
              <w:tc>
                <w:tcPr>
                  <w:tcW w:w="2039" w:type="pct"/>
                  <w:vAlign w:val="center"/>
                </w:tcPr>
                <w:p>
                  <w:pPr>
                    <w:pStyle w:val="46"/>
                    <w:spacing w:line="240" w:lineRule="auto"/>
                    <w:jc w:val="both"/>
                    <w:rPr>
                      <w:rFonts w:ascii="Times New Roman" w:hAnsi="Times New Roman" w:eastAsia="宋体" w:cs="Times New Roman"/>
                      <w:color w:val="auto"/>
                      <w:kern w:val="2"/>
                      <w:sz w:val="21"/>
                      <w:szCs w:val="21"/>
                      <w:lang w:val="en-US" w:eastAsia="zh-CN" w:bidi="ar-SA"/>
                    </w:rPr>
                  </w:pPr>
                  <w:r>
                    <w:rPr>
                      <w:rFonts w:hint="eastAsia" w:eastAsia="宋体"/>
                      <w:color w:val="auto"/>
                      <w:szCs w:val="21"/>
                    </w:rPr>
                    <w:t>挤出机</w:t>
                  </w:r>
                  <w:r>
                    <w:rPr>
                      <w:rFonts w:eastAsia="宋体"/>
                      <w:color w:val="auto"/>
                      <w:szCs w:val="21"/>
                    </w:rPr>
                    <w:t>上方配备集气罩，通过集气管道进入UV光氧催化+活性炭吸附装置处理</w:t>
                  </w:r>
                  <w:r>
                    <w:rPr>
                      <w:rFonts w:hint="eastAsia" w:eastAsia="宋体"/>
                      <w:color w:val="auto"/>
                      <w:szCs w:val="21"/>
                    </w:rPr>
                    <w:t>，处理后通过15m高排气筒排放。</w:t>
                  </w:r>
                </w:p>
              </w:tc>
              <w:tc>
                <w:tcPr>
                  <w:tcW w:w="660" w:type="pct"/>
                  <w:vMerge w:val="continue"/>
                  <w:vAlign w:val="center"/>
                </w:tcPr>
                <w:p>
                  <w:pPr>
                    <w:pStyle w:val="46"/>
                    <w:spacing w:line="240" w:lineRule="auto"/>
                    <w:rPr>
                      <w:rFonts w:ascii="宋体" w:hAnsi="宋体" w:eastAsia="宋体" w:cs="宋体"/>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gridSpan w:val="4"/>
                  <w:tcBorders>
                    <w:bottom w:val="nil"/>
                  </w:tcBorders>
                  <w:vAlign w:val="center"/>
                </w:tcPr>
                <w:p>
                  <w:pPr>
                    <w:pStyle w:val="46"/>
                    <w:spacing w:line="240" w:lineRule="auto"/>
                    <w:rPr>
                      <w:rFonts w:hint="default" w:ascii="宋体" w:hAnsi="宋体" w:eastAsia="宋体" w:cs="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6" w:type="pct"/>
                  <w:tcBorders>
                    <w:top w:val="nil"/>
                  </w:tcBorders>
                  <w:vAlign w:val="center"/>
                </w:tcPr>
                <w:p>
                  <w:pPr>
                    <w:pStyle w:val="46"/>
                    <w:spacing w:line="240" w:lineRule="auto"/>
                    <w:rPr>
                      <w:rFonts w:hint="eastAsia" w:eastAsia="宋体"/>
                      <w:color w:val="auto"/>
                      <w:szCs w:val="21"/>
                    </w:rPr>
                  </w:pPr>
                  <w:r>
                    <w:rPr>
                      <w:rFonts w:hint="eastAsia" w:ascii="宋体" w:hAnsi="宋体" w:eastAsia="宋体" w:cs="宋体"/>
                      <w:color w:val="auto"/>
                      <w:szCs w:val="21"/>
                    </w:rPr>
                    <w:t>序号</w:t>
                  </w:r>
                </w:p>
              </w:tc>
              <w:tc>
                <w:tcPr>
                  <w:tcW w:w="1853" w:type="pct"/>
                  <w:tcBorders>
                    <w:top w:val="nil"/>
                  </w:tcBorders>
                  <w:vAlign w:val="center"/>
                </w:tcPr>
                <w:p>
                  <w:pPr>
                    <w:pStyle w:val="46"/>
                    <w:spacing w:line="240" w:lineRule="auto"/>
                    <w:rPr>
                      <w:rFonts w:hint="eastAsia" w:eastAsia="宋体"/>
                      <w:b/>
                      <w:bCs/>
                      <w:color w:val="auto"/>
                      <w:szCs w:val="21"/>
                      <w:u w:val="single"/>
                      <w:lang w:val="en-US" w:eastAsia="zh-CN"/>
                    </w:rPr>
                  </w:pPr>
                  <w:r>
                    <w:rPr>
                      <w:rFonts w:hint="eastAsia" w:ascii="宋体" w:hAnsi="宋体" w:eastAsia="宋体" w:cs="宋体"/>
                      <w:color w:val="auto"/>
                      <w:szCs w:val="21"/>
                    </w:rPr>
                    <w:t>现场问题</w:t>
                  </w:r>
                </w:p>
              </w:tc>
              <w:tc>
                <w:tcPr>
                  <w:tcW w:w="2039" w:type="pct"/>
                  <w:tcBorders>
                    <w:top w:val="nil"/>
                  </w:tcBorders>
                  <w:vAlign w:val="center"/>
                </w:tcPr>
                <w:p>
                  <w:pPr>
                    <w:pStyle w:val="46"/>
                    <w:spacing w:line="240" w:lineRule="auto"/>
                    <w:rPr>
                      <w:rFonts w:hint="default" w:eastAsia="宋体"/>
                      <w:b/>
                      <w:bCs/>
                      <w:color w:val="auto"/>
                      <w:szCs w:val="21"/>
                      <w:u w:val="single"/>
                      <w:lang w:val="en-US" w:eastAsia="zh-CN"/>
                    </w:rPr>
                  </w:pPr>
                  <w:r>
                    <w:rPr>
                      <w:rFonts w:hint="eastAsia" w:ascii="宋体" w:hAnsi="宋体" w:eastAsia="宋体" w:cs="宋体"/>
                      <w:color w:val="auto"/>
                      <w:szCs w:val="21"/>
                    </w:rPr>
                    <w:t>整改措施</w:t>
                  </w:r>
                </w:p>
              </w:tc>
              <w:tc>
                <w:tcPr>
                  <w:tcW w:w="660" w:type="pct"/>
                  <w:tcBorders>
                    <w:top w:val="nil"/>
                  </w:tcBorders>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整改时限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7" w:hRule="atLeast"/>
              </w:trPr>
              <w:tc>
                <w:tcPr>
                  <w:tcW w:w="446" w:type="pct"/>
                  <w:vAlign w:val="center"/>
                </w:tcPr>
                <w:p>
                  <w:pPr>
                    <w:pStyle w:val="46"/>
                    <w:spacing w:line="240" w:lineRule="auto"/>
                    <w:rPr>
                      <w:rFonts w:hint="eastAsia" w:ascii="Times New Roman" w:hAnsi="Times New Roman" w:eastAsia="宋体" w:cs="Times New Roman"/>
                      <w:color w:val="auto"/>
                      <w:kern w:val="2"/>
                      <w:sz w:val="21"/>
                      <w:szCs w:val="21"/>
                      <w:lang w:val="en-US" w:eastAsia="zh-CN" w:bidi="ar-SA"/>
                    </w:rPr>
                  </w:pPr>
                  <w:r>
                    <w:rPr>
                      <w:rFonts w:eastAsia="宋体"/>
                      <w:color w:val="auto"/>
                      <w:szCs w:val="21"/>
                    </w:rPr>
                    <w:t>3</w:t>
                  </w:r>
                </w:p>
              </w:tc>
              <w:tc>
                <w:tcPr>
                  <w:tcW w:w="1853" w:type="pct"/>
                  <w:vAlign w:val="center"/>
                </w:tcPr>
                <w:p>
                  <w:pPr>
                    <w:pStyle w:val="46"/>
                    <w:spacing w:line="240" w:lineRule="auto"/>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拉丝</w:t>
                  </w:r>
                  <w:r>
                    <w:rPr>
                      <w:rFonts w:hint="eastAsia" w:eastAsia="宋体"/>
                      <w:color w:val="auto"/>
                      <w:szCs w:val="21"/>
                    </w:rPr>
                    <w:t>过程废气无处理措施</w:t>
                  </w:r>
                </w:p>
              </w:tc>
              <w:tc>
                <w:tcPr>
                  <w:tcW w:w="2039" w:type="pct"/>
                  <w:vAlign w:val="center"/>
                </w:tcPr>
                <w:p>
                  <w:pPr>
                    <w:pStyle w:val="46"/>
                    <w:spacing w:line="240" w:lineRule="auto"/>
                    <w:jc w:val="both"/>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eastAsia="zh-CN"/>
                    </w:rPr>
                    <w:t>拉丝</w:t>
                  </w:r>
                  <w:r>
                    <w:rPr>
                      <w:rFonts w:hint="eastAsia" w:eastAsia="宋体"/>
                      <w:color w:val="auto"/>
                      <w:szCs w:val="21"/>
                    </w:rPr>
                    <w:t>机上方配备集气罩，连接高压静电油烟净化器</w:t>
                  </w:r>
                  <w:r>
                    <w:rPr>
                      <w:rFonts w:hint="eastAsia" w:eastAsia="宋体"/>
                      <w:color w:val="auto"/>
                      <w:szCs w:val="21"/>
                      <w:lang w:val="en-US" w:eastAsia="zh-CN"/>
                    </w:rPr>
                    <w:t>+活性炭吸附装置</w:t>
                  </w:r>
                  <w:r>
                    <w:rPr>
                      <w:rFonts w:hint="eastAsia" w:eastAsia="宋体"/>
                      <w:color w:val="auto"/>
                      <w:szCs w:val="21"/>
                    </w:rPr>
                    <w:t>，处理后通过15m高排气筒排放。</w:t>
                  </w:r>
                </w:p>
              </w:tc>
              <w:tc>
                <w:tcPr>
                  <w:tcW w:w="660" w:type="pct"/>
                  <w:vMerge w:val="restart"/>
                  <w:vAlign w:val="center"/>
                </w:tcPr>
                <w:p>
                  <w:pPr>
                    <w:pStyle w:val="46"/>
                    <w:spacing w:line="240" w:lineRule="auto"/>
                    <w:rPr>
                      <w:rFonts w:ascii="宋体" w:hAnsi="宋体" w:eastAsia="宋体" w:cs="宋体"/>
                      <w:color w:val="auto"/>
                      <w:szCs w:val="21"/>
                    </w:rPr>
                  </w:pPr>
                  <w:r>
                    <w:rPr>
                      <w:rFonts w:hint="eastAsia" w:ascii="宋体" w:hAnsi="宋体" w:eastAsia="宋体" w:cs="宋体"/>
                      <w:color w:val="auto"/>
                      <w:szCs w:val="21"/>
                    </w:rPr>
                    <w:t>随本次工程同时进行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34" w:hRule="atLeast"/>
              </w:trPr>
              <w:tc>
                <w:tcPr>
                  <w:tcW w:w="446" w:type="pct"/>
                  <w:vAlign w:val="center"/>
                </w:tcPr>
                <w:p>
                  <w:pPr>
                    <w:pStyle w:val="46"/>
                    <w:spacing w:line="240" w:lineRule="auto"/>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rPr>
                    <w:t>4</w:t>
                  </w:r>
                </w:p>
              </w:tc>
              <w:tc>
                <w:tcPr>
                  <w:tcW w:w="1853" w:type="pct"/>
                  <w:vAlign w:val="center"/>
                </w:tcPr>
                <w:p>
                  <w:pPr>
                    <w:pStyle w:val="46"/>
                    <w:spacing w:line="240" w:lineRule="auto"/>
                    <w:jc w:val="both"/>
                    <w:rPr>
                      <w:rFonts w:hint="eastAsia" w:ascii="Times New Roman" w:hAnsi="Times New Roman" w:eastAsia="宋体" w:cs="Times New Roman"/>
                      <w:b/>
                      <w:bCs/>
                      <w:color w:val="auto"/>
                      <w:kern w:val="2"/>
                      <w:sz w:val="21"/>
                      <w:szCs w:val="21"/>
                      <w:u w:val="single"/>
                      <w:lang w:val="en-US" w:eastAsia="zh-CN" w:bidi="ar-SA"/>
                    </w:rPr>
                  </w:pPr>
                  <w:r>
                    <w:rPr>
                      <w:rFonts w:hint="eastAsia" w:eastAsia="宋体"/>
                      <w:b/>
                      <w:bCs/>
                      <w:color w:val="auto"/>
                      <w:szCs w:val="21"/>
                      <w:u w:val="single"/>
                      <w:lang w:val="en-US" w:eastAsia="zh-CN"/>
                    </w:rPr>
                    <w:t>拉丝液循环池废气无处理措施</w:t>
                  </w:r>
                </w:p>
              </w:tc>
              <w:tc>
                <w:tcPr>
                  <w:tcW w:w="2039" w:type="pct"/>
                  <w:vAlign w:val="center"/>
                </w:tcPr>
                <w:p>
                  <w:pPr>
                    <w:pStyle w:val="46"/>
                    <w:spacing w:line="240" w:lineRule="auto"/>
                    <w:jc w:val="both"/>
                    <w:rPr>
                      <w:rFonts w:hint="default" w:ascii="Times New Roman" w:hAnsi="Times New Roman" w:eastAsia="宋体" w:cs="Times New Roman"/>
                      <w:b/>
                      <w:bCs/>
                      <w:color w:val="auto"/>
                      <w:kern w:val="2"/>
                      <w:sz w:val="21"/>
                      <w:szCs w:val="21"/>
                      <w:u w:val="single"/>
                      <w:lang w:val="en-US" w:eastAsia="zh-CN" w:bidi="ar-SA"/>
                    </w:rPr>
                  </w:pPr>
                  <w:r>
                    <w:rPr>
                      <w:rFonts w:hint="default" w:eastAsia="宋体"/>
                      <w:b/>
                      <w:bCs/>
                      <w:color w:val="auto"/>
                      <w:szCs w:val="21"/>
                      <w:u w:val="single"/>
                      <w:lang w:val="en-US" w:eastAsia="zh-CN"/>
                    </w:rPr>
                    <w:t>拉丝液循环池设置在密闭间内，在密闭间</w:t>
                  </w:r>
                  <w:r>
                    <w:rPr>
                      <w:rFonts w:hint="eastAsia" w:eastAsia="宋体"/>
                      <w:b/>
                      <w:bCs/>
                      <w:color w:val="auto"/>
                      <w:szCs w:val="21"/>
                      <w:u w:val="single"/>
                      <w:lang w:val="en-US" w:eastAsia="zh-CN"/>
                    </w:rPr>
                    <w:t>内设引风管</w:t>
                  </w:r>
                  <w:r>
                    <w:rPr>
                      <w:rFonts w:hint="default" w:eastAsia="宋体"/>
                      <w:b/>
                      <w:bCs/>
                      <w:color w:val="auto"/>
                      <w:szCs w:val="21"/>
                      <w:u w:val="single"/>
                      <w:lang w:val="en-US" w:eastAsia="zh-CN"/>
                    </w:rPr>
                    <w:t>连接至高压静电油烟净化器+活性炭吸附装置，处理后通过15m高排气筒排放</w:t>
                  </w:r>
                  <w:r>
                    <w:rPr>
                      <w:rFonts w:hint="eastAsia" w:eastAsia="宋体"/>
                      <w:b/>
                      <w:bCs/>
                      <w:color w:val="auto"/>
                      <w:szCs w:val="21"/>
                      <w:u w:val="single"/>
                      <w:lang w:val="en-US" w:eastAsia="zh-CN"/>
                    </w:rPr>
                    <w:t>。</w:t>
                  </w:r>
                </w:p>
              </w:tc>
              <w:tc>
                <w:tcPr>
                  <w:tcW w:w="660" w:type="pct"/>
                  <w:vMerge w:val="continue"/>
                  <w:vAlign w:val="center"/>
                </w:tcPr>
                <w:p>
                  <w:pPr>
                    <w:pStyle w:val="46"/>
                    <w:spacing w:line="240" w:lineRule="auto"/>
                    <w:rPr>
                      <w:rFonts w:ascii="宋体" w:hAnsi="宋体" w:eastAsia="宋体" w:cs="宋体"/>
                      <w:color w:val="auto"/>
                      <w:szCs w:val="21"/>
                    </w:rPr>
                  </w:pPr>
                </w:p>
              </w:tc>
            </w:tr>
          </w:tbl>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pStyle w:val="45"/>
              <w:adjustRightInd w:val="0"/>
              <w:snapToGrid w:val="0"/>
              <w:ind w:firstLine="0" w:firstLineChars="0"/>
              <w:jc w:val="center"/>
              <w:rPr>
                <w:b/>
                <w:color w:val="auto"/>
                <w:kern w:val="0"/>
                <w:sz w:val="24"/>
                <w:szCs w:val="24"/>
              </w:rPr>
            </w:pPr>
          </w:p>
          <w:p>
            <w:pPr>
              <w:adjustRightInd w:val="0"/>
              <w:snapToGrid w:val="0"/>
              <w:rPr>
                <w:rFonts w:ascii="宋体" w:hAnsi="宋体"/>
                <w:bCs/>
                <w:color w:val="auto"/>
                <w:sz w:val="24"/>
              </w:rPr>
            </w:pPr>
          </w:p>
        </w:tc>
      </w:tr>
    </w:tbl>
    <w:p>
      <w:pPr>
        <w:pStyle w:val="15"/>
        <w:jc w:val="center"/>
        <w:rPr>
          <w:rFonts w:ascii="黑体" w:hAnsi="黑体" w:eastAsia="黑体"/>
          <w:snapToGrid w:val="0"/>
          <w:color w:val="auto"/>
          <w:sz w:val="36"/>
          <w:szCs w:val="36"/>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p>
      <w:pPr>
        <w:pStyle w:val="2"/>
        <w:rPr>
          <w:color w:val="auto"/>
        </w:rPr>
      </w:pPr>
      <w:bookmarkStart w:id="6" w:name="_Toc6829"/>
      <w:bookmarkStart w:id="7" w:name="_Toc29333"/>
      <w:r>
        <w:rPr>
          <w:rFonts w:hint="eastAsia"/>
          <w:color w:val="auto"/>
        </w:rPr>
        <w:t>三、区域环境质量现状、环境保护目标及评价标准</w:t>
      </w:r>
      <w:bookmarkEnd w:id="6"/>
      <w:bookmarkEnd w:id="7"/>
    </w:p>
    <w:tbl>
      <w:tblPr>
        <w:tblStyle w:val="18"/>
        <w:tblW w:w="4999" w:type="pct"/>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850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4" w:hRule="atLeast"/>
          <w:jc w:val="center"/>
        </w:trPr>
        <w:tc>
          <w:tcPr>
            <w:tcW w:w="423" w:type="pct"/>
            <w:tcBorders>
              <w:tl2br w:val="nil"/>
              <w:tr2bl w:val="nil"/>
            </w:tcBorders>
            <w:shd w:val="clear" w:color="auto" w:fill="FEFEFE"/>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区域</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质量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现状</w:t>
            </w:r>
          </w:p>
        </w:tc>
        <w:tc>
          <w:tcPr>
            <w:tcW w:w="4576" w:type="pct"/>
            <w:tcBorders>
              <w:tl2br w:val="nil"/>
              <w:tr2bl w:val="nil"/>
            </w:tcBorders>
            <w:shd w:val="clear" w:color="auto" w:fill="FEFEFE"/>
            <w:vAlign w:val="center"/>
          </w:tcPr>
          <w:p>
            <w:pPr>
              <w:adjustRightInd w:val="0"/>
              <w:snapToGrid w:val="0"/>
              <w:spacing w:before="120" w:beforeLines="50" w:line="360" w:lineRule="auto"/>
              <w:jc w:val="left"/>
              <w:rPr>
                <w:b/>
                <w:bCs/>
                <w:color w:val="auto"/>
                <w:kern w:val="0"/>
                <w:sz w:val="24"/>
              </w:rPr>
            </w:pPr>
            <w:r>
              <w:rPr>
                <w:b/>
                <w:bCs/>
                <w:color w:val="auto"/>
                <w:kern w:val="0"/>
                <w:sz w:val="24"/>
              </w:rPr>
              <w:t>1</w:t>
            </w:r>
            <w:r>
              <w:rPr>
                <w:rFonts w:hint="eastAsia"/>
                <w:b/>
                <w:bCs/>
                <w:color w:val="auto"/>
                <w:kern w:val="0"/>
                <w:sz w:val="24"/>
              </w:rPr>
              <w:t xml:space="preserve"> </w:t>
            </w:r>
            <w:r>
              <w:rPr>
                <w:b/>
                <w:bCs/>
                <w:color w:val="auto"/>
                <w:kern w:val="0"/>
                <w:sz w:val="24"/>
              </w:rPr>
              <w:t>环境空气</w:t>
            </w:r>
          </w:p>
          <w:p>
            <w:pPr>
              <w:adjustRightInd w:val="0"/>
              <w:snapToGrid w:val="0"/>
              <w:spacing w:line="360" w:lineRule="auto"/>
              <w:ind w:firstLine="480" w:firstLineChars="200"/>
              <w:jc w:val="left"/>
              <w:rPr>
                <w:color w:val="auto"/>
                <w:kern w:val="0"/>
                <w:sz w:val="24"/>
              </w:rPr>
            </w:pPr>
            <w:r>
              <w:rPr>
                <w:color w:val="auto"/>
                <w:kern w:val="0"/>
                <w:sz w:val="24"/>
              </w:rPr>
              <w:t>（1）</w:t>
            </w:r>
            <w:r>
              <w:rPr>
                <w:rFonts w:hint="eastAsia" w:ascii="宋体" w:hAnsi="宋体" w:cs="宋体"/>
                <w:color w:val="auto"/>
                <w:kern w:val="0"/>
                <w:sz w:val="24"/>
              </w:rPr>
              <w:t>环境空气达标区判定</w:t>
            </w:r>
          </w:p>
          <w:p>
            <w:pPr>
              <w:adjustRightInd w:val="0"/>
              <w:snapToGrid w:val="0"/>
              <w:spacing w:line="360" w:lineRule="auto"/>
              <w:ind w:firstLine="480" w:firstLineChars="200"/>
              <w:jc w:val="left"/>
              <w:rPr>
                <w:rFonts w:ascii="宋体" w:hAnsi="宋体" w:cs="宋体"/>
                <w:color w:val="auto"/>
                <w:kern w:val="0"/>
                <w:sz w:val="24"/>
              </w:rPr>
            </w:pPr>
            <w:r>
              <w:rPr>
                <w:color w:val="auto"/>
                <w:kern w:val="0"/>
                <w:sz w:val="24"/>
              </w:rPr>
              <w:t>本项目位于洛阳市</w:t>
            </w:r>
            <w:r>
              <w:rPr>
                <w:rFonts w:hint="eastAsia"/>
                <w:color w:val="auto"/>
                <w:kern w:val="0"/>
                <w:sz w:val="24"/>
              </w:rPr>
              <w:t>偃师区顾县镇</w:t>
            </w:r>
            <w:r>
              <w:rPr>
                <w:color w:val="auto"/>
                <w:kern w:val="0"/>
                <w:sz w:val="24"/>
              </w:rPr>
              <w:t>，</w:t>
            </w:r>
            <w:r>
              <w:rPr>
                <w:rFonts w:hint="eastAsia"/>
                <w:color w:val="auto"/>
                <w:kern w:val="0"/>
                <w:sz w:val="24"/>
              </w:rPr>
              <w:t>根据大气功能划分，项目所在地为二类功能区</w:t>
            </w:r>
            <w:r>
              <w:rPr>
                <w:color w:val="auto"/>
                <w:kern w:val="0"/>
                <w:sz w:val="24"/>
              </w:rPr>
              <w:t>，环境空气质量应执行《环境空气质量标准》（GB3095-2012）二级标准。为了解建设项目所在区域环境空气质量现状，本项目引用《2022年洛阳市生态环境状况公报》的数据进行评价。具体情况见下表。</w:t>
            </w:r>
          </w:p>
          <w:p>
            <w:pPr>
              <w:adjustRightInd w:val="0"/>
              <w:snapToGrid w:val="0"/>
              <w:jc w:val="center"/>
              <w:rPr>
                <w:b/>
                <w:bCs/>
                <w:color w:val="auto"/>
                <w:kern w:val="0"/>
                <w:sz w:val="24"/>
              </w:rPr>
            </w:pPr>
            <w:r>
              <w:rPr>
                <w:b/>
                <w:bCs/>
                <w:color w:val="auto"/>
                <w:kern w:val="0"/>
                <w:sz w:val="24"/>
              </w:rPr>
              <w:t>表</w:t>
            </w:r>
            <w:r>
              <w:rPr>
                <w:rFonts w:hint="eastAsia"/>
                <w:b/>
                <w:bCs/>
                <w:color w:val="auto"/>
                <w:kern w:val="0"/>
                <w:sz w:val="24"/>
                <w:lang w:val="en-US" w:eastAsia="zh-CN"/>
              </w:rPr>
              <w:t>17</w:t>
            </w:r>
            <w:r>
              <w:rPr>
                <w:b/>
                <w:bCs/>
                <w:color w:val="auto"/>
                <w:kern w:val="0"/>
                <w:sz w:val="24"/>
              </w:rPr>
              <w:t xml:space="preserve">  区域环境空气质量现状评价表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467"/>
              <w:gridCol w:w="1350"/>
              <w:gridCol w:w="1155"/>
              <w:gridCol w:w="1155"/>
              <w:gridCol w:w="11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污染物</w:t>
                  </w:r>
                </w:p>
              </w:tc>
              <w:tc>
                <w:tcPr>
                  <w:tcW w:w="1489" w:type="pct"/>
                  <w:tcBorders>
                    <w:tl2br w:val="nil"/>
                    <w:tr2bl w:val="nil"/>
                  </w:tcBorders>
                  <w:vAlign w:val="center"/>
                </w:tcPr>
                <w:p>
                  <w:pPr>
                    <w:adjustRightInd w:val="0"/>
                    <w:snapToGrid w:val="0"/>
                    <w:jc w:val="center"/>
                    <w:rPr>
                      <w:color w:val="auto"/>
                      <w:kern w:val="0"/>
                      <w:szCs w:val="21"/>
                    </w:rPr>
                  </w:pPr>
                  <w:r>
                    <w:rPr>
                      <w:color w:val="auto"/>
                      <w:kern w:val="0"/>
                      <w:szCs w:val="21"/>
                    </w:rPr>
                    <w:t>年评价指标</w:t>
                  </w:r>
                </w:p>
              </w:tc>
              <w:tc>
                <w:tcPr>
                  <w:tcW w:w="815" w:type="pct"/>
                  <w:tcBorders>
                    <w:tl2br w:val="nil"/>
                    <w:tr2bl w:val="nil"/>
                  </w:tcBorders>
                  <w:vAlign w:val="center"/>
                </w:tcPr>
                <w:p>
                  <w:pPr>
                    <w:adjustRightInd w:val="0"/>
                    <w:snapToGrid w:val="0"/>
                    <w:jc w:val="center"/>
                    <w:rPr>
                      <w:color w:val="auto"/>
                      <w:kern w:val="0"/>
                      <w:szCs w:val="21"/>
                    </w:rPr>
                  </w:pPr>
                  <w:r>
                    <w:rPr>
                      <w:color w:val="auto"/>
                      <w:kern w:val="0"/>
                      <w:szCs w:val="21"/>
                    </w:rPr>
                    <w:t>现状浓度</w:t>
                  </w:r>
                </w:p>
                <w:p>
                  <w:pPr>
                    <w:adjustRightInd w:val="0"/>
                    <w:snapToGrid w:val="0"/>
                    <w:jc w:val="center"/>
                    <w:rPr>
                      <w:color w:val="auto"/>
                      <w:kern w:val="0"/>
                      <w:szCs w:val="21"/>
                    </w:rPr>
                  </w:pPr>
                  <w:r>
                    <w:rPr>
                      <w:color w:val="auto"/>
                      <w:kern w:val="0"/>
                      <w:szCs w:val="21"/>
                    </w:rPr>
                    <w:t>μg/m</w:t>
                  </w:r>
                  <w:r>
                    <w:rPr>
                      <w:color w:val="auto"/>
                      <w:kern w:val="0"/>
                      <w:szCs w:val="21"/>
                      <w:vertAlign w:val="superscript"/>
                    </w:rPr>
                    <w:t>3</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标准浓度</w:t>
                  </w:r>
                </w:p>
                <w:p>
                  <w:pPr>
                    <w:adjustRightInd w:val="0"/>
                    <w:snapToGrid w:val="0"/>
                    <w:jc w:val="center"/>
                    <w:rPr>
                      <w:color w:val="auto"/>
                      <w:kern w:val="0"/>
                      <w:szCs w:val="21"/>
                    </w:rPr>
                  </w:pPr>
                  <w:r>
                    <w:rPr>
                      <w:color w:val="auto"/>
                      <w:kern w:val="0"/>
                      <w:szCs w:val="21"/>
                    </w:rPr>
                    <w:t>μg/m</w:t>
                  </w:r>
                  <w:r>
                    <w:rPr>
                      <w:color w:val="auto"/>
                      <w:kern w:val="0"/>
                      <w:szCs w:val="21"/>
                      <w:vertAlign w:val="superscript"/>
                    </w:rPr>
                    <w:t>3</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占标率</w:t>
                  </w:r>
                </w:p>
                <w:p>
                  <w:pPr>
                    <w:adjustRightInd w:val="0"/>
                    <w:snapToGrid w:val="0"/>
                    <w:jc w:val="center"/>
                    <w:rPr>
                      <w:color w:val="auto"/>
                      <w:kern w:val="0"/>
                      <w:szCs w:val="21"/>
                    </w:rPr>
                  </w:pPr>
                  <w:r>
                    <w:rPr>
                      <w:color w:val="auto"/>
                      <w:kern w:val="0"/>
                      <w:szCs w:val="21"/>
                    </w:rPr>
                    <w:t>%</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PM</w:t>
                  </w:r>
                  <w:r>
                    <w:rPr>
                      <w:color w:val="auto"/>
                      <w:kern w:val="0"/>
                      <w:szCs w:val="21"/>
                      <w:vertAlign w:val="subscript"/>
                    </w:rPr>
                    <w:t>2.5</w:t>
                  </w:r>
                </w:p>
              </w:tc>
              <w:tc>
                <w:tcPr>
                  <w:tcW w:w="1489" w:type="pct"/>
                  <w:vMerge w:val="restart"/>
                  <w:tcBorders>
                    <w:tl2br w:val="nil"/>
                    <w:tr2bl w:val="nil"/>
                  </w:tcBorders>
                  <w:vAlign w:val="center"/>
                </w:tcPr>
                <w:p>
                  <w:pPr>
                    <w:adjustRightInd w:val="0"/>
                    <w:snapToGrid w:val="0"/>
                    <w:jc w:val="center"/>
                    <w:rPr>
                      <w:color w:val="auto"/>
                      <w:kern w:val="0"/>
                      <w:szCs w:val="21"/>
                    </w:rPr>
                  </w:pPr>
                  <w:r>
                    <w:rPr>
                      <w:color w:val="auto"/>
                      <w:kern w:val="0"/>
                      <w:szCs w:val="21"/>
                    </w:rPr>
                    <w:t>年平均质量浓度</w:t>
                  </w:r>
                </w:p>
              </w:tc>
              <w:tc>
                <w:tcPr>
                  <w:tcW w:w="815"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47</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35</w:t>
                  </w:r>
                </w:p>
              </w:tc>
              <w:tc>
                <w:tcPr>
                  <w:tcW w:w="69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134.3</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PM</w:t>
                  </w:r>
                  <w:r>
                    <w:rPr>
                      <w:color w:val="auto"/>
                      <w:kern w:val="0"/>
                      <w:szCs w:val="21"/>
                      <w:vertAlign w:val="subscript"/>
                    </w:rPr>
                    <w:t>10</w:t>
                  </w:r>
                </w:p>
              </w:tc>
              <w:tc>
                <w:tcPr>
                  <w:tcW w:w="1489" w:type="pct"/>
                  <w:vMerge w:val="continue"/>
                  <w:tcBorders>
                    <w:tl2br w:val="nil"/>
                    <w:tr2bl w:val="nil"/>
                  </w:tcBorders>
                  <w:vAlign w:val="center"/>
                </w:tcPr>
                <w:p>
                  <w:pPr>
                    <w:adjustRightInd w:val="0"/>
                    <w:snapToGrid w:val="0"/>
                    <w:jc w:val="center"/>
                    <w:rPr>
                      <w:color w:val="auto"/>
                      <w:kern w:val="0"/>
                      <w:szCs w:val="21"/>
                    </w:rPr>
                  </w:pPr>
                </w:p>
              </w:tc>
              <w:tc>
                <w:tcPr>
                  <w:tcW w:w="815"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80</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70</w:t>
                  </w:r>
                </w:p>
              </w:tc>
              <w:tc>
                <w:tcPr>
                  <w:tcW w:w="69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114.3</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NO</w:t>
                  </w:r>
                  <w:r>
                    <w:rPr>
                      <w:color w:val="auto"/>
                      <w:kern w:val="0"/>
                      <w:szCs w:val="21"/>
                      <w:vertAlign w:val="subscript"/>
                    </w:rPr>
                    <w:t>2</w:t>
                  </w:r>
                </w:p>
              </w:tc>
              <w:tc>
                <w:tcPr>
                  <w:tcW w:w="1489" w:type="pct"/>
                  <w:vMerge w:val="continue"/>
                  <w:tcBorders>
                    <w:tl2br w:val="nil"/>
                    <w:tr2bl w:val="nil"/>
                  </w:tcBorders>
                  <w:vAlign w:val="center"/>
                </w:tcPr>
                <w:p>
                  <w:pPr>
                    <w:adjustRightInd w:val="0"/>
                    <w:snapToGrid w:val="0"/>
                    <w:jc w:val="center"/>
                    <w:rPr>
                      <w:color w:val="auto"/>
                      <w:kern w:val="0"/>
                      <w:szCs w:val="21"/>
                    </w:rPr>
                  </w:pPr>
                </w:p>
              </w:tc>
              <w:tc>
                <w:tcPr>
                  <w:tcW w:w="815"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26</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60</w:t>
                  </w:r>
                </w:p>
              </w:tc>
              <w:tc>
                <w:tcPr>
                  <w:tcW w:w="69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43.3</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SO</w:t>
                  </w:r>
                  <w:r>
                    <w:rPr>
                      <w:color w:val="auto"/>
                      <w:kern w:val="0"/>
                      <w:szCs w:val="21"/>
                      <w:vertAlign w:val="subscript"/>
                    </w:rPr>
                    <w:t>2</w:t>
                  </w:r>
                </w:p>
              </w:tc>
              <w:tc>
                <w:tcPr>
                  <w:tcW w:w="1489" w:type="pct"/>
                  <w:vMerge w:val="continue"/>
                  <w:tcBorders>
                    <w:tl2br w:val="nil"/>
                    <w:tr2bl w:val="nil"/>
                  </w:tcBorders>
                  <w:vAlign w:val="center"/>
                </w:tcPr>
                <w:p>
                  <w:pPr>
                    <w:adjustRightInd w:val="0"/>
                    <w:snapToGrid w:val="0"/>
                    <w:jc w:val="center"/>
                    <w:rPr>
                      <w:color w:val="auto"/>
                      <w:kern w:val="0"/>
                      <w:szCs w:val="21"/>
                    </w:rPr>
                  </w:pPr>
                </w:p>
              </w:tc>
              <w:tc>
                <w:tcPr>
                  <w:tcW w:w="815"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7</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40</w:t>
                  </w:r>
                </w:p>
              </w:tc>
              <w:tc>
                <w:tcPr>
                  <w:tcW w:w="69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17.5</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O</w:t>
                  </w:r>
                  <w:r>
                    <w:rPr>
                      <w:color w:val="auto"/>
                      <w:kern w:val="0"/>
                      <w:szCs w:val="21"/>
                      <w:vertAlign w:val="subscript"/>
                    </w:rPr>
                    <w:t>3</w:t>
                  </w:r>
                </w:p>
              </w:tc>
              <w:tc>
                <w:tcPr>
                  <w:tcW w:w="1489" w:type="pct"/>
                  <w:tcBorders>
                    <w:tl2br w:val="nil"/>
                    <w:tr2bl w:val="nil"/>
                  </w:tcBorders>
                  <w:vAlign w:val="center"/>
                </w:tcPr>
                <w:p>
                  <w:pPr>
                    <w:adjustRightInd w:val="0"/>
                    <w:snapToGrid w:val="0"/>
                    <w:jc w:val="center"/>
                    <w:rPr>
                      <w:color w:val="auto"/>
                      <w:kern w:val="0"/>
                      <w:szCs w:val="21"/>
                    </w:rPr>
                  </w:pPr>
                  <w:r>
                    <w:rPr>
                      <w:color w:val="auto"/>
                      <w:kern w:val="0"/>
                      <w:szCs w:val="21"/>
                    </w:rPr>
                    <w:t>日最大8小时滑动平均浓度第90百分位数</w:t>
                  </w:r>
                </w:p>
              </w:tc>
              <w:tc>
                <w:tcPr>
                  <w:tcW w:w="815"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171</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160</w:t>
                  </w:r>
                </w:p>
              </w:tc>
              <w:tc>
                <w:tcPr>
                  <w:tcW w:w="69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106.9</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5" w:type="pct"/>
                  <w:tcBorders>
                    <w:tl2br w:val="nil"/>
                    <w:tr2bl w:val="nil"/>
                  </w:tcBorders>
                  <w:vAlign w:val="center"/>
                </w:tcPr>
                <w:p>
                  <w:pPr>
                    <w:adjustRightInd w:val="0"/>
                    <w:snapToGrid w:val="0"/>
                    <w:jc w:val="center"/>
                    <w:rPr>
                      <w:color w:val="auto"/>
                      <w:kern w:val="0"/>
                      <w:szCs w:val="21"/>
                    </w:rPr>
                  </w:pPr>
                  <w:r>
                    <w:rPr>
                      <w:color w:val="auto"/>
                      <w:kern w:val="0"/>
                      <w:szCs w:val="21"/>
                    </w:rPr>
                    <w:t>CO</w:t>
                  </w:r>
                </w:p>
              </w:tc>
              <w:tc>
                <w:tcPr>
                  <w:tcW w:w="1489" w:type="pct"/>
                  <w:tcBorders>
                    <w:tl2br w:val="nil"/>
                    <w:tr2bl w:val="nil"/>
                  </w:tcBorders>
                  <w:vAlign w:val="center"/>
                </w:tcPr>
                <w:p>
                  <w:pPr>
                    <w:adjustRightInd w:val="0"/>
                    <w:snapToGrid w:val="0"/>
                    <w:jc w:val="center"/>
                    <w:rPr>
                      <w:color w:val="auto"/>
                      <w:kern w:val="0"/>
                      <w:szCs w:val="21"/>
                    </w:rPr>
                  </w:pPr>
                  <w:r>
                    <w:rPr>
                      <w:color w:val="auto"/>
                      <w:kern w:val="0"/>
                      <w:szCs w:val="21"/>
                    </w:rPr>
                    <w:t>24小时平均浓度第95百分位数</w:t>
                  </w:r>
                </w:p>
              </w:tc>
              <w:tc>
                <w:tcPr>
                  <w:tcW w:w="815"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1200</w:t>
                  </w:r>
                </w:p>
              </w:tc>
              <w:tc>
                <w:tcPr>
                  <w:tcW w:w="697" w:type="pct"/>
                  <w:tcBorders>
                    <w:tl2br w:val="nil"/>
                    <w:tr2bl w:val="nil"/>
                  </w:tcBorders>
                  <w:vAlign w:val="center"/>
                </w:tcPr>
                <w:p>
                  <w:pPr>
                    <w:adjustRightInd w:val="0"/>
                    <w:snapToGrid w:val="0"/>
                    <w:jc w:val="center"/>
                    <w:rPr>
                      <w:color w:val="auto"/>
                      <w:kern w:val="0"/>
                      <w:szCs w:val="21"/>
                    </w:rPr>
                  </w:pPr>
                  <w:r>
                    <w:rPr>
                      <w:color w:val="auto"/>
                      <w:kern w:val="0"/>
                      <w:szCs w:val="21"/>
                    </w:rPr>
                    <w:t>4000</w:t>
                  </w:r>
                </w:p>
              </w:tc>
              <w:tc>
                <w:tcPr>
                  <w:tcW w:w="697" w:type="pct"/>
                  <w:tcBorders>
                    <w:tl2br w:val="nil"/>
                    <w:tr2bl w:val="nil"/>
                  </w:tcBorders>
                  <w:vAlign w:val="center"/>
                </w:tcPr>
                <w:p>
                  <w:pPr>
                    <w:adjustRightInd w:val="0"/>
                    <w:snapToGrid w:val="0"/>
                    <w:jc w:val="center"/>
                    <w:rPr>
                      <w:color w:val="auto"/>
                      <w:kern w:val="0"/>
                      <w:szCs w:val="21"/>
                    </w:rPr>
                  </w:pPr>
                  <w:r>
                    <w:rPr>
                      <w:rFonts w:hint="eastAsia"/>
                      <w:color w:val="auto"/>
                      <w:kern w:val="0"/>
                      <w:szCs w:val="21"/>
                    </w:rPr>
                    <w:t>85.7</w:t>
                  </w:r>
                </w:p>
              </w:tc>
              <w:tc>
                <w:tcPr>
                  <w:tcW w:w="715" w:type="pct"/>
                  <w:tcBorders>
                    <w:tl2br w:val="nil"/>
                    <w:tr2bl w:val="nil"/>
                  </w:tcBorders>
                  <w:vAlign w:val="center"/>
                </w:tcPr>
                <w:p>
                  <w:pPr>
                    <w:adjustRightInd w:val="0"/>
                    <w:snapToGrid w:val="0"/>
                    <w:jc w:val="center"/>
                    <w:rPr>
                      <w:color w:val="auto"/>
                      <w:kern w:val="0"/>
                      <w:szCs w:val="21"/>
                    </w:rPr>
                  </w:pPr>
                  <w:r>
                    <w:rPr>
                      <w:color w:val="auto"/>
                      <w:kern w:val="0"/>
                      <w:szCs w:val="21"/>
                    </w:rPr>
                    <w:t>达标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color w:val="auto"/>
                <w:kern w:val="0"/>
                <w:sz w:val="24"/>
              </w:rPr>
            </w:pPr>
            <w:r>
              <w:rPr>
                <w:rFonts w:hint="eastAsia" w:ascii="宋体" w:hAnsi="宋体" w:cs="宋体"/>
                <w:color w:val="auto"/>
                <w:kern w:val="0"/>
                <w:sz w:val="24"/>
              </w:rPr>
              <w:t>由上表可知，洛</w:t>
            </w:r>
            <w:r>
              <w:rPr>
                <w:color w:val="auto"/>
                <w:kern w:val="0"/>
                <w:sz w:val="24"/>
              </w:rPr>
              <w:t>阳市20</w:t>
            </w:r>
            <w:r>
              <w:rPr>
                <w:rFonts w:hint="eastAsia"/>
                <w:color w:val="auto"/>
                <w:kern w:val="0"/>
                <w:sz w:val="24"/>
              </w:rPr>
              <w:t>22</w:t>
            </w:r>
            <w:r>
              <w:rPr>
                <w:color w:val="auto"/>
                <w:kern w:val="0"/>
                <w:sz w:val="24"/>
              </w:rPr>
              <w:t>年SO</w:t>
            </w:r>
            <w:r>
              <w:rPr>
                <w:color w:val="auto"/>
                <w:kern w:val="0"/>
                <w:sz w:val="24"/>
                <w:vertAlign w:val="subscript"/>
              </w:rPr>
              <w:t>2</w:t>
            </w:r>
            <w:r>
              <w:rPr>
                <w:color w:val="auto"/>
                <w:kern w:val="0"/>
                <w:sz w:val="24"/>
              </w:rPr>
              <w:t>、NO</w:t>
            </w:r>
            <w:r>
              <w:rPr>
                <w:color w:val="auto"/>
                <w:kern w:val="0"/>
                <w:sz w:val="24"/>
                <w:vertAlign w:val="subscript"/>
              </w:rPr>
              <w:t>2</w:t>
            </w:r>
            <w:r>
              <w:rPr>
                <w:color w:val="auto"/>
                <w:kern w:val="0"/>
                <w:sz w:val="24"/>
              </w:rPr>
              <w:t>的年均质量浓度，CO的24小时平均第95百分位数浓度均能满足《环境空气质量标准》（GB3095-2012）中的相应标准限值，区域PM</w:t>
            </w:r>
            <w:r>
              <w:rPr>
                <w:color w:val="auto"/>
                <w:kern w:val="0"/>
                <w:sz w:val="24"/>
                <w:vertAlign w:val="subscript"/>
              </w:rPr>
              <w:t>10</w:t>
            </w:r>
            <w:r>
              <w:rPr>
                <w:color w:val="auto"/>
                <w:kern w:val="0"/>
                <w:sz w:val="24"/>
              </w:rPr>
              <w:t>、PM</w:t>
            </w:r>
            <w:r>
              <w:rPr>
                <w:color w:val="auto"/>
                <w:kern w:val="0"/>
                <w:sz w:val="24"/>
                <w:vertAlign w:val="subscript"/>
              </w:rPr>
              <w:t>2.5</w:t>
            </w:r>
            <w:r>
              <w:rPr>
                <w:color w:val="auto"/>
                <w:kern w:val="0"/>
                <w:sz w:val="24"/>
              </w:rPr>
              <w:t>的年均质量浓度和O</w:t>
            </w:r>
            <w:r>
              <w:rPr>
                <w:color w:val="auto"/>
                <w:kern w:val="0"/>
                <w:sz w:val="24"/>
                <w:vertAlign w:val="subscript"/>
              </w:rPr>
              <w:t>3</w:t>
            </w:r>
            <w:r>
              <w:rPr>
                <w:color w:val="auto"/>
                <w:kern w:val="0"/>
                <w:sz w:val="24"/>
              </w:rPr>
              <w:t>日最大8小时滑动平均值第90百分位数浓度均不达标，为不达标区。</w:t>
            </w:r>
          </w:p>
          <w:p>
            <w:pPr>
              <w:adjustRightInd w:val="0"/>
              <w:spacing w:line="360" w:lineRule="auto"/>
              <w:ind w:firstLine="480" w:firstLineChars="200"/>
              <w:rPr>
                <w:b/>
                <w:bCs/>
                <w:color w:val="auto"/>
                <w:kern w:val="0"/>
                <w:sz w:val="24"/>
              </w:rPr>
            </w:pPr>
            <w:r>
              <w:rPr>
                <w:rFonts w:hint="eastAsia" w:ascii="宋体" w:hAnsi="宋体" w:cs="宋体"/>
                <w:color w:val="auto"/>
                <w:sz w:val="24"/>
                <w:lang w:bidi="ar"/>
              </w:rPr>
              <w:t>为改善环境空气质量，根据《洛阳市生态环境保护委员会办公室关于印发</w:t>
            </w:r>
            <w:r>
              <w:rPr>
                <w:color w:val="auto"/>
                <w:sz w:val="24"/>
                <w:lang w:bidi="ar"/>
              </w:rPr>
              <w:t>2023</w:t>
            </w:r>
            <w:r>
              <w:rPr>
                <w:rFonts w:hint="eastAsia" w:ascii="宋体" w:hAnsi="宋体" w:cs="宋体"/>
                <w:color w:val="auto"/>
                <w:sz w:val="24"/>
                <w:lang w:bidi="ar"/>
              </w:rPr>
              <w:t>年蓝天、碧水、净土保卫战实施方案的通知》（洛环委办〔</w:t>
            </w:r>
            <w:r>
              <w:rPr>
                <w:color w:val="auto"/>
                <w:sz w:val="24"/>
                <w:lang w:bidi="ar"/>
              </w:rPr>
              <w:t>2023</w:t>
            </w:r>
            <w:r>
              <w:rPr>
                <w:rFonts w:hint="eastAsia" w:ascii="宋体" w:hAnsi="宋体" w:cs="宋体"/>
                <w:color w:val="auto"/>
                <w:sz w:val="24"/>
                <w:lang w:bidi="ar"/>
              </w:rPr>
              <w:t>〕</w:t>
            </w:r>
            <w:r>
              <w:rPr>
                <w:color w:val="auto"/>
                <w:sz w:val="24"/>
                <w:lang w:bidi="ar"/>
              </w:rPr>
              <w:t>24</w:t>
            </w:r>
            <w:r>
              <w:rPr>
                <w:rFonts w:hint="eastAsia" w:ascii="宋体" w:hAnsi="宋体" w:cs="宋体"/>
                <w:color w:val="auto"/>
                <w:sz w:val="24"/>
                <w:lang w:bidi="ar"/>
              </w:rPr>
              <w:t>号），现主要任务包括：（一）持续推进产业结构优化调整、（二）深入推进能源结构调整、（三）持续加强交通运输结构调整、（四）强化面源污染治理、（五）推进工业企业综合治理、（六）加快挥发性有机物治理、（七）强化区域联防联控、（八）强化大气环境治理能力建设。</w:t>
            </w:r>
          </w:p>
          <w:p>
            <w:pPr>
              <w:adjustRightInd w:val="0"/>
              <w:snapToGrid w:val="0"/>
              <w:spacing w:line="360" w:lineRule="auto"/>
              <w:jc w:val="left"/>
              <w:rPr>
                <w:rFonts w:ascii="宋体" w:hAnsi="宋体" w:cs="宋体"/>
                <w:b/>
                <w:bCs/>
                <w:color w:val="auto"/>
                <w:kern w:val="0"/>
                <w:sz w:val="24"/>
              </w:rPr>
            </w:pPr>
            <w:r>
              <w:rPr>
                <w:b/>
                <w:bCs/>
                <w:color w:val="auto"/>
                <w:kern w:val="0"/>
                <w:sz w:val="24"/>
              </w:rPr>
              <w:t>2</w:t>
            </w:r>
            <w:r>
              <w:rPr>
                <w:rFonts w:hint="eastAsia"/>
                <w:b/>
                <w:bCs/>
                <w:color w:val="auto"/>
                <w:kern w:val="0"/>
                <w:sz w:val="24"/>
              </w:rPr>
              <w:t xml:space="preserve"> </w:t>
            </w:r>
            <w:r>
              <w:rPr>
                <w:rFonts w:hint="eastAsia" w:ascii="宋体" w:hAnsi="宋体" w:cs="宋体"/>
                <w:b/>
                <w:bCs/>
                <w:color w:val="auto"/>
                <w:kern w:val="0"/>
                <w:sz w:val="24"/>
              </w:rPr>
              <w:t>地表水环境质量现状</w:t>
            </w:r>
          </w:p>
          <w:p>
            <w:pPr>
              <w:adjustRightInd w:val="0"/>
              <w:snapToGrid w:val="0"/>
              <w:spacing w:line="360" w:lineRule="auto"/>
              <w:ind w:firstLine="480" w:firstLineChars="200"/>
              <w:jc w:val="left"/>
              <w:rPr>
                <w:rFonts w:ascii="宋体" w:hAnsi="宋体" w:cs="宋体"/>
                <w:color w:val="auto"/>
                <w:kern w:val="0"/>
                <w:sz w:val="24"/>
              </w:rPr>
            </w:pPr>
            <w:r>
              <w:rPr>
                <w:rFonts w:hint="eastAsia"/>
                <w:color w:val="auto"/>
                <w:kern w:val="0"/>
                <w:sz w:val="24"/>
              </w:rPr>
              <w:t>距离本项目最近的地表水为项目北侧约2.6km的伊洛河，</w:t>
            </w:r>
            <w:r>
              <w:rPr>
                <w:color w:val="auto"/>
                <w:kern w:val="0"/>
                <w:sz w:val="24"/>
              </w:rPr>
              <w:t>根据《202</w:t>
            </w:r>
            <w:r>
              <w:rPr>
                <w:rFonts w:hint="eastAsia"/>
                <w:color w:val="auto"/>
                <w:kern w:val="0"/>
                <w:sz w:val="24"/>
              </w:rPr>
              <w:t>2</w:t>
            </w:r>
            <w:r>
              <w:rPr>
                <w:color w:val="auto"/>
                <w:kern w:val="0"/>
                <w:sz w:val="24"/>
              </w:rPr>
              <w:t>年洛阳市生态环境状况公报》可知，</w:t>
            </w:r>
            <w:r>
              <w:rPr>
                <w:rFonts w:hint="eastAsia"/>
                <w:color w:val="auto"/>
                <w:kern w:val="0"/>
                <w:sz w:val="24"/>
              </w:rPr>
              <w:t>伊洛河水质为</w:t>
            </w:r>
            <w:r>
              <w:rPr>
                <w:color w:val="auto"/>
                <w:kern w:val="0"/>
                <w:sz w:val="24"/>
              </w:rPr>
              <w:t>Ⅲ</w:t>
            </w:r>
            <w:r>
              <w:rPr>
                <w:rFonts w:hint="eastAsia"/>
                <w:color w:val="auto"/>
                <w:kern w:val="0"/>
                <w:sz w:val="24"/>
              </w:rPr>
              <w:t>类，水质状况为“良好”</w:t>
            </w:r>
            <w:r>
              <w:rPr>
                <w:rFonts w:hint="eastAsia" w:ascii="宋体" w:hAnsi="宋体" w:cs="宋体"/>
                <w:color w:val="auto"/>
                <w:kern w:val="0"/>
                <w:sz w:val="24"/>
              </w:rPr>
              <w:t>，未出现水质超标情况。</w:t>
            </w:r>
          </w:p>
          <w:p>
            <w:pPr>
              <w:adjustRightInd w:val="0"/>
              <w:snapToGrid w:val="0"/>
              <w:spacing w:line="360" w:lineRule="auto"/>
              <w:ind w:firstLine="480" w:firstLineChars="200"/>
              <w:jc w:val="left"/>
              <w:rPr>
                <w:color w:val="auto"/>
                <w:kern w:val="0"/>
                <w:sz w:val="24"/>
              </w:rPr>
            </w:pPr>
            <w:r>
              <w:rPr>
                <w:color w:val="auto"/>
                <w:kern w:val="0"/>
                <w:sz w:val="24"/>
              </w:rPr>
              <w:t>为了持续改善地表水环境质量，</w:t>
            </w:r>
            <w:r>
              <w:rPr>
                <w:rFonts w:hint="eastAsia"/>
                <w:color w:val="auto"/>
                <w:kern w:val="0"/>
                <w:sz w:val="24"/>
              </w:rPr>
              <w:t>出台</w:t>
            </w:r>
            <w:r>
              <w:rPr>
                <w:rFonts w:hint="eastAsia"/>
                <w:color w:val="auto"/>
                <w:sz w:val="24"/>
              </w:rPr>
              <w:t>《洛阳市生态环境保护委员会办公室关于印发洛阳市2023年蓝天、碧水、净土保卫战实施方案的通知》（洛环委办〔2023〕24号）</w:t>
            </w:r>
            <w:r>
              <w:rPr>
                <w:color w:val="auto"/>
                <w:sz w:val="24"/>
              </w:rPr>
              <w:t>等相关治理文件，不断改善区域</w:t>
            </w:r>
            <w:r>
              <w:rPr>
                <w:rFonts w:hint="eastAsia"/>
                <w:color w:val="auto"/>
                <w:sz w:val="24"/>
              </w:rPr>
              <w:t>水</w:t>
            </w:r>
            <w:r>
              <w:rPr>
                <w:color w:val="auto"/>
                <w:sz w:val="24"/>
              </w:rPr>
              <w:t>环境质量。</w:t>
            </w:r>
          </w:p>
          <w:p>
            <w:pPr>
              <w:adjustRightInd w:val="0"/>
              <w:snapToGrid w:val="0"/>
              <w:spacing w:line="360" w:lineRule="auto"/>
              <w:jc w:val="left"/>
              <w:rPr>
                <w:rFonts w:ascii="宋体" w:hAnsi="宋体" w:cs="宋体"/>
                <w:b/>
                <w:bCs/>
                <w:color w:val="auto"/>
                <w:kern w:val="0"/>
                <w:sz w:val="24"/>
              </w:rPr>
            </w:pPr>
            <w:r>
              <w:rPr>
                <w:b/>
                <w:bCs/>
                <w:color w:val="auto"/>
                <w:kern w:val="0"/>
                <w:sz w:val="24"/>
              </w:rPr>
              <w:t>3</w:t>
            </w:r>
            <w:r>
              <w:rPr>
                <w:rFonts w:hint="eastAsia"/>
                <w:b/>
                <w:bCs/>
                <w:color w:val="auto"/>
                <w:kern w:val="0"/>
                <w:sz w:val="24"/>
              </w:rPr>
              <w:t xml:space="preserve"> </w:t>
            </w:r>
            <w:r>
              <w:rPr>
                <w:b/>
                <w:bCs/>
                <w:color w:val="auto"/>
                <w:kern w:val="0"/>
                <w:sz w:val="24"/>
              </w:rPr>
              <w:t>声</w:t>
            </w:r>
            <w:r>
              <w:rPr>
                <w:rFonts w:hint="eastAsia" w:ascii="宋体" w:hAnsi="宋体" w:cs="宋体"/>
                <w:b/>
                <w:bCs/>
                <w:color w:val="auto"/>
                <w:kern w:val="0"/>
                <w:sz w:val="24"/>
              </w:rPr>
              <w:t>环境质量现状</w:t>
            </w:r>
          </w:p>
          <w:p>
            <w:pPr>
              <w:adjustRightInd w:val="0"/>
              <w:snapToGrid w:val="0"/>
              <w:spacing w:line="360" w:lineRule="auto"/>
              <w:ind w:firstLine="480" w:firstLineChars="200"/>
              <w:jc w:val="left"/>
              <w:rPr>
                <w:color w:val="auto"/>
                <w:kern w:val="0"/>
                <w:sz w:val="24"/>
              </w:rPr>
            </w:pPr>
            <w:r>
              <w:rPr>
                <w:rFonts w:hint="eastAsia"/>
                <w:color w:val="auto"/>
                <w:sz w:val="24"/>
              </w:rPr>
              <w:t>本项目所在区域参考</w:t>
            </w:r>
            <w:r>
              <w:rPr>
                <w:color w:val="auto"/>
                <w:sz w:val="24"/>
              </w:rPr>
              <w:t>2类声环境功能区</w:t>
            </w:r>
            <w:r>
              <w:rPr>
                <w:rFonts w:hint="eastAsia"/>
                <w:color w:val="auto"/>
                <w:sz w:val="24"/>
              </w:rPr>
              <w:t>标准</w:t>
            </w:r>
            <w:r>
              <w:rPr>
                <w:color w:val="auto"/>
                <w:sz w:val="24"/>
              </w:rPr>
              <w:t>，</w:t>
            </w:r>
            <w:r>
              <w:rPr>
                <w:rFonts w:hint="eastAsia"/>
                <w:color w:val="auto"/>
                <w:kern w:val="0"/>
                <w:sz w:val="24"/>
              </w:rPr>
              <w:t>北侧敏感点营防口村执行</w:t>
            </w:r>
            <w:r>
              <w:rPr>
                <w:color w:val="auto"/>
                <w:kern w:val="0"/>
                <w:sz w:val="24"/>
              </w:rPr>
              <w:t>《声环境质量标准》（GB3096-2008）</w:t>
            </w:r>
            <w:r>
              <w:rPr>
                <w:rFonts w:hint="eastAsia"/>
                <w:color w:val="auto"/>
                <w:kern w:val="0"/>
                <w:sz w:val="24"/>
              </w:rPr>
              <w:t>1</w:t>
            </w:r>
            <w:r>
              <w:rPr>
                <w:color w:val="auto"/>
                <w:kern w:val="0"/>
                <w:sz w:val="24"/>
              </w:rPr>
              <w:t>类标准</w:t>
            </w:r>
            <w:r>
              <w:rPr>
                <w:rFonts w:hint="eastAsia"/>
                <w:color w:val="auto"/>
                <w:kern w:val="0"/>
                <w:sz w:val="24"/>
                <w:lang w:eastAsia="zh-CN"/>
              </w:rPr>
              <w:t>，</w:t>
            </w:r>
            <w:r>
              <w:rPr>
                <w:color w:val="auto"/>
                <w:kern w:val="0"/>
                <w:sz w:val="24"/>
              </w:rPr>
              <w:t>项目厂界环境噪声执行《声环境质量标准》（GB3096-2008）2类标准</w:t>
            </w:r>
            <w:r>
              <w:rPr>
                <w:rFonts w:hint="eastAsia"/>
                <w:color w:val="auto"/>
                <w:kern w:val="0"/>
                <w:sz w:val="24"/>
              </w:rPr>
              <w:t>。</w:t>
            </w:r>
            <w:r>
              <w:rPr>
                <w:color w:val="auto"/>
                <w:kern w:val="0"/>
                <w:sz w:val="24"/>
              </w:rPr>
              <w:t>为了解</w:t>
            </w:r>
            <w:r>
              <w:rPr>
                <w:rFonts w:hint="eastAsia"/>
                <w:color w:val="auto"/>
                <w:kern w:val="0"/>
                <w:sz w:val="24"/>
                <w:lang w:val="en-US" w:eastAsia="zh-CN"/>
              </w:rPr>
              <w:t>项目周边</w:t>
            </w:r>
            <w:r>
              <w:rPr>
                <w:color w:val="auto"/>
                <w:kern w:val="0"/>
                <w:sz w:val="24"/>
              </w:rPr>
              <w:t>声环境</w:t>
            </w:r>
            <w:r>
              <w:rPr>
                <w:rFonts w:hint="eastAsia"/>
                <w:color w:val="auto"/>
                <w:kern w:val="0"/>
                <w:sz w:val="24"/>
                <w:lang w:val="en-US" w:eastAsia="zh-CN"/>
              </w:rPr>
              <w:t>情况</w:t>
            </w:r>
            <w:r>
              <w:rPr>
                <w:color w:val="auto"/>
                <w:kern w:val="0"/>
                <w:sz w:val="24"/>
              </w:rPr>
              <w:t>，委托河南永蓝检测技术有限公司于2023年</w:t>
            </w:r>
            <w:r>
              <w:rPr>
                <w:rFonts w:hint="eastAsia"/>
                <w:color w:val="auto"/>
                <w:kern w:val="0"/>
                <w:sz w:val="24"/>
              </w:rPr>
              <w:t>8</w:t>
            </w:r>
            <w:r>
              <w:rPr>
                <w:color w:val="auto"/>
                <w:kern w:val="0"/>
                <w:sz w:val="24"/>
              </w:rPr>
              <w:t>月</w:t>
            </w:r>
            <w:r>
              <w:rPr>
                <w:rFonts w:hint="eastAsia"/>
                <w:color w:val="auto"/>
                <w:kern w:val="0"/>
                <w:sz w:val="24"/>
              </w:rPr>
              <w:t>9</w:t>
            </w:r>
            <w:r>
              <w:rPr>
                <w:color w:val="auto"/>
                <w:kern w:val="0"/>
                <w:sz w:val="24"/>
              </w:rPr>
              <w:t>日~</w:t>
            </w:r>
            <w:r>
              <w:rPr>
                <w:rFonts w:hint="eastAsia"/>
                <w:color w:val="auto"/>
                <w:kern w:val="0"/>
                <w:sz w:val="24"/>
              </w:rPr>
              <w:t>8</w:t>
            </w:r>
            <w:r>
              <w:rPr>
                <w:color w:val="auto"/>
                <w:kern w:val="0"/>
                <w:sz w:val="24"/>
              </w:rPr>
              <w:t>月</w:t>
            </w:r>
            <w:r>
              <w:rPr>
                <w:rFonts w:hint="eastAsia"/>
                <w:color w:val="auto"/>
                <w:kern w:val="0"/>
                <w:sz w:val="24"/>
              </w:rPr>
              <w:t>10</w:t>
            </w:r>
            <w:r>
              <w:rPr>
                <w:color w:val="auto"/>
                <w:kern w:val="0"/>
                <w:sz w:val="24"/>
              </w:rPr>
              <w:t>日对厂界四周及</w:t>
            </w:r>
            <w:r>
              <w:rPr>
                <w:rFonts w:hint="eastAsia"/>
                <w:color w:val="auto"/>
                <w:kern w:val="0"/>
                <w:sz w:val="24"/>
              </w:rPr>
              <w:t>北</w:t>
            </w:r>
            <w:r>
              <w:rPr>
                <w:color w:val="auto"/>
                <w:kern w:val="0"/>
                <w:sz w:val="24"/>
              </w:rPr>
              <w:t>侧敏感点（</w:t>
            </w:r>
            <w:r>
              <w:rPr>
                <w:rFonts w:hint="eastAsia"/>
                <w:color w:val="auto"/>
                <w:kern w:val="0"/>
                <w:sz w:val="24"/>
              </w:rPr>
              <w:t>营防口村</w:t>
            </w:r>
            <w:r>
              <w:rPr>
                <w:color w:val="auto"/>
                <w:kern w:val="0"/>
                <w:sz w:val="24"/>
              </w:rPr>
              <w:t>）进行了监测，</w:t>
            </w:r>
            <w:r>
              <w:rPr>
                <w:rFonts w:hint="eastAsia"/>
                <w:color w:val="auto"/>
                <w:kern w:val="0"/>
                <w:sz w:val="24"/>
              </w:rPr>
              <w:t>监测报告见附件</w:t>
            </w:r>
            <w:r>
              <w:rPr>
                <w:rFonts w:hint="eastAsia"/>
                <w:color w:val="auto"/>
                <w:kern w:val="0"/>
                <w:sz w:val="24"/>
                <w:lang w:val="en-US" w:eastAsia="zh-CN"/>
              </w:rPr>
              <w:t>7</w:t>
            </w:r>
            <w:r>
              <w:rPr>
                <w:color w:val="auto"/>
                <w:kern w:val="0"/>
                <w:sz w:val="24"/>
              </w:rPr>
              <w:t>，监测结果见下表。</w:t>
            </w:r>
          </w:p>
          <w:p>
            <w:pPr>
              <w:pStyle w:val="17"/>
              <w:ind w:firstLine="0"/>
              <w:jc w:val="center"/>
              <w:rPr>
                <w:b/>
                <w:bCs/>
                <w:color w:val="auto"/>
                <w:sz w:val="24"/>
              </w:rPr>
            </w:pPr>
            <w:r>
              <w:rPr>
                <w:b/>
                <w:bCs/>
                <w:color w:val="auto"/>
                <w:sz w:val="24"/>
              </w:rPr>
              <w:t>表</w:t>
            </w:r>
            <w:r>
              <w:rPr>
                <w:rFonts w:hint="eastAsia"/>
                <w:b/>
                <w:bCs/>
                <w:color w:val="auto"/>
                <w:sz w:val="24"/>
                <w:lang w:val="en-US" w:eastAsia="zh-CN"/>
              </w:rPr>
              <w:t>18</w:t>
            </w:r>
            <w:r>
              <w:rPr>
                <w:rFonts w:hint="eastAsia"/>
                <w:b/>
                <w:bCs/>
                <w:color w:val="auto"/>
                <w:sz w:val="24"/>
              </w:rPr>
              <w:t xml:space="preserve">  </w:t>
            </w:r>
            <w:r>
              <w:rPr>
                <w:b/>
                <w:bCs/>
                <w:color w:val="auto"/>
                <w:sz w:val="24"/>
              </w:rPr>
              <w:t>噪声</w:t>
            </w:r>
            <w:r>
              <w:rPr>
                <w:rFonts w:hint="eastAsia"/>
                <w:b/>
                <w:bCs/>
                <w:color w:val="auto"/>
                <w:sz w:val="24"/>
              </w:rPr>
              <w:t>监测</w:t>
            </w:r>
            <w:r>
              <w:rPr>
                <w:b/>
                <w:bCs/>
                <w:color w:val="auto"/>
                <w:sz w:val="24"/>
              </w:rPr>
              <w:t>结果</w:t>
            </w:r>
            <w:r>
              <w:rPr>
                <w:rFonts w:hint="eastAsia"/>
                <w:b/>
                <w:bCs/>
                <w:color w:val="auto"/>
                <w:sz w:val="24"/>
              </w:rPr>
              <w:t xml:space="preserve">  </w:t>
            </w:r>
            <w:r>
              <w:rPr>
                <w:b/>
                <w:bCs/>
                <w:color w:val="auto"/>
                <w:szCs w:val="21"/>
              </w:rPr>
              <w:t>单位：dB</w:t>
            </w:r>
            <w:r>
              <w:rPr>
                <w:rFonts w:hint="eastAsia"/>
                <w:b/>
                <w:bCs/>
                <w:color w:val="auto"/>
                <w:szCs w:val="21"/>
              </w:rPr>
              <w:t>（</w:t>
            </w:r>
            <w:r>
              <w:rPr>
                <w:b/>
                <w:bCs/>
                <w:color w:val="auto"/>
                <w:szCs w:val="21"/>
              </w:rPr>
              <w:t>A</w:t>
            </w:r>
            <w:r>
              <w:rPr>
                <w:rFonts w:hint="eastAsia"/>
                <w:b/>
                <w:bCs/>
                <w:color w:val="auto"/>
                <w:szCs w:val="21"/>
              </w:rPr>
              <w:t>）</w:t>
            </w:r>
          </w:p>
          <w:tbl>
            <w:tblPr>
              <w:tblStyle w:val="1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3144"/>
              <w:gridCol w:w="1755"/>
              <w:gridCol w:w="16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54" w:type="dxa"/>
                  <w:vMerge w:val="restart"/>
                  <w:tcBorders>
                    <w:tl2br w:val="nil"/>
                    <w:tr2bl w:val="nil"/>
                  </w:tcBorders>
                  <w:vAlign w:val="center"/>
                </w:tcPr>
                <w:p>
                  <w:pPr>
                    <w:jc w:val="center"/>
                    <w:rPr>
                      <w:color w:val="auto"/>
                      <w:szCs w:val="21"/>
                    </w:rPr>
                  </w:pPr>
                  <w:r>
                    <w:rPr>
                      <w:rFonts w:hint="eastAsia"/>
                      <w:color w:val="auto"/>
                      <w:szCs w:val="21"/>
                    </w:rPr>
                    <w:t>监测</w:t>
                  </w:r>
                  <w:r>
                    <w:rPr>
                      <w:color w:val="auto"/>
                      <w:szCs w:val="21"/>
                    </w:rPr>
                    <w:t>日期</w:t>
                  </w:r>
                </w:p>
              </w:tc>
              <w:tc>
                <w:tcPr>
                  <w:tcW w:w="3144" w:type="dxa"/>
                  <w:vMerge w:val="restart"/>
                  <w:tcBorders>
                    <w:tl2br w:val="nil"/>
                    <w:tr2bl w:val="nil"/>
                  </w:tcBorders>
                  <w:vAlign w:val="center"/>
                </w:tcPr>
                <w:p>
                  <w:pPr>
                    <w:jc w:val="center"/>
                    <w:rPr>
                      <w:color w:val="auto"/>
                      <w:szCs w:val="21"/>
                    </w:rPr>
                  </w:pPr>
                  <w:r>
                    <w:rPr>
                      <w:rFonts w:hint="eastAsia"/>
                      <w:color w:val="auto"/>
                      <w:szCs w:val="21"/>
                    </w:rPr>
                    <w:t>监测点位</w:t>
                  </w:r>
                </w:p>
              </w:tc>
              <w:tc>
                <w:tcPr>
                  <w:tcW w:w="3427" w:type="dxa"/>
                  <w:gridSpan w:val="2"/>
                  <w:tcBorders>
                    <w:tl2br w:val="nil"/>
                    <w:tr2bl w:val="nil"/>
                  </w:tcBorders>
                  <w:vAlign w:val="center"/>
                </w:tcPr>
                <w:p>
                  <w:pPr>
                    <w:jc w:val="center"/>
                    <w:rPr>
                      <w:color w:val="auto"/>
                      <w:szCs w:val="21"/>
                    </w:rPr>
                  </w:pPr>
                  <w:r>
                    <w:rPr>
                      <w:rFonts w:hint="eastAsia"/>
                      <w:color w:val="auto"/>
                      <w:szCs w:val="21"/>
                    </w:rPr>
                    <w:t>监测</w:t>
                  </w:r>
                  <w:r>
                    <w:rPr>
                      <w:color w:val="auto"/>
                      <w:szCs w:val="21"/>
                    </w:rPr>
                    <w:t>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54" w:type="dxa"/>
                  <w:vMerge w:val="continue"/>
                  <w:tcBorders>
                    <w:tl2br w:val="nil"/>
                    <w:tr2bl w:val="nil"/>
                  </w:tcBorders>
                  <w:vAlign w:val="center"/>
                </w:tcPr>
                <w:p>
                  <w:pPr>
                    <w:jc w:val="center"/>
                    <w:rPr>
                      <w:color w:val="auto"/>
                      <w:szCs w:val="21"/>
                    </w:rPr>
                  </w:pPr>
                </w:p>
              </w:tc>
              <w:tc>
                <w:tcPr>
                  <w:tcW w:w="3144" w:type="dxa"/>
                  <w:vMerge w:val="continue"/>
                  <w:tcBorders>
                    <w:tl2br w:val="nil"/>
                    <w:tr2bl w:val="nil"/>
                  </w:tcBorders>
                  <w:vAlign w:val="center"/>
                </w:tcPr>
                <w:p>
                  <w:pPr>
                    <w:jc w:val="center"/>
                    <w:rPr>
                      <w:color w:val="auto"/>
                      <w:szCs w:val="21"/>
                    </w:rPr>
                  </w:pPr>
                </w:p>
              </w:tc>
              <w:tc>
                <w:tcPr>
                  <w:tcW w:w="1755" w:type="dxa"/>
                  <w:tcBorders>
                    <w:tl2br w:val="nil"/>
                    <w:tr2bl w:val="nil"/>
                  </w:tcBorders>
                  <w:vAlign w:val="center"/>
                </w:tcPr>
                <w:p>
                  <w:pPr>
                    <w:jc w:val="center"/>
                    <w:rPr>
                      <w:color w:val="auto"/>
                      <w:szCs w:val="21"/>
                    </w:rPr>
                  </w:pPr>
                  <w:r>
                    <w:rPr>
                      <w:color w:val="auto"/>
                      <w:szCs w:val="21"/>
                    </w:rPr>
                    <w:t>昼间</w:t>
                  </w:r>
                </w:p>
              </w:tc>
              <w:tc>
                <w:tcPr>
                  <w:tcW w:w="1672" w:type="dxa"/>
                  <w:tcBorders>
                    <w:tl2br w:val="nil"/>
                    <w:tr2bl w:val="nil"/>
                  </w:tcBorders>
                  <w:vAlign w:val="center"/>
                </w:tcPr>
                <w:p>
                  <w:pPr>
                    <w:jc w:val="center"/>
                    <w:rPr>
                      <w:color w:val="auto"/>
                      <w:szCs w:val="21"/>
                    </w:rPr>
                  </w:pPr>
                  <w:r>
                    <w:rPr>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restart"/>
                  <w:tcBorders>
                    <w:tl2br w:val="nil"/>
                    <w:tr2bl w:val="nil"/>
                  </w:tcBorders>
                  <w:vAlign w:val="center"/>
                </w:tcPr>
                <w:p>
                  <w:pPr>
                    <w:jc w:val="center"/>
                    <w:rPr>
                      <w:color w:val="auto"/>
                      <w:szCs w:val="21"/>
                    </w:rPr>
                  </w:pPr>
                  <w:r>
                    <w:rPr>
                      <w:color w:val="auto"/>
                      <w:szCs w:val="21"/>
                    </w:rPr>
                    <w:t>202</w:t>
                  </w:r>
                  <w:r>
                    <w:rPr>
                      <w:rFonts w:hint="eastAsia"/>
                      <w:color w:val="auto"/>
                      <w:szCs w:val="21"/>
                    </w:rPr>
                    <w:t>3.08.09</w:t>
                  </w:r>
                </w:p>
              </w:tc>
              <w:tc>
                <w:tcPr>
                  <w:tcW w:w="3144" w:type="dxa"/>
                  <w:tcBorders>
                    <w:tl2br w:val="nil"/>
                    <w:tr2bl w:val="nil"/>
                  </w:tcBorders>
                  <w:vAlign w:val="center"/>
                </w:tcPr>
                <w:p>
                  <w:pPr>
                    <w:jc w:val="center"/>
                    <w:rPr>
                      <w:color w:val="auto"/>
                      <w:szCs w:val="21"/>
                    </w:rPr>
                  </w:pPr>
                  <w:r>
                    <w:rPr>
                      <w:color w:val="auto"/>
                      <w:szCs w:val="21"/>
                    </w:rPr>
                    <w:t>东厂界</w:t>
                  </w:r>
                </w:p>
              </w:tc>
              <w:tc>
                <w:tcPr>
                  <w:tcW w:w="1755" w:type="dxa"/>
                  <w:tcBorders>
                    <w:tl2br w:val="nil"/>
                    <w:tr2bl w:val="nil"/>
                  </w:tcBorders>
                  <w:vAlign w:val="center"/>
                </w:tcPr>
                <w:p>
                  <w:pPr>
                    <w:jc w:val="center"/>
                    <w:rPr>
                      <w:color w:val="auto"/>
                      <w:szCs w:val="21"/>
                    </w:rPr>
                  </w:pPr>
                  <w:r>
                    <w:rPr>
                      <w:rFonts w:hint="eastAsia"/>
                      <w:color w:val="auto"/>
                      <w:szCs w:val="21"/>
                    </w:rPr>
                    <w:t>55</w:t>
                  </w:r>
                </w:p>
              </w:tc>
              <w:tc>
                <w:tcPr>
                  <w:tcW w:w="1672" w:type="dxa"/>
                  <w:tcBorders>
                    <w:tl2br w:val="nil"/>
                    <w:tr2bl w:val="nil"/>
                  </w:tcBorders>
                  <w:vAlign w:val="center"/>
                </w:tcPr>
                <w:p>
                  <w:pPr>
                    <w:jc w:val="center"/>
                    <w:rPr>
                      <w:color w:val="auto"/>
                      <w:szCs w:val="21"/>
                    </w:rPr>
                  </w:pPr>
                  <w:r>
                    <w:rPr>
                      <w:rFonts w:hint="eastAsia"/>
                      <w:color w:val="auto"/>
                      <w:szCs w:val="21"/>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rPr>
                  </w:pPr>
                </w:p>
              </w:tc>
              <w:tc>
                <w:tcPr>
                  <w:tcW w:w="3144" w:type="dxa"/>
                  <w:tcBorders>
                    <w:tl2br w:val="nil"/>
                    <w:tr2bl w:val="nil"/>
                  </w:tcBorders>
                  <w:vAlign w:val="center"/>
                </w:tcPr>
                <w:p>
                  <w:pPr>
                    <w:jc w:val="center"/>
                    <w:rPr>
                      <w:color w:val="auto"/>
                      <w:szCs w:val="21"/>
                    </w:rPr>
                  </w:pPr>
                  <w:r>
                    <w:rPr>
                      <w:color w:val="auto"/>
                      <w:szCs w:val="21"/>
                    </w:rPr>
                    <w:t>南厂界</w:t>
                  </w:r>
                </w:p>
              </w:tc>
              <w:tc>
                <w:tcPr>
                  <w:tcW w:w="1755" w:type="dxa"/>
                  <w:tcBorders>
                    <w:tl2br w:val="nil"/>
                    <w:tr2bl w:val="nil"/>
                  </w:tcBorders>
                  <w:vAlign w:val="center"/>
                </w:tcPr>
                <w:p>
                  <w:pPr>
                    <w:jc w:val="center"/>
                    <w:rPr>
                      <w:color w:val="auto"/>
                      <w:szCs w:val="21"/>
                    </w:rPr>
                  </w:pPr>
                  <w:r>
                    <w:rPr>
                      <w:rFonts w:hint="eastAsia"/>
                      <w:color w:val="auto"/>
                      <w:szCs w:val="21"/>
                    </w:rPr>
                    <w:t>54</w:t>
                  </w:r>
                </w:p>
              </w:tc>
              <w:tc>
                <w:tcPr>
                  <w:tcW w:w="1672" w:type="dxa"/>
                  <w:tcBorders>
                    <w:tl2br w:val="nil"/>
                    <w:tr2bl w:val="nil"/>
                  </w:tcBorders>
                  <w:vAlign w:val="center"/>
                </w:tcPr>
                <w:p>
                  <w:pPr>
                    <w:jc w:val="center"/>
                    <w:rPr>
                      <w:color w:val="auto"/>
                      <w:szCs w:val="21"/>
                    </w:rPr>
                  </w:pPr>
                  <w:r>
                    <w:rPr>
                      <w:rFonts w:hint="eastAsia"/>
                      <w:color w:val="auto"/>
                      <w:szCs w:val="21"/>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rPr>
                  </w:pPr>
                </w:p>
              </w:tc>
              <w:tc>
                <w:tcPr>
                  <w:tcW w:w="3144" w:type="dxa"/>
                  <w:tcBorders>
                    <w:tl2br w:val="nil"/>
                    <w:tr2bl w:val="nil"/>
                  </w:tcBorders>
                  <w:vAlign w:val="center"/>
                </w:tcPr>
                <w:p>
                  <w:pPr>
                    <w:jc w:val="center"/>
                    <w:rPr>
                      <w:color w:val="auto"/>
                      <w:szCs w:val="21"/>
                    </w:rPr>
                  </w:pPr>
                  <w:r>
                    <w:rPr>
                      <w:color w:val="auto"/>
                      <w:szCs w:val="21"/>
                    </w:rPr>
                    <w:t>西厂界</w:t>
                  </w:r>
                </w:p>
              </w:tc>
              <w:tc>
                <w:tcPr>
                  <w:tcW w:w="1755" w:type="dxa"/>
                  <w:tcBorders>
                    <w:tl2br w:val="nil"/>
                    <w:tr2bl w:val="nil"/>
                  </w:tcBorders>
                  <w:vAlign w:val="center"/>
                </w:tcPr>
                <w:p>
                  <w:pPr>
                    <w:jc w:val="center"/>
                    <w:rPr>
                      <w:color w:val="auto"/>
                      <w:szCs w:val="21"/>
                    </w:rPr>
                  </w:pPr>
                  <w:r>
                    <w:rPr>
                      <w:rFonts w:hint="eastAsia"/>
                      <w:color w:val="auto"/>
                      <w:szCs w:val="21"/>
                    </w:rPr>
                    <w:t>52</w:t>
                  </w:r>
                </w:p>
              </w:tc>
              <w:tc>
                <w:tcPr>
                  <w:tcW w:w="1672" w:type="dxa"/>
                  <w:tcBorders>
                    <w:tl2br w:val="nil"/>
                    <w:tr2bl w:val="nil"/>
                  </w:tcBorders>
                  <w:vAlign w:val="center"/>
                </w:tcPr>
                <w:p>
                  <w:pPr>
                    <w:jc w:val="center"/>
                    <w:rPr>
                      <w:color w:val="auto"/>
                      <w:szCs w:val="21"/>
                    </w:rPr>
                  </w:pPr>
                  <w:r>
                    <w:rPr>
                      <w:rFonts w:hint="eastAsia"/>
                      <w:color w:val="auto"/>
                      <w:szCs w:val="21"/>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rPr>
                  </w:pPr>
                </w:p>
              </w:tc>
              <w:tc>
                <w:tcPr>
                  <w:tcW w:w="3144" w:type="dxa"/>
                  <w:tcBorders>
                    <w:tl2br w:val="nil"/>
                    <w:tr2bl w:val="nil"/>
                  </w:tcBorders>
                  <w:vAlign w:val="center"/>
                </w:tcPr>
                <w:p>
                  <w:pPr>
                    <w:jc w:val="center"/>
                    <w:rPr>
                      <w:color w:val="auto"/>
                      <w:szCs w:val="21"/>
                    </w:rPr>
                  </w:pPr>
                  <w:r>
                    <w:rPr>
                      <w:color w:val="auto"/>
                      <w:szCs w:val="21"/>
                    </w:rPr>
                    <w:t>北厂界</w:t>
                  </w:r>
                </w:p>
              </w:tc>
              <w:tc>
                <w:tcPr>
                  <w:tcW w:w="1755" w:type="dxa"/>
                  <w:tcBorders>
                    <w:tl2br w:val="nil"/>
                    <w:tr2bl w:val="nil"/>
                  </w:tcBorders>
                  <w:vAlign w:val="center"/>
                </w:tcPr>
                <w:p>
                  <w:pPr>
                    <w:jc w:val="center"/>
                    <w:rPr>
                      <w:color w:val="auto"/>
                      <w:szCs w:val="21"/>
                    </w:rPr>
                  </w:pPr>
                  <w:r>
                    <w:rPr>
                      <w:rFonts w:hint="eastAsia"/>
                      <w:color w:val="auto"/>
                      <w:szCs w:val="21"/>
                    </w:rPr>
                    <w:t>54</w:t>
                  </w:r>
                </w:p>
              </w:tc>
              <w:tc>
                <w:tcPr>
                  <w:tcW w:w="1672" w:type="dxa"/>
                  <w:tcBorders>
                    <w:tl2br w:val="nil"/>
                    <w:tr2bl w:val="nil"/>
                  </w:tcBorders>
                  <w:vAlign w:val="center"/>
                </w:tcPr>
                <w:p>
                  <w:pPr>
                    <w:jc w:val="center"/>
                    <w:rPr>
                      <w:color w:val="auto"/>
                      <w:szCs w:val="21"/>
                    </w:rPr>
                  </w:pPr>
                  <w:r>
                    <w:rPr>
                      <w:rFonts w:hint="eastAsia"/>
                      <w:color w:val="auto"/>
                      <w:szCs w:val="21"/>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rPr>
                  </w:pPr>
                </w:p>
              </w:tc>
              <w:tc>
                <w:tcPr>
                  <w:tcW w:w="3144" w:type="dxa"/>
                  <w:tcBorders>
                    <w:tl2br w:val="nil"/>
                    <w:tr2bl w:val="nil"/>
                  </w:tcBorders>
                  <w:vAlign w:val="center"/>
                </w:tcPr>
                <w:p>
                  <w:pPr>
                    <w:jc w:val="center"/>
                    <w:rPr>
                      <w:color w:val="auto"/>
                      <w:szCs w:val="21"/>
                    </w:rPr>
                  </w:pPr>
                  <w:r>
                    <w:rPr>
                      <w:rFonts w:hint="eastAsia"/>
                      <w:color w:val="auto"/>
                      <w:szCs w:val="21"/>
                    </w:rPr>
                    <w:t>北</w:t>
                  </w:r>
                  <w:r>
                    <w:rPr>
                      <w:color w:val="auto"/>
                      <w:szCs w:val="21"/>
                    </w:rPr>
                    <w:t>侧敏感点（</w:t>
                  </w:r>
                  <w:r>
                    <w:rPr>
                      <w:rFonts w:hint="eastAsia"/>
                      <w:color w:val="auto"/>
                      <w:szCs w:val="21"/>
                    </w:rPr>
                    <w:t>营防口村</w:t>
                  </w:r>
                  <w:r>
                    <w:rPr>
                      <w:color w:val="auto"/>
                      <w:szCs w:val="21"/>
                    </w:rPr>
                    <w:t>）</w:t>
                  </w:r>
                </w:p>
              </w:tc>
              <w:tc>
                <w:tcPr>
                  <w:tcW w:w="1755" w:type="dxa"/>
                  <w:tcBorders>
                    <w:tl2br w:val="nil"/>
                    <w:tr2bl w:val="nil"/>
                  </w:tcBorders>
                  <w:vAlign w:val="center"/>
                </w:tcPr>
                <w:p>
                  <w:pPr>
                    <w:jc w:val="center"/>
                    <w:rPr>
                      <w:color w:val="auto"/>
                      <w:szCs w:val="21"/>
                    </w:rPr>
                  </w:pPr>
                  <w:r>
                    <w:rPr>
                      <w:rFonts w:hint="eastAsia"/>
                      <w:color w:val="auto"/>
                      <w:szCs w:val="21"/>
                    </w:rPr>
                    <w:t>52</w:t>
                  </w:r>
                </w:p>
              </w:tc>
              <w:tc>
                <w:tcPr>
                  <w:tcW w:w="1672" w:type="dxa"/>
                  <w:tcBorders>
                    <w:tl2br w:val="nil"/>
                    <w:tr2bl w:val="nil"/>
                  </w:tcBorders>
                  <w:vAlign w:val="center"/>
                </w:tcPr>
                <w:p>
                  <w:pPr>
                    <w:jc w:val="center"/>
                    <w:rPr>
                      <w:color w:val="auto"/>
                      <w:szCs w:val="21"/>
                    </w:rPr>
                  </w:pPr>
                  <w:r>
                    <w:rPr>
                      <w:rFonts w:hint="eastAsia"/>
                      <w:color w:val="auto"/>
                      <w:szCs w:val="21"/>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restart"/>
                  <w:tcBorders>
                    <w:tl2br w:val="nil"/>
                    <w:tr2bl w:val="nil"/>
                  </w:tcBorders>
                  <w:vAlign w:val="center"/>
                </w:tcPr>
                <w:p>
                  <w:pPr>
                    <w:jc w:val="center"/>
                    <w:rPr>
                      <w:color w:val="auto"/>
                      <w:kern w:val="0"/>
                      <w:szCs w:val="21"/>
                      <w:highlight w:val="yellow"/>
                    </w:rPr>
                  </w:pPr>
                  <w:r>
                    <w:rPr>
                      <w:color w:val="auto"/>
                      <w:szCs w:val="21"/>
                    </w:rPr>
                    <w:t>202</w:t>
                  </w:r>
                  <w:r>
                    <w:rPr>
                      <w:rFonts w:hint="eastAsia"/>
                      <w:color w:val="auto"/>
                      <w:szCs w:val="21"/>
                    </w:rPr>
                    <w:t>3.08.10</w:t>
                  </w:r>
                </w:p>
              </w:tc>
              <w:tc>
                <w:tcPr>
                  <w:tcW w:w="3144" w:type="dxa"/>
                  <w:tcBorders>
                    <w:tl2br w:val="nil"/>
                    <w:tr2bl w:val="nil"/>
                  </w:tcBorders>
                  <w:vAlign w:val="center"/>
                </w:tcPr>
                <w:p>
                  <w:pPr>
                    <w:jc w:val="center"/>
                    <w:rPr>
                      <w:color w:val="auto"/>
                      <w:szCs w:val="21"/>
                    </w:rPr>
                  </w:pPr>
                  <w:r>
                    <w:rPr>
                      <w:color w:val="auto"/>
                      <w:szCs w:val="21"/>
                    </w:rPr>
                    <w:t>东厂界</w:t>
                  </w:r>
                </w:p>
              </w:tc>
              <w:tc>
                <w:tcPr>
                  <w:tcW w:w="1755" w:type="dxa"/>
                  <w:tcBorders>
                    <w:tl2br w:val="nil"/>
                    <w:tr2bl w:val="nil"/>
                  </w:tcBorders>
                  <w:vAlign w:val="center"/>
                </w:tcPr>
                <w:p>
                  <w:pPr>
                    <w:jc w:val="center"/>
                    <w:rPr>
                      <w:color w:val="auto"/>
                      <w:szCs w:val="21"/>
                    </w:rPr>
                  </w:pPr>
                  <w:r>
                    <w:rPr>
                      <w:rFonts w:hint="eastAsia"/>
                      <w:color w:val="auto"/>
                      <w:szCs w:val="21"/>
                    </w:rPr>
                    <w:t>54</w:t>
                  </w:r>
                </w:p>
              </w:tc>
              <w:tc>
                <w:tcPr>
                  <w:tcW w:w="1672" w:type="dxa"/>
                  <w:tcBorders>
                    <w:tl2br w:val="nil"/>
                    <w:tr2bl w:val="nil"/>
                  </w:tcBorders>
                  <w:vAlign w:val="center"/>
                </w:tcPr>
                <w:p>
                  <w:pPr>
                    <w:jc w:val="center"/>
                    <w:rPr>
                      <w:color w:val="auto"/>
                      <w:szCs w:val="21"/>
                    </w:rPr>
                  </w:pPr>
                  <w:r>
                    <w:rPr>
                      <w:rFonts w:hint="eastAsia"/>
                      <w:color w:val="auto"/>
                      <w:szCs w:val="21"/>
                    </w:rPr>
                    <w:t>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kern w:val="0"/>
                      <w:szCs w:val="21"/>
                      <w:highlight w:val="yellow"/>
                    </w:rPr>
                  </w:pPr>
                </w:p>
              </w:tc>
              <w:tc>
                <w:tcPr>
                  <w:tcW w:w="3144" w:type="dxa"/>
                  <w:tcBorders>
                    <w:tl2br w:val="nil"/>
                    <w:tr2bl w:val="nil"/>
                  </w:tcBorders>
                  <w:vAlign w:val="center"/>
                </w:tcPr>
                <w:p>
                  <w:pPr>
                    <w:jc w:val="center"/>
                    <w:rPr>
                      <w:color w:val="auto"/>
                      <w:szCs w:val="21"/>
                    </w:rPr>
                  </w:pPr>
                  <w:r>
                    <w:rPr>
                      <w:color w:val="auto"/>
                      <w:szCs w:val="21"/>
                    </w:rPr>
                    <w:t>南厂界</w:t>
                  </w:r>
                </w:p>
              </w:tc>
              <w:tc>
                <w:tcPr>
                  <w:tcW w:w="1755" w:type="dxa"/>
                  <w:tcBorders>
                    <w:tl2br w:val="nil"/>
                    <w:tr2bl w:val="nil"/>
                  </w:tcBorders>
                  <w:vAlign w:val="center"/>
                </w:tcPr>
                <w:p>
                  <w:pPr>
                    <w:jc w:val="center"/>
                    <w:rPr>
                      <w:color w:val="auto"/>
                      <w:szCs w:val="21"/>
                    </w:rPr>
                  </w:pPr>
                  <w:r>
                    <w:rPr>
                      <w:rFonts w:hint="eastAsia"/>
                      <w:color w:val="auto"/>
                      <w:szCs w:val="21"/>
                    </w:rPr>
                    <w:t>52</w:t>
                  </w:r>
                </w:p>
              </w:tc>
              <w:tc>
                <w:tcPr>
                  <w:tcW w:w="1672" w:type="dxa"/>
                  <w:tcBorders>
                    <w:tl2br w:val="nil"/>
                    <w:tr2bl w:val="nil"/>
                  </w:tcBorders>
                  <w:vAlign w:val="center"/>
                </w:tcPr>
                <w:p>
                  <w:pPr>
                    <w:jc w:val="center"/>
                    <w:rPr>
                      <w:color w:val="auto"/>
                      <w:szCs w:val="21"/>
                    </w:rPr>
                  </w:pPr>
                  <w:r>
                    <w:rPr>
                      <w:rFonts w:hint="eastAsia"/>
                      <w:color w:val="auto"/>
                      <w:szCs w:val="21"/>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highlight w:val="yellow"/>
                    </w:rPr>
                  </w:pPr>
                </w:p>
              </w:tc>
              <w:tc>
                <w:tcPr>
                  <w:tcW w:w="3144" w:type="dxa"/>
                  <w:tcBorders>
                    <w:tl2br w:val="nil"/>
                    <w:tr2bl w:val="nil"/>
                  </w:tcBorders>
                  <w:vAlign w:val="center"/>
                </w:tcPr>
                <w:p>
                  <w:pPr>
                    <w:jc w:val="center"/>
                    <w:rPr>
                      <w:color w:val="auto"/>
                      <w:szCs w:val="21"/>
                    </w:rPr>
                  </w:pPr>
                  <w:r>
                    <w:rPr>
                      <w:color w:val="auto"/>
                      <w:szCs w:val="21"/>
                    </w:rPr>
                    <w:t>西厂界</w:t>
                  </w:r>
                </w:p>
              </w:tc>
              <w:tc>
                <w:tcPr>
                  <w:tcW w:w="1755" w:type="dxa"/>
                  <w:tcBorders>
                    <w:tl2br w:val="nil"/>
                    <w:tr2bl w:val="nil"/>
                  </w:tcBorders>
                  <w:vAlign w:val="center"/>
                </w:tcPr>
                <w:p>
                  <w:pPr>
                    <w:jc w:val="center"/>
                    <w:rPr>
                      <w:color w:val="auto"/>
                      <w:szCs w:val="21"/>
                    </w:rPr>
                  </w:pPr>
                  <w:r>
                    <w:rPr>
                      <w:rFonts w:hint="eastAsia"/>
                      <w:color w:val="auto"/>
                      <w:szCs w:val="21"/>
                    </w:rPr>
                    <w:t>53</w:t>
                  </w:r>
                </w:p>
              </w:tc>
              <w:tc>
                <w:tcPr>
                  <w:tcW w:w="1672" w:type="dxa"/>
                  <w:tcBorders>
                    <w:tl2br w:val="nil"/>
                    <w:tr2bl w:val="nil"/>
                  </w:tcBorders>
                  <w:vAlign w:val="center"/>
                </w:tcPr>
                <w:p>
                  <w:pPr>
                    <w:jc w:val="center"/>
                    <w:rPr>
                      <w:color w:val="auto"/>
                      <w:szCs w:val="21"/>
                    </w:rPr>
                  </w:pPr>
                  <w:r>
                    <w:rPr>
                      <w:rFonts w:hint="eastAsia"/>
                      <w:color w:val="auto"/>
                      <w:szCs w:val="21"/>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rPr>
                  </w:pPr>
                </w:p>
              </w:tc>
              <w:tc>
                <w:tcPr>
                  <w:tcW w:w="3144" w:type="dxa"/>
                  <w:tcBorders>
                    <w:tl2br w:val="nil"/>
                    <w:tr2bl w:val="nil"/>
                  </w:tcBorders>
                  <w:vAlign w:val="center"/>
                </w:tcPr>
                <w:p>
                  <w:pPr>
                    <w:jc w:val="center"/>
                    <w:rPr>
                      <w:color w:val="auto"/>
                      <w:szCs w:val="21"/>
                    </w:rPr>
                  </w:pPr>
                  <w:r>
                    <w:rPr>
                      <w:color w:val="auto"/>
                      <w:szCs w:val="21"/>
                    </w:rPr>
                    <w:t>北厂界</w:t>
                  </w:r>
                </w:p>
              </w:tc>
              <w:tc>
                <w:tcPr>
                  <w:tcW w:w="1755" w:type="dxa"/>
                  <w:tcBorders>
                    <w:tl2br w:val="nil"/>
                    <w:tr2bl w:val="nil"/>
                  </w:tcBorders>
                  <w:vAlign w:val="center"/>
                </w:tcPr>
                <w:p>
                  <w:pPr>
                    <w:jc w:val="center"/>
                    <w:rPr>
                      <w:color w:val="auto"/>
                      <w:szCs w:val="21"/>
                    </w:rPr>
                  </w:pPr>
                  <w:r>
                    <w:rPr>
                      <w:rFonts w:hint="eastAsia"/>
                      <w:color w:val="auto"/>
                      <w:szCs w:val="21"/>
                    </w:rPr>
                    <w:t>52</w:t>
                  </w:r>
                </w:p>
              </w:tc>
              <w:tc>
                <w:tcPr>
                  <w:tcW w:w="1672" w:type="dxa"/>
                  <w:tcBorders>
                    <w:tl2br w:val="nil"/>
                    <w:tr2bl w:val="nil"/>
                  </w:tcBorders>
                  <w:vAlign w:val="center"/>
                </w:tcPr>
                <w:p>
                  <w:pPr>
                    <w:jc w:val="center"/>
                    <w:rPr>
                      <w:color w:val="auto"/>
                      <w:szCs w:val="21"/>
                    </w:rPr>
                  </w:pPr>
                  <w:r>
                    <w:rPr>
                      <w:rFonts w:hint="eastAsia"/>
                      <w:color w:val="auto"/>
                      <w:szCs w:val="21"/>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4" w:type="dxa"/>
                  <w:vMerge w:val="continue"/>
                  <w:tcBorders>
                    <w:tl2br w:val="nil"/>
                    <w:tr2bl w:val="nil"/>
                  </w:tcBorders>
                  <w:vAlign w:val="center"/>
                </w:tcPr>
                <w:p>
                  <w:pPr>
                    <w:widowControl/>
                    <w:jc w:val="center"/>
                    <w:rPr>
                      <w:color w:val="auto"/>
                      <w:szCs w:val="21"/>
                    </w:rPr>
                  </w:pPr>
                </w:p>
              </w:tc>
              <w:tc>
                <w:tcPr>
                  <w:tcW w:w="3144" w:type="dxa"/>
                  <w:tcBorders>
                    <w:tl2br w:val="nil"/>
                    <w:tr2bl w:val="nil"/>
                  </w:tcBorders>
                  <w:vAlign w:val="center"/>
                </w:tcPr>
                <w:p>
                  <w:pPr>
                    <w:jc w:val="center"/>
                    <w:rPr>
                      <w:color w:val="auto"/>
                      <w:szCs w:val="21"/>
                    </w:rPr>
                  </w:pPr>
                  <w:r>
                    <w:rPr>
                      <w:rFonts w:hint="eastAsia"/>
                      <w:color w:val="auto"/>
                      <w:szCs w:val="21"/>
                    </w:rPr>
                    <w:t>北</w:t>
                  </w:r>
                  <w:r>
                    <w:rPr>
                      <w:color w:val="auto"/>
                      <w:szCs w:val="21"/>
                    </w:rPr>
                    <w:t>侧敏感点（</w:t>
                  </w:r>
                  <w:r>
                    <w:rPr>
                      <w:rFonts w:hint="eastAsia"/>
                      <w:color w:val="auto"/>
                      <w:szCs w:val="21"/>
                    </w:rPr>
                    <w:t>营防口村</w:t>
                  </w:r>
                  <w:r>
                    <w:rPr>
                      <w:color w:val="auto"/>
                      <w:szCs w:val="21"/>
                    </w:rPr>
                    <w:t>）</w:t>
                  </w:r>
                </w:p>
              </w:tc>
              <w:tc>
                <w:tcPr>
                  <w:tcW w:w="1755" w:type="dxa"/>
                  <w:tcBorders>
                    <w:tl2br w:val="nil"/>
                    <w:tr2bl w:val="nil"/>
                  </w:tcBorders>
                  <w:vAlign w:val="center"/>
                </w:tcPr>
                <w:p>
                  <w:pPr>
                    <w:jc w:val="center"/>
                    <w:rPr>
                      <w:color w:val="auto"/>
                      <w:szCs w:val="21"/>
                    </w:rPr>
                  </w:pPr>
                  <w:r>
                    <w:rPr>
                      <w:rFonts w:hint="eastAsia"/>
                      <w:color w:val="auto"/>
                      <w:szCs w:val="21"/>
                    </w:rPr>
                    <w:t>51</w:t>
                  </w:r>
                </w:p>
              </w:tc>
              <w:tc>
                <w:tcPr>
                  <w:tcW w:w="1672" w:type="dxa"/>
                  <w:tcBorders>
                    <w:tl2br w:val="nil"/>
                    <w:tr2bl w:val="nil"/>
                  </w:tcBorders>
                  <w:vAlign w:val="center"/>
                </w:tcPr>
                <w:p>
                  <w:pPr>
                    <w:jc w:val="center"/>
                    <w:rPr>
                      <w:color w:val="auto"/>
                      <w:szCs w:val="21"/>
                    </w:rPr>
                  </w:pPr>
                  <w:r>
                    <w:rPr>
                      <w:rFonts w:hint="eastAsia"/>
                      <w:color w:val="auto"/>
                      <w:szCs w:val="21"/>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8" w:type="dxa"/>
                  <w:gridSpan w:val="2"/>
                  <w:tcBorders>
                    <w:tl2br w:val="nil"/>
                    <w:tr2bl w:val="nil"/>
                  </w:tcBorders>
                  <w:vAlign w:val="center"/>
                </w:tcPr>
                <w:p>
                  <w:pPr>
                    <w:jc w:val="center"/>
                    <w:rPr>
                      <w:color w:val="auto"/>
                      <w:szCs w:val="21"/>
                    </w:rPr>
                  </w:pPr>
                  <w:r>
                    <w:rPr>
                      <w:color w:val="auto"/>
                      <w:szCs w:val="21"/>
                    </w:rPr>
                    <w:t>《声环境质量标准》（GB3096-2008）</w:t>
                  </w:r>
                  <w:r>
                    <w:rPr>
                      <w:rFonts w:hint="eastAsia"/>
                      <w:color w:val="auto"/>
                      <w:szCs w:val="21"/>
                    </w:rPr>
                    <w:t>1</w:t>
                  </w:r>
                  <w:r>
                    <w:rPr>
                      <w:color w:val="auto"/>
                      <w:szCs w:val="21"/>
                    </w:rPr>
                    <w:t>类标准</w:t>
                  </w:r>
                </w:p>
              </w:tc>
              <w:tc>
                <w:tcPr>
                  <w:tcW w:w="1755" w:type="dxa"/>
                  <w:tcBorders>
                    <w:tl2br w:val="nil"/>
                    <w:tr2bl w:val="nil"/>
                  </w:tcBorders>
                  <w:vAlign w:val="center"/>
                </w:tcPr>
                <w:p>
                  <w:pPr>
                    <w:jc w:val="center"/>
                    <w:rPr>
                      <w:color w:val="auto"/>
                      <w:szCs w:val="21"/>
                    </w:rPr>
                  </w:pPr>
                  <w:r>
                    <w:rPr>
                      <w:rFonts w:hint="eastAsia"/>
                      <w:color w:val="auto"/>
                      <w:szCs w:val="21"/>
                    </w:rPr>
                    <w:t>55</w:t>
                  </w:r>
                </w:p>
              </w:tc>
              <w:tc>
                <w:tcPr>
                  <w:tcW w:w="1672" w:type="dxa"/>
                  <w:tcBorders>
                    <w:tl2br w:val="nil"/>
                    <w:tr2bl w:val="nil"/>
                  </w:tcBorders>
                  <w:vAlign w:val="center"/>
                </w:tcPr>
                <w:p>
                  <w:pPr>
                    <w:jc w:val="center"/>
                    <w:rPr>
                      <w:color w:val="auto"/>
                      <w:szCs w:val="21"/>
                    </w:rPr>
                  </w:pPr>
                  <w:r>
                    <w:rPr>
                      <w:rFonts w:hint="eastAsia"/>
                      <w:color w:val="auto"/>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8" w:type="dxa"/>
                  <w:gridSpan w:val="2"/>
                  <w:tcBorders>
                    <w:tl2br w:val="nil"/>
                    <w:tr2bl w:val="nil"/>
                  </w:tcBorders>
                  <w:vAlign w:val="center"/>
                </w:tcPr>
                <w:p>
                  <w:pPr>
                    <w:jc w:val="center"/>
                    <w:rPr>
                      <w:color w:val="auto"/>
                      <w:szCs w:val="21"/>
                    </w:rPr>
                  </w:pPr>
                  <w:r>
                    <w:rPr>
                      <w:color w:val="auto"/>
                      <w:kern w:val="0"/>
                      <w:szCs w:val="21"/>
                    </w:rPr>
                    <w:t>《工业企业厂界环境噪声排放标准》（GB12348-2008）</w:t>
                  </w:r>
                  <w:r>
                    <w:rPr>
                      <w:rFonts w:hint="eastAsia"/>
                      <w:color w:val="auto"/>
                      <w:kern w:val="0"/>
                      <w:szCs w:val="21"/>
                    </w:rPr>
                    <w:t>2</w:t>
                  </w:r>
                  <w:r>
                    <w:rPr>
                      <w:color w:val="auto"/>
                      <w:kern w:val="0"/>
                      <w:szCs w:val="21"/>
                    </w:rPr>
                    <w:t>类标准</w:t>
                  </w:r>
                </w:p>
              </w:tc>
              <w:tc>
                <w:tcPr>
                  <w:tcW w:w="1755" w:type="dxa"/>
                  <w:tcBorders>
                    <w:tl2br w:val="nil"/>
                    <w:tr2bl w:val="nil"/>
                  </w:tcBorders>
                  <w:vAlign w:val="center"/>
                </w:tcPr>
                <w:p>
                  <w:pPr>
                    <w:jc w:val="center"/>
                    <w:rPr>
                      <w:color w:val="auto"/>
                      <w:szCs w:val="21"/>
                    </w:rPr>
                  </w:pPr>
                  <w:r>
                    <w:rPr>
                      <w:rFonts w:hint="eastAsia"/>
                      <w:color w:val="auto"/>
                      <w:szCs w:val="21"/>
                    </w:rPr>
                    <w:t>60</w:t>
                  </w:r>
                </w:p>
              </w:tc>
              <w:tc>
                <w:tcPr>
                  <w:tcW w:w="1672" w:type="dxa"/>
                  <w:tcBorders>
                    <w:tl2br w:val="nil"/>
                    <w:tr2bl w:val="nil"/>
                  </w:tcBorders>
                  <w:vAlign w:val="center"/>
                </w:tcPr>
                <w:p>
                  <w:pPr>
                    <w:jc w:val="center"/>
                    <w:rPr>
                      <w:color w:val="auto"/>
                      <w:szCs w:val="21"/>
                    </w:rPr>
                  </w:pPr>
                  <w:r>
                    <w:rPr>
                      <w:rFonts w:hint="eastAsia"/>
                      <w:color w:val="auto"/>
                      <w:szCs w:val="21"/>
                    </w:rPr>
                    <w:t>50</w:t>
                  </w:r>
                </w:p>
              </w:tc>
            </w:tr>
          </w:tbl>
          <w:p>
            <w:pPr>
              <w:adjustRightInd w:val="0"/>
              <w:snapToGrid w:val="0"/>
              <w:spacing w:before="120" w:beforeLines="50" w:line="360" w:lineRule="auto"/>
              <w:ind w:firstLine="480" w:firstLineChars="200"/>
              <w:jc w:val="left"/>
              <w:rPr>
                <w:color w:val="auto"/>
                <w:kern w:val="0"/>
                <w:sz w:val="24"/>
              </w:rPr>
            </w:pPr>
            <w:r>
              <w:rPr>
                <w:rFonts w:hint="eastAsia"/>
                <w:color w:val="auto"/>
                <w:kern w:val="0"/>
                <w:sz w:val="24"/>
              </w:rPr>
              <w:t>根据监测结果，本项目</w:t>
            </w:r>
            <w:r>
              <w:rPr>
                <w:rFonts w:hint="eastAsia"/>
                <w:color w:val="auto"/>
                <w:kern w:val="0"/>
                <w:sz w:val="24"/>
                <w:lang w:val="en-US" w:eastAsia="zh-CN"/>
              </w:rPr>
              <w:t>东、南、西、北</w:t>
            </w:r>
            <w:r>
              <w:rPr>
                <w:rFonts w:hint="eastAsia"/>
                <w:color w:val="auto"/>
                <w:kern w:val="0"/>
                <w:sz w:val="24"/>
              </w:rPr>
              <w:t>厂界噪声满足《工业企业厂界环境噪声排放标准》（GB12348-2008）2类标准</w:t>
            </w:r>
            <w:r>
              <w:rPr>
                <w:rFonts w:hint="eastAsia"/>
                <w:color w:val="auto"/>
                <w:kern w:val="0"/>
                <w:sz w:val="24"/>
                <w:lang w:eastAsia="zh-CN"/>
              </w:rPr>
              <w:t>，</w:t>
            </w:r>
            <w:r>
              <w:rPr>
                <w:rFonts w:hint="eastAsia"/>
                <w:color w:val="auto"/>
                <w:kern w:val="0"/>
                <w:sz w:val="24"/>
              </w:rPr>
              <w:t>北侧敏感点（营防口村）噪声满足《声环境质量标准》（GB3096-2008）1类标准，项目所在区域声环境质量较好。</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ascii="宋体" w:hAnsi="宋体" w:cs="宋体"/>
                <w:b/>
                <w:bCs/>
                <w:color w:val="auto"/>
                <w:kern w:val="0"/>
                <w:sz w:val="24"/>
              </w:rPr>
            </w:pPr>
            <w:r>
              <w:rPr>
                <w:b/>
                <w:bCs/>
                <w:color w:val="auto"/>
                <w:kern w:val="0"/>
                <w:sz w:val="24"/>
              </w:rPr>
              <w:t>4</w:t>
            </w:r>
            <w:r>
              <w:rPr>
                <w:rFonts w:hint="eastAsia"/>
                <w:b/>
                <w:bCs/>
                <w:color w:val="auto"/>
                <w:kern w:val="0"/>
                <w:sz w:val="24"/>
              </w:rPr>
              <w:t xml:space="preserve"> </w:t>
            </w:r>
            <w:r>
              <w:rPr>
                <w:rFonts w:hint="eastAsia" w:ascii="宋体" w:hAnsi="宋体" w:cs="宋体"/>
                <w:b/>
                <w:bCs/>
                <w:color w:val="auto"/>
                <w:kern w:val="0"/>
                <w:sz w:val="24"/>
              </w:rPr>
              <w:t>土壤、地下水环境质量现状</w:t>
            </w:r>
          </w:p>
          <w:p>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根据《建设项目环境影响报告表编制技术指南（污染影响类）（试行）》“（三）区域环境质量现状、环境保护目标及评价标准”中“</w:t>
            </w:r>
            <w:r>
              <w:rPr>
                <w:color w:val="auto"/>
                <w:kern w:val="0"/>
                <w:sz w:val="24"/>
              </w:rPr>
              <w:t>6.</w:t>
            </w:r>
            <w:r>
              <w:rPr>
                <w:rFonts w:hint="eastAsia" w:ascii="宋体" w:hAnsi="宋体" w:cs="宋体"/>
                <w:color w:val="auto"/>
                <w:kern w:val="0"/>
                <w:sz w:val="24"/>
              </w:rPr>
              <w:t>地下水、土壤环境。原则上不开展环境质量现状调查。建设项目存在土壤、地下水环境污染途径的，应结合污染源、保护目标分布情况开展现状调查以留作背景值。”本项目厂区地面硬化、不能硬化的部分全部绿化，生产过程中不涉及风险物质。因此，本项目正常运营期间对区域的地下水和土壤影响较小。本次评价期间不再对项目周边土壤、地下水环境开展现状调查。</w:t>
            </w:r>
          </w:p>
          <w:p>
            <w:pPr>
              <w:adjustRightInd w:val="0"/>
              <w:snapToGrid w:val="0"/>
              <w:spacing w:line="360" w:lineRule="auto"/>
              <w:jc w:val="left"/>
              <w:rPr>
                <w:rFonts w:ascii="宋体" w:hAnsi="宋体" w:cs="宋体"/>
                <w:b/>
                <w:bCs/>
                <w:color w:val="auto"/>
                <w:kern w:val="0"/>
                <w:sz w:val="24"/>
              </w:rPr>
            </w:pPr>
            <w:r>
              <w:rPr>
                <w:b/>
                <w:bCs/>
                <w:color w:val="auto"/>
                <w:kern w:val="0"/>
                <w:sz w:val="24"/>
              </w:rPr>
              <w:t>5</w:t>
            </w:r>
            <w:r>
              <w:rPr>
                <w:rFonts w:hint="eastAsia"/>
                <w:b/>
                <w:bCs/>
                <w:color w:val="auto"/>
                <w:kern w:val="0"/>
                <w:sz w:val="24"/>
              </w:rPr>
              <w:t xml:space="preserve"> </w:t>
            </w:r>
            <w:r>
              <w:rPr>
                <w:rFonts w:hint="eastAsia" w:ascii="宋体" w:hAnsi="宋体" w:cs="宋体"/>
                <w:b/>
                <w:bCs/>
                <w:color w:val="auto"/>
                <w:kern w:val="0"/>
                <w:sz w:val="24"/>
              </w:rPr>
              <w:t>生态环境质量现状</w:t>
            </w:r>
          </w:p>
          <w:p>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本项目所在区域以村庄、农田、工厂为主。项目周围无重点保护的珍奇、珍稀、濒危、濒灭的动植物物种，自然保护区或特殊群类的栖息地，无受保护的名胜古迹等环境敏感目标。</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25" w:hRule="atLeast"/>
          <w:jc w:val="center"/>
        </w:trPr>
        <w:tc>
          <w:tcPr>
            <w:tcW w:w="423" w:type="pct"/>
            <w:tcBorders>
              <w:tl2br w:val="nil"/>
              <w:tr2bl w:val="nil"/>
            </w:tcBorders>
            <w:shd w:val="clear" w:color="auto" w:fill="FFFFFF" w:themeFill="background1"/>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保护</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目标</w:t>
            </w:r>
          </w:p>
        </w:tc>
        <w:tc>
          <w:tcPr>
            <w:tcW w:w="4576" w:type="pct"/>
            <w:tcBorders>
              <w:tl2br w:val="nil"/>
              <w:tr2bl w:val="nil"/>
            </w:tcBorders>
            <w:shd w:val="clear" w:color="auto" w:fill="FFFFFF" w:themeFill="background1"/>
            <w:vAlign w:val="center"/>
          </w:tcPr>
          <w:p>
            <w:pPr>
              <w:spacing w:before="120" w:beforeLines="50" w:line="360" w:lineRule="auto"/>
              <w:ind w:firstLine="480" w:firstLineChars="200"/>
              <w:rPr>
                <w:color w:val="auto"/>
                <w:sz w:val="24"/>
              </w:rPr>
            </w:pPr>
            <w:r>
              <w:rPr>
                <w:rFonts w:hint="eastAsia"/>
                <w:color w:val="auto"/>
                <w:sz w:val="24"/>
              </w:rPr>
              <w:t>结合本项目所在区域功能区划，确定本项目主要环境目标见下表。</w:t>
            </w:r>
          </w:p>
          <w:p>
            <w:pPr>
              <w:jc w:val="center"/>
              <w:rPr>
                <w:b/>
                <w:bCs/>
                <w:color w:val="auto"/>
                <w:sz w:val="24"/>
              </w:rPr>
            </w:pPr>
            <w:r>
              <w:rPr>
                <w:rFonts w:hint="eastAsia"/>
                <w:b/>
                <w:bCs/>
                <w:color w:val="auto"/>
                <w:sz w:val="24"/>
              </w:rPr>
              <w:t>表</w:t>
            </w:r>
            <w:r>
              <w:rPr>
                <w:rFonts w:hint="eastAsia"/>
                <w:b/>
                <w:bCs/>
                <w:color w:val="auto"/>
                <w:sz w:val="24"/>
                <w:lang w:val="en-US" w:eastAsia="zh-CN"/>
              </w:rPr>
              <w:t>19</w:t>
            </w:r>
            <w:r>
              <w:rPr>
                <w:rFonts w:hint="eastAsia"/>
                <w:b/>
                <w:bCs/>
                <w:color w:val="auto"/>
                <w:sz w:val="24"/>
              </w:rPr>
              <w:t xml:space="preserve">  主要环境保护目标一览表</w:t>
            </w:r>
          </w:p>
          <w:tbl>
            <w:tblPr>
              <w:tblStyle w:val="18"/>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19"/>
              <w:gridCol w:w="1505"/>
              <w:gridCol w:w="1460"/>
              <w:gridCol w:w="747"/>
              <w:gridCol w:w="704"/>
              <w:gridCol w:w="703"/>
              <w:gridCol w:w="846"/>
              <w:gridCol w:w="8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restart"/>
                  <w:vAlign w:val="center"/>
                </w:tcPr>
                <w:p>
                  <w:pPr>
                    <w:adjustRightInd w:val="0"/>
                    <w:snapToGrid w:val="0"/>
                    <w:jc w:val="center"/>
                    <w:rPr>
                      <w:snapToGrid w:val="0"/>
                      <w:color w:val="auto"/>
                      <w:kern w:val="0"/>
                      <w:szCs w:val="21"/>
                    </w:rPr>
                  </w:pPr>
                  <w:r>
                    <w:rPr>
                      <w:snapToGrid w:val="0"/>
                      <w:color w:val="auto"/>
                      <w:kern w:val="0"/>
                      <w:szCs w:val="21"/>
                    </w:rPr>
                    <w:t>环境</w:t>
                  </w:r>
                </w:p>
                <w:p>
                  <w:pPr>
                    <w:adjustRightInd w:val="0"/>
                    <w:snapToGrid w:val="0"/>
                    <w:jc w:val="center"/>
                    <w:rPr>
                      <w:snapToGrid w:val="0"/>
                      <w:color w:val="auto"/>
                      <w:kern w:val="0"/>
                      <w:szCs w:val="21"/>
                    </w:rPr>
                  </w:pPr>
                  <w:r>
                    <w:rPr>
                      <w:snapToGrid w:val="0"/>
                      <w:color w:val="auto"/>
                      <w:kern w:val="0"/>
                      <w:szCs w:val="21"/>
                    </w:rPr>
                    <w:t>要素</w:t>
                  </w:r>
                </w:p>
              </w:tc>
              <w:tc>
                <w:tcPr>
                  <w:tcW w:w="497" w:type="pct"/>
                  <w:vMerge w:val="restart"/>
                  <w:vAlign w:val="center"/>
                </w:tcPr>
                <w:p>
                  <w:pPr>
                    <w:adjustRightInd w:val="0"/>
                    <w:snapToGrid w:val="0"/>
                    <w:jc w:val="center"/>
                    <w:rPr>
                      <w:snapToGrid w:val="0"/>
                      <w:color w:val="auto"/>
                      <w:kern w:val="0"/>
                      <w:szCs w:val="21"/>
                    </w:rPr>
                  </w:pPr>
                  <w:r>
                    <w:rPr>
                      <w:rFonts w:hint="eastAsia"/>
                      <w:snapToGrid w:val="0"/>
                      <w:color w:val="auto"/>
                      <w:kern w:val="0"/>
                      <w:szCs w:val="21"/>
                    </w:rPr>
                    <w:t>保护</w:t>
                  </w:r>
                </w:p>
                <w:p>
                  <w:pPr>
                    <w:adjustRightInd w:val="0"/>
                    <w:snapToGrid w:val="0"/>
                    <w:jc w:val="center"/>
                    <w:rPr>
                      <w:snapToGrid w:val="0"/>
                      <w:color w:val="auto"/>
                      <w:kern w:val="0"/>
                      <w:szCs w:val="21"/>
                    </w:rPr>
                  </w:pPr>
                  <w:r>
                    <w:rPr>
                      <w:rFonts w:hint="eastAsia"/>
                      <w:snapToGrid w:val="0"/>
                      <w:color w:val="auto"/>
                      <w:kern w:val="0"/>
                      <w:szCs w:val="21"/>
                    </w:rPr>
                    <w:t>目标</w:t>
                  </w:r>
                </w:p>
              </w:tc>
              <w:tc>
                <w:tcPr>
                  <w:tcW w:w="1795" w:type="pct"/>
                  <w:gridSpan w:val="2"/>
                  <w:vAlign w:val="center"/>
                </w:tcPr>
                <w:p>
                  <w:pPr>
                    <w:adjustRightInd w:val="0"/>
                    <w:snapToGrid w:val="0"/>
                    <w:jc w:val="center"/>
                    <w:rPr>
                      <w:snapToGrid w:val="0"/>
                      <w:color w:val="auto"/>
                      <w:kern w:val="0"/>
                      <w:szCs w:val="21"/>
                    </w:rPr>
                  </w:pPr>
                  <w:r>
                    <w:rPr>
                      <w:snapToGrid w:val="0"/>
                      <w:color w:val="auto"/>
                      <w:kern w:val="0"/>
                      <w:szCs w:val="21"/>
                    </w:rPr>
                    <w:t>坐标</w:t>
                  </w:r>
                </w:p>
              </w:tc>
              <w:tc>
                <w:tcPr>
                  <w:tcW w:w="454" w:type="pct"/>
                  <w:vMerge w:val="restart"/>
                  <w:vAlign w:val="center"/>
                </w:tcPr>
                <w:p>
                  <w:pPr>
                    <w:adjustRightInd w:val="0"/>
                    <w:snapToGrid w:val="0"/>
                    <w:jc w:val="center"/>
                    <w:rPr>
                      <w:snapToGrid w:val="0"/>
                      <w:color w:val="auto"/>
                      <w:kern w:val="0"/>
                      <w:szCs w:val="21"/>
                    </w:rPr>
                  </w:pPr>
                  <w:r>
                    <w:rPr>
                      <w:snapToGrid w:val="0"/>
                      <w:color w:val="auto"/>
                      <w:kern w:val="0"/>
                      <w:szCs w:val="21"/>
                    </w:rPr>
                    <w:t>保护</w:t>
                  </w:r>
                </w:p>
                <w:p>
                  <w:pPr>
                    <w:adjustRightInd w:val="0"/>
                    <w:snapToGrid w:val="0"/>
                    <w:jc w:val="center"/>
                    <w:rPr>
                      <w:snapToGrid w:val="0"/>
                      <w:color w:val="auto"/>
                      <w:kern w:val="0"/>
                      <w:szCs w:val="21"/>
                    </w:rPr>
                  </w:pPr>
                  <w:r>
                    <w:rPr>
                      <w:snapToGrid w:val="0"/>
                      <w:color w:val="auto"/>
                      <w:kern w:val="0"/>
                      <w:szCs w:val="21"/>
                    </w:rPr>
                    <w:t>内容</w:t>
                  </w:r>
                </w:p>
              </w:tc>
              <w:tc>
                <w:tcPr>
                  <w:tcW w:w="428" w:type="pct"/>
                  <w:vMerge w:val="restart"/>
                  <w:vAlign w:val="center"/>
                </w:tcPr>
                <w:p>
                  <w:pPr>
                    <w:adjustRightInd w:val="0"/>
                    <w:snapToGrid w:val="0"/>
                    <w:jc w:val="center"/>
                    <w:rPr>
                      <w:snapToGrid w:val="0"/>
                      <w:color w:val="auto"/>
                      <w:kern w:val="0"/>
                      <w:szCs w:val="21"/>
                    </w:rPr>
                  </w:pPr>
                  <w:r>
                    <w:rPr>
                      <w:snapToGrid w:val="0"/>
                      <w:color w:val="auto"/>
                      <w:kern w:val="0"/>
                      <w:szCs w:val="21"/>
                    </w:rPr>
                    <w:t>环境</w:t>
                  </w:r>
                </w:p>
                <w:p>
                  <w:pPr>
                    <w:adjustRightInd w:val="0"/>
                    <w:snapToGrid w:val="0"/>
                    <w:jc w:val="center"/>
                    <w:rPr>
                      <w:snapToGrid w:val="0"/>
                      <w:color w:val="auto"/>
                      <w:kern w:val="0"/>
                      <w:szCs w:val="21"/>
                    </w:rPr>
                  </w:pPr>
                  <w:r>
                    <w:rPr>
                      <w:snapToGrid w:val="0"/>
                      <w:color w:val="auto"/>
                      <w:kern w:val="0"/>
                      <w:szCs w:val="21"/>
                    </w:rPr>
                    <w:t>功能区</w:t>
                  </w:r>
                </w:p>
              </w:tc>
              <w:tc>
                <w:tcPr>
                  <w:tcW w:w="427" w:type="pct"/>
                  <w:vMerge w:val="restart"/>
                  <w:vAlign w:val="center"/>
                </w:tcPr>
                <w:p>
                  <w:pPr>
                    <w:adjustRightInd w:val="0"/>
                    <w:snapToGrid w:val="0"/>
                    <w:jc w:val="center"/>
                    <w:rPr>
                      <w:snapToGrid w:val="0"/>
                      <w:color w:val="auto"/>
                      <w:kern w:val="0"/>
                      <w:szCs w:val="21"/>
                    </w:rPr>
                  </w:pPr>
                  <w:r>
                    <w:rPr>
                      <w:snapToGrid w:val="0"/>
                      <w:color w:val="auto"/>
                      <w:kern w:val="0"/>
                      <w:szCs w:val="21"/>
                    </w:rPr>
                    <w:t>相对厂址方位</w:t>
                  </w:r>
                </w:p>
              </w:tc>
              <w:tc>
                <w:tcPr>
                  <w:tcW w:w="487" w:type="pct"/>
                  <w:vMerge w:val="restart"/>
                  <w:vAlign w:val="center"/>
                </w:tcPr>
                <w:p>
                  <w:pPr>
                    <w:jc w:val="center"/>
                    <w:rPr>
                      <w:color w:val="auto"/>
                      <w:szCs w:val="21"/>
                    </w:rPr>
                  </w:pPr>
                  <w:r>
                    <w:rPr>
                      <w:rFonts w:hint="eastAsia"/>
                      <w:color w:val="auto"/>
                      <w:szCs w:val="21"/>
                    </w:rPr>
                    <w:t>规模</w:t>
                  </w:r>
                </w:p>
                <w:p>
                  <w:pPr>
                    <w:jc w:val="center"/>
                    <w:rPr>
                      <w:snapToGrid w:val="0"/>
                      <w:color w:val="auto"/>
                      <w:kern w:val="0"/>
                      <w:szCs w:val="21"/>
                    </w:rPr>
                  </w:pPr>
                  <w:r>
                    <w:rPr>
                      <w:rFonts w:hint="eastAsia"/>
                      <w:color w:val="auto"/>
                      <w:szCs w:val="21"/>
                    </w:rPr>
                    <w:t>（人）</w:t>
                  </w:r>
                </w:p>
              </w:tc>
              <w:tc>
                <w:tcPr>
                  <w:tcW w:w="503" w:type="pct"/>
                  <w:vMerge w:val="restart"/>
                  <w:vAlign w:val="center"/>
                </w:tcPr>
                <w:p>
                  <w:pPr>
                    <w:adjustRightInd w:val="0"/>
                    <w:snapToGrid w:val="0"/>
                    <w:jc w:val="center"/>
                    <w:rPr>
                      <w:snapToGrid w:val="0"/>
                      <w:color w:val="auto"/>
                      <w:kern w:val="0"/>
                      <w:szCs w:val="21"/>
                    </w:rPr>
                  </w:pPr>
                  <w:r>
                    <w:rPr>
                      <w:rFonts w:hint="eastAsia"/>
                      <w:color w:val="auto"/>
                      <w:szCs w:val="21"/>
                    </w:rPr>
                    <w:t>相对厂界最近距离（m）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continue"/>
                  <w:vAlign w:val="center"/>
                </w:tcPr>
                <w:p>
                  <w:pPr>
                    <w:adjustRightInd w:val="0"/>
                    <w:snapToGrid w:val="0"/>
                    <w:jc w:val="center"/>
                    <w:rPr>
                      <w:snapToGrid w:val="0"/>
                      <w:color w:val="auto"/>
                      <w:kern w:val="0"/>
                      <w:szCs w:val="21"/>
                    </w:rPr>
                  </w:pPr>
                </w:p>
              </w:tc>
              <w:tc>
                <w:tcPr>
                  <w:tcW w:w="497" w:type="pct"/>
                  <w:vMerge w:val="continue"/>
                  <w:vAlign w:val="center"/>
                </w:tcPr>
                <w:p>
                  <w:pPr>
                    <w:adjustRightInd w:val="0"/>
                    <w:snapToGrid w:val="0"/>
                    <w:jc w:val="center"/>
                    <w:rPr>
                      <w:snapToGrid w:val="0"/>
                      <w:color w:val="auto"/>
                      <w:kern w:val="0"/>
                      <w:szCs w:val="21"/>
                    </w:rPr>
                  </w:pPr>
                </w:p>
              </w:tc>
              <w:tc>
                <w:tcPr>
                  <w:tcW w:w="911" w:type="pct"/>
                  <w:vAlign w:val="center"/>
                </w:tcPr>
                <w:p>
                  <w:pPr>
                    <w:adjustRightInd w:val="0"/>
                    <w:snapToGrid w:val="0"/>
                    <w:jc w:val="center"/>
                    <w:rPr>
                      <w:snapToGrid w:val="0"/>
                      <w:color w:val="auto"/>
                      <w:kern w:val="0"/>
                      <w:szCs w:val="21"/>
                    </w:rPr>
                  </w:pPr>
                  <w:r>
                    <w:rPr>
                      <w:snapToGrid w:val="0"/>
                      <w:color w:val="auto"/>
                      <w:kern w:val="0"/>
                      <w:szCs w:val="21"/>
                    </w:rPr>
                    <w:t>X</w:t>
                  </w:r>
                  <w:r>
                    <w:rPr>
                      <w:rFonts w:hint="eastAsia"/>
                      <w:snapToGrid w:val="0"/>
                      <w:color w:val="auto"/>
                      <w:kern w:val="0"/>
                      <w:szCs w:val="21"/>
                    </w:rPr>
                    <w:t>（经度）</w:t>
                  </w:r>
                </w:p>
              </w:tc>
              <w:tc>
                <w:tcPr>
                  <w:tcW w:w="884" w:type="pct"/>
                  <w:vAlign w:val="center"/>
                </w:tcPr>
                <w:p>
                  <w:pPr>
                    <w:adjustRightInd w:val="0"/>
                    <w:snapToGrid w:val="0"/>
                    <w:jc w:val="center"/>
                    <w:rPr>
                      <w:snapToGrid w:val="0"/>
                      <w:color w:val="auto"/>
                      <w:kern w:val="0"/>
                      <w:szCs w:val="21"/>
                    </w:rPr>
                  </w:pPr>
                  <w:r>
                    <w:rPr>
                      <w:snapToGrid w:val="0"/>
                      <w:color w:val="auto"/>
                      <w:kern w:val="0"/>
                      <w:szCs w:val="21"/>
                    </w:rPr>
                    <w:t>Y</w:t>
                  </w:r>
                  <w:r>
                    <w:rPr>
                      <w:rFonts w:hint="eastAsia"/>
                      <w:snapToGrid w:val="0"/>
                      <w:color w:val="auto"/>
                      <w:kern w:val="0"/>
                      <w:szCs w:val="21"/>
                    </w:rPr>
                    <w:t>（纬度）</w:t>
                  </w:r>
                </w:p>
              </w:tc>
              <w:tc>
                <w:tcPr>
                  <w:tcW w:w="454" w:type="pct"/>
                  <w:vMerge w:val="continue"/>
                  <w:vAlign w:val="center"/>
                </w:tcPr>
                <w:p>
                  <w:pPr>
                    <w:adjustRightInd w:val="0"/>
                    <w:snapToGrid w:val="0"/>
                    <w:jc w:val="center"/>
                    <w:rPr>
                      <w:snapToGrid w:val="0"/>
                      <w:color w:val="auto"/>
                      <w:kern w:val="0"/>
                      <w:szCs w:val="21"/>
                    </w:rPr>
                  </w:pPr>
                </w:p>
              </w:tc>
              <w:tc>
                <w:tcPr>
                  <w:tcW w:w="428" w:type="pct"/>
                  <w:vMerge w:val="continue"/>
                  <w:vAlign w:val="center"/>
                </w:tcPr>
                <w:p>
                  <w:pPr>
                    <w:adjustRightInd w:val="0"/>
                    <w:snapToGrid w:val="0"/>
                    <w:jc w:val="center"/>
                    <w:rPr>
                      <w:snapToGrid w:val="0"/>
                      <w:color w:val="auto"/>
                      <w:kern w:val="0"/>
                      <w:szCs w:val="21"/>
                    </w:rPr>
                  </w:pPr>
                </w:p>
              </w:tc>
              <w:tc>
                <w:tcPr>
                  <w:tcW w:w="427" w:type="pct"/>
                  <w:vMerge w:val="continue"/>
                  <w:vAlign w:val="center"/>
                </w:tcPr>
                <w:p>
                  <w:pPr>
                    <w:adjustRightInd w:val="0"/>
                    <w:snapToGrid w:val="0"/>
                    <w:jc w:val="center"/>
                    <w:rPr>
                      <w:snapToGrid w:val="0"/>
                      <w:color w:val="auto"/>
                      <w:kern w:val="0"/>
                      <w:szCs w:val="21"/>
                    </w:rPr>
                  </w:pPr>
                </w:p>
              </w:tc>
              <w:tc>
                <w:tcPr>
                  <w:tcW w:w="487" w:type="pct"/>
                  <w:vMerge w:val="continue"/>
                  <w:vAlign w:val="center"/>
                </w:tcPr>
                <w:p>
                  <w:pPr>
                    <w:adjustRightInd w:val="0"/>
                    <w:snapToGrid w:val="0"/>
                    <w:jc w:val="center"/>
                    <w:rPr>
                      <w:snapToGrid w:val="0"/>
                      <w:color w:val="auto"/>
                      <w:kern w:val="0"/>
                      <w:szCs w:val="21"/>
                    </w:rPr>
                  </w:pPr>
                </w:p>
              </w:tc>
              <w:tc>
                <w:tcPr>
                  <w:tcW w:w="503" w:type="pct"/>
                  <w:vMerge w:val="continue"/>
                  <w:vAlign w:val="center"/>
                </w:tcPr>
                <w:p>
                  <w:pPr>
                    <w:adjustRightInd w:val="0"/>
                    <w:snapToGrid w:val="0"/>
                    <w:jc w:val="center"/>
                    <w:rPr>
                      <w:snapToGrid w:val="0"/>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restart"/>
                  <w:vAlign w:val="center"/>
                </w:tcPr>
                <w:p>
                  <w:pPr>
                    <w:adjustRightInd w:val="0"/>
                    <w:snapToGrid w:val="0"/>
                    <w:jc w:val="center"/>
                    <w:rPr>
                      <w:snapToGrid w:val="0"/>
                      <w:color w:val="auto"/>
                      <w:kern w:val="0"/>
                      <w:szCs w:val="21"/>
                    </w:rPr>
                  </w:pPr>
                  <w:r>
                    <w:rPr>
                      <w:snapToGrid w:val="0"/>
                      <w:color w:val="auto"/>
                      <w:kern w:val="0"/>
                      <w:szCs w:val="21"/>
                    </w:rPr>
                    <w:t>环境</w:t>
                  </w:r>
                </w:p>
                <w:p>
                  <w:pPr>
                    <w:adjustRightInd w:val="0"/>
                    <w:snapToGrid w:val="0"/>
                    <w:jc w:val="center"/>
                    <w:rPr>
                      <w:snapToGrid w:val="0"/>
                      <w:color w:val="auto"/>
                      <w:kern w:val="0"/>
                      <w:szCs w:val="21"/>
                    </w:rPr>
                  </w:pPr>
                  <w:r>
                    <w:rPr>
                      <w:snapToGrid w:val="0"/>
                      <w:color w:val="auto"/>
                      <w:kern w:val="0"/>
                      <w:szCs w:val="21"/>
                    </w:rPr>
                    <w:t>空气</w:t>
                  </w:r>
                </w:p>
              </w:tc>
              <w:tc>
                <w:tcPr>
                  <w:tcW w:w="497" w:type="pct"/>
                  <w:vAlign w:val="center"/>
                </w:tcPr>
                <w:p>
                  <w:pPr>
                    <w:adjustRightInd w:val="0"/>
                    <w:snapToGrid w:val="0"/>
                    <w:jc w:val="center"/>
                    <w:rPr>
                      <w:snapToGrid w:val="0"/>
                      <w:color w:val="auto"/>
                      <w:kern w:val="0"/>
                      <w:szCs w:val="21"/>
                    </w:rPr>
                  </w:pPr>
                  <w:r>
                    <w:rPr>
                      <w:rFonts w:hint="eastAsia"/>
                      <w:snapToGrid w:val="0"/>
                      <w:color w:val="auto"/>
                      <w:kern w:val="0"/>
                      <w:szCs w:val="21"/>
                    </w:rPr>
                    <w:t>营房口村</w:t>
                  </w:r>
                </w:p>
              </w:tc>
              <w:tc>
                <w:tcPr>
                  <w:tcW w:w="911" w:type="pct"/>
                  <w:vAlign w:val="center"/>
                </w:tcPr>
                <w:p>
                  <w:pPr>
                    <w:adjustRightInd w:val="0"/>
                    <w:snapToGrid w:val="0"/>
                    <w:jc w:val="center"/>
                    <w:rPr>
                      <w:snapToGrid w:val="0"/>
                      <w:color w:val="auto"/>
                      <w:kern w:val="0"/>
                      <w:szCs w:val="21"/>
                    </w:rPr>
                  </w:pPr>
                  <w:r>
                    <w:rPr>
                      <w:snapToGrid w:val="0"/>
                      <w:color w:val="auto"/>
                      <w:kern w:val="0"/>
                      <w:szCs w:val="21"/>
                    </w:rPr>
                    <w:t>112.82165051</w:t>
                  </w:r>
                </w:p>
              </w:tc>
              <w:tc>
                <w:tcPr>
                  <w:tcW w:w="884" w:type="pct"/>
                  <w:vAlign w:val="center"/>
                </w:tcPr>
                <w:p>
                  <w:pPr>
                    <w:adjustRightInd w:val="0"/>
                    <w:snapToGrid w:val="0"/>
                    <w:jc w:val="center"/>
                    <w:rPr>
                      <w:snapToGrid w:val="0"/>
                      <w:color w:val="auto"/>
                      <w:kern w:val="0"/>
                      <w:szCs w:val="21"/>
                    </w:rPr>
                  </w:pPr>
                  <w:r>
                    <w:rPr>
                      <w:snapToGrid w:val="0"/>
                      <w:color w:val="auto"/>
                      <w:kern w:val="0"/>
                      <w:szCs w:val="21"/>
                    </w:rPr>
                    <w:t>34.66266092</w:t>
                  </w:r>
                </w:p>
              </w:tc>
              <w:tc>
                <w:tcPr>
                  <w:tcW w:w="454" w:type="pct"/>
                  <w:vAlign w:val="center"/>
                </w:tcPr>
                <w:p>
                  <w:pPr>
                    <w:adjustRightInd w:val="0"/>
                    <w:snapToGrid w:val="0"/>
                    <w:jc w:val="center"/>
                    <w:rPr>
                      <w:snapToGrid w:val="0"/>
                      <w:color w:val="auto"/>
                      <w:kern w:val="0"/>
                      <w:szCs w:val="21"/>
                    </w:rPr>
                  </w:pPr>
                  <w:r>
                    <w:rPr>
                      <w:snapToGrid w:val="0"/>
                      <w:color w:val="auto"/>
                      <w:kern w:val="0"/>
                      <w:szCs w:val="21"/>
                    </w:rPr>
                    <w:t>居民</w:t>
                  </w:r>
                </w:p>
              </w:tc>
              <w:tc>
                <w:tcPr>
                  <w:tcW w:w="428" w:type="pct"/>
                  <w:vAlign w:val="center"/>
                </w:tcPr>
                <w:p>
                  <w:pPr>
                    <w:adjustRightInd w:val="0"/>
                    <w:snapToGrid w:val="0"/>
                    <w:jc w:val="center"/>
                    <w:rPr>
                      <w:snapToGrid w:val="0"/>
                      <w:color w:val="auto"/>
                      <w:kern w:val="0"/>
                      <w:szCs w:val="21"/>
                    </w:rPr>
                  </w:pPr>
                  <w:r>
                    <w:rPr>
                      <w:snapToGrid w:val="0"/>
                      <w:color w:val="auto"/>
                      <w:kern w:val="0"/>
                      <w:szCs w:val="21"/>
                    </w:rPr>
                    <w:t>二类</w:t>
                  </w:r>
                </w:p>
              </w:tc>
              <w:tc>
                <w:tcPr>
                  <w:tcW w:w="427" w:type="pct"/>
                  <w:vAlign w:val="center"/>
                </w:tcPr>
                <w:p>
                  <w:pPr>
                    <w:jc w:val="center"/>
                    <w:rPr>
                      <w:color w:val="auto"/>
                      <w:szCs w:val="21"/>
                    </w:rPr>
                  </w:pPr>
                  <w:r>
                    <w:rPr>
                      <w:rFonts w:hint="eastAsia"/>
                      <w:color w:val="auto"/>
                      <w:szCs w:val="21"/>
                    </w:rPr>
                    <w:t>N</w:t>
                  </w:r>
                </w:p>
              </w:tc>
              <w:tc>
                <w:tcPr>
                  <w:tcW w:w="487" w:type="pct"/>
                  <w:vAlign w:val="center"/>
                </w:tcPr>
                <w:p>
                  <w:pPr>
                    <w:adjustRightInd w:val="0"/>
                    <w:snapToGrid w:val="0"/>
                    <w:jc w:val="center"/>
                    <w:rPr>
                      <w:snapToGrid w:val="0"/>
                      <w:color w:val="auto"/>
                      <w:kern w:val="0"/>
                      <w:szCs w:val="21"/>
                    </w:rPr>
                  </w:pPr>
                  <w:r>
                    <w:rPr>
                      <w:rFonts w:hint="eastAsia"/>
                      <w:color w:val="auto"/>
                      <w:szCs w:val="21"/>
                    </w:rPr>
                    <w:t>3000</w:t>
                  </w:r>
                </w:p>
              </w:tc>
              <w:tc>
                <w:tcPr>
                  <w:tcW w:w="503" w:type="pct"/>
                  <w:vAlign w:val="center"/>
                </w:tcPr>
                <w:p>
                  <w:pPr>
                    <w:adjustRightInd w:val="0"/>
                    <w:snapToGrid w:val="0"/>
                    <w:jc w:val="center"/>
                    <w:rPr>
                      <w:snapToGrid w:val="0"/>
                      <w:color w:val="auto"/>
                      <w:kern w:val="0"/>
                      <w:szCs w:val="21"/>
                    </w:rPr>
                  </w:pPr>
                  <w:r>
                    <w:rPr>
                      <w:rFonts w:hint="eastAsia"/>
                      <w:snapToGrid w:val="0"/>
                      <w:color w:val="auto"/>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continue"/>
                  <w:vAlign w:val="center"/>
                </w:tcPr>
                <w:p>
                  <w:pPr>
                    <w:adjustRightInd w:val="0"/>
                    <w:snapToGrid w:val="0"/>
                    <w:jc w:val="center"/>
                    <w:rPr>
                      <w:snapToGrid w:val="0"/>
                      <w:color w:val="auto"/>
                      <w:kern w:val="0"/>
                      <w:szCs w:val="21"/>
                    </w:rPr>
                  </w:pPr>
                </w:p>
              </w:tc>
              <w:tc>
                <w:tcPr>
                  <w:tcW w:w="497" w:type="pct"/>
                  <w:vAlign w:val="center"/>
                </w:tcPr>
                <w:p>
                  <w:pPr>
                    <w:adjustRightInd w:val="0"/>
                    <w:snapToGrid w:val="0"/>
                    <w:jc w:val="center"/>
                    <w:rPr>
                      <w:snapToGrid w:val="0"/>
                      <w:color w:val="auto"/>
                      <w:kern w:val="0"/>
                      <w:szCs w:val="21"/>
                    </w:rPr>
                  </w:pPr>
                  <w:r>
                    <w:rPr>
                      <w:rFonts w:hint="eastAsia"/>
                      <w:snapToGrid w:val="0"/>
                      <w:color w:val="auto"/>
                      <w:kern w:val="0"/>
                      <w:szCs w:val="21"/>
                    </w:rPr>
                    <w:t>万福中学</w:t>
                  </w:r>
                </w:p>
              </w:tc>
              <w:tc>
                <w:tcPr>
                  <w:tcW w:w="911" w:type="pct"/>
                  <w:vAlign w:val="center"/>
                </w:tcPr>
                <w:p>
                  <w:pPr>
                    <w:adjustRightInd w:val="0"/>
                    <w:snapToGrid w:val="0"/>
                    <w:jc w:val="center"/>
                    <w:rPr>
                      <w:snapToGrid w:val="0"/>
                      <w:color w:val="auto"/>
                      <w:kern w:val="0"/>
                      <w:szCs w:val="21"/>
                    </w:rPr>
                  </w:pPr>
                  <w:r>
                    <w:rPr>
                      <w:snapToGrid w:val="0"/>
                      <w:color w:val="auto"/>
                      <w:kern w:val="0"/>
                      <w:szCs w:val="21"/>
                    </w:rPr>
                    <w:t>112.82382846</w:t>
                  </w:r>
                </w:p>
              </w:tc>
              <w:tc>
                <w:tcPr>
                  <w:tcW w:w="884" w:type="pct"/>
                  <w:vAlign w:val="center"/>
                </w:tcPr>
                <w:p>
                  <w:pPr>
                    <w:adjustRightInd w:val="0"/>
                    <w:snapToGrid w:val="0"/>
                    <w:jc w:val="center"/>
                    <w:rPr>
                      <w:snapToGrid w:val="0"/>
                      <w:color w:val="auto"/>
                      <w:kern w:val="0"/>
                      <w:szCs w:val="21"/>
                    </w:rPr>
                  </w:pPr>
                  <w:r>
                    <w:rPr>
                      <w:snapToGrid w:val="0"/>
                      <w:color w:val="auto"/>
                      <w:kern w:val="0"/>
                      <w:szCs w:val="21"/>
                    </w:rPr>
                    <w:t>34.66035766</w:t>
                  </w:r>
                </w:p>
              </w:tc>
              <w:tc>
                <w:tcPr>
                  <w:tcW w:w="454" w:type="pct"/>
                  <w:vAlign w:val="center"/>
                </w:tcPr>
                <w:p>
                  <w:pPr>
                    <w:adjustRightInd w:val="0"/>
                    <w:snapToGrid w:val="0"/>
                    <w:jc w:val="center"/>
                    <w:rPr>
                      <w:snapToGrid w:val="0"/>
                      <w:color w:val="auto"/>
                      <w:kern w:val="0"/>
                      <w:szCs w:val="21"/>
                    </w:rPr>
                  </w:pPr>
                  <w:r>
                    <w:rPr>
                      <w:rFonts w:hint="eastAsia"/>
                      <w:snapToGrid w:val="0"/>
                      <w:color w:val="auto"/>
                      <w:kern w:val="0"/>
                      <w:szCs w:val="21"/>
                    </w:rPr>
                    <w:t>学校</w:t>
                  </w:r>
                </w:p>
              </w:tc>
              <w:tc>
                <w:tcPr>
                  <w:tcW w:w="428" w:type="pct"/>
                  <w:vAlign w:val="center"/>
                </w:tcPr>
                <w:p>
                  <w:pPr>
                    <w:adjustRightInd w:val="0"/>
                    <w:snapToGrid w:val="0"/>
                    <w:jc w:val="center"/>
                    <w:rPr>
                      <w:snapToGrid w:val="0"/>
                      <w:color w:val="auto"/>
                      <w:kern w:val="0"/>
                      <w:szCs w:val="21"/>
                    </w:rPr>
                  </w:pPr>
                  <w:r>
                    <w:rPr>
                      <w:rFonts w:hint="eastAsia"/>
                      <w:snapToGrid w:val="0"/>
                      <w:color w:val="auto"/>
                      <w:kern w:val="0"/>
                      <w:szCs w:val="21"/>
                    </w:rPr>
                    <w:t>二类</w:t>
                  </w:r>
                </w:p>
              </w:tc>
              <w:tc>
                <w:tcPr>
                  <w:tcW w:w="427" w:type="pct"/>
                  <w:vAlign w:val="center"/>
                </w:tcPr>
                <w:p>
                  <w:pPr>
                    <w:jc w:val="center"/>
                    <w:rPr>
                      <w:color w:val="auto"/>
                      <w:szCs w:val="21"/>
                    </w:rPr>
                  </w:pPr>
                  <w:r>
                    <w:rPr>
                      <w:rFonts w:hint="eastAsia"/>
                      <w:color w:val="auto"/>
                      <w:szCs w:val="21"/>
                    </w:rPr>
                    <w:t>ES</w:t>
                  </w:r>
                </w:p>
              </w:tc>
              <w:tc>
                <w:tcPr>
                  <w:tcW w:w="487" w:type="pct"/>
                  <w:vAlign w:val="center"/>
                </w:tcPr>
                <w:p>
                  <w:pPr>
                    <w:adjustRightInd w:val="0"/>
                    <w:snapToGrid w:val="0"/>
                    <w:jc w:val="center"/>
                    <w:rPr>
                      <w:color w:val="auto"/>
                      <w:szCs w:val="21"/>
                    </w:rPr>
                  </w:pPr>
                  <w:r>
                    <w:rPr>
                      <w:rFonts w:hint="eastAsia"/>
                      <w:color w:val="auto"/>
                      <w:szCs w:val="21"/>
                    </w:rPr>
                    <w:t>400</w:t>
                  </w:r>
                </w:p>
              </w:tc>
              <w:tc>
                <w:tcPr>
                  <w:tcW w:w="503" w:type="pct"/>
                  <w:vAlign w:val="center"/>
                </w:tcPr>
                <w:p>
                  <w:pPr>
                    <w:adjustRightInd w:val="0"/>
                    <w:snapToGrid w:val="0"/>
                    <w:jc w:val="center"/>
                    <w:rPr>
                      <w:snapToGrid w:val="0"/>
                      <w:color w:val="auto"/>
                      <w:kern w:val="0"/>
                      <w:szCs w:val="21"/>
                    </w:rPr>
                  </w:pPr>
                  <w:r>
                    <w:rPr>
                      <w:rFonts w:hint="eastAsia"/>
                      <w:snapToGrid w:val="0"/>
                      <w:color w:val="auto"/>
                      <w:kern w:val="0"/>
                      <w:szCs w:val="21"/>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continue"/>
                  <w:vAlign w:val="center"/>
                </w:tcPr>
                <w:p>
                  <w:pPr>
                    <w:adjustRightInd w:val="0"/>
                    <w:snapToGrid w:val="0"/>
                    <w:jc w:val="center"/>
                    <w:rPr>
                      <w:snapToGrid w:val="0"/>
                      <w:color w:val="auto"/>
                      <w:kern w:val="0"/>
                      <w:szCs w:val="21"/>
                    </w:rPr>
                  </w:pPr>
                </w:p>
              </w:tc>
              <w:tc>
                <w:tcPr>
                  <w:tcW w:w="497" w:type="pct"/>
                  <w:vAlign w:val="center"/>
                </w:tcPr>
                <w:p>
                  <w:pPr>
                    <w:adjustRightInd w:val="0"/>
                    <w:snapToGrid w:val="0"/>
                    <w:jc w:val="center"/>
                    <w:rPr>
                      <w:snapToGrid w:val="0"/>
                      <w:color w:val="auto"/>
                      <w:kern w:val="0"/>
                      <w:szCs w:val="21"/>
                    </w:rPr>
                  </w:pPr>
                  <w:r>
                    <w:rPr>
                      <w:rFonts w:hint="eastAsia"/>
                      <w:snapToGrid w:val="0"/>
                      <w:color w:val="auto"/>
                      <w:kern w:val="0"/>
                      <w:szCs w:val="21"/>
                    </w:rPr>
                    <w:t>木阁沟村</w:t>
                  </w:r>
                </w:p>
              </w:tc>
              <w:tc>
                <w:tcPr>
                  <w:tcW w:w="911" w:type="pct"/>
                  <w:vAlign w:val="center"/>
                </w:tcPr>
                <w:p>
                  <w:pPr>
                    <w:adjustRightInd w:val="0"/>
                    <w:snapToGrid w:val="0"/>
                    <w:jc w:val="center"/>
                    <w:rPr>
                      <w:snapToGrid w:val="0"/>
                      <w:color w:val="auto"/>
                      <w:kern w:val="0"/>
                      <w:szCs w:val="21"/>
                    </w:rPr>
                  </w:pPr>
                  <w:r>
                    <w:rPr>
                      <w:snapToGrid w:val="0"/>
                      <w:color w:val="auto"/>
                      <w:kern w:val="0"/>
                      <w:szCs w:val="21"/>
                    </w:rPr>
                    <w:t>112.81823874</w:t>
                  </w:r>
                </w:p>
              </w:tc>
              <w:tc>
                <w:tcPr>
                  <w:tcW w:w="884" w:type="pct"/>
                  <w:vAlign w:val="center"/>
                </w:tcPr>
                <w:p>
                  <w:pPr>
                    <w:adjustRightInd w:val="0"/>
                    <w:snapToGrid w:val="0"/>
                    <w:jc w:val="center"/>
                    <w:rPr>
                      <w:snapToGrid w:val="0"/>
                      <w:color w:val="auto"/>
                      <w:kern w:val="0"/>
                      <w:szCs w:val="21"/>
                    </w:rPr>
                  </w:pPr>
                  <w:r>
                    <w:rPr>
                      <w:snapToGrid w:val="0"/>
                      <w:color w:val="auto"/>
                      <w:kern w:val="0"/>
                      <w:szCs w:val="21"/>
                    </w:rPr>
                    <w:t>34.66107248</w:t>
                  </w:r>
                </w:p>
              </w:tc>
              <w:tc>
                <w:tcPr>
                  <w:tcW w:w="454" w:type="pct"/>
                  <w:vAlign w:val="center"/>
                </w:tcPr>
                <w:p>
                  <w:pPr>
                    <w:adjustRightInd w:val="0"/>
                    <w:snapToGrid w:val="0"/>
                    <w:jc w:val="center"/>
                    <w:rPr>
                      <w:snapToGrid w:val="0"/>
                      <w:color w:val="auto"/>
                      <w:kern w:val="0"/>
                      <w:szCs w:val="21"/>
                    </w:rPr>
                  </w:pPr>
                  <w:r>
                    <w:rPr>
                      <w:snapToGrid w:val="0"/>
                      <w:color w:val="auto"/>
                      <w:kern w:val="0"/>
                      <w:szCs w:val="21"/>
                    </w:rPr>
                    <w:t>居民</w:t>
                  </w:r>
                </w:p>
              </w:tc>
              <w:tc>
                <w:tcPr>
                  <w:tcW w:w="428" w:type="pct"/>
                  <w:vAlign w:val="center"/>
                </w:tcPr>
                <w:p>
                  <w:pPr>
                    <w:adjustRightInd w:val="0"/>
                    <w:snapToGrid w:val="0"/>
                    <w:jc w:val="center"/>
                    <w:rPr>
                      <w:snapToGrid w:val="0"/>
                      <w:color w:val="auto"/>
                      <w:kern w:val="0"/>
                      <w:szCs w:val="21"/>
                    </w:rPr>
                  </w:pPr>
                  <w:r>
                    <w:rPr>
                      <w:snapToGrid w:val="0"/>
                      <w:color w:val="auto"/>
                      <w:kern w:val="0"/>
                      <w:szCs w:val="21"/>
                    </w:rPr>
                    <w:t>二类</w:t>
                  </w:r>
                </w:p>
              </w:tc>
              <w:tc>
                <w:tcPr>
                  <w:tcW w:w="427" w:type="pct"/>
                  <w:vAlign w:val="center"/>
                </w:tcPr>
                <w:p>
                  <w:pPr>
                    <w:jc w:val="center"/>
                    <w:rPr>
                      <w:color w:val="auto"/>
                      <w:szCs w:val="21"/>
                    </w:rPr>
                  </w:pPr>
                  <w:r>
                    <w:rPr>
                      <w:rFonts w:hint="eastAsia"/>
                      <w:color w:val="auto"/>
                      <w:szCs w:val="21"/>
                    </w:rPr>
                    <w:t>W</w:t>
                  </w:r>
                </w:p>
              </w:tc>
              <w:tc>
                <w:tcPr>
                  <w:tcW w:w="487" w:type="pct"/>
                  <w:vAlign w:val="center"/>
                </w:tcPr>
                <w:p>
                  <w:pPr>
                    <w:adjustRightInd w:val="0"/>
                    <w:snapToGrid w:val="0"/>
                    <w:jc w:val="center"/>
                    <w:rPr>
                      <w:color w:val="auto"/>
                      <w:szCs w:val="21"/>
                    </w:rPr>
                  </w:pPr>
                  <w:r>
                    <w:rPr>
                      <w:rFonts w:hint="eastAsia"/>
                      <w:color w:val="auto"/>
                      <w:szCs w:val="21"/>
                    </w:rPr>
                    <w:t>2118</w:t>
                  </w:r>
                </w:p>
              </w:tc>
              <w:tc>
                <w:tcPr>
                  <w:tcW w:w="503" w:type="pct"/>
                  <w:vAlign w:val="center"/>
                </w:tcPr>
                <w:p>
                  <w:pPr>
                    <w:adjustRightInd w:val="0"/>
                    <w:snapToGrid w:val="0"/>
                    <w:jc w:val="center"/>
                    <w:rPr>
                      <w:snapToGrid w:val="0"/>
                      <w:color w:val="auto"/>
                      <w:kern w:val="0"/>
                      <w:szCs w:val="21"/>
                    </w:rPr>
                  </w:pPr>
                  <w:r>
                    <w:rPr>
                      <w:rFonts w:hint="eastAsia"/>
                      <w:snapToGrid w:val="0"/>
                      <w:color w:val="auto"/>
                      <w:kern w:val="0"/>
                      <w:szCs w:val="21"/>
                    </w:rPr>
                    <w:t>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continue"/>
                  <w:vAlign w:val="center"/>
                </w:tcPr>
                <w:p>
                  <w:pPr>
                    <w:adjustRightInd w:val="0"/>
                    <w:snapToGrid w:val="0"/>
                    <w:jc w:val="center"/>
                    <w:rPr>
                      <w:snapToGrid w:val="0"/>
                      <w:color w:val="auto"/>
                      <w:kern w:val="0"/>
                      <w:szCs w:val="21"/>
                    </w:rPr>
                  </w:pPr>
                </w:p>
              </w:tc>
              <w:tc>
                <w:tcPr>
                  <w:tcW w:w="497" w:type="pct"/>
                  <w:vAlign w:val="center"/>
                </w:tcPr>
                <w:p>
                  <w:pPr>
                    <w:adjustRightInd w:val="0"/>
                    <w:snapToGrid w:val="0"/>
                    <w:jc w:val="center"/>
                    <w:rPr>
                      <w:snapToGrid w:val="0"/>
                      <w:color w:val="auto"/>
                      <w:kern w:val="0"/>
                      <w:szCs w:val="21"/>
                    </w:rPr>
                  </w:pPr>
                  <w:r>
                    <w:rPr>
                      <w:rFonts w:hint="eastAsia"/>
                      <w:snapToGrid w:val="0"/>
                      <w:color w:val="auto"/>
                      <w:kern w:val="0"/>
                      <w:szCs w:val="21"/>
                    </w:rPr>
                    <w:t>史家湾新村</w:t>
                  </w:r>
                </w:p>
              </w:tc>
              <w:tc>
                <w:tcPr>
                  <w:tcW w:w="911" w:type="pct"/>
                  <w:vAlign w:val="center"/>
                </w:tcPr>
                <w:p>
                  <w:pPr>
                    <w:adjustRightInd w:val="0"/>
                    <w:snapToGrid w:val="0"/>
                    <w:jc w:val="center"/>
                    <w:rPr>
                      <w:snapToGrid w:val="0"/>
                      <w:color w:val="auto"/>
                      <w:kern w:val="0"/>
                      <w:szCs w:val="21"/>
                    </w:rPr>
                  </w:pPr>
                  <w:r>
                    <w:rPr>
                      <w:snapToGrid w:val="0"/>
                      <w:color w:val="auto"/>
                      <w:kern w:val="0"/>
                      <w:szCs w:val="21"/>
                    </w:rPr>
                    <w:t>112.82520175</w:t>
                  </w:r>
                </w:p>
              </w:tc>
              <w:tc>
                <w:tcPr>
                  <w:tcW w:w="884" w:type="pct"/>
                  <w:vAlign w:val="center"/>
                </w:tcPr>
                <w:p>
                  <w:pPr>
                    <w:adjustRightInd w:val="0"/>
                    <w:snapToGrid w:val="0"/>
                    <w:jc w:val="center"/>
                    <w:rPr>
                      <w:snapToGrid w:val="0"/>
                      <w:color w:val="auto"/>
                      <w:kern w:val="0"/>
                      <w:szCs w:val="21"/>
                    </w:rPr>
                  </w:pPr>
                  <w:r>
                    <w:rPr>
                      <w:snapToGrid w:val="0"/>
                      <w:color w:val="auto"/>
                      <w:kern w:val="0"/>
                      <w:szCs w:val="21"/>
                    </w:rPr>
                    <w:t>34.65745423</w:t>
                  </w:r>
                </w:p>
              </w:tc>
              <w:tc>
                <w:tcPr>
                  <w:tcW w:w="454" w:type="pct"/>
                  <w:vAlign w:val="center"/>
                </w:tcPr>
                <w:p>
                  <w:pPr>
                    <w:adjustRightInd w:val="0"/>
                    <w:snapToGrid w:val="0"/>
                    <w:jc w:val="center"/>
                    <w:rPr>
                      <w:snapToGrid w:val="0"/>
                      <w:color w:val="auto"/>
                      <w:kern w:val="0"/>
                      <w:szCs w:val="21"/>
                    </w:rPr>
                  </w:pPr>
                  <w:r>
                    <w:rPr>
                      <w:snapToGrid w:val="0"/>
                      <w:color w:val="auto"/>
                      <w:kern w:val="0"/>
                      <w:szCs w:val="21"/>
                    </w:rPr>
                    <w:t>居民</w:t>
                  </w:r>
                </w:p>
              </w:tc>
              <w:tc>
                <w:tcPr>
                  <w:tcW w:w="428" w:type="pct"/>
                  <w:vAlign w:val="center"/>
                </w:tcPr>
                <w:p>
                  <w:pPr>
                    <w:adjustRightInd w:val="0"/>
                    <w:snapToGrid w:val="0"/>
                    <w:jc w:val="center"/>
                    <w:rPr>
                      <w:snapToGrid w:val="0"/>
                      <w:color w:val="auto"/>
                      <w:kern w:val="0"/>
                      <w:szCs w:val="21"/>
                    </w:rPr>
                  </w:pPr>
                  <w:r>
                    <w:rPr>
                      <w:snapToGrid w:val="0"/>
                      <w:color w:val="auto"/>
                      <w:kern w:val="0"/>
                      <w:szCs w:val="21"/>
                    </w:rPr>
                    <w:t>二类</w:t>
                  </w:r>
                </w:p>
              </w:tc>
              <w:tc>
                <w:tcPr>
                  <w:tcW w:w="427" w:type="pct"/>
                  <w:vAlign w:val="center"/>
                </w:tcPr>
                <w:p>
                  <w:pPr>
                    <w:jc w:val="center"/>
                    <w:rPr>
                      <w:color w:val="auto"/>
                      <w:szCs w:val="21"/>
                    </w:rPr>
                  </w:pPr>
                  <w:r>
                    <w:rPr>
                      <w:rFonts w:hint="eastAsia"/>
                      <w:color w:val="auto"/>
                      <w:szCs w:val="21"/>
                    </w:rPr>
                    <w:t>ES</w:t>
                  </w:r>
                </w:p>
              </w:tc>
              <w:tc>
                <w:tcPr>
                  <w:tcW w:w="487" w:type="pct"/>
                  <w:vAlign w:val="center"/>
                </w:tcPr>
                <w:p>
                  <w:pPr>
                    <w:adjustRightInd w:val="0"/>
                    <w:snapToGrid w:val="0"/>
                    <w:jc w:val="center"/>
                    <w:rPr>
                      <w:color w:val="auto"/>
                      <w:szCs w:val="21"/>
                    </w:rPr>
                  </w:pPr>
                  <w:r>
                    <w:rPr>
                      <w:rFonts w:hint="eastAsia"/>
                      <w:color w:val="auto"/>
                      <w:szCs w:val="21"/>
                    </w:rPr>
                    <w:t>1000</w:t>
                  </w:r>
                </w:p>
              </w:tc>
              <w:tc>
                <w:tcPr>
                  <w:tcW w:w="503" w:type="pct"/>
                  <w:vAlign w:val="center"/>
                </w:tcPr>
                <w:p>
                  <w:pPr>
                    <w:adjustRightInd w:val="0"/>
                    <w:snapToGrid w:val="0"/>
                    <w:jc w:val="center"/>
                    <w:rPr>
                      <w:snapToGrid w:val="0"/>
                      <w:color w:val="auto"/>
                      <w:kern w:val="0"/>
                      <w:szCs w:val="21"/>
                    </w:rPr>
                  </w:pPr>
                  <w:r>
                    <w:rPr>
                      <w:rFonts w:hint="eastAsia"/>
                      <w:snapToGrid w:val="0"/>
                      <w:color w:val="auto"/>
                      <w:kern w:val="0"/>
                      <w:szCs w:val="21"/>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Merge w:val="continue"/>
                  <w:vAlign w:val="center"/>
                </w:tcPr>
                <w:p>
                  <w:pPr>
                    <w:adjustRightInd w:val="0"/>
                    <w:snapToGrid w:val="0"/>
                    <w:jc w:val="center"/>
                    <w:rPr>
                      <w:snapToGrid w:val="0"/>
                      <w:color w:val="auto"/>
                      <w:kern w:val="0"/>
                      <w:szCs w:val="21"/>
                    </w:rPr>
                  </w:pPr>
                </w:p>
              </w:tc>
              <w:tc>
                <w:tcPr>
                  <w:tcW w:w="497" w:type="pct"/>
                  <w:vAlign w:val="center"/>
                </w:tcPr>
                <w:p>
                  <w:pPr>
                    <w:adjustRightInd w:val="0"/>
                    <w:snapToGrid w:val="0"/>
                    <w:jc w:val="center"/>
                    <w:rPr>
                      <w:snapToGrid w:val="0"/>
                      <w:color w:val="auto"/>
                      <w:kern w:val="0"/>
                      <w:szCs w:val="21"/>
                    </w:rPr>
                  </w:pPr>
                  <w:r>
                    <w:rPr>
                      <w:rFonts w:hint="eastAsia"/>
                      <w:snapToGrid w:val="0"/>
                      <w:color w:val="auto"/>
                      <w:kern w:val="0"/>
                      <w:szCs w:val="21"/>
                    </w:rPr>
                    <w:t>新杨村</w:t>
                  </w:r>
                </w:p>
              </w:tc>
              <w:tc>
                <w:tcPr>
                  <w:tcW w:w="911" w:type="pct"/>
                  <w:vAlign w:val="center"/>
                </w:tcPr>
                <w:p>
                  <w:pPr>
                    <w:adjustRightInd w:val="0"/>
                    <w:snapToGrid w:val="0"/>
                    <w:jc w:val="center"/>
                    <w:rPr>
                      <w:snapToGrid w:val="0"/>
                      <w:color w:val="auto"/>
                      <w:kern w:val="0"/>
                      <w:szCs w:val="21"/>
                    </w:rPr>
                  </w:pPr>
                  <w:r>
                    <w:rPr>
                      <w:snapToGrid w:val="0"/>
                      <w:color w:val="auto"/>
                      <w:kern w:val="0"/>
                      <w:szCs w:val="21"/>
                    </w:rPr>
                    <w:t>112.82799125</w:t>
                  </w:r>
                </w:p>
              </w:tc>
              <w:tc>
                <w:tcPr>
                  <w:tcW w:w="884" w:type="pct"/>
                  <w:vAlign w:val="center"/>
                </w:tcPr>
                <w:p>
                  <w:pPr>
                    <w:adjustRightInd w:val="0"/>
                    <w:snapToGrid w:val="0"/>
                    <w:jc w:val="center"/>
                    <w:rPr>
                      <w:snapToGrid w:val="0"/>
                      <w:color w:val="auto"/>
                      <w:kern w:val="0"/>
                      <w:szCs w:val="21"/>
                    </w:rPr>
                  </w:pPr>
                  <w:r>
                    <w:rPr>
                      <w:snapToGrid w:val="0"/>
                      <w:color w:val="auto"/>
                      <w:kern w:val="0"/>
                      <w:szCs w:val="21"/>
                    </w:rPr>
                    <w:t>34.66397578</w:t>
                  </w:r>
                </w:p>
              </w:tc>
              <w:tc>
                <w:tcPr>
                  <w:tcW w:w="454" w:type="pct"/>
                  <w:vAlign w:val="center"/>
                </w:tcPr>
                <w:p>
                  <w:pPr>
                    <w:adjustRightInd w:val="0"/>
                    <w:snapToGrid w:val="0"/>
                    <w:jc w:val="center"/>
                    <w:rPr>
                      <w:snapToGrid w:val="0"/>
                      <w:color w:val="auto"/>
                      <w:kern w:val="0"/>
                      <w:szCs w:val="21"/>
                    </w:rPr>
                  </w:pPr>
                  <w:r>
                    <w:rPr>
                      <w:snapToGrid w:val="0"/>
                      <w:color w:val="auto"/>
                      <w:kern w:val="0"/>
                      <w:szCs w:val="21"/>
                    </w:rPr>
                    <w:t>居民</w:t>
                  </w:r>
                </w:p>
              </w:tc>
              <w:tc>
                <w:tcPr>
                  <w:tcW w:w="428" w:type="pct"/>
                  <w:vAlign w:val="center"/>
                </w:tcPr>
                <w:p>
                  <w:pPr>
                    <w:adjustRightInd w:val="0"/>
                    <w:snapToGrid w:val="0"/>
                    <w:jc w:val="center"/>
                    <w:rPr>
                      <w:snapToGrid w:val="0"/>
                      <w:color w:val="auto"/>
                      <w:kern w:val="0"/>
                      <w:szCs w:val="21"/>
                    </w:rPr>
                  </w:pPr>
                  <w:r>
                    <w:rPr>
                      <w:snapToGrid w:val="0"/>
                      <w:color w:val="auto"/>
                      <w:kern w:val="0"/>
                      <w:szCs w:val="21"/>
                    </w:rPr>
                    <w:t>二类</w:t>
                  </w:r>
                </w:p>
              </w:tc>
              <w:tc>
                <w:tcPr>
                  <w:tcW w:w="427" w:type="pct"/>
                  <w:vAlign w:val="center"/>
                </w:tcPr>
                <w:p>
                  <w:pPr>
                    <w:jc w:val="center"/>
                    <w:rPr>
                      <w:color w:val="auto"/>
                      <w:szCs w:val="21"/>
                    </w:rPr>
                  </w:pPr>
                  <w:r>
                    <w:rPr>
                      <w:rFonts w:hint="eastAsia"/>
                      <w:color w:val="auto"/>
                      <w:szCs w:val="21"/>
                    </w:rPr>
                    <w:t>E</w:t>
                  </w:r>
                </w:p>
              </w:tc>
              <w:tc>
                <w:tcPr>
                  <w:tcW w:w="487" w:type="pct"/>
                  <w:vAlign w:val="center"/>
                </w:tcPr>
                <w:p>
                  <w:pPr>
                    <w:adjustRightInd w:val="0"/>
                    <w:snapToGrid w:val="0"/>
                    <w:jc w:val="center"/>
                    <w:rPr>
                      <w:color w:val="auto"/>
                      <w:szCs w:val="21"/>
                    </w:rPr>
                  </w:pPr>
                  <w:r>
                    <w:rPr>
                      <w:rFonts w:hint="eastAsia"/>
                      <w:color w:val="auto"/>
                      <w:szCs w:val="21"/>
                    </w:rPr>
                    <w:t>2000</w:t>
                  </w:r>
                </w:p>
              </w:tc>
              <w:tc>
                <w:tcPr>
                  <w:tcW w:w="503" w:type="pct"/>
                  <w:vAlign w:val="center"/>
                </w:tcPr>
                <w:p>
                  <w:pPr>
                    <w:adjustRightInd w:val="0"/>
                    <w:snapToGrid w:val="0"/>
                    <w:jc w:val="center"/>
                    <w:rPr>
                      <w:snapToGrid w:val="0"/>
                      <w:color w:val="auto"/>
                      <w:kern w:val="0"/>
                      <w:szCs w:val="21"/>
                    </w:rPr>
                  </w:pPr>
                  <w:r>
                    <w:rPr>
                      <w:rFonts w:hint="eastAsia"/>
                      <w:snapToGrid w:val="0"/>
                      <w:color w:val="auto"/>
                      <w:kern w:val="0"/>
                      <w:szCs w:val="21"/>
                    </w:rPr>
                    <w:t>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Align w:val="center"/>
                </w:tcPr>
                <w:p>
                  <w:pPr>
                    <w:adjustRightInd w:val="0"/>
                    <w:snapToGrid w:val="0"/>
                    <w:jc w:val="center"/>
                    <w:rPr>
                      <w:snapToGrid w:val="0"/>
                      <w:color w:val="auto"/>
                      <w:kern w:val="0"/>
                      <w:szCs w:val="21"/>
                    </w:rPr>
                  </w:pPr>
                  <w:r>
                    <w:rPr>
                      <w:rFonts w:hint="eastAsia"/>
                      <w:snapToGrid w:val="0"/>
                      <w:color w:val="auto"/>
                      <w:kern w:val="0"/>
                      <w:szCs w:val="21"/>
                    </w:rPr>
                    <w:t>声环境</w:t>
                  </w:r>
                </w:p>
              </w:tc>
              <w:tc>
                <w:tcPr>
                  <w:tcW w:w="497" w:type="pct"/>
                  <w:vAlign w:val="center"/>
                </w:tcPr>
                <w:p>
                  <w:pPr>
                    <w:adjustRightInd w:val="0"/>
                    <w:snapToGrid w:val="0"/>
                    <w:jc w:val="center"/>
                    <w:rPr>
                      <w:snapToGrid w:val="0"/>
                      <w:color w:val="auto"/>
                      <w:kern w:val="0"/>
                      <w:szCs w:val="21"/>
                    </w:rPr>
                  </w:pPr>
                  <w:r>
                    <w:rPr>
                      <w:rFonts w:hint="eastAsia"/>
                      <w:snapToGrid w:val="0"/>
                      <w:color w:val="auto"/>
                      <w:kern w:val="0"/>
                      <w:szCs w:val="21"/>
                    </w:rPr>
                    <w:t>营房口村</w:t>
                  </w:r>
                </w:p>
              </w:tc>
              <w:tc>
                <w:tcPr>
                  <w:tcW w:w="911" w:type="pct"/>
                  <w:vAlign w:val="center"/>
                </w:tcPr>
                <w:p>
                  <w:pPr>
                    <w:adjustRightInd w:val="0"/>
                    <w:snapToGrid w:val="0"/>
                    <w:jc w:val="center"/>
                    <w:rPr>
                      <w:snapToGrid w:val="0"/>
                      <w:color w:val="auto"/>
                      <w:kern w:val="0"/>
                      <w:szCs w:val="21"/>
                    </w:rPr>
                  </w:pPr>
                  <w:r>
                    <w:rPr>
                      <w:snapToGrid w:val="0"/>
                      <w:color w:val="auto"/>
                      <w:kern w:val="0"/>
                      <w:szCs w:val="21"/>
                    </w:rPr>
                    <w:t>112.82165051</w:t>
                  </w:r>
                </w:p>
              </w:tc>
              <w:tc>
                <w:tcPr>
                  <w:tcW w:w="884" w:type="pct"/>
                  <w:vAlign w:val="center"/>
                </w:tcPr>
                <w:p>
                  <w:pPr>
                    <w:adjustRightInd w:val="0"/>
                    <w:snapToGrid w:val="0"/>
                    <w:jc w:val="center"/>
                    <w:rPr>
                      <w:snapToGrid w:val="0"/>
                      <w:color w:val="auto"/>
                      <w:kern w:val="0"/>
                      <w:szCs w:val="21"/>
                    </w:rPr>
                  </w:pPr>
                  <w:r>
                    <w:rPr>
                      <w:snapToGrid w:val="0"/>
                      <w:color w:val="auto"/>
                      <w:kern w:val="0"/>
                      <w:szCs w:val="21"/>
                    </w:rPr>
                    <w:t>34.66266092</w:t>
                  </w:r>
                </w:p>
              </w:tc>
              <w:tc>
                <w:tcPr>
                  <w:tcW w:w="454" w:type="pct"/>
                  <w:vAlign w:val="center"/>
                </w:tcPr>
                <w:p>
                  <w:pPr>
                    <w:adjustRightInd w:val="0"/>
                    <w:snapToGrid w:val="0"/>
                    <w:jc w:val="center"/>
                    <w:rPr>
                      <w:snapToGrid w:val="0"/>
                      <w:color w:val="auto"/>
                      <w:kern w:val="0"/>
                      <w:szCs w:val="21"/>
                    </w:rPr>
                  </w:pPr>
                  <w:r>
                    <w:rPr>
                      <w:snapToGrid w:val="0"/>
                      <w:color w:val="auto"/>
                      <w:kern w:val="0"/>
                      <w:szCs w:val="21"/>
                    </w:rPr>
                    <w:t>居民</w:t>
                  </w:r>
                </w:p>
              </w:tc>
              <w:tc>
                <w:tcPr>
                  <w:tcW w:w="428" w:type="pct"/>
                  <w:vAlign w:val="center"/>
                </w:tcPr>
                <w:p>
                  <w:pPr>
                    <w:adjustRightInd w:val="0"/>
                    <w:snapToGrid w:val="0"/>
                    <w:jc w:val="center"/>
                    <w:rPr>
                      <w:snapToGrid w:val="0"/>
                      <w:color w:val="auto"/>
                      <w:kern w:val="0"/>
                      <w:szCs w:val="21"/>
                    </w:rPr>
                  </w:pPr>
                  <w:r>
                    <w:rPr>
                      <w:rFonts w:hint="eastAsia"/>
                      <w:snapToGrid w:val="0"/>
                      <w:color w:val="auto"/>
                      <w:kern w:val="0"/>
                      <w:szCs w:val="21"/>
                    </w:rPr>
                    <w:t>一</w:t>
                  </w:r>
                  <w:r>
                    <w:rPr>
                      <w:snapToGrid w:val="0"/>
                      <w:color w:val="auto"/>
                      <w:kern w:val="0"/>
                      <w:szCs w:val="21"/>
                    </w:rPr>
                    <w:t>类</w:t>
                  </w:r>
                </w:p>
              </w:tc>
              <w:tc>
                <w:tcPr>
                  <w:tcW w:w="427" w:type="pct"/>
                  <w:vAlign w:val="center"/>
                </w:tcPr>
                <w:p>
                  <w:pPr>
                    <w:jc w:val="center"/>
                    <w:rPr>
                      <w:color w:val="auto"/>
                      <w:szCs w:val="21"/>
                    </w:rPr>
                  </w:pPr>
                  <w:r>
                    <w:rPr>
                      <w:rFonts w:hint="eastAsia"/>
                      <w:color w:val="auto"/>
                      <w:szCs w:val="21"/>
                    </w:rPr>
                    <w:t>N</w:t>
                  </w:r>
                </w:p>
              </w:tc>
              <w:tc>
                <w:tcPr>
                  <w:tcW w:w="487" w:type="pct"/>
                  <w:vAlign w:val="center"/>
                </w:tcPr>
                <w:p>
                  <w:pPr>
                    <w:adjustRightInd w:val="0"/>
                    <w:snapToGrid w:val="0"/>
                    <w:jc w:val="center"/>
                    <w:rPr>
                      <w:snapToGrid w:val="0"/>
                      <w:color w:val="auto"/>
                      <w:kern w:val="0"/>
                      <w:szCs w:val="21"/>
                    </w:rPr>
                  </w:pPr>
                  <w:r>
                    <w:rPr>
                      <w:rFonts w:hint="eastAsia"/>
                      <w:color w:val="auto"/>
                      <w:szCs w:val="21"/>
                    </w:rPr>
                    <w:t>3000</w:t>
                  </w:r>
                </w:p>
              </w:tc>
              <w:tc>
                <w:tcPr>
                  <w:tcW w:w="503" w:type="pct"/>
                  <w:vAlign w:val="center"/>
                </w:tcPr>
                <w:p>
                  <w:pPr>
                    <w:adjustRightInd w:val="0"/>
                    <w:snapToGrid w:val="0"/>
                    <w:jc w:val="center"/>
                    <w:rPr>
                      <w:snapToGrid w:val="0"/>
                      <w:color w:val="auto"/>
                      <w:kern w:val="0"/>
                      <w:szCs w:val="21"/>
                    </w:rPr>
                  </w:pPr>
                  <w:r>
                    <w:rPr>
                      <w:rFonts w:hint="eastAsia"/>
                      <w:snapToGrid w:val="0"/>
                      <w:color w:val="auto"/>
                      <w:kern w:val="0"/>
                      <w:szCs w:val="21"/>
                    </w:rPr>
                    <w:t>2</w:t>
                  </w:r>
                </w:p>
              </w:tc>
            </w:tr>
          </w:tbl>
          <w:p>
            <w:pPr>
              <w:spacing w:line="360" w:lineRule="auto"/>
              <w:rPr>
                <w:color w:val="auto"/>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76" w:hRule="atLeast"/>
          <w:jc w:val="center"/>
        </w:trPr>
        <w:tc>
          <w:tcPr>
            <w:tcW w:w="423" w:type="pct"/>
            <w:tcBorders>
              <w:tl2br w:val="nil"/>
              <w:tr2bl w:val="nil"/>
            </w:tcBorders>
            <w:shd w:val="clear" w:color="auto" w:fill="FFFFFF" w:themeFill="background1"/>
            <w:tcMar>
              <w:left w:w="28" w:type="dxa"/>
              <w:right w:w="28" w:type="dxa"/>
            </w:tcMar>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污染</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物排</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放控</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制标</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准</w:t>
            </w:r>
          </w:p>
        </w:tc>
        <w:tc>
          <w:tcPr>
            <w:tcW w:w="4576" w:type="pct"/>
            <w:tcBorders>
              <w:tl2br w:val="nil"/>
              <w:tr2bl w:val="nil"/>
            </w:tcBorders>
            <w:shd w:val="clear" w:color="auto" w:fill="FFFFFF" w:themeFill="background1"/>
            <w:vAlign w:val="center"/>
          </w:tcPr>
          <w:p>
            <w:pPr>
              <w:spacing w:before="120" w:beforeLines="50"/>
              <w:jc w:val="center"/>
              <w:rPr>
                <w:b/>
                <w:bCs/>
                <w:color w:val="auto"/>
                <w:sz w:val="24"/>
              </w:rPr>
            </w:pPr>
            <w:r>
              <w:rPr>
                <w:rFonts w:hint="eastAsia"/>
                <w:b/>
                <w:bCs/>
                <w:color w:val="auto"/>
                <w:sz w:val="24"/>
              </w:rPr>
              <w:t>表</w:t>
            </w:r>
            <w:r>
              <w:rPr>
                <w:rFonts w:hint="eastAsia"/>
                <w:b/>
                <w:bCs/>
                <w:color w:val="auto"/>
                <w:sz w:val="24"/>
                <w:lang w:val="en-US" w:eastAsia="zh-CN"/>
              </w:rPr>
              <w:t>20</w:t>
            </w:r>
            <w:r>
              <w:rPr>
                <w:rFonts w:hint="eastAsia"/>
                <w:b/>
                <w:bCs/>
                <w:color w:val="auto"/>
                <w:sz w:val="24"/>
              </w:rPr>
              <w:t xml:space="preserve">  《合成树脂工业污染物排放标准》（GB31572-2015）</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677"/>
              <w:gridCol w:w="1635"/>
              <w:gridCol w:w="2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4" w:type="pct"/>
                  <w:tcBorders>
                    <w:tl2br w:val="nil"/>
                    <w:tr2bl w:val="nil"/>
                  </w:tcBorders>
                  <w:vAlign w:val="center"/>
                </w:tcPr>
                <w:p>
                  <w:pPr>
                    <w:jc w:val="center"/>
                    <w:rPr>
                      <w:color w:val="auto"/>
                      <w:szCs w:val="21"/>
                    </w:rPr>
                  </w:pPr>
                  <w:r>
                    <w:rPr>
                      <w:rFonts w:hint="eastAsia"/>
                      <w:color w:val="auto"/>
                      <w:szCs w:val="21"/>
                    </w:rPr>
                    <w:t>类别</w:t>
                  </w:r>
                </w:p>
              </w:tc>
              <w:tc>
                <w:tcPr>
                  <w:tcW w:w="1012" w:type="pct"/>
                  <w:tcBorders>
                    <w:tl2br w:val="nil"/>
                    <w:tr2bl w:val="nil"/>
                  </w:tcBorders>
                  <w:vAlign w:val="center"/>
                </w:tcPr>
                <w:p>
                  <w:pPr>
                    <w:jc w:val="center"/>
                    <w:rPr>
                      <w:color w:val="auto"/>
                      <w:szCs w:val="21"/>
                    </w:rPr>
                  </w:pPr>
                  <w:r>
                    <w:rPr>
                      <w:rFonts w:hint="eastAsia"/>
                      <w:color w:val="auto"/>
                      <w:szCs w:val="21"/>
                    </w:rPr>
                    <w:t>污染物</w:t>
                  </w:r>
                </w:p>
              </w:tc>
              <w:tc>
                <w:tcPr>
                  <w:tcW w:w="987" w:type="pct"/>
                  <w:tcBorders>
                    <w:tl2br w:val="nil"/>
                    <w:tr2bl w:val="nil"/>
                  </w:tcBorders>
                  <w:vAlign w:val="center"/>
                </w:tcPr>
                <w:p>
                  <w:pPr>
                    <w:jc w:val="center"/>
                    <w:rPr>
                      <w:color w:val="auto"/>
                      <w:szCs w:val="21"/>
                    </w:rPr>
                  </w:pPr>
                  <w:r>
                    <w:rPr>
                      <w:rFonts w:hint="eastAsia"/>
                      <w:color w:val="auto"/>
                      <w:szCs w:val="21"/>
                    </w:rPr>
                    <w:t>排放限值</w:t>
                  </w:r>
                </w:p>
              </w:tc>
              <w:tc>
                <w:tcPr>
                  <w:tcW w:w="1435" w:type="pct"/>
                  <w:tcBorders>
                    <w:tl2br w:val="nil"/>
                    <w:tr2bl w:val="nil"/>
                  </w:tcBorders>
                  <w:vAlign w:val="center"/>
                </w:tcPr>
                <w:p>
                  <w:pPr>
                    <w:jc w:val="center"/>
                    <w:rPr>
                      <w:color w:val="auto"/>
                      <w:szCs w:val="21"/>
                    </w:rPr>
                  </w:pPr>
                  <w:r>
                    <w:rPr>
                      <w:rFonts w:hint="eastAsia"/>
                      <w:color w:val="auto"/>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4" w:type="pct"/>
                  <w:tcBorders>
                    <w:tl2br w:val="nil"/>
                    <w:tr2bl w:val="nil"/>
                  </w:tcBorders>
                  <w:vAlign w:val="center"/>
                </w:tcPr>
                <w:p>
                  <w:pPr>
                    <w:jc w:val="center"/>
                    <w:rPr>
                      <w:color w:val="auto"/>
                      <w:szCs w:val="21"/>
                    </w:rPr>
                  </w:pPr>
                  <w:r>
                    <w:rPr>
                      <w:rFonts w:hint="eastAsia"/>
                      <w:color w:val="auto"/>
                      <w:szCs w:val="21"/>
                    </w:rPr>
                    <w:t>表5大气污染物特别排放限值</w:t>
                  </w:r>
                </w:p>
              </w:tc>
              <w:tc>
                <w:tcPr>
                  <w:tcW w:w="1012" w:type="pct"/>
                  <w:tcBorders>
                    <w:tl2br w:val="nil"/>
                    <w:tr2bl w:val="nil"/>
                  </w:tcBorders>
                  <w:vAlign w:val="center"/>
                </w:tcPr>
                <w:p>
                  <w:pPr>
                    <w:jc w:val="center"/>
                    <w:rPr>
                      <w:color w:val="auto"/>
                      <w:szCs w:val="21"/>
                    </w:rPr>
                  </w:pPr>
                  <w:r>
                    <w:rPr>
                      <w:rFonts w:hint="eastAsia"/>
                      <w:color w:val="auto"/>
                      <w:szCs w:val="21"/>
                    </w:rPr>
                    <w:t>非甲烷总烃</w:t>
                  </w:r>
                </w:p>
              </w:tc>
              <w:tc>
                <w:tcPr>
                  <w:tcW w:w="987" w:type="pct"/>
                  <w:tcBorders>
                    <w:tl2br w:val="nil"/>
                    <w:tr2bl w:val="nil"/>
                  </w:tcBorders>
                  <w:vAlign w:val="center"/>
                </w:tcPr>
                <w:p>
                  <w:pPr>
                    <w:jc w:val="center"/>
                    <w:rPr>
                      <w:color w:val="auto"/>
                      <w:szCs w:val="21"/>
                    </w:rPr>
                  </w:pPr>
                  <w:r>
                    <w:rPr>
                      <w:rFonts w:hint="eastAsia"/>
                      <w:color w:val="auto"/>
                      <w:szCs w:val="21"/>
                    </w:rPr>
                    <w:t>60mg/m</w:t>
                  </w:r>
                  <w:r>
                    <w:rPr>
                      <w:rFonts w:hint="eastAsia"/>
                      <w:color w:val="auto"/>
                      <w:szCs w:val="21"/>
                      <w:vertAlign w:val="superscript"/>
                    </w:rPr>
                    <w:t>3</w:t>
                  </w:r>
                </w:p>
              </w:tc>
              <w:tc>
                <w:tcPr>
                  <w:tcW w:w="1435" w:type="pct"/>
                  <w:tcBorders>
                    <w:tl2br w:val="nil"/>
                    <w:tr2bl w:val="nil"/>
                  </w:tcBorders>
                  <w:vAlign w:val="center"/>
                </w:tcPr>
                <w:p>
                  <w:pPr>
                    <w:jc w:val="center"/>
                    <w:rPr>
                      <w:color w:val="auto"/>
                      <w:szCs w:val="21"/>
                    </w:rPr>
                  </w:pPr>
                  <w:r>
                    <w:rPr>
                      <w:rFonts w:hint="eastAsia"/>
                      <w:color w:val="auto"/>
                      <w:szCs w:val="21"/>
                    </w:rPr>
                    <w:t>车间或生产设施排气筒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4" w:type="pct"/>
                  <w:tcBorders>
                    <w:tl2br w:val="nil"/>
                    <w:tr2bl w:val="nil"/>
                  </w:tcBorders>
                  <w:vAlign w:val="center"/>
                </w:tcPr>
                <w:p>
                  <w:pPr>
                    <w:jc w:val="center"/>
                    <w:rPr>
                      <w:color w:val="auto"/>
                      <w:szCs w:val="21"/>
                    </w:rPr>
                  </w:pPr>
                  <w:r>
                    <w:rPr>
                      <w:rFonts w:hint="eastAsia"/>
                      <w:color w:val="auto"/>
                      <w:szCs w:val="21"/>
                    </w:rPr>
                    <w:t>表9企业边界大气污染物浓度限值</w:t>
                  </w:r>
                </w:p>
              </w:tc>
              <w:tc>
                <w:tcPr>
                  <w:tcW w:w="1012" w:type="pct"/>
                  <w:tcBorders>
                    <w:tl2br w:val="nil"/>
                    <w:tr2bl w:val="nil"/>
                  </w:tcBorders>
                  <w:vAlign w:val="center"/>
                </w:tcPr>
                <w:p>
                  <w:pPr>
                    <w:jc w:val="center"/>
                    <w:rPr>
                      <w:color w:val="auto"/>
                      <w:szCs w:val="21"/>
                    </w:rPr>
                  </w:pPr>
                  <w:r>
                    <w:rPr>
                      <w:rFonts w:hint="eastAsia"/>
                      <w:color w:val="auto"/>
                      <w:szCs w:val="21"/>
                    </w:rPr>
                    <w:t>非甲烷总烃</w:t>
                  </w:r>
                </w:p>
              </w:tc>
              <w:tc>
                <w:tcPr>
                  <w:tcW w:w="987" w:type="pct"/>
                  <w:tcBorders>
                    <w:tl2br w:val="nil"/>
                    <w:tr2bl w:val="nil"/>
                  </w:tcBorders>
                  <w:vAlign w:val="center"/>
                </w:tcPr>
                <w:p>
                  <w:pPr>
                    <w:jc w:val="center"/>
                    <w:rPr>
                      <w:color w:val="auto"/>
                      <w:szCs w:val="21"/>
                    </w:rPr>
                  </w:pPr>
                  <w:r>
                    <w:rPr>
                      <w:rFonts w:hint="eastAsia"/>
                      <w:color w:val="auto"/>
                      <w:szCs w:val="21"/>
                    </w:rPr>
                    <w:t>4.0mg/m</w:t>
                  </w:r>
                  <w:r>
                    <w:rPr>
                      <w:rFonts w:hint="eastAsia"/>
                      <w:color w:val="auto"/>
                      <w:szCs w:val="21"/>
                      <w:vertAlign w:val="superscript"/>
                    </w:rPr>
                    <w:t>3</w:t>
                  </w:r>
                </w:p>
              </w:tc>
              <w:tc>
                <w:tcPr>
                  <w:tcW w:w="1435" w:type="pct"/>
                  <w:tcBorders>
                    <w:tl2br w:val="nil"/>
                    <w:tr2bl w:val="nil"/>
                  </w:tcBorders>
                  <w:vAlign w:val="center"/>
                </w:tcPr>
                <w:p>
                  <w:pPr>
                    <w:jc w:val="center"/>
                    <w:rPr>
                      <w:color w:val="auto"/>
                      <w:szCs w:val="21"/>
                    </w:rPr>
                  </w:pPr>
                  <w:r>
                    <w:rPr>
                      <w:rFonts w:hint="eastAsia"/>
                      <w:color w:val="auto"/>
                      <w:szCs w:val="21"/>
                    </w:rPr>
                    <w:t>/</w:t>
                  </w:r>
                </w:p>
              </w:tc>
            </w:tr>
          </w:tbl>
          <w:p>
            <w:pPr>
              <w:spacing w:before="120" w:beforeLines="50"/>
              <w:jc w:val="center"/>
              <w:rPr>
                <w:b/>
                <w:bCs/>
                <w:color w:val="auto"/>
                <w:sz w:val="24"/>
              </w:rPr>
            </w:pPr>
            <w:r>
              <w:rPr>
                <w:rFonts w:hint="eastAsia"/>
                <w:b/>
                <w:bCs/>
                <w:color w:val="auto"/>
                <w:sz w:val="24"/>
              </w:rPr>
              <w:t>表</w:t>
            </w:r>
            <w:r>
              <w:rPr>
                <w:rFonts w:hint="eastAsia"/>
                <w:b/>
                <w:bCs/>
                <w:color w:val="auto"/>
                <w:sz w:val="24"/>
                <w:lang w:val="en-US" w:eastAsia="zh-CN"/>
              </w:rPr>
              <w:t>21</w:t>
            </w:r>
            <w:r>
              <w:rPr>
                <w:rFonts w:hint="eastAsia"/>
                <w:b/>
                <w:bCs/>
                <w:color w:val="auto"/>
                <w:sz w:val="24"/>
              </w:rPr>
              <w:t xml:space="preserve">  《大气污染物综合排放标准》（GB16297-1996）</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18"/>
              <w:gridCol w:w="1289"/>
              <w:gridCol w:w="1318"/>
              <w:gridCol w:w="993"/>
              <w:gridCol w:w="1386"/>
              <w:gridCol w:w="11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Merge w:val="restart"/>
                  <w:tcBorders>
                    <w:tl2br w:val="nil"/>
                    <w:tr2bl w:val="nil"/>
                  </w:tcBorders>
                  <w:vAlign w:val="center"/>
                </w:tcPr>
                <w:p>
                  <w:pPr>
                    <w:jc w:val="center"/>
                    <w:rPr>
                      <w:color w:val="auto"/>
                      <w:szCs w:val="21"/>
                    </w:rPr>
                  </w:pPr>
                  <w:r>
                    <w:rPr>
                      <w:rFonts w:hint="eastAsia"/>
                      <w:color w:val="auto"/>
                      <w:szCs w:val="21"/>
                    </w:rPr>
                    <w:t>类别</w:t>
                  </w:r>
                </w:p>
              </w:tc>
              <w:tc>
                <w:tcPr>
                  <w:tcW w:w="795" w:type="pct"/>
                  <w:vMerge w:val="restart"/>
                  <w:tcBorders>
                    <w:tl2br w:val="nil"/>
                    <w:tr2bl w:val="nil"/>
                  </w:tcBorders>
                  <w:vAlign w:val="center"/>
                </w:tcPr>
                <w:p>
                  <w:pPr>
                    <w:jc w:val="center"/>
                    <w:rPr>
                      <w:color w:val="auto"/>
                      <w:szCs w:val="21"/>
                    </w:rPr>
                  </w:pPr>
                  <w:r>
                    <w:rPr>
                      <w:rFonts w:hint="eastAsia"/>
                      <w:color w:val="auto"/>
                      <w:szCs w:val="21"/>
                    </w:rPr>
                    <w:t>污染物</w:t>
                  </w:r>
                </w:p>
              </w:tc>
              <w:tc>
                <w:tcPr>
                  <w:tcW w:w="778" w:type="pct"/>
                  <w:vMerge w:val="restart"/>
                  <w:tcBorders>
                    <w:tl2br w:val="nil"/>
                    <w:tr2bl w:val="nil"/>
                  </w:tcBorders>
                  <w:vAlign w:val="center"/>
                </w:tcPr>
                <w:p>
                  <w:pPr>
                    <w:jc w:val="center"/>
                    <w:rPr>
                      <w:color w:val="auto"/>
                      <w:szCs w:val="21"/>
                    </w:rPr>
                  </w:pPr>
                  <w:r>
                    <w:rPr>
                      <w:rFonts w:hint="eastAsia"/>
                      <w:color w:val="auto"/>
                      <w:szCs w:val="21"/>
                    </w:rPr>
                    <w:t>最高允许排放浓度</w:t>
                  </w:r>
                </w:p>
              </w:tc>
              <w:tc>
                <w:tcPr>
                  <w:tcW w:w="1394" w:type="pct"/>
                  <w:gridSpan w:val="2"/>
                  <w:tcBorders>
                    <w:tl2br w:val="nil"/>
                    <w:tr2bl w:val="nil"/>
                  </w:tcBorders>
                  <w:vAlign w:val="center"/>
                </w:tcPr>
                <w:p>
                  <w:pPr>
                    <w:jc w:val="center"/>
                    <w:rPr>
                      <w:color w:val="auto"/>
                      <w:szCs w:val="21"/>
                    </w:rPr>
                  </w:pPr>
                  <w:r>
                    <w:rPr>
                      <w:rFonts w:hint="eastAsia"/>
                      <w:color w:val="auto"/>
                      <w:szCs w:val="21"/>
                    </w:rPr>
                    <w:t>最高允许排放速率</w:t>
                  </w:r>
                </w:p>
              </w:tc>
              <w:tc>
                <w:tcPr>
                  <w:tcW w:w="1553" w:type="pct"/>
                  <w:gridSpan w:val="2"/>
                  <w:tcBorders>
                    <w:tl2br w:val="nil"/>
                    <w:tr2bl w:val="nil"/>
                  </w:tcBorders>
                  <w:vAlign w:val="center"/>
                </w:tcPr>
                <w:p>
                  <w:pPr>
                    <w:jc w:val="center"/>
                    <w:rPr>
                      <w:color w:val="auto"/>
                      <w:szCs w:val="21"/>
                    </w:rPr>
                  </w:pPr>
                  <w:r>
                    <w:rPr>
                      <w:rFonts w:hint="eastAsia"/>
                      <w:color w:val="auto"/>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Merge w:val="continue"/>
                  <w:tcBorders>
                    <w:tl2br w:val="nil"/>
                    <w:tr2bl w:val="nil"/>
                  </w:tcBorders>
                  <w:vAlign w:val="center"/>
                </w:tcPr>
                <w:p>
                  <w:pPr>
                    <w:jc w:val="center"/>
                    <w:rPr>
                      <w:color w:val="auto"/>
                      <w:szCs w:val="21"/>
                    </w:rPr>
                  </w:pPr>
                </w:p>
              </w:tc>
              <w:tc>
                <w:tcPr>
                  <w:tcW w:w="795" w:type="pct"/>
                  <w:vMerge w:val="continue"/>
                  <w:tcBorders>
                    <w:tl2br w:val="nil"/>
                    <w:tr2bl w:val="nil"/>
                  </w:tcBorders>
                  <w:vAlign w:val="center"/>
                </w:tcPr>
                <w:p>
                  <w:pPr>
                    <w:jc w:val="center"/>
                    <w:rPr>
                      <w:color w:val="auto"/>
                      <w:szCs w:val="21"/>
                    </w:rPr>
                  </w:pPr>
                </w:p>
              </w:tc>
              <w:tc>
                <w:tcPr>
                  <w:tcW w:w="778" w:type="pct"/>
                  <w:vMerge w:val="continue"/>
                  <w:tcBorders>
                    <w:tl2br w:val="nil"/>
                    <w:tr2bl w:val="nil"/>
                  </w:tcBorders>
                  <w:vAlign w:val="center"/>
                </w:tcPr>
                <w:p>
                  <w:pPr>
                    <w:jc w:val="center"/>
                    <w:rPr>
                      <w:color w:val="auto"/>
                      <w:szCs w:val="21"/>
                    </w:rPr>
                  </w:pPr>
                </w:p>
              </w:tc>
              <w:tc>
                <w:tcPr>
                  <w:tcW w:w="795" w:type="pct"/>
                  <w:tcBorders>
                    <w:tl2br w:val="nil"/>
                    <w:tr2bl w:val="nil"/>
                  </w:tcBorders>
                  <w:vAlign w:val="center"/>
                </w:tcPr>
                <w:p>
                  <w:pPr>
                    <w:jc w:val="center"/>
                    <w:rPr>
                      <w:color w:val="auto"/>
                      <w:szCs w:val="21"/>
                    </w:rPr>
                  </w:pPr>
                  <w:r>
                    <w:rPr>
                      <w:rFonts w:hint="eastAsia"/>
                      <w:color w:val="auto"/>
                      <w:szCs w:val="21"/>
                    </w:rPr>
                    <w:t>排气筒高度</w:t>
                  </w:r>
                </w:p>
              </w:tc>
              <w:tc>
                <w:tcPr>
                  <w:tcW w:w="598" w:type="pct"/>
                  <w:tcBorders>
                    <w:tl2br w:val="nil"/>
                    <w:tr2bl w:val="nil"/>
                  </w:tcBorders>
                  <w:vAlign w:val="center"/>
                </w:tcPr>
                <w:p>
                  <w:pPr>
                    <w:jc w:val="center"/>
                    <w:rPr>
                      <w:color w:val="auto"/>
                      <w:szCs w:val="21"/>
                    </w:rPr>
                  </w:pPr>
                  <w:r>
                    <w:rPr>
                      <w:rFonts w:hint="eastAsia"/>
                      <w:color w:val="auto"/>
                      <w:szCs w:val="21"/>
                    </w:rPr>
                    <w:t>二级</w:t>
                  </w:r>
                </w:p>
              </w:tc>
              <w:tc>
                <w:tcPr>
                  <w:tcW w:w="836" w:type="pct"/>
                  <w:tcBorders>
                    <w:tl2br w:val="nil"/>
                    <w:tr2bl w:val="nil"/>
                  </w:tcBorders>
                  <w:vAlign w:val="center"/>
                </w:tcPr>
                <w:p>
                  <w:pPr>
                    <w:jc w:val="center"/>
                    <w:rPr>
                      <w:color w:val="auto"/>
                      <w:szCs w:val="21"/>
                    </w:rPr>
                  </w:pPr>
                  <w:r>
                    <w:rPr>
                      <w:rFonts w:hint="eastAsia"/>
                      <w:color w:val="auto"/>
                      <w:szCs w:val="21"/>
                    </w:rPr>
                    <w:t>监控点</w:t>
                  </w:r>
                </w:p>
              </w:tc>
              <w:tc>
                <w:tcPr>
                  <w:tcW w:w="717" w:type="pct"/>
                  <w:tcBorders>
                    <w:tl2br w:val="nil"/>
                    <w:tr2bl w:val="nil"/>
                  </w:tcBorders>
                  <w:vAlign w:val="center"/>
                </w:tcPr>
                <w:p>
                  <w:pPr>
                    <w:jc w:val="center"/>
                    <w:rPr>
                      <w:color w:val="auto"/>
                      <w:szCs w:val="21"/>
                    </w:rPr>
                  </w:pPr>
                  <w:r>
                    <w:rPr>
                      <w:rFonts w:hint="eastAsia"/>
                      <w:color w:val="auto"/>
                      <w:szCs w:val="21"/>
                    </w:rPr>
                    <w:t>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Merge w:val="restart"/>
                  <w:tcBorders>
                    <w:tl2br w:val="nil"/>
                    <w:tr2bl w:val="nil"/>
                  </w:tcBorders>
                  <w:vAlign w:val="center"/>
                </w:tcPr>
                <w:p>
                  <w:pPr>
                    <w:jc w:val="center"/>
                    <w:rPr>
                      <w:color w:val="auto"/>
                      <w:szCs w:val="21"/>
                    </w:rPr>
                  </w:pPr>
                  <w:r>
                    <w:rPr>
                      <w:rFonts w:hint="eastAsia"/>
                      <w:color w:val="auto"/>
                      <w:szCs w:val="21"/>
                    </w:rPr>
                    <w:t>表2</w:t>
                  </w:r>
                </w:p>
              </w:tc>
              <w:tc>
                <w:tcPr>
                  <w:tcW w:w="795" w:type="pct"/>
                  <w:tcBorders>
                    <w:tl2br w:val="nil"/>
                    <w:tr2bl w:val="nil"/>
                  </w:tcBorders>
                  <w:vAlign w:val="center"/>
                </w:tcPr>
                <w:p>
                  <w:pPr>
                    <w:jc w:val="center"/>
                    <w:rPr>
                      <w:color w:val="auto"/>
                      <w:szCs w:val="21"/>
                    </w:rPr>
                  </w:pPr>
                  <w:r>
                    <w:rPr>
                      <w:rFonts w:hint="eastAsia"/>
                      <w:color w:val="auto"/>
                      <w:szCs w:val="21"/>
                    </w:rPr>
                    <w:t>非甲烷总烃</w:t>
                  </w:r>
                </w:p>
              </w:tc>
              <w:tc>
                <w:tcPr>
                  <w:tcW w:w="778" w:type="pct"/>
                  <w:tcBorders>
                    <w:tl2br w:val="nil"/>
                    <w:tr2bl w:val="nil"/>
                  </w:tcBorders>
                  <w:vAlign w:val="center"/>
                </w:tcPr>
                <w:p>
                  <w:pPr>
                    <w:jc w:val="center"/>
                    <w:rPr>
                      <w:color w:val="auto"/>
                      <w:szCs w:val="21"/>
                    </w:rPr>
                  </w:pPr>
                  <w:r>
                    <w:rPr>
                      <w:rFonts w:hint="eastAsia"/>
                      <w:color w:val="auto"/>
                      <w:szCs w:val="21"/>
                    </w:rPr>
                    <w:t>120mg/m</w:t>
                  </w:r>
                  <w:r>
                    <w:rPr>
                      <w:rFonts w:hint="eastAsia"/>
                      <w:color w:val="auto"/>
                      <w:szCs w:val="21"/>
                      <w:vertAlign w:val="superscript"/>
                    </w:rPr>
                    <w:t>3</w:t>
                  </w:r>
                </w:p>
              </w:tc>
              <w:tc>
                <w:tcPr>
                  <w:tcW w:w="795" w:type="pct"/>
                  <w:tcBorders>
                    <w:tl2br w:val="nil"/>
                    <w:tr2bl w:val="nil"/>
                  </w:tcBorders>
                  <w:vAlign w:val="center"/>
                </w:tcPr>
                <w:p>
                  <w:pPr>
                    <w:jc w:val="center"/>
                    <w:rPr>
                      <w:color w:val="auto"/>
                      <w:szCs w:val="21"/>
                    </w:rPr>
                  </w:pPr>
                  <w:r>
                    <w:rPr>
                      <w:rFonts w:hint="eastAsia"/>
                      <w:color w:val="auto"/>
                      <w:szCs w:val="21"/>
                    </w:rPr>
                    <w:t>15m</w:t>
                  </w:r>
                </w:p>
              </w:tc>
              <w:tc>
                <w:tcPr>
                  <w:tcW w:w="598" w:type="pct"/>
                  <w:tcBorders>
                    <w:tl2br w:val="nil"/>
                    <w:tr2bl w:val="nil"/>
                  </w:tcBorders>
                  <w:vAlign w:val="center"/>
                </w:tcPr>
                <w:p>
                  <w:pPr>
                    <w:jc w:val="center"/>
                    <w:rPr>
                      <w:color w:val="auto"/>
                      <w:szCs w:val="21"/>
                    </w:rPr>
                  </w:pPr>
                  <w:r>
                    <w:rPr>
                      <w:rFonts w:hint="eastAsia"/>
                      <w:color w:val="auto"/>
                      <w:szCs w:val="21"/>
                    </w:rPr>
                    <w:t>10kg/h</w:t>
                  </w:r>
                </w:p>
              </w:tc>
              <w:tc>
                <w:tcPr>
                  <w:tcW w:w="836" w:type="pct"/>
                  <w:vMerge w:val="restart"/>
                  <w:tcBorders>
                    <w:tl2br w:val="nil"/>
                    <w:tr2bl w:val="nil"/>
                  </w:tcBorders>
                  <w:vAlign w:val="center"/>
                </w:tcPr>
                <w:p>
                  <w:pPr>
                    <w:jc w:val="center"/>
                    <w:rPr>
                      <w:color w:val="auto"/>
                      <w:szCs w:val="21"/>
                    </w:rPr>
                  </w:pPr>
                  <w:r>
                    <w:rPr>
                      <w:rFonts w:hint="eastAsia"/>
                      <w:color w:val="auto"/>
                      <w:szCs w:val="21"/>
                    </w:rPr>
                    <w:t>周界外浓度最高点</w:t>
                  </w:r>
                </w:p>
              </w:tc>
              <w:tc>
                <w:tcPr>
                  <w:tcW w:w="717" w:type="pct"/>
                  <w:tcBorders>
                    <w:tl2br w:val="nil"/>
                    <w:tr2bl w:val="nil"/>
                  </w:tcBorders>
                  <w:vAlign w:val="center"/>
                </w:tcPr>
                <w:p>
                  <w:pPr>
                    <w:jc w:val="center"/>
                    <w:rPr>
                      <w:color w:val="auto"/>
                      <w:szCs w:val="21"/>
                    </w:rPr>
                  </w:pPr>
                  <w:r>
                    <w:rPr>
                      <w:rFonts w:hint="eastAsia"/>
                      <w:color w:val="auto"/>
                      <w:szCs w:val="21"/>
                    </w:rPr>
                    <w:t>4.0mg/m</w:t>
                  </w:r>
                  <w:r>
                    <w:rPr>
                      <w:rFonts w:hint="eastAsia"/>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Merge w:val="continue"/>
                  <w:tcBorders>
                    <w:tl2br w:val="nil"/>
                    <w:tr2bl w:val="nil"/>
                  </w:tcBorders>
                  <w:vAlign w:val="center"/>
                </w:tcPr>
                <w:p>
                  <w:pPr>
                    <w:jc w:val="center"/>
                    <w:rPr>
                      <w:color w:val="auto"/>
                      <w:szCs w:val="21"/>
                    </w:rPr>
                  </w:pPr>
                </w:p>
              </w:tc>
              <w:tc>
                <w:tcPr>
                  <w:tcW w:w="795" w:type="pct"/>
                  <w:tcBorders>
                    <w:tl2br w:val="nil"/>
                    <w:tr2bl w:val="nil"/>
                  </w:tcBorders>
                  <w:vAlign w:val="center"/>
                </w:tcPr>
                <w:p>
                  <w:pPr>
                    <w:jc w:val="center"/>
                    <w:rPr>
                      <w:color w:val="auto"/>
                      <w:szCs w:val="21"/>
                    </w:rPr>
                  </w:pPr>
                  <w:r>
                    <w:rPr>
                      <w:rFonts w:hint="eastAsia"/>
                      <w:color w:val="auto"/>
                      <w:szCs w:val="21"/>
                    </w:rPr>
                    <w:t>氯化氢</w:t>
                  </w:r>
                </w:p>
              </w:tc>
              <w:tc>
                <w:tcPr>
                  <w:tcW w:w="778" w:type="pct"/>
                  <w:tcBorders>
                    <w:tl2br w:val="nil"/>
                    <w:tr2bl w:val="nil"/>
                  </w:tcBorders>
                  <w:vAlign w:val="center"/>
                </w:tcPr>
                <w:p>
                  <w:pPr>
                    <w:jc w:val="center"/>
                    <w:rPr>
                      <w:color w:val="auto"/>
                      <w:szCs w:val="21"/>
                    </w:rPr>
                  </w:pPr>
                  <w:r>
                    <w:rPr>
                      <w:rFonts w:hint="eastAsia"/>
                      <w:color w:val="auto"/>
                      <w:szCs w:val="21"/>
                    </w:rPr>
                    <w:t>100mg/m</w:t>
                  </w:r>
                  <w:r>
                    <w:rPr>
                      <w:rFonts w:hint="eastAsia"/>
                      <w:color w:val="auto"/>
                      <w:szCs w:val="21"/>
                      <w:vertAlign w:val="superscript"/>
                    </w:rPr>
                    <w:t>3</w:t>
                  </w:r>
                </w:p>
              </w:tc>
              <w:tc>
                <w:tcPr>
                  <w:tcW w:w="795" w:type="pct"/>
                  <w:tcBorders>
                    <w:tl2br w:val="nil"/>
                    <w:tr2bl w:val="nil"/>
                  </w:tcBorders>
                  <w:vAlign w:val="center"/>
                </w:tcPr>
                <w:p>
                  <w:pPr>
                    <w:jc w:val="center"/>
                    <w:rPr>
                      <w:color w:val="auto"/>
                      <w:szCs w:val="21"/>
                    </w:rPr>
                  </w:pPr>
                  <w:r>
                    <w:rPr>
                      <w:rFonts w:hint="eastAsia"/>
                      <w:color w:val="auto"/>
                      <w:szCs w:val="21"/>
                    </w:rPr>
                    <w:t>15m</w:t>
                  </w:r>
                </w:p>
              </w:tc>
              <w:tc>
                <w:tcPr>
                  <w:tcW w:w="598" w:type="pct"/>
                  <w:tcBorders>
                    <w:tl2br w:val="nil"/>
                    <w:tr2bl w:val="nil"/>
                  </w:tcBorders>
                  <w:vAlign w:val="center"/>
                </w:tcPr>
                <w:p>
                  <w:pPr>
                    <w:jc w:val="center"/>
                    <w:rPr>
                      <w:color w:val="auto"/>
                      <w:szCs w:val="21"/>
                    </w:rPr>
                  </w:pPr>
                  <w:r>
                    <w:rPr>
                      <w:rFonts w:hint="eastAsia"/>
                      <w:color w:val="auto"/>
                      <w:szCs w:val="21"/>
                    </w:rPr>
                    <w:t>0.26kg/h</w:t>
                  </w:r>
                </w:p>
              </w:tc>
              <w:tc>
                <w:tcPr>
                  <w:tcW w:w="836" w:type="pct"/>
                  <w:vMerge w:val="continue"/>
                  <w:tcBorders>
                    <w:tl2br w:val="nil"/>
                    <w:tr2bl w:val="nil"/>
                  </w:tcBorders>
                  <w:vAlign w:val="center"/>
                </w:tcPr>
                <w:p>
                  <w:pPr>
                    <w:jc w:val="center"/>
                    <w:rPr>
                      <w:color w:val="auto"/>
                      <w:szCs w:val="21"/>
                    </w:rPr>
                  </w:pPr>
                </w:p>
              </w:tc>
              <w:tc>
                <w:tcPr>
                  <w:tcW w:w="717" w:type="pct"/>
                  <w:tcBorders>
                    <w:tl2br w:val="nil"/>
                    <w:tr2bl w:val="nil"/>
                  </w:tcBorders>
                  <w:vAlign w:val="center"/>
                </w:tcPr>
                <w:p>
                  <w:pPr>
                    <w:jc w:val="center"/>
                    <w:rPr>
                      <w:color w:val="auto"/>
                      <w:szCs w:val="21"/>
                    </w:rPr>
                  </w:pPr>
                  <w:r>
                    <w:rPr>
                      <w:rFonts w:hint="eastAsia"/>
                      <w:color w:val="auto"/>
                      <w:szCs w:val="21"/>
                    </w:rPr>
                    <w:t>0.20mg/m</w:t>
                  </w:r>
                  <w:r>
                    <w:rPr>
                      <w:rFonts w:hint="eastAsia"/>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 w:type="pct"/>
                  <w:vMerge w:val="continue"/>
                  <w:tcBorders>
                    <w:tl2br w:val="nil"/>
                    <w:tr2bl w:val="nil"/>
                  </w:tcBorders>
                  <w:vAlign w:val="center"/>
                </w:tcPr>
                <w:p>
                  <w:pPr>
                    <w:jc w:val="center"/>
                    <w:rPr>
                      <w:color w:val="auto"/>
                      <w:szCs w:val="21"/>
                    </w:rPr>
                  </w:pPr>
                </w:p>
              </w:tc>
              <w:tc>
                <w:tcPr>
                  <w:tcW w:w="795" w:type="pct"/>
                  <w:tcBorders>
                    <w:tl2br w:val="nil"/>
                    <w:tr2bl w:val="nil"/>
                  </w:tcBorders>
                  <w:vAlign w:val="center"/>
                </w:tcPr>
                <w:p>
                  <w:pPr>
                    <w:jc w:val="center"/>
                    <w:rPr>
                      <w:color w:val="auto"/>
                      <w:szCs w:val="21"/>
                    </w:rPr>
                  </w:pPr>
                  <w:r>
                    <w:rPr>
                      <w:rFonts w:hint="eastAsia"/>
                      <w:color w:val="auto"/>
                      <w:szCs w:val="21"/>
                    </w:rPr>
                    <w:t>氯乙烯</w:t>
                  </w:r>
                </w:p>
              </w:tc>
              <w:tc>
                <w:tcPr>
                  <w:tcW w:w="778" w:type="pct"/>
                  <w:tcBorders>
                    <w:tl2br w:val="nil"/>
                    <w:tr2bl w:val="nil"/>
                  </w:tcBorders>
                  <w:vAlign w:val="center"/>
                </w:tcPr>
                <w:p>
                  <w:pPr>
                    <w:jc w:val="center"/>
                    <w:rPr>
                      <w:color w:val="auto"/>
                      <w:szCs w:val="21"/>
                    </w:rPr>
                  </w:pPr>
                  <w:r>
                    <w:rPr>
                      <w:rFonts w:hint="eastAsia"/>
                      <w:color w:val="auto"/>
                      <w:szCs w:val="21"/>
                    </w:rPr>
                    <w:t>36mg/m</w:t>
                  </w:r>
                  <w:r>
                    <w:rPr>
                      <w:rFonts w:hint="eastAsia"/>
                      <w:color w:val="auto"/>
                      <w:szCs w:val="21"/>
                      <w:vertAlign w:val="superscript"/>
                    </w:rPr>
                    <w:t>3</w:t>
                  </w:r>
                </w:p>
              </w:tc>
              <w:tc>
                <w:tcPr>
                  <w:tcW w:w="795" w:type="pct"/>
                  <w:tcBorders>
                    <w:tl2br w:val="nil"/>
                    <w:tr2bl w:val="nil"/>
                  </w:tcBorders>
                  <w:vAlign w:val="center"/>
                </w:tcPr>
                <w:p>
                  <w:pPr>
                    <w:jc w:val="center"/>
                    <w:rPr>
                      <w:color w:val="auto"/>
                      <w:szCs w:val="21"/>
                    </w:rPr>
                  </w:pPr>
                  <w:r>
                    <w:rPr>
                      <w:rFonts w:hint="eastAsia"/>
                      <w:color w:val="auto"/>
                      <w:szCs w:val="21"/>
                    </w:rPr>
                    <w:t>15m</w:t>
                  </w:r>
                </w:p>
              </w:tc>
              <w:tc>
                <w:tcPr>
                  <w:tcW w:w="598" w:type="pct"/>
                  <w:tcBorders>
                    <w:tl2br w:val="nil"/>
                    <w:tr2bl w:val="nil"/>
                  </w:tcBorders>
                  <w:vAlign w:val="center"/>
                </w:tcPr>
                <w:p>
                  <w:pPr>
                    <w:jc w:val="center"/>
                    <w:rPr>
                      <w:color w:val="auto"/>
                      <w:szCs w:val="21"/>
                    </w:rPr>
                  </w:pPr>
                  <w:r>
                    <w:rPr>
                      <w:rFonts w:hint="eastAsia"/>
                      <w:color w:val="auto"/>
                      <w:szCs w:val="21"/>
                    </w:rPr>
                    <w:t>0.77kg/h</w:t>
                  </w:r>
                </w:p>
              </w:tc>
              <w:tc>
                <w:tcPr>
                  <w:tcW w:w="836" w:type="pct"/>
                  <w:vMerge w:val="continue"/>
                  <w:tcBorders>
                    <w:tl2br w:val="nil"/>
                    <w:tr2bl w:val="nil"/>
                  </w:tcBorders>
                  <w:vAlign w:val="center"/>
                </w:tcPr>
                <w:p>
                  <w:pPr>
                    <w:jc w:val="center"/>
                    <w:rPr>
                      <w:color w:val="auto"/>
                      <w:szCs w:val="21"/>
                    </w:rPr>
                  </w:pPr>
                </w:p>
              </w:tc>
              <w:tc>
                <w:tcPr>
                  <w:tcW w:w="717" w:type="pct"/>
                  <w:tcBorders>
                    <w:tl2br w:val="nil"/>
                    <w:tr2bl w:val="nil"/>
                  </w:tcBorders>
                  <w:vAlign w:val="center"/>
                </w:tcPr>
                <w:p>
                  <w:pPr>
                    <w:jc w:val="center"/>
                    <w:rPr>
                      <w:color w:val="auto"/>
                      <w:szCs w:val="21"/>
                    </w:rPr>
                  </w:pPr>
                  <w:r>
                    <w:rPr>
                      <w:rFonts w:hint="eastAsia"/>
                      <w:color w:val="auto"/>
                      <w:szCs w:val="21"/>
                    </w:rPr>
                    <w:t>0.60mg/m</w:t>
                  </w:r>
                  <w:r>
                    <w:rPr>
                      <w:rFonts w:hint="eastAsia"/>
                      <w:color w:val="auto"/>
                      <w:szCs w:val="21"/>
                      <w:vertAlign w:val="superscript"/>
                    </w:rPr>
                    <w:t>3</w:t>
                  </w:r>
                </w:p>
              </w:tc>
            </w:tr>
          </w:tbl>
          <w:p>
            <w:pPr>
              <w:spacing w:before="120" w:beforeLines="50"/>
              <w:jc w:val="center"/>
              <w:rPr>
                <w:b/>
                <w:bCs/>
                <w:color w:val="auto"/>
                <w:sz w:val="24"/>
              </w:rPr>
            </w:pPr>
            <w:r>
              <w:rPr>
                <w:rFonts w:hint="eastAsia"/>
                <w:b/>
                <w:bCs/>
                <w:color w:val="auto"/>
                <w:sz w:val="24"/>
              </w:rPr>
              <w:t>表2</w:t>
            </w:r>
            <w:r>
              <w:rPr>
                <w:rFonts w:hint="eastAsia"/>
                <w:b/>
                <w:bCs/>
                <w:color w:val="auto"/>
                <w:sz w:val="24"/>
                <w:lang w:val="en-US" w:eastAsia="zh-CN"/>
              </w:rPr>
              <w:t>2</w:t>
            </w:r>
            <w:r>
              <w:rPr>
                <w:rFonts w:hint="eastAsia"/>
                <w:b/>
                <w:bCs/>
                <w:color w:val="auto"/>
                <w:sz w:val="24"/>
              </w:rPr>
              <w:t xml:space="preserve">  《挥发性有机物无组织排放控制标准》（GB37822-2019）</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677"/>
              <w:gridCol w:w="1635"/>
              <w:gridCol w:w="2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4" w:type="pct"/>
                  <w:tcBorders>
                    <w:tl2br w:val="nil"/>
                    <w:tr2bl w:val="nil"/>
                  </w:tcBorders>
                  <w:vAlign w:val="center"/>
                </w:tcPr>
                <w:p>
                  <w:pPr>
                    <w:jc w:val="center"/>
                    <w:rPr>
                      <w:color w:val="auto"/>
                      <w:szCs w:val="21"/>
                    </w:rPr>
                  </w:pPr>
                  <w:r>
                    <w:rPr>
                      <w:rFonts w:hint="eastAsia"/>
                      <w:color w:val="auto"/>
                      <w:szCs w:val="21"/>
                    </w:rPr>
                    <w:t>污染物项目</w:t>
                  </w:r>
                </w:p>
              </w:tc>
              <w:tc>
                <w:tcPr>
                  <w:tcW w:w="1012" w:type="pct"/>
                  <w:tcBorders>
                    <w:tl2br w:val="nil"/>
                    <w:tr2bl w:val="nil"/>
                  </w:tcBorders>
                  <w:vAlign w:val="center"/>
                </w:tcPr>
                <w:p>
                  <w:pPr>
                    <w:jc w:val="center"/>
                    <w:rPr>
                      <w:color w:val="auto"/>
                      <w:szCs w:val="21"/>
                    </w:rPr>
                  </w:pPr>
                  <w:r>
                    <w:rPr>
                      <w:rFonts w:hint="eastAsia"/>
                      <w:color w:val="auto"/>
                      <w:szCs w:val="21"/>
                    </w:rPr>
                    <w:t>特别排放限值</w:t>
                  </w:r>
                </w:p>
              </w:tc>
              <w:tc>
                <w:tcPr>
                  <w:tcW w:w="987" w:type="pct"/>
                  <w:tcBorders>
                    <w:tl2br w:val="nil"/>
                    <w:tr2bl w:val="nil"/>
                  </w:tcBorders>
                  <w:vAlign w:val="center"/>
                </w:tcPr>
                <w:p>
                  <w:pPr>
                    <w:jc w:val="center"/>
                    <w:rPr>
                      <w:color w:val="auto"/>
                      <w:szCs w:val="21"/>
                    </w:rPr>
                  </w:pPr>
                  <w:r>
                    <w:rPr>
                      <w:rFonts w:hint="eastAsia"/>
                      <w:color w:val="auto"/>
                      <w:szCs w:val="21"/>
                    </w:rPr>
                    <w:t>限值含义</w:t>
                  </w:r>
                </w:p>
              </w:tc>
              <w:tc>
                <w:tcPr>
                  <w:tcW w:w="1435" w:type="pct"/>
                  <w:tcBorders>
                    <w:tl2br w:val="nil"/>
                    <w:tr2bl w:val="nil"/>
                  </w:tcBorders>
                  <w:vAlign w:val="center"/>
                </w:tcPr>
                <w:p>
                  <w:pPr>
                    <w:jc w:val="center"/>
                    <w:rPr>
                      <w:color w:val="auto"/>
                      <w:szCs w:val="21"/>
                    </w:rPr>
                  </w:pPr>
                  <w:r>
                    <w:rPr>
                      <w:rFonts w:hint="eastAsia"/>
                      <w:color w:val="auto"/>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4" w:type="pct"/>
                  <w:vMerge w:val="restart"/>
                  <w:tcBorders>
                    <w:tl2br w:val="nil"/>
                    <w:tr2bl w:val="nil"/>
                  </w:tcBorders>
                  <w:vAlign w:val="center"/>
                </w:tcPr>
                <w:p>
                  <w:pPr>
                    <w:jc w:val="center"/>
                    <w:rPr>
                      <w:color w:val="auto"/>
                      <w:szCs w:val="21"/>
                    </w:rPr>
                  </w:pPr>
                  <w:r>
                    <w:rPr>
                      <w:rFonts w:hint="eastAsia"/>
                      <w:color w:val="auto"/>
                      <w:szCs w:val="21"/>
                    </w:rPr>
                    <w:t>非甲烷总烃</w:t>
                  </w:r>
                </w:p>
              </w:tc>
              <w:tc>
                <w:tcPr>
                  <w:tcW w:w="1012" w:type="pct"/>
                  <w:tcBorders>
                    <w:tl2br w:val="nil"/>
                    <w:tr2bl w:val="nil"/>
                  </w:tcBorders>
                  <w:vAlign w:val="center"/>
                </w:tcPr>
                <w:p>
                  <w:pPr>
                    <w:jc w:val="center"/>
                    <w:rPr>
                      <w:color w:val="auto"/>
                      <w:szCs w:val="21"/>
                    </w:rPr>
                  </w:pPr>
                  <w:r>
                    <w:rPr>
                      <w:rFonts w:hint="eastAsia"/>
                      <w:color w:val="auto"/>
                      <w:szCs w:val="21"/>
                    </w:rPr>
                    <w:t>6mg/m</w:t>
                  </w:r>
                  <w:r>
                    <w:rPr>
                      <w:rFonts w:hint="eastAsia"/>
                      <w:color w:val="auto"/>
                      <w:szCs w:val="21"/>
                      <w:vertAlign w:val="superscript"/>
                    </w:rPr>
                    <w:t>3</w:t>
                  </w:r>
                </w:p>
              </w:tc>
              <w:tc>
                <w:tcPr>
                  <w:tcW w:w="987" w:type="pct"/>
                  <w:tcBorders>
                    <w:tl2br w:val="nil"/>
                    <w:tr2bl w:val="nil"/>
                  </w:tcBorders>
                  <w:vAlign w:val="center"/>
                </w:tcPr>
                <w:p>
                  <w:pPr>
                    <w:jc w:val="center"/>
                    <w:rPr>
                      <w:color w:val="auto"/>
                      <w:szCs w:val="21"/>
                    </w:rPr>
                  </w:pPr>
                  <w:r>
                    <w:rPr>
                      <w:color w:val="auto"/>
                      <w:szCs w:val="21"/>
                    </w:rPr>
                    <w:t>监控点处1h平均浓度值</w:t>
                  </w:r>
                </w:p>
              </w:tc>
              <w:tc>
                <w:tcPr>
                  <w:tcW w:w="1435" w:type="pct"/>
                  <w:vMerge w:val="restart"/>
                  <w:tcBorders>
                    <w:tl2br w:val="nil"/>
                    <w:tr2bl w:val="nil"/>
                  </w:tcBorders>
                  <w:vAlign w:val="center"/>
                </w:tcPr>
                <w:p>
                  <w:pPr>
                    <w:jc w:val="center"/>
                    <w:rPr>
                      <w:color w:val="auto"/>
                      <w:szCs w:val="21"/>
                    </w:rPr>
                  </w:pPr>
                  <w:r>
                    <w:rPr>
                      <w:rFonts w:hint="eastAsia"/>
                      <w:color w:val="auto"/>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4" w:type="pct"/>
                  <w:vMerge w:val="continue"/>
                  <w:tcBorders>
                    <w:tl2br w:val="nil"/>
                    <w:tr2bl w:val="nil"/>
                  </w:tcBorders>
                  <w:vAlign w:val="center"/>
                </w:tcPr>
                <w:p>
                  <w:pPr>
                    <w:jc w:val="center"/>
                    <w:rPr>
                      <w:color w:val="auto"/>
                      <w:szCs w:val="21"/>
                    </w:rPr>
                  </w:pPr>
                </w:p>
              </w:tc>
              <w:tc>
                <w:tcPr>
                  <w:tcW w:w="1012" w:type="pct"/>
                  <w:tcBorders>
                    <w:tl2br w:val="nil"/>
                    <w:tr2bl w:val="nil"/>
                  </w:tcBorders>
                  <w:vAlign w:val="center"/>
                </w:tcPr>
                <w:p>
                  <w:pPr>
                    <w:jc w:val="center"/>
                    <w:rPr>
                      <w:color w:val="auto"/>
                      <w:szCs w:val="21"/>
                    </w:rPr>
                  </w:pPr>
                  <w:r>
                    <w:rPr>
                      <w:rFonts w:hint="eastAsia"/>
                      <w:color w:val="auto"/>
                      <w:szCs w:val="21"/>
                    </w:rPr>
                    <w:t>20mg/m</w:t>
                  </w:r>
                  <w:r>
                    <w:rPr>
                      <w:rFonts w:hint="eastAsia"/>
                      <w:color w:val="auto"/>
                      <w:szCs w:val="21"/>
                      <w:vertAlign w:val="superscript"/>
                    </w:rPr>
                    <w:t>3</w:t>
                  </w:r>
                </w:p>
              </w:tc>
              <w:tc>
                <w:tcPr>
                  <w:tcW w:w="987" w:type="pct"/>
                  <w:tcBorders>
                    <w:tl2br w:val="nil"/>
                    <w:tr2bl w:val="nil"/>
                  </w:tcBorders>
                  <w:vAlign w:val="center"/>
                </w:tcPr>
                <w:p>
                  <w:pPr>
                    <w:jc w:val="center"/>
                    <w:rPr>
                      <w:color w:val="auto"/>
                      <w:szCs w:val="21"/>
                    </w:rPr>
                  </w:pPr>
                  <w:r>
                    <w:rPr>
                      <w:color w:val="auto"/>
                      <w:szCs w:val="21"/>
                    </w:rPr>
                    <w:t>监控点处任意一次浓度值</w:t>
                  </w:r>
                </w:p>
              </w:tc>
              <w:tc>
                <w:tcPr>
                  <w:tcW w:w="1435" w:type="pct"/>
                  <w:vMerge w:val="continue"/>
                  <w:tcBorders>
                    <w:tl2br w:val="nil"/>
                    <w:tr2bl w:val="nil"/>
                  </w:tcBorders>
                  <w:vAlign w:val="center"/>
                </w:tcPr>
                <w:p>
                  <w:pPr>
                    <w:jc w:val="center"/>
                    <w:rPr>
                      <w:color w:val="auto"/>
                      <w:szCs w:val="21"/>
                    </w:rPr>
                  </w:pPr>
                </w:p>
              </w:tc>
            </w:tr>
          </w:tbl>
          <w:p>
            <w:pPr>
              <w:spacing w:before="120" w:beforeLines="50"/>
              <w:jc w:val="center"/>
              <w:rPr>
                <w:b/>
                <w:bCs/>
                <w:color w:val="auto"/>
                <w:sz w:val="24"/>
              </w:rPr>
            </w:pPr>
            <w:r>
              <w:rPr>
                <w:rFonts w:hint="eastAsia"/>
                <w:b/>
                <w:bCs/>
                <w:color w:val="auto"/>
                <w:sz w:val="24"/>
              </w:rPr>
              <w:t>表2</w:t>
            </w:r>
            <w:r>
              <w:rPr>
                <w:rFonts w:hint="eastAsia"/>
                <w:b/>
                <w:bCs/>
                <w:color w:val="auto"/>
                <w:sz w:val="24"/>
                <w:lang w:val="en-US" w:eastAsia="zh-CN"/>
              </w:rPr>
              <w:t>3</w:t>
            </w:r>
            <w:r>
              <w:rPr>
                <w:rFonts w:hint="eastAsia"/>
                <w:b/>
                <w:bCs/>
                <w:color w:val="auto"/>
                <w:sz w:val="24"/>
              </w:rPr>
              <w:t xml:space="preserve">  《工业企业厂界环境噪声排放标准》（GB12348-2008）</w:t>
            </w:r>
          </w:p>
          <w:tbl>
            <w:tblPr>
              <w:tblStyle w:val="19"/>
              <w:tblW w:w="828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2141"/>
              <w:gridCol w:w="2141"/>
              <w:gridCol w:w="2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22"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执行厂界</w:t>
                  </w:r>
                </w:p>
              </w:tc>
              <w:tc>
                <w:tcPr>
                  <w:tcW w:w="1292"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等级</w:t>
                  </w:r>
                </w:p>
              </w:tc>
              <w:tc>
                <w:tcPr>
                  <w:tcW w:w="1292" w:type="pct"/>
                  <w:tcBorders>
                    <w:tl2br w:val="nil"/>
                    <w:tr2bl w:val="nil"/>
                  </w:tcBorders>
                  <w:vAlign w:val="center"/>
                </w:tcPr>
                <w:p>
                  <w:pPr>
                    <w:jc w:val="center"/>
                    <w:rPr>
                      <w:color w:val="auto"/>
                      <w:szCs w:val="21"/>
                    </w:rPr>
                  </w:pPr>
                  <w:r>
                    <w:rPr>
                      <w:rFonts w:hint="eastAsia"/>
                      <w:color w:val="auto"/>
                      <w:szCs w:val="21"/>
                    </w:rPr>
                    <w:t>昼间dB（A）</w:t>
                  </w:r>
                </w:p>
              </w:tc>
              <w:tc>
                <w:tcPr>
                  <w:tcW w:w="1292" w:type="pct"/>
                  <w:tcBorders>
                    <w:tl2br w:val="nil"/>
                    <w:tr2bl w:val="nil"/>
                  </w:tcBorders>
                  <w:vAlign w:val="center"/>
                </w:tcPr>
                <w:p>
                  <w:pPr>
                    <w:jc w:val="center"/>
                    <w:rPr>
                      <w:color w:val="auto"/>
                      <w:szCs w:val="21"/>
                    </w:rPr>
                  </w:pPr>
                  <w:r>
                    <w:rPr>
                      <w:rFonts w:hint="eastAsia"/>
                      <w:color w:val="auto"/>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22"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北厂界</w:t>
                  </w:r>
                </w:p>
              </w:tc>
              <w:tc>
                <w:tcPr>
                  <w:tcW w:w="1292"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1类</w:t>
                  </w:r>
                </w:p>
              </w:tc>
              <w:tc>
                <w:tcPr>
                  <w:tcW w:w="1292"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55</w:t>
                  </w:r>
                </w:p>
              </w:tc>
              <w:tc>
                <w:tcPr>
                  <w:tcW w:w="1292"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22"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东、南、西厂界</w:t>
                  </w:r>
                </w:p>
              </w:tc>
              <w:tc>
                <w:tcPr>
                  <w:tcW w:w="1292" w:type="pct"/>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2类</w:t>
                  </w:r>
                </w:p>
              </w:tc>
              <w:tc>
                <w:tcPr>
                  <w:tcW w:w="1292" w:type="pct"/>
                  <w:tcBorders>
                    <w:tl2br w:val="nil"/>
                    <w:tr2bl w:val="nil"/>
                  </w:tcBorders>
                  <w:vAlign w:val="center"/>
                </w:tcPr>
                <w:p>
                  <w:pPr>
                    <w:jc w:val="center"/>
                    <w:rPr>
                      <w:color w:val="auto"/>
                      <w:szCs w:val="21"/>
                    </w:rPr>
                  </w:pPr>
                  <w:r>
                    <w:rPr>
                      <w:rFonts w:hint="eastAsia"/>
                      <w:color w:val="auto"/>
                      <w:szCs w:val="21"/>
                    </w:rPr>
                    <w:t>60</w:t>
                  </w:r>
                </w:p>
              </w:tc>
              <w:tc>
                <w:tcPr>
                  <w:tcW w:w="1292" w:type="pct"/>
                  <w:tcBorders>
                    <w:tl2br w:val="nil"/>
                    <w:tr2bl w:val="nil"/>
                  </w:tcBorders>
                  <w:vAlign w:val="center"/>
                </w:tcPr>
                <w:p>
                  <w:pPr>
                    <w:jc w:val="center"/>
                    <w:rPr>
                      <w:color w:val="auto"/>
                      <w:szCs w:val="21"/>
                    </w:rPr>
                  </w:pPr>
                  <w:r>
                    <w:rPr>
                      <w:rFonts w:hint="eastAsia"/>
                      <w:color w:val="auto"/>
                      <w:szCs w:val="21"/>
                    </w:rPr>
                    <w:t>50</w:t>
                  </w:r>
                </w:p>
              </w:tc>
            </w:tr>
          </w:tbl>
          <w:p>
            <w:pPr>
              <w:spacing w:before="120" w:beforeLines="50"/>
              <w:jc w:val="center"/>
              <w:rPr>
                <w:b/>
                <w:bCs/>
                <w:color w:val="auto"/>
                <w:sz w:val="24"/>
              </w:rPr>
            </w:pPr>
            <w:r>
              <w:rPr>
                <w:b/>
                <w:bCs/>
                <w:color w:val="auto"/>
                <w:sz w:val="24"/>
              </w:rPr>
              <w:t>表</w:t>
            </w:r>
            <w:r>
              <w:rPr>
                <w:rFonts w:hint="eastAsia"/>
                <w:b/>
                <w:bCs/>
                <w:color w:val="auto"/>
                <w:sz w:val="24"/>
              </w:rPr>
              <w:t>2</w:t>
            </w:r>
            <w:r>
              <w:rPr>
                <w:rFonts w:hint="eastAsia"/>
                <w:b/>
                <w:bCs/>
                <w:color w:val="auto"/>
                <w:sz w:val="24"/>
                <w:lang w:val="en-US" w:eastAsia="zh-CN"/>
              </w:rPr>
              <w:t>4</w:t>
            </w:r>
            <w:r>
              <w:rPr>
                <w:b/>
                <w:bCs/>
                <w:color w:val="auto"/>
                <w:sz w:val="24"/>
              </w:rPr>
              <w:t xml:space="preserve">  固体废物污染控制标准</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22"/>
              <w:gridCol w:w="65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039" w:type="pct"/>
                  <w:vAlign w:val="center"/>
                </w:tcPr>
                <w:p>
                  <w:pPr>
                    <w:adjustRightInd w:val="0"/>
                    <w:snapToGrid w:val="0"/>
                    <w:jc w:val="center"/>
                    <w:rPr>
                      <w:snapToGrid w:val="0"/>
                      <w:color w:val="auto"/>
                      <w:kern w:val="0"/>
                      <w:szCs w:val="21"/>
                    </w:rPr>
                  </w:pPr>
                  <w:r>
                    <w:rPr>
                      <w:snapToGrid w:val="0"/>
                      <w:color w:val="auto"/>
                      <w:kern w:val="0"/>
                      <w:szCs w:val="21"/>
                    </w:rPr>
                    <w:t>固废类型</w:t>
                  </w:r>
                </w:p>
              </w:tc>
              <w:tc>
                <w:tcPr>
                  <w:tcW w:w="3960" w:type="pct"/>
                  <w:vAlign w:val="center"/>
                </w:tcPr>
                <w:p>
                  <w:pPr>
                    <w:adjustRightInd w:val="0"/>
                    <w:snapToGrid w:val="0"/>
                    <w:jc w:val="center"/>
                    <w:rPr>
                      <w:snapToGrid w:val="0"/>
                      <w:color w:val="auto"/>
                      <w:kern w:val="0"/>
                      <w:szCs w:val="21"/>
                    </w:rPr>
                  </w:pPr>
                  <w:r>
                    <w:rPr>
                      <w:snapToGrid w:val="0"/>
                      <w:color w:val="auto"/>
                      <w:kern w:val="0"/>
                      <w:szCs w:val="21"/>
                    </w:rPr>
                    <w:t>标准名称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039" w:type="pct"/>
                  <w:vAlign w:val="center"/>
                </w:tcPr>
                <w:p>
                  <w:pPr>
                    <w:adjustRightInd w:val="0"/>
                    <w:snapToGrid w:val="0"/>
                    <w:jc w:val="center"/>
                    <w:rPr>
                      <w:snapToGrid w:val="0"/>
                      <w:color w:val="auto"/>
                      <w:kern w:val="0"/>
                      <w:szCs w:val="21"/>
                    </w:rPr>
                  </w:pPr>
                  <w:r>
                    <w:rPr>
                      <w:snapToGrid w:val="0"/>
                      <w:color w:val="auto"/>
                      <w:kern w:val="0"/>
                      <w:szCs w:val="21"/>
                    </w:rPr>
                    <w:t>危险固体废物</w:t>
                  </w:r>
                </w:p>
              </w:tc>
              <w:tc>
                <w:tcPr>
                  <w:tcW w:w="3960" w:type="pct"/>
                  <w:vAlign w:val="center"/>
                </w:tcPr>
                <w:p>
                  <w:pPr>
                    <w:adjustRightInd w:val="0"/>
                    <w:snapToGrid w:val="0"/>
                    <w:jc w:val="center"/>
                    <w:rPr>
                      <w:snapToGrid w:val="0"/>
                      <w:color w:val="auto"/>
                      <w:kern w:val="0"/>
                      <w:szCs w:val="21"/>
                    </w:rPr>
                  </w:pPr>
                  <w:r>
                    <w:rPr>
                      <w:snapToGrid w:val="0"/>
                      <w:color w:val="auto"/>
                      <w:kern w:val="0"/>
                      <w:szCs w:val="21"/>
                    </w:rPr>
                    <w:t>《危险废物贮存污染控制标准》（GB18597-2023）</w:t>
                  </w:r>
                </w:p>
              </w:tc>
            </w:tr>
          </w:tbl>
          <w:p>
            <w:pPr>
              <w:rPr>
                <w:color w:val="auto"/>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0" w:hRule="atLeast"/>
          <w:jc w:val="center"/>
        </w:trPr>
        <w:tc>
          <w:tcPr>
            <w:tcW w:w="423" w:type="pct"/>
            <w:tcBorders>
              <w:tl2br w:val="nil"/>
              <w:tr2bl w:val="nil"/>
            </w:tcBorders>
            <w:shd w:val="clear" w:color="auto" w:fill="FFFFFF" w:themeFill="background1"/>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总量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控制</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指标</w:t>
            </w:r>
          </w:p>
        </w:tc>
        <w:tc>
          <w:tcPr>
            <w:tcW w:w="4576" w:type="pct"/>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before="63" w:beforeLines="20" w:line="360" w:lineRule="auto"/>
              <w:ind w:firstLine="480" w:firstLineChars="200"/>
              <w:textAlignment w:val="auto"/>
              <w:rPr>
                <w:color w:val="auto"/>
                <w:sz w:val="24"/>
              </w:rPr>
            </w:pPr>
            <w:r>
              <w:rPr>
                <w:rFonts w:hint="eastAsia"/>
                <w:color w:val="auto"/>
                <w:sz w:val="24"/>
              </w:rPr>
              <w:t>废气污染物总量控制指标：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rPr>
            </w:pPr>
            <w:r>
              <w:rPr>
                <w:rFonts w:hint="eastAsia"/>
                <w:color w:val="auto"/>
                <w:sz w:val="24"/>
              </w:rPr>
              <w:t>现有工程无废气处理措施，核定VOCs总量为</w:t>
            </w:r>
            <w:r>
              <w:rPr>
                <w:rFonts w:hint="eastAsia"/>
                <w:b/>
                <w:bCs/>
                <w:color w:val="auto"/>
                <w:sz w:val="24"/>
                <w:u w:val="single"/>
                <w:lang w:val="en-US" w:eastAsia="zh-CN"/>
              </w:rPr>
              <w:t>0.8518</w:t>
            </w:r>
            <w:r>
              <w:rPr>
                <w:rFonts w:hint="eastAsia"/>
                <w:b/>
                <w:bCs/>
                <w:color w:val="auto"/>
                <w:sz w:val="24"/>
                <w:u w:val="single"/>
              </w:rPr>
              <w:t>t/</w:t>
            </w:r>
            <w:r>
              <w:rPr>
                <w:rFonts w:hint="eastAsia"/>
                <w:color w:val="auto"/>
                <w:sz w:val="24"/>
              </w:rPr>
              <w:t>a，本</w:t>
            </w:r>
            <w:r>
              <w:rPr>
                <w:color w:val="auto"/>
                <w:sz w:val="24"/>
              </w:rPr>
              <w:t>项目</w:t>
            </w:r>
            <w:r>
              <w:rPr>
                <w:rFonts w:hint="eastAsia"/>
                <w:color w:val="auto"/>
                <w:sz w:val="24"/>
                <w:lang w:val="en-US" w:eastAsia="zh-CN"/>
              </w:rPr>
              <w:t>建设</w:t>
            </w:r>
            <w:r>
              <w:rPr>
                <w:rFonts w:hint="eastAsia"/>
                <w:color w:val="auto"/>
                <w:sz w:val="24"/>
              </w:rPr>
              <w:t>完成后全厂VOCs产生量</w:t>
            </w:r>
            <w:r>
              <w:rPr>
                <w:rFonts w:hint="eastAsia"/>
                <w:b/>
                <w:bCs/>
                <w:color w:val="auto"/>
                <w:sz w:val="24"/>
                <w:u w:val="single"/>
              </w:rPr>
              <w:t>为</w:t>
            </w:r>
            <w:r>
              <w:rPr>
                <w:rFonts w:hint="eastAsia"/>
                <w:b/>
                <w:bCs/>
                <w:color w:val="auto"/>
                <w:sz w:val="24"/>
                <w:u w:val="single"/>
                <w:lang w:val="en-US" w:eastAsia="zh-CN"/>
              </w:rPr>
              <w:t>0.7275</w:t>
            </w:r>
            <w:r>
              <w:rPr>
                <w:rFonts w:hint="eastAsia"/>
                <w:b/>
                <w:bCs/>
                <w:color w:val="auto"/>
                <w:sz w:val="24"/>
                <w:u w:val="single"/>
              </w:rPr>
              <w:t>t/a</w:t>
            </w:r>
            <w:r>
              <w:rPr>
                <w:rFonts w:hint="eastAsia"/>
                <w:color w:val="auto"/>
                <w:sz w:val="24"/>
              </w:rPr>
              <w:t>，在现有工程中进行消减替代，不需要申请总量控制指标</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rPr>
              <w:t>废水污染物总量控制指标：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本项目</w:t>
            </w:r>
            <w:r>
              <w:rPr>
                <w:rFonts w:hint="eastAsia"/>
                <w:color w:val="auto"/>
                <w:sz w:val="24"/>
              </w:rPr>
              <w:t>挤塑工序冷却水循环使用，</w:t>
            </w:r>
            <w:r>
              <w:rPr>
                <w:rFonts w:hint="eastAsia"/>
                <w:color w:val="auto"/>
                <w:sz w:val="24"/>
                <w:lang w:val="en-US" w:eastAsia="zh-CN"/>
              </w:rPr>
              <w:t>蒸汽发生器强制排水</w:t>
            </w:r>
            <w:r>
              <w:rPr>
                <w:rFonts w:hint="eastAsia"/>
                <w:color w:val="auto"/>
                <w:sz w:val="24"/>
              </w:rPr>
              <w:t>用于厂区绿化、扫洒降尘</w:t>
            </w:r>
            <w:r>
              <w:rPr>
                <w:color w:val="auto"/>
                <w:sz w:val="24"/>
              </w:rPr>
              <w:t>，</w:t>
            </w:r>
            <w:r>
              <w:rPr>
                <w:rFonts w:hint="eastAsia"/>
                <w:color w:val="auto"/>
                <w:sz w:val="24"/>
                <w:lang w:val="en-US" w:eastAsia="zh-CN"/>
              </w:rPr>
              <w:t>蒸汽交联房</w:t>
            </w:r>
            <w:r>
              <w:rPr>
                <w:rFonts w:hint="eastAsia"/>
                <w:color w:val="auto"/>
                <w:sz w:val="24"/>
              </w:rPr>
              <w:t>冷凝水</w:t>
            </w:r>
            <w:r>
              <w:rPr>
                <w:rFonts w:hint="eastAsia"/>
                <w:color w:val="auto"/>
                <w:sz w:val="24"/>
                <w:lang w:val="en-US" w:eastAsia="zh-CN"/>
              </w:rPr>
              <w:t>回用于蒸汽发生器，</w:t>
            </w:r>
            <w:r>
              <w:rPr>
                <w:color w:val="auto"/>
                <w:sz w:val="24"/>
              </w:rPr>
              <w:t>生活污水由厂区现有</w:t>
            </w:r>
            <w:r>
              <w:rPr>
                <w:rFonts w:hint="eastAsia"/>
                <w:color w:val="auto"/>
                <w:sz w:val="24"/>
              </w:rPr>
              <w:t>化粪池收集后定期清掏肥田</w:t>
            </w:r>
            <w:r>
              <w:rPr>
                <w:color w:val="auto"/>
                <w:sz w:val="24"/>
              </w:rPr>
              <w:t>，不进行总量指标核定。</w:t>
            </w:r>
          </w:p>
        </w:tc>
      </w:tr>
    </w:tbl>
    <w:p>
      <w:pPr>
        <w:pStyle w:val="15"/>
        <w:jc w:val="both"/>
        <w:outlineLvl w:val="0"/>
        <w:rPr>
          <w:rFonts w:cs="宋体"/>
          <w:b/>
          <w:color w:val="auto"/>
          <w:sz w:val="28"/>
          <w:szCs w:val="28"/>
        </w:rPr>
        <w:sectPr>
          <w:pgSz w:w="11907" w:h="16840"/>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p>
      <w:pPr>
        <w:pStyle w:val="2"/>
        <w:rPr>
          <w:color w:val="auto"/>
        </w:rPr>
      </w:pPr>
      <w:bookmarkStart w:id="8" w:name="_Toc21112"/>
      <w:bookmarkStart w:id="9" w:name="_Toc5800"/>
      <w:r>
        <w:rPr>
          <w:rFonts w:hint="eastAsia"/>
          <w:color w:val="auto"/>
        </w:rPr>
        <w:t>四、主要环境影响和保护措施</w:t>
      </w:r>
      <w:bookmarkEnd w:id="8"/>
      <w:bookmarkEnd w:id="9"/>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457" w:type="dxa"/>
            <w:vAlign w:val="center"/>
          </w:tcPr>
          <w:p>
            <w:pPr>
              <w:pStyle w:val="15"/>
              <w:spacing w:before="0" w:beforeAutospacing="0" w:after="0" w:afterAutospacing="0"/>
              <w:jc w:val="center"/>
              <w:rPr>
                <w:bCs/>
                <w:color w:val="auto"/>
                <w:szCs w:val="21"/>
              </w:rPr>
            </w:pPr>
            <w:r>
              <w:rPr>
                <w:rFonts w:ascii="Times New Roman" w:hAnsi="Times New Roman"/>
                <w:color w:val="auto"/>
                <w:kern w:val="2"/>
              </w:rPr>
              <w:t>施工期环境保护措施</w:t>
            </w:r>
          </w:p>
        </w:tc>
        <w:tc>
          <w:tcPr>
            <w:tcW w:w="12771" w:type="dxa"/>
            <w:vAlign w:val="center"/>
          </w:tcPr>
          <w:p>
            <w:pPr>
              <w:pStyle w:val="4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b w:val="0"/>
                <w:color w:val="auto"/>
                <w:sz w:val="24"/>
                <w:szCs w:val="24"/>
                <w:lang w:val="en-US"/>
              </w:rPr>
              <w:t>根据现场调查，</w:t>
            </w:r>
            <w:r>
              <w:rPr>
                <w:rFonts w:hint="eastAsia"/>
                <w:b w:val="0"/>
                <w:color w:val="auto"/>
                <w:sz w:val="24"/>
                <w:szCs w:val="24"/>
                <w:lang w:val="en-US"/>
              </w:rPr>
              <w:t>本项目利用现有生产车间进行建设，</w:t>
            </w:r>
            <w:r>
              <w:rPr>
                <w:rFonts w:hint="eastAsia"/>
                <w:b w:val="0"/>
                <w:color w:val="auto"/>
                <w:sz w:val="24"/>
                <w:szCs w:val="24"/>
                <w:lang w:val="en-US" w:eastAsia="zh-CN"/>
              </w:rPr>
              <w:t>不涉及土建施工，</w:t>
            </w:r>
            <w:r>
              <w:rPr>
                <w:rFonts w:hint="eastAsia"/>
                <w:b w:val="0"/>
                <w:color w:val="auto"/>
                <w:sz w:val="24"/>
                <w:szCs w:val="24"/>
                <w:lang w:val="en-US"/>
              </w:rPr>
              <w:t>仅</w:t>
            </w:r>
            <w:r>
              <w:rPr>
                <w:rFonts w:hint="eastAsia"/>
                <w:b w:val="0"/>
                <w:color w:val="auto"/>
                <w:sz w:val="24"/>
                <w:szCs w:val="24"/>
                <w:lang w:val="en-US" w:eastAsia="zh-CN"/>
              </w:rPr>
              <w:t>涉及设备安装</w:t>
            </w:r>
            <w:r>
              <w:rPr>
                <w:rFonts w:hint="eastAsia"/>
                <w:b w:val="0"/>
                <w:color w:val="auto"/>
                <w:sz w:val="24"/>
                <w:szCs w:val="24"/>
                <w:lang w:val="en-US"/>
              </w:rPr>
              <w:t>。因此，不再对施工期环境问题进行分析</w:t>
            </w:r>
            <w:r>
              <w:rPr>
                <w:b w:val="0"/>
                <w:color w:val="auto"/>
                <w:sz w:val="24"/>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6" w:hRule="atLeast"/>
        </w:trPr>
        <w:tc>
          <w:tcPr>
            <w:tcW w:w="173" w:type="pct"/>
            <w:vAlign w:val="center"/>
          </w:tcPr>
          <w:p>
            <w:pPr>
              <w:adjustRightInd w:val="0"/>
              <w:snapToGrid w:val="0"/>
              <w:jc w:val="center"/>
              <w:rPr>
                <w:bCs/>
                <w:color w:val="auto"/>
                <w:sz w:val="24"/>
                <w:szCs w:val="21"/>
              </w:rPr>
            </w:pPr>
            <w:r>
              <w:rPr>
                <w:bCs/>
                <w:color w:val="auto"/>
                <w:sz w:val="24"/>
                <w:szCs w:val="21"/>
              </w:rPr>
              <w:t>运营</w:t>
            </w:r>
          </w:p>
          <w:p>
            <w:pPr>
              <w:adjustRightInd w:val="0"/>
              <w:snapToGrid w:val="0"/>
              <w:jc w:val="center"/>
              <w:rPr>
                <w:bCs/>
                <w:color w:val="auto"/>
                <w:sz w:val="24"/>
                <w:szCs w:val="21"/>
              </w:rPr>
            </w:pPr>
            <w:r>
              <w:rPr>
                <w:bCs/>
                <w:color w:val="auto"/>
                <w:sz w:val="24"/>
                <w:szCs w:val="21"/>
              </w:rPr>
              <w:t>期环</w:t>
            </w:r>
          </w:p>
          <w:p>
            <w:pPr>
              <w:adjustRightInd w:val="0"/>
              <w:snapToGrid w:val="0"/>
              <w:jc w:val="center"/>
              <w:rPr>
                <w:bCs/>
                <w:color w:val="auto"/>
                <w:sz w:val="24"/>
                <w:szCs w:val="21"/>
              </w:rPr>
            </w:pPr>
            <w:r>
              <w:rPr>
                <w:bCs/>
                <w:color w:val="auto"/>
                <w:sz w:val="24"/>
                <w:szCs w:val="21"/>
              </w:rPr>
              <w:t>境影</w:t>
            </w:r>
          </w:p>
          <w:p>
            <w:pPr>
              <w:adjustRightInd w:val="0"/>
              <w:snapToGrid w:val="0"/>
              <w:jc w:val="center"/>
              <w:rPr>
                <w:bCs/>
                <w:color w:val="auto"/>
                <w:sz w:val="24"/>
                <w:szCs w:val="21"/>
              </w:rPr>
            </w:pPr>
            <w:r>
              <w:rPr>
                <w:bCs/>
                <w:color w:val="auto"/>
                <w:sz w:val="24"/>
                <w:szCs w:val="21"/>
              </w:rPr>
              <w:t>响和</w:t>
            </w:r>
          </w:p>
          <w:p>
            <w:pPr>
              <w:adjustRightInd w:val="0"/>
              <w:snapToGrid w:val="0"/>
              <w:jc w:val="center"/>
              <w:rPr>
                <w:bCs/>
                <w:color w:val="auto"/>
                <w:sz w:val="24"/>
                <w:szCs w:val="21"/>
              </w:rPr>
            </w:pPr>
            <w:r>
              <w:rPr>
                <w:bCs/>
                <w:color w:val="auto"/>
                <w:sz w:val="24"/>
                <w:szCs w:val="21"/>
              </w:rPr>
              <w:t>保护</w:t>
            </w:r>
          </w:p>
          <w:p>
            <w:pPr>
              <w:adjustRightInd w:val="0"/>
              <w:snapToGrid w:val="0"/>
              <w:jc w:val="center"/>
              <w:rPr>
                <w:bCs/>
                <w:color w:val="auto"/>
                <w:sz w:val="24"/>
                <w:szCs w:val="21"/>
              </w:rPr>
            </w:pPr>
            <w:r>
              <w:rPr>
                <w:bCs/>
                <w:color w:val="auto"/>
                <w:sz w:val="24"/>
                <w:szCs w:val="21"/>
              </w:rPr>
              <w:t>措施</w:t>
            </w:r>
          </w:p>
        </w:tc>
        <w:tc>
          <w:tcPr>
            <w:tcW w:w="4826" w:type="pct"/>
          </w:tcPr>
          <w:p>
            <w:pPr>
              <w:pStyle w:val="47"/>
              <w:adjustRightInd w:val="0"/>
              <w:snapToGrid w:val="0"/>
              <w:spacing w:before="120" w:beforeLines="50" w:line="360" w:lineRule="auto"/>
              <w:jc w:val="both"/>
              <w:rPr>
                <w:color w:val="auto"/>
                <w:sz w:val="24"/>
                <w:lang w:val="en-US"/>
              </w:rPr>
            </w:pPr>
            <w:r>
              <w:rPr>
                <w:color w:val="auto"/>
                <w:sz w:val="24"/>
                <w:szCs w:val="28"/>
                <w:lang w:val="en-US"/>
              </w:rPr>
              <w:t>1</w:t>
            </w:r>
            <w:r>
              <w:rPr>
                <w:rFonts w:hint="eastAsia"/>
                <w:color w:val="auto"/>
                <w:sz w:val="24"/>
                <w:szCs w:val="28"/>
                <w:lang w:val="en-US"/>
              </w:rPr>
              <w:t xml:space="preserve"> </w:t>
            </w:r>
            <w:r>
              <w:rPr>
                <w:rFonts w:hint="eastAsia"/>
                <w:color w:val="auto"/>
                <w:sz w:val="24"/>
                <w:lang w:val="en-US"/>
              </w:rPr>
              <w:t>废气</w:t>
            </w:r>
          </w:p>
          <w:p>
            <w:pPr>
              <w:adjustRightInd w:val="0"/>
              <w:snapToGrid w:val="0"/>
              <w:spacing w:line="360" w:lineRule="auto"/>
              <w:jc w:val="left"/>
              <w:rPr>
                <w:b/>
                <w:color w:val="auto"/>
                <w:sz w:val="24"/>
                <w:szCs w:val="21"/>
              </w:rPr>
            </w:pPr>
            <w:r>
              <w:rPr>
                <w:b/>
                <w:color w:val="auto"/>
                <w:sz w:val="24"/>
                <w:szCs w:val="21"/>
              </w:rPr>
              <w:t>1</w:t>
            </w:r>
            <w:r>
              <w:rPr>
                <w:rFonts w:hint="eastAsia"/>
                <w:b/>
                <w:color w:val="auto"/>
                <w:sz w:val="24"/>
                <w:szCs w:val="21"/>
              </w:rPr>
              <w:t>.1</w:t>
            </w:r>
            <w:r>
              <w:rPr>
                <w:b/>
                <w:color w:val="auto"/>
                <w:sz w:val="24"/>
                <w:szCs w:val="21"/>
              </w:rPr>
              <w:t>废气产排污节点、污染物及污染治理设施信息</w:t>
            </w:r>
          </w:p>
          <w:p>
            <w:pPr>
              <w:adjustRightInd w:val="0"/>
              <w:snapToGrid w:val="0"/>
              <w:spacing w:line="360" w:lineRule="auto"/>
              <w:ind w:firstLine="480" w:firstLineChars="200"/>
              <w:jc w:val="left"/>
              <w:rPr>
                <w:b/>
                <w:color w:val="auto"/>
                <w:kern w:val="0"/>
                <w:sz w:val="24"/>
              </w:rPr>
            </w:pPr>
            <w:r>
              <w:rPr>
                <w:rFonts w:hint="eastAsia" w:hAnsiTheme="minorEastAsia" w:eastAsiaTheme="minorEastAsia"/>
                <w:color w:val="auto"/>
                <w:sz w:val="24"/>
              </w:rPr>
              <w:t>本项目</w:t>
            </w:r>
            <w:r>
              <w:rPr>
                <w:rFonts w:hint="eastAsia" w:hAnsi="宋体"/>
                <w:color w:val="auto"/>
                <w:sz w:val="24"/>
              </w:rPr>
              <w:t>所用原辅料为颗粒状，且上料过程为真空吸料，因此在上料过程中不会产生粉尘。废气主要为挤塑过程、</w:t>
            </w:r>
            <w:r>
              <w:rPr>
                <w:rFonts w:hint="eastAsia" w:hAnsi="宋体"/>
                <w:color w:val="auto"/>
                <w:sz w:val="24"/>
                <w:lang w:val="en-US" w:eastAsia="zh-CN"/>
              </w:rPr>
              <w:t>拉丝液循环池、</w:t>
            </w:r>
            <w:r>
              <w:rPr>
                <w:rFonts w:hint="eastAsia" w:hAnsi="宋体"/>
                <w:color w:val="auto"/>
                <w:sz w:val="24"/>
                <w:lang w:eastAsia="zh-CN"/>
              </w:rPr>
              <w:t>拉丝</w:t>
            </w:r>
            <w:r>
              <w:rPr>
                <w:rFonts w:hint="eastAsia" w:hAnsi="宋体"/>
                <w:color w:val="auto"/>
                <w:sz w:val="24"/>
              </w:rPr>
              <w:t>机</w:t>
            </w:r>
            <w:r>
              <w:rPr>
                <w:rFonts w:hint="eastAsia" w:hAnsi="宋体"/>
                <w:color w:val="auto"/>
                <w:sz w:val="24"/>
                <w:lang w:eastAsia="zh-CN"/>
              </w:rPr>
              <w:t>拉丝</w:t>
            </w:r>
            <w:r>
              <w:rPr>
                <w:rFonts w:hint="eastAsia" w:hAnsi="宋体"/>
                <w:color w:val="auto"/>
                <w:sz w:val="24"/>
              </w:rPr>
              <w:t>过程、时效产生的废气。</w:t>
            </w:r>
            <w:r>
              <w:rPr>
                <w:bCs/>
                <w:color w:val="auto"/>
                <w:sz w:val="24"/>
                <w:szCs w:val="21"/>
              </w:rPr>
              <w:t>项目建成后废气产排污节点、污染物种类、排放量及污染治理设施信息见下表。</w:t>
            </w:r>
          </w:p>
          <w:p>
            <w:pPr>
              <w:pStyle w:val="45"/>
              <w:adjustRightInd w:val="0"/>
              <w:snapToGrid w:val="0"/>
              <w:ind w:firstLine="0" w:firstLineChars="0"/>
              <w:jc w:val="center"/>
              <w:rPr>
                <w:b/>
                <w:color w:val="auto"/>
                <w:kern w:val="0"/>
                <w:szCs w:val="21"/>
              </w:rPr>
            </w:pPr>
            <w:r>
              <w:rPr>
                <w:rFonts w:hint="eastAsia"/>
                <w:b/>
                <w:color w:val="auto"/>
                <w:kern w:val="0"/>
                <w:szCs w:val="21"/>
              </w:rPr>
              <w:t>表</w:t>
            </w:r>
            <w:r>
              <w:rPr>
                <w:rFonts w:hint="eastAsia"/>
                <w:b/>
                <w:color w:val="auto"/>
                <w:kern w:val="0"/>
                <w:szCs w:val="21"/>
                <w:lang w:val="en-US" w:eastAsia="zh-CN"/>
              </w:rPr>
              <w:t>25</w:t>
            </w:r>
            <w:r>
              <w:rPr>
                <w:rFonts w:hint="eastAsia"/>
                <w:b/>
                <w:color w:val="auto"/>
                <w:kern w:val="0"/>
                <w:szCs w:val="21"/>
              </w:rPr>
              <w:t xml:space="preserve">  全厂</w:t>
            </w:r>
            <w:r>
              <w:rPr>
                <w:b/>
                <w:color w:val="auto"/>
                <w:kern w:val="0"/>
                <w:szCs w:val="21"/>
              </w:rPr>
              <w:t>废气产排污节点、污染物及污染治理设施信息表</w:t>
            </w:r>
          </w:p>
          <w:tbl>
            <w:tblPr>
              <w:tblStyle w:val="19"/>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14"/>
              <w:gridCol w:w="787"/>
              <w:gridCol w:w="476"/>
              <w:gridCol w:w="774"/>
              <w:gridCol w:w="862"/>
              <w:gridCol w:w="749"/>
              <w:gridCol w:w="757"/>
              <w:gridCol w:w="648"/>
              <w:gridCol w:w="1416"/>
              <w:gridCol w:w="736"/>
              <w:gridCol w:w="590"/>
              <w:gridCol w:w="796"/>
              <w:gridCol w:w="746"/>
              <w:gridCol w:w="743"/>
              <w:gridCol w:w="658"/>
              <w:gridCol w:w="5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排气筒编号</w:t>
                  </w:r>
                </w:p>
              </w:tc>
              <w:tc>
                <w:tcPr>
                  <w:tcW w:w="244"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产污环节</w:t>
                  </w:r>
                </w:p>
              </w:tc>
              <w:tc>
                <w:tcPr>
                  <w:tcW w:w="313"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污染物种类</w:t>
                  </w:r>
                </w:p>
              </w:tc>
              <w:tc>
                <w:tcPr>
                  <w:tcW w:w="189"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排放</w:t>
                  </w:r>
                </w:p>
                <w:p>
                  <w:pPr>
                    <w:adjustRightInd w:val="0"/>
                    <w:snapToGrid w:val="0"/>
                    <w:jc w:val="center"/>
                    <w:rPr>
                      <w:bCs/>
                      <w:color w:val="auto"/>
                      <w:sz w:val="18"/>
                      <w:szCs w:val="18"/>
                    </w:rPr>
                  </w:pPr>
                  <w:r>
                    <w:rPr>
                      <w:bCs/>
                      <w:color w:val="auto"/>
                      <w:sz w:val="18"/>
                      <w:szCs w:val="18"/>
                    </w:rPr>
                    <w:t>形式</w:t>
                  </w:r>
                </w:p>
              </w:tc>
              <w:tc>
                <w:tcPr>
                  <w:tcW w:w="1251" w:type="pct"/>
                  <w:gridSpan w:val="4"/>
                  <w:tcBorders>
                    <w:tl2br w:val="nil"/>
                    <w:tr2bl w:val="nil"/>
                  </w:tcBorders>
                  <w:vAlign w:val="center"/>
                </w:tcPr>
                <w:p>
                  <w:pPr>
                    <w:adjustRightInd w:val="0"/>
                    <w:snapToGrid w:val="0"/>
                    <w:jc w:val="center"/>
                    <w:rPr>
                      <w:bCs/>
                      <w:color w:val="auto"/>
                      <w:sz w:val="18"/>
                      <w:szCs w:val="18"/>
                    </w:rPr>
                  </w:pPr>
                  <w:r>
                    <w:rPr>
                      <w:bCs/>
                      <w:color w:val="auto"/>
                      <w:sz w:val="18"/>
                      <w:szCs w:val="18"/>
                    </w:rPr>
                    <w:t>污染物产生情况</w:t>
                  </w:r>
                </w:p>
              </w:tc>
              <w:tc>
                <w:tcPr>
                  <w:tcW w:w="1350" w:type="pct"/>
                  <w:gridSpan w:val="4"/>
                  <w:tcBorders>
                    <w:tl2br w:val="nil"/>
                    <w:tr2bl w:val="nil"/>
                  </w:tcBorders>
                  <w:vAlign w:val="center"/>
                </w:tcPr>
                <w:p>
                  <w:pPr>
                    <w:adjustRightInd w:val="0"/>
                    <w:snapToGrid w:val="0"/>
                    <w:jc w:val="center"/>
                    <w:rPr>
                      <w:bCs/>
                      <w:color w:val="auto"/>
                      <w:sz w:val="18"/>
                      <w:szCs w:val="18"/>
                    </w:rPr>
                  </w:pPr>
                  <w:r>
                    <w:rPr>
                      <w:bCs/>
                      <w:color w:val="auto"/>
                      <w:sz w:val="18"/>
                      <w:szCs w:val="18"/>
                    </w:rPr>
                    <w:t>治理措施</w:t>
                  </w:r>
                </w:p>
              </w:tc>
              <w:tc>
                <w:tcPr>
                  <w:tcW w:w="910" w:type="pct"/>
                  <w:gridSpan w:val="3"/>
                  <w:tcBorders>
                    <w:tl2br w:val="nil"/>
                    <w:tr2bl w:val="nil"/>
                  </w:tcBorders>
                  <w:vAlign w:val="center"/>
                </w:tcPr>
                <w:p>
                  <w:pPr>
                    <w:adjustRightInd w:val="0"/>
                    <w:snapToGrid w:val="0"/>
                    <w:jc w:val="center"/>
                    <w:rPr>
                      <w:bCs/>
                      <w:color w:val="auto"/>
                      <w:sz w:val="18"/>
                      <w:szCs w:val="18"/>
                    </w:rPr>
                  </w:pPr>
                  <w:r>
                    <w:rPr>
                      <w:bCs/>
                      <w:color w:val="auto"/>
                      <w:sz w:val="18"/>
                      <w:szCs w:val="18"/>
                    </w:rPr>
                    <w:t>处理后排放情况</w:t>
                  </w:r>
                </w:p>
              </w:tc>
              <w:tc>
                <w:tcPr>
                  <w:tcW w:w="262" w:type="pct"/>
                  <w:vMerge w:val="restart"/>
                  <w:tcBorders>
                    <w:tl2br w:val="nil"/>
                    <w:tr2bl w:val="nil"/>
                  </w:tcBorders>
                  <w:vAlign w:val="center"/>
                </w:tcPr>
                <w:p>
                  <w:pPr>
                    <w:pStyle w:val="46"/>
                    <w:adjustRightInd w:val="0"/>
                    <w:snapToGrid w:val="0"/>
                    <w:spacing w:line="240" w:lineRule="auto"/>
                    <w:rPr>
                      <w:rFonts w:eastAsia="宋体"/>
                      <w:color w:val="auto"/>
                      <w:sz w:val="18"/>
                      <w:szCs w:val="18"/>
                    </w:rPr>
                  </w:pPr>
                  <w:r>
                    <w:rPr>
                      <w:rFonts w:eastAsia="宋体"/>
                      <w:color w:val="auto"/>
                      <w:sz w:val="18"/>
                      <w:szCs w:val="18"/>
                    </w:rPr>
                    <w:t>标准</w:t>
                  </w:r>
                </w:p>
                <w:p>
                  <w:pPr>
                    <w:pStyle w:val="46"/>
                    <w:adjustRightInd w:val="0"/>
                    <w:snapToGrid w:val="0"/>
                    <w:spacing w:line="240" w:lineRule="auto"/>
                    <w:rPr>
                      <w:rFonts w:eastAsia="宋体"/>
                      <w:color w:val="auto"/>
                      <w:sz w:val="18"/>
                      <w:szCs w:val="18"/>
                    </w:rPr>
                  </w:pPr>
                  <w:r>
                    <w:rPr>
                      <w:rFonts w:eastAsia="宋体"/>
                      <w:color w:val="auto"/>
                      <w:sz w:val="18"/>
                      <w:szCs w:val="18"/>
                    </w:rPr>
                    <w:t>限值</w:t>
                  </w:r>
                  <w:r>
                    <w:rPr>
                      <w:rFonts w:eastAsia="宋体"/>
                      <w:color w:val="auto"/>
                      <w:spacing w:val="-11"/>
                      <w:sz w:val="18"/>
                      <w:szCs w:val="18"/>
                    </w:rPr>
                    <w:t>mg/m³</w:t>
                  </w:r>
                </w:p>
              </w:tc>
              <w:tc>
                <w:tcPr>
                  <w:tcW w:w="236" w:type="pct"/>
                  <w:vMerge w:val="restart"/>
                  <w:tcBorders>
                    <w:tl2br w:val="nil"/>
                    <w:tr2bl w:val="nil"/>
                  </w:tcBorders>
                  <w:vAlign w:val="center"/>
                </w:tcPr>
                <w:p>
                  <w:pPr>
                    <w:pStyle w:val="46"/>
                    <w:adjustRightInd w:val="0"/>
                    <w:snapToGrid w:val="0"/>
                    <w:spacing w:line="240" w:lineRule="auto"/>
                    <w:rPr>
                      <w:rFonts w:eastAsia="宋体"/>
                      <w:color w:val="auto"/>
                      <w:sz w:val="18"/>
                      <w:szCs w:val="18"/>
                    </w:rPr>
                  </w:pPr>
                  <w:r>
                    <w:rPr>
                      <w:rFonts w:eastAsia="宋体"/>
                      <w:color w:val="auto"/>
                      <w:sz w:val="18"/>
                      <w:szCs w:val="18"/>
                    </w:rPr>
                    <w:t>达标分析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vMerge w:val="continue"/>
                  <w:tcBorders>
                    <w:tl2br w:val="nil"/>
                    <w:tr2bl w:val="nil"/>
                  </w:tcBorders>
                  <w:vAlign w:val="center"/>
                </w:tcPr>
                <w:p>
                  <w:pPr>
                    <w:adjustRightInd w:val="0"/>
                    <w:snapToGrid w:val="0"/>
                    <w:jc w:val="center"/>
                    <w:rPr>
                      <w:bCs/>
                      <w:color w:val="auto"/>
                      <w:sz w:val="18"/>
                      <w:szCs w:val="18"/>
                    </w:rPr>
                  </w:pP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tcBorders>
                    <w:tl2br w:val="nil"/>
                    <w:tr2bl w:val="nil"/>
                  </w:tcBorders>
                  <w:vAlign w:val="center"/>
                </w:tcPr>
                <w:p>
                  <w:pPr>
                    <w:pStyle w:val="46"/>
                    <w:adjustRightInd w:val="0"/>
                    <w:snapToGrid w:val="0"/>
                    <w:spacing w:line="240" w:lineRule="auto"/>
                    <w:rPr>
                      <w:rFonts w:eastAsia="宋体"/>
                      <w:bCs/>
                      <w:color w:val="auto"/>
                      <w:sz w:val="18"/>
                      <w:szCs w:val="18"/>
                    </w:rPr>
                  </w:pPr>
                  <w:r>
                    <w:rPr>
                      <w:rFonts w:eastAsia="宋体"/>
                      <w:bCs/>
                      <w:color w:val="auto"/>
                      <w:sz w:val="18"/>
                      <w:szCs w:val="18"/>
                    </w:rPr>
                    <w:t>废气量</w:t>
                  </w:r>
                </w:p>
                <w:p>
                  <w:pPr>
                    <w:pStyle w:val="46"/>
                    <w:adjustRightInd w:val="0"/>
                    <w:snapToGrid w:val="0"/>
                    <w:spacing w:line="240" w:lineRule="auto"/>
                    <w:rPr>
                      <w:rFonts w:eastAsia="宋体"/>
                      <w:bCs/>
                      <w:color w:val="auto"/>
                      <w:sz w:val="18"/>
                      <w:szCs w:val="18"/>
                    </w:rPr>
                  </w:pPr>
                  <w:r>
                    <w:rPr>
                      <w:rFonts w:eastAsia="宋体"/>
                      <w:bCs/>
                      <w:color w:val="auto"/>
                      <w:sz w:val="18"/>
                      <w:szCs w:val="18"/>
                    </w:rPr>
                    <w:t>m</w:t>
                  </w:r>
                  <w:r>
                    <w:rPr>
                      <w:rFonts w:eastAsia="宋体"/>
                      <w:bCs/>
                      <w:color w:val="auto"/>
                      <w:sz w:val="18"/>
                      <w:szCs w:val="18"/>
                      <w:vertAlign w:val="superscript"/>
                    </w:rPr>
                    <w:t>3</w:t>
                  </w:r>
                  <w:r>
                    <w:rPr>
                      <w:rFonts w:eastAsia="宋体"/>
                      <w:bCs/>
                      <w:color w:val="auto"/>
                      <w:sz w:val="18"/>
                      <w:szCs w:val="18"/>
                    </w:rPr>
                    <w:t>/h</w:t>
                  </w:r>
                </w:p>
              </w:tc>
              <w:tc>
                <w:tcPr>
                  <w:tcW w:w="343" w:type="pct"/>
                  <w:tcBorders>
                    <w:tl2br w:val="nil"/>
                    <w:tr2bl w:val="nil"/>
                  </w:tcBorders>
                  <w:vAlign w:val="center"/>
                </w:tcPr>
                <w:p>
                  <w:pPr>
                    <w:pStyle w:val="46"/>
                    <w:adjustRightInd w:val="0"/>
                    <w:snapToGrid w:val="0"/>
                    <w:spacing w:line="240" w:lineRule="auto"/>
                    <w:rPr>
                      <w:rFonts w:eastAsia="宋体"/>
                      <w:bCs/>
                      <w:color w:val="auto"/>
                      <w:sz w:val="18"/>
                      <w:szCs w:val="18"/>
                    </w:rPr>
                  </w:pPr>
                  <w:r>
                    <w:rPr>
                      <w:rFonts w:eastAsia="宋体"/>
                      <w:bCs/>
                      <w:color w:val="auto"/>
                      <w:sz w:val="18"/>
                      <w:szCs w:val="18"/>
                    </w:rPr>
                    <w:t>产生量</w:t>
                  </w:r>
                </w:p>
                <w:p>
                  <w:pPr>
                    <w:pStyle w:val="46"/>
                    <w:adjustRightInd w:val="0"/>
                    <w:snapToGrid w:val="0"/>
                    <w:spacing w:line="240" w:lineRule="auto"/>
                    <w:rPr>
                      <w:rFonts w:eastAsia="宋体"/>
                      <w:bCs/>
                      <w:color w:val="auto"/>
                      <w:sz w:val="18"/>
                      <w:szCs w:val="18"/>
                    </w:rPr>
                  </w:pPr>
                  <w:r>
                    <w:rPr>
                      <w:rFonts w:eastAsia="宋体"/>
                      <w:bCs/>
                      <w:color w:val="auto"/>
                      <w:sz w:val="18"/>
                      <w:szCs w:val="18"/>
                    </w:rPr>
                    <w:t>t/a</w:t>
                  </w:r>
                </w:p>
              </w:tc>
              <w:tc>
                <w:tcPr>
                  <w:tcW w:w="298" w:type="pct"/>
                  <w:tcBorders>
                    <w:tl2br w:val="nil"/>
                    <w:tr2bl w:val="nil"/>
                  </w:tcBorders>
                  <w:vAlign w:val="center"/>
                </w:tcPr>
                <w:p>
                  <w:pPr>
                    <w:pStyle w:val="13"/>
                    <w:rPr>
                      <w:rFonts w:cs="Times New Roman"/>
                      <w:color w:val="auto"/>
                      <w:sz w:val="18"/>
                      <w:szCs w:val="18"/>
                    </w:rPr>
                  </w:pPr>
                  <w:r>
                    <w:rPr>
                      <w:rFonts w:cs="Times New Roman"/>
                      <w:color w:val="auto"/>
                      <w:sz w:val="18"/>
                      <w:szCs w:val="18"/>
                    </w:rPr>
                    <w:t>产生</w:t>
                  </w:r>
                </w:p>
                <w:p>
                  <w:pPr>
                    <w:pStyle w:val="13"/>
                    <w:rPr>
                      <w:rFonts w:cs="Times New Roman"/>
                      <w:color w:val="auto"/>
                      <w:sz w:val="18"/>
                      <w:szCs w:val="18"/>
                    </w:rPr>
                  </w:pPr>
                  <w:r>
                    <w:rPr>
                      <w:rFonts w:cs="Times New Roman"/>
                      <w:color w:val="auto"/>
                      <w:sz w:val="18"/>
                      <w:szCs w:val="18"/>
                    </w:rPr>
                    <w:t>速率</w:t>
                  </w:r>
                </w:p>
                <w:p>
                  <w:pPr>
                    <w:pStyle w:val="13"/>
                    <w:rPr>
                      <w:rFonts w:cs="Times New Roman"/>
                      <w:color w:val="auto"/>
                      <w:sz w:val="18"/>
                      <w:szCs w:val="18"/>
                    </w:rPr>
                  </w:pPr>
                  <w:r>
                    <w:rPr>
                      <w:rFonts w:cs="Times New Roman"/>
                      <w:color w:val="auto"/>
                      <w:sz w:val="18"/>
                      <w:szCs w:val="18"/>
                    </w:rPr>
                    <w:t>kg/h</w:t>
                  </w:r>
                </w:p>
              </w:tc>
              <w:tc>
                <w:tcPr>
                  <w:tcW w:w="301" w:type="pct"/>
                  <w:tcBorders>
                    <w:tl2br w:val="nil"/>
                    <w:tr2bl w:val="nil"/>
                  </w:tcBorders>
                  <w:vAlign w:val="center"/>
                </w:tcPr>
                <w:p>
                  <w:pPr>
                    <w:pStyle w:val="13"/>
                    <w:rPr>
                      <w:rFonts w:cs="Times New Roman"/>
                      <w:color w:val="auto"/>
                      <w:sz w:val="18"/>
                      <w:szCs w:val="18"/>
                    </w:rPr>
                  </w:pPr>
                  <w:r>
                    <w:rPr>
                      <w:rFonts w:cs="Times New Roman"/>
                      <w:color w:val="auto"/>
                      <w:sz w:val="18"/>
                      <w:szCs w:val="18"/>
                    </w:rPr>
                    <w:t>产生</w:t>
                  </w:r>
                </w:p>
                <w:p>
                  <w:pPr>
                    <w:pStyle w:val="13"/>
                    <w:rPr>
                      <w:rFonts w:cs="Times New Roman"/>
                      <w:color w:val="auto"/>
                      <w:sz w:val="18"/>
                      <w:szCs w:val="18"/>
                    </w:rPr>
                  </w:pPr>
                  <w:r>
                    <w:rPr>
                      <w:rFonts w:cs="Times New Roman"/>
                      <w:color w:val="auto"/>
                      <w:sz w:val="18"/>
                      <w:szCs w:val="18"/>
                    </w:rPr>
                    <w:t>浓度</w:t>
                  </w:r>
                </w:p>
                <w:p>
                  <w:pPr>
                    <w:pStyle w:val="13"/>
                    <w:rPr>
                      <w:rFonts w:cs="Times New Roman"/>
                      <w:color w:val="auto"/>
                      <w:sz w:val="18"/>
                      <w:szCs w:val="18"/>
                    </w:rPr>
                  </w:pPr>
                  <w:r>
                    <w:rPr>
                      <w:rFonts w:cs="Times New Roman"/>
                      <w:color w:val="auto"/>
                      <w:sz w:val="18"/>
                      <w:szCs w:val="18"/>
                    </w:rPr>
                    <w:t>mg/m</w:t>
                  </w:r>
                  <w:r>
                    <w:rPr>
                      <w:rFonts w:cs="Times New Roman"/>
                      <w:color w:val="auto"/>
                      <w:sz w:val="18"/>
                      <w:szCs w:val="18"/>
                      <w:vertAlign w:val="superscript"/>
                    </w:rPr>
                    <w:t>3</w:t>
                  </w:r>
                </w:p>
              </w:tc>
              <w:tc>
                <w:tcPr>
                  <w:tcW w:w="258" w:type="pct"/>
                  <w:tcBorders>
                    <w:tl2br w:val="nil"/>
                    <w:tr2bl w:val="nil"/>
                  </w:tcBorders>
                  <w:vAlign w:val="center"/>
                </w:tcPr>
                <w:p>
                  <w:pPr>
                    <w:pStyle w:val="13"/>
                    <w:rPr>
                      <w:rFonts w:cs="Times New Roman"/>
                      <w:color w:val="auto"/>
                      <w:sz w:val="18"/>
                      <w:szCs w:val="18"/>
                    </w:rPr>
                  </w:pPr>
                  <w:r>
                    <w:rPr>
                      <w:rFonts w:cs="Times New Roman"/>
                      <w:color w:val="auto"/>
                      <w:sz w:val="18"/>
                      <w:szCs w:val="18"/>
                    </w:rPr>
                    <w:t>收集</w:t>
                  </w:r>
                </w:p>
                <w:p>
                  <w:pPr>
                    <w:pStyle w:val="13"/>
                    <w:rPr>
                      <w:rFonts w:cs="Times New Roman"/>
                      <w:color w:val="auto"/>
                      <w:sz w:val="18"/>
                      <w:szCs w:val="18"/>
                    </w:rPr>
                  </w:pPr>
                  <w:r>
                    <w:rPr>
                      <w:rFonts w:cs="Times New Roman"/>
                      <w:color w:val="auto"/>
                      <w:sz w:val="18"/>
                      <w:szCs w:val="18"/>
                    </w:rPr>
                    <w:t>效率</w:t>
                  </w:r>
                </w:p>
                <w:p>
                  <w:pPr>
                    <w:pStyle w:val="13"/>
                    <w:rPr>
                      <w:rFonts w:cs="Times New Roman"/>
                      <w:color w:val="auto"/>
                      <w:sz w:val="18"/>
                      <w:szCs w:val="18"/>
                    </w:rPr>
                  </w:pPr>
                  <w:r>
                    <w:rPr>
                      <w:rFonts w:cs="Times New Roman"/>
                      <w:color w:val="auto"/>
                      <w:sz w:val="18"/>
                      <w:szCs w:val="18"/>
                    </w:rPr>
                    <w:t>%</w:t>
                  </w:r>
                </w:p>
              </w:tc>
              <w:tc>
                <w:tcPr>
                  <w:tcW w:w="563" w:type="pct"/>
                  <w:tcBorders>
                    <w:tl2br w:val="nil"/>
                    <w:tr2bl w:val="nil"/>
                  </w:tcBorders>
                  <w:vAlign w:val="center"/>
                </w:tcPr>
                <w:p>
                  <w:pPr>
                    <w:pStyle w:val="13"/>
                    <w:rPr>
                      <w:rFonts w:cs="Times New Roman"/>
                      <w:color w:val="auto"/>
                      <w:sz w:val="18"/>
                      <w:szCs w:val="18"/>
                    </w:rPr>
                  </w:pPr>
                  <w:r>
                    <w:rPr>
                      <w:rFonts w:cs="Times New Roman"/>
                      <w:color w:val="auto"/>
                      <w:sz w:val="18"/>
                      <w:szCs w:val="18"/>
                    </w:rPr>
                    <w:t>治理</w:t>
                  </w:r>
                </w:p>
                <w:p>
                  <w:pPr>
                    <w:pStyle w:val="13"/>
                    <w:rPr>
                      <w:rFonts w:cs="Times New Roman"/>
                      <w:color w:val="auto"/>
                      <w:sz w:val="18"/>
                      <w:szCs w:val="18"/>
                    </w:rPr>
                  </w:pPr>
                  <w:r>
                    <w:rPr>
                      <w:rFonts w:cs="Times New Roman"/>
                      <w:color w:val="auto"/>
                      <w:sz w:val="18"/>
                      <w:szCs w:val="18"/>
                    </w:rPr>
                    <w:t>工艺</w:t>
                  </w:r>
                </w:p>
              </w:tc>
              <w:tc>
                <w:tcPr>
                  <w:tcW w:w="293" w:type="pct"/>
                  <w:tcBorders>
                    <w:tl2br w:val="nil"/>
                    <w:tr2bl w:val="nil"/>
                  </w:tcBorders>
                  <w:vAlign w:val="center"/>
                </w:tcPr>
                <w:p>
                  <w:pPr>
                    <w:pStyle w:val="13"/>
                    <w:rPr>
                      <w:rFonts w:cs="Times New Roman"/>
                      <w:color w:val="auto"/>
                      <w:spacing w:val="-11"/>
                      <w:sz w:val="18"/>
                      <w:szCs w:val="18"/>
                    </w:rPr>
                  </w:pPr>
                  <w:r>
                    <w:rPr>
                      <w:rFonts w:cs="Times New Roman"/>
                      <w:color w:val="auto"/>
                      <w:spacing w:val="-11"/>
                      <w:sz w:val="18"/>
                      <w:szCs w:val="18"/>
                    </w:rPr>
                    <w:t>去除率</w:t>
                  </w:r>
                </w:p>
                <w:p>
                  <w:pPr>
                    <w:pStyle w:val="13"/>
                    <w:rPr>
                      <w:rFonts w:cs="Times New Roman"/>
                      <w:color w:val="auto"/>
                      <w:sz w:val="18"/>
                      <w:szCs w:val="18"/>
                    </w:rPr>
                  </w:pPr>
                  <w:r>
                    <w:rPr>
                      <w:rFonts w:cs="Times New Roman"/>
                      <w:color w:val="auto"/>
                      <w:sz w:val="18"/>
                      <w:szCs w:val="18"/>
                    </w:rPr>
                    <w:t>%</w:t>
                  </w:r>
                </w:p>
              </w:tc>
              <w:tc>
                <w:tcPr>
                  <w:tcW w:w="234" w:type="pct"/>
                  <w:tcBorders>
                    <w:tl2br w:val="nil"/>
                    <w:tr2bl w:val="nil"/>
                  </w:tcBorders>
                  <w:vAlign w:val="center"/>
                </w:tcPr>
                <w:p>
                  <w:pPr>
                    <w:pStyle w:val="13"/>
                    <w:rPr>
                      <w:rFonts w:cs="Times New Roman"/>
                      <w:color w:val="auto"/>
                      <w:sz w:val="18"/>
                      <w:szCs w:val="18"/>
                    </w:rPr>
                  </w:pPr>
                  <w:r>
                    <w:rPr>
                      <w:rFonts w:cs="Times New Roman"/>
                      <w:color w:val="auto"/>
                      <w:sz w:val="18"/>
                      <w:szCs w:val="18"/>
                    </w:rPr>
                    <w:t>是否可行</w:t>
                  </w:r>
                </w:p>
              </w:tc>
              <w:tc>
                <w:tcPr>
                  <w:tcW w:w="317" w:type="pct"/>
                  <w:tcBorders>
                    <w:tl2br w:val="nil"/>
                    <w:tr2bl w:val="nil"/>
                  </w:tcBorders>
                  <w:vAlign w:val="center"/>
                </w:tcPr>
                <w:p>
                  <w:pPr>
                    <w:pStyle w:val="13"/>
                    <w:rPr>
                      <w:rFonts w:cs="Times New Roman"/>
                      <w:color w:val="auto"/>
                      <w:spacing w:val="-11"/>
                      <w:sz w:val="18"/>
                      <w:szCs w:val="18"/>
                    </w:rPr>
                  </w:pPr>
                  <w:r>
                    <w:rPr>
                      <w:rFonts w:cs="Times New Roman"/>
                      <w:color w:val="auto"/>
                      <w:spacing w:val="-11"/>
                      <w:sz w:val="18"/>
                      <w:szCs w:val="18"/>
                    </w:rPr>
                    <w:t>排放量</w:t>
                  </w:r>
                </w:p>
                <w:p>
                  <w:pPr>
                    <w:pStyle w:val="13"/>
                    <w:rPr>
                      <w:rFonts w:cs="Times New Roman"/>
                      <w:color w:val="auto"/>
                      <w:sz w:val="18"/>
                      <w:szCs w:val="18"/>
                    </w:rPr>
                  </w:pPr>
                  <w:r>
                    <w:rPr>
                      <w:rFonts w:cs="Times New Roman"/>
                      <w:color w:val="auto"/>
                      <w:sz w:val="18"/>
                      <w:szCs w:val="18"/>
                    </w:rPr>
                    <w:t>t/a</w:t>
                  </w:r>
                </w:p>
              </w:tc>
              <w:tc>
                <w:tcPr>
                  <w:tcW w:w="297" w:type="pct"/>
                  <w:tcBorders>
                    <w:tl2br w:val="nil"/>
                    <w:tr2bl w:val="nil"/>
                  </w:tcBorders>
                  <w:vAlign w:val="center"/>
                </w:tcPr>
                <w:p>
                  <w:pPr>
                    <w:pStyle w:val="13"/>
                    <w:rPr>
                      <w:rFonts w:cs="Times New Roman"/>
                      <w:color w:val="auto"/>
                      <w:sz w:val="18"/>
                      <w:szCs w:val="18"/>
                    </w:rPr>
                  </w:pPr>
                  <w:r>
                    <w:rPr>
                      <w:rFonts w:cs="Times New Roman"/>
                      <w:color w:val="auto"/>
                      <w:sz w:val="18"/>
                      <w:szCs w:val="18"/>
                    </w:rPr>
                    <w:t>排放</w:t>
                  </w:r>
                </w:p>
                <w:p>
                  <w:pPr>
                    <w:pStyle w:val="13"/>
                    <w:rPr>
                      <w:rFonts w:cs="Times New Roman"/>
                      <w:color w:val="auto"/>
                      <w:sz w:val="18"/>
                      <w:szCs w:val="18"/>
                    </w:rPr>
                  </w:pPr>
                  <w:r>
                    <w:rPr>
                      <w:rFonts w:cs="Times New Roman"/>
                      <w:color w:val="auto"/>
                      <w:sz w:val="18"/>
                      <w:szCs w:val="18"/>
                    </w:rPr>
                    <w:t>速率</w:t>
                  </w:r>
                </w:p>
                <w:p>
                  <w:pPr>
                    <w:pStyle w:val="13"/>
                    <w:rPr>
                      <w:rFonts w:cs="Times New Roman"/>
                      <w:color w:val="auto"/>
                      <w:sz w:val="18"/>
                      <w:szCs w:val="18"/>
                    </w:rPr>
                  </w:pPr>
                  <w:r>
                    <w:rPr>
                      <w:rFonts w:cs="Times New Roman"/>
                      <w:color w:val="auto"/>
                      <w:sz w:val="18"/>
                      <w:szCs w:val="18"/>
                    </w:rPr>
                    <w:t>kg/h</w:t>
                  </w:r>
                </w:p>
              </w:tc>
              <w:tc>
                <w:tcPr>
                  <w:tcW w:w="295" w:type="pct"/>
                  <w:tcBorders>
                    <w:tl2br w:val="nil"/>
                    <w:tr2bl w:val="nil"/>
                  </w:tcBorders>
                  <w:vAlign w:val="center"/>
                </w:tcPr>
                <w:p>
                  <w:pPr>
                    <w:pStyle w:val="13"/>
                    <w:rPr>
                      <w:rFonts w:cs="Times New Roman"/>
                      <w:color w:val="auto"/>
                      <w:sz w:val="18"/>
                      <w:szCs w:val="18"/>
                    </w:rPr>
                  </w:pPr>
                  <w:r>
                    <w:rPr>
                      <w:rFonts w:cs="Times New Roman"/>
                      <w:color w:val="auto"/>
                      <w:sz w:val="18"/>
                      <w:szCs w:val="18"/>
                    </w:rPr>
                    <w:t>排放</w:t>
                  </w:r>
                </w:p>
                <w:p>
                  <w:pPr>
                    <w:pStyle w:val="13"/>
                    <w:rPr>
                      <w:rFonts w:cs="Times New Roman"/>
                      <w:color w:val="auto"/>
                      <w:sz w:val="18"/>
                      <w:szCs w:val="18"/>
                    </w:rPr>
                  </w:pPr>
                  <w:r>
                    <w:rPr>
                      <w:rFonts w:cs="Times New Roman"/>
                      <w:color w:val="auto"/>
                      <w:sz w:val="18"/>
                      <w:szCs w:val="18"/>
                    </w:rPr>
                    <w:t>浓度</w:t>
                  </w:r>
                </w:p>
                <w:p>
                  <w:pPr>
                    <w:pStyle w:val="13"/>
                    <w:rPr>
                      <w:rFonts w:cs="Times New Roman"/>
                      <w:color w:val="auto"/>
                      <w:sz w:val="18"/>
                      <w:szCs w:val="18"/>
                    </w:rPr>
                  </w:pPr>
                  <w:r>
                    <w:rPr>
                      <w:rFonts w:cs="Times New Roman"/>
                      <w:color w:val="auto"/>
                      <w:sz w:val="18"/>
                      <w:szCs w:val="18"/>
                    </w:rPr>
                    <w:t>mg/m³</w:t>
                  </w:r>
                </w:p>
              </w:tc>
              <w:tc>
                <w:tcPr>
                  <w:tcW w:w="262" w:type="pct"/>
                  <w:vMerge w:val="continue"/>
                  <w:tcBorders>
                    <w:tl2br w:val="nil"/>
                    <w:tr2bl w:val="nil"/>
                  </w:tcBorders>
                  <w:vAlign w:val="center"/>
                </w:tcPr>
                <w:p>
                  <w:pPr>
                    <w:adjustRightInd w:val="0"/>
                    <w:snapToGrid w:val="0"/>
                    <w:jc w:val="center"/>
                    <w:rPr>
                      <w:bCs/>
                      <w:color w:val="auto"/>
                      <w:sz w:val="18"/>
                      <w:szCs w:val="18"/>
                    </w:rPr>
                  </w:pPr>
                </w:p>
              </w:tc>
              <w:tc>
                <w:tcPr>
                  <w:tcW w:w="236" w:type="pct"/>
                  <w:vMerge w:val="continue"/>
                  <w:tcBorders>
                    <w:tl2br w:val="nil"/>
                    <w:tr2bl w:val="nil"/>
                  </w:tcBorders>
                  <w:vAlign w:val="center"/>
                </w:tcPr>
                <w:p>
                  <w:pPr>
                    <w:adjustRightInd w:val="0"/>
                    <w:snapToGrid w:val="0"/>
                    <w:jc w:val="center"/>
                    <w:rPr>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242"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DA</w:t>
                  </w:r>
                </w:p>
                <w:p>
                  <w:pPr>
                    <w:adjustRightInd w:val="0"/>
                    <w:snapToGrid w:val="0"/>
                    <w:jc w:val="center"/>
                    <w:rPr>
                      <w:bCs/>
                      <w:color w:val="auto"/>
                      <w:sz w:val="18"/>
                      <w:szCs w:val="18"/>
                    </w:rPr>
                  </w:pPr>
                  <w:r>
                    <w:rPr>
                      <w:rFonts w:hint="eastAsia"/>
                      <w:bCs/>
                      <w:color w:val="auto"/>
                      <w:sz w:val="18"/>
                      <w:szCs w:val="18"/>
                    </w:rPr>
                    <w:t>001</w:t>
                  </w:r>
                </w:p>
              </w:tc>
              <w:tc>
                <w:tcPr>
                  <w:tcW w:w="244"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挤塑工序</w:t>
                  </w: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非甲烷总烃</w:t>
                  </w:r>
                </w:p>
              </w:tc>
              <w:tc>
                <w:tcPr>
                  <w:tcW w:w="189"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有组织</w:t>
                  </w:r>
                </w:p>
              </w:tc>
              <w:tc>
                <w:tcPr>
                  <w:tcW w:w="308" w:type="pct"/>
                  <w:vMerge w:val="restart"/>
                  <w:tcBorders>
                    <w:tl2br w:val="nil"/>
                    <w:tr2bl w:val="nil"/>
                  </w:tcBorders>
                  <w:vAlign w:val="center"/>
                </w:tcPr>
                <w:p>
                  <w:pPr>
                    <w:pStyle w:val="46"/>
                    <w:adjustRightInd w:val="0"/>
                    <w:snapToGrid w:val="0"/>
                    <w:spacing w:line="240" w:lineRule="auto"/>
                    <w:rPr>
                      <w:rFonts w:hint="default" w:eastAsia="宋体"/>
                      <w:bCs/>
                      <w:color w:val="auto"/>
                      <w:sz w:val="18"/>
                      <w:szCs w:val="18"/>
                      <w:lang w:val="en-US" w:eastAsia="zh-CN"/>
                    </w:rPr>
                  </w:pPr>
                  <w:r>
                    <w:rPr>
                      <w:rFonts w:hint="eastAsia" w:eastAsia="宋体"/>
                      <w:bCs/>
                      <w:color w:val="auto"/>
                      <w:sz w:val="18"/>
                      <w:szCs w:val="18"/>
                      <w:lang w:val="en-US" w:eastAsia="zh-CN"/>
                    </w:rPr>
                    <w:t>15000</w:t>
                  </w:r>
                </w:p>
              </w:tc>
              <w:tc>
                <w:tcPr>
                  <w:tcW w:w="343" w:type="pct"/>
                  <w:tcBorders>
                    <w:tl2br w:val="nil"/>
                    <w:tr2bl w:val="nil"/>
                  </w:tcBorders>
                  <w:vAlign w:val="center"/>
                </w:tcPr>
                <w:p>
                  <w:pPr>
                    <w:widowControl/>
                    <w:jc w:val="center"/>
                    <w:textAlignment w:val="center"/>
                    <w:rPr>
                      <w:color w:val="auto"/>
                      <w:kern w:val="0"/>
                      <w:sz w:val="18"/>
                      <w:szCs w:val="18"/>
                      <w:lang w:bidi="ar"/>
                    </w:rPr>
                  </w:pPr>
                  <w:r>
                    <w:rPr>
                      <w:color w:val="auto"/>
                      <w:kern w:val="0"/>
                      <w:sz w:val="18"/>
                      <w:szCs w:val="18"/>
                      <w:lang w:bidi="ar"/>
                    </w:rPr>
                    <w:t>2.0160</w:t>
                  </w:r>
                </w:p>
              </w:tc>
              <w:tc>
                <w:tcPr>
                  <w:tcW w:w="298" w:type="pct"/>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0.6552</w:t>
                  </w:r>
                </w:p>
              </w:tc>
              <w:tc>
                <w:tcPr>
                  <w:tcW w:w="301" w:type="pct"/>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43.68</w:t>
                  </w:r>
                </w:p>
              </w:tc>
              <w:tc>
                <w:tcPr>
                  <w:tcW w:w="258"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90</w:t>
                  </w:r>
                </w:p>
              </w:tc>
              <w:tc>
                <w:tcPr>
                  <w:tcW w:w="563" w:type="pct"/>
                  <w:vMerge w:val="restart"/>
                  <w:tcBorders>
                    <w:tl2br w:val="nil"/>
                    <w:tr2bl w:val="nil"/>
                  </w:tcBorders>
                  <w:vAlign w:val="center"/>
                </w:tcPr>
                <w:p>
                  <w:pPr>
                    <w:widowControl/>
                    <w:jc w:val="center"/>
                    <w:textAlignment w:val="center"/>
                    <w:rPr>
                      <w:color w:val="auto"/>
                      <w:kern w:val="0"/>
                      <w:sz w:val="18"/>
                      <w:szCs w:val="18"/>
                    </w:rPr>
                  </w:pPr>
                  <w:r>
                    <w:rPr>
                      <w:bCs/>
                      <w:color w:val="auto"/>
                      <w:kern w:val="0"/>
                      <w:sz w:val="18"/>
                      <w:szCs w:val="18"/>
                    </w:rPr>
                    <w:t>UV光氧催化+活性炭吸附装置（</w:t>
                  </w:r>
                  <w:r>
                    <w:rPr>
                      <w:rFonts w:hint="eastAsia"/>
                      <w:bCs/>
                      <w:color w:val="auto"/>
                      <w:kern w:val="0"/>
                      <w:sz w:val="18"/>
                      <w:szCs w:val="18"/>
                      <w:lang w:val="en-US" w:eastAsia="zh-CN"/>
                    </w:rPr>
                    <w:t>15000</w:t>
                  </w:r>
                  <w:r>
                    <w:rPr>
                      <w:bCs/>
                      <w:color w:val="auto"/>
                      <w:kern w:val="0"/>
                      <w:sz w:val="18"/>
                      <w:szCs w:val="18"/>
                    </w:rPr>
                    <w:t>m</w:t>
                  </w:r>
                  <w:r>
                    <w:rPr>
                      <w:bCs/>
                      <w:color w:val="auto"/>
                      <w:kern w:val="0"/>
                      <w:sz w:val="18"/>
                      <w:szCs w:val="18"/>
                      <w:vertAlign w:val="superscript"/>
                    </w:rPr>
                    <w:t>3</w:t>
                  </w:r>
                  <w:r>
                    <w:rPr>
                      <w:bCs/>
                      <w:color w:val="auto"/>
                      <w:kern w:val="0"/>
                      <w:sz w:val="18"/>
                      <w:szCs w:val="18"/>
                    </w:rPr>
                    <w:t>/h）</w:t>
                  </w:r>
                </w:p>
              </w:tc>
              <w:tc>
                <w:tcPr>
                  <w:tcW w:w="293"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80</w:t>
                  </w:r>
                </w:p>
              </w:tc>
              <w:tc>
                <w:tcPr>
                  <w:tcW w:w="234"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是</w:t>
                  </w:r>
                </w:p>
              </w:tc>
              <w:tc>
                <w:tcPr>
                  <w:tcW w:w="317" w:type="pct"/>
                  <w:tcBorders>
                    <w:tl2br w:val="nil"/>
                    <w:tr2bl w:val="nil"/>
                  </w:tcBorders>
                  <w:vAlign w:val="center"/>
                </w:tcPr>
                <w:p>
                  <w:pPr>
                    <w:widowControl/>
                    <w:jc w:val="center"/>
                    <w:textAlignment w:val="center"/>
                    <w:rPr>
                      <w:bCs/>
                      <w:color w:val="auto"/>
                      <w:sz w:val="18"/>
                      <w:szCs w:val="18"/>
                    </w:rPr>
                  </w:pPr>
                  <w:r>
                    <w:rPr>
                      <w:rFonts w:hint="eastAsia"/>
                      <w:color w:val="auto"/>
                      <w:kern w:val="0"/>
                      <w:sz w:val="18"/>
                      <w:szCs w:val="18"/>
                      <w:lang w:val="en-US" w:eastAsia="zh-CN" w:bidi="ar"/>
                    </w:rPr>
                    <w:t>0.4032</w:t>
                  </w:r>
                </w:p>
              </w:tc>
              <w:tc>
                <w:tcPr>
                  <w:tcW w:w="297" w:type="pct"/>
                  <w:tcBorders>
                    <w:tl2br w:val="nil"/>
                    <w:tr2bl w:val="nil"/>
                  </w:tcBorders>
                  <w:vAlign w:val="center"/>
                </w:tcPr>
                <w:p>
                  <w:pPr>
                    <w:widowControl/>
                    <w:jc w:val="center"/>
                    <w:textAlignment w:val="center"/>
                    <w:rPr>
                      <w:bCs/>
                      <w:color w:val="auto"/>
                      <w:sz w:val="18"/>
                      <w:szCs w:val="18"/>
                    </w:rPr>
                  </w:pPr>
                  <w:r>
                    <w:rPr>
                      <w:rFonts w:hint="eastAsia"/>
                      <w:color w:val="auto"/>
                      <w:kern w:val="0"/>
                      <w:sz w:val="18"/>
                      <w:szCs w:val="18"/>
                      <w:lang w:val="en-US" w:eastAsia="zh-CN" w:bidi="ar"/>
                    </w:rPr>
                    <w:t>0.1310</w:t>
                  </w:r>
                </w:p>
              </w:tc>
              <w:tc>
                <w:tcPr>
                  <w:tcW w:w="295" w:type="pct"/>
                  <w:tcBorders>
                    <w:tl2br w:val="nil"/>
                    <w:tr2bl w:val="nil"/>
                  </w:tcBorders>
                  <w:vAlign w:val="center"/>
                </w:tcPr>
                <w:p>
                  <w:pPr>
                    <w:widowControl/>
                    <w:jc w:val="center"/>
                    <w:textAlignment w:val="center"/>
                    <w:rPr>
                      <w:bCs/>
                      <w:color w:val="auto"/>
                      <w:sz w:val="18"/>
                      <w:szCs w:val="18"/>
                    </w:rPr>
                  </w:pPr>
                  <w:r>
                    <w:rPr>
                      <w:rFonts w:hint="eastAsia"/>
                      <w:color w:val="auto"/>
                      <w:kern w:val="0"/>
                      <w:sz w:val="18"/>
                      <w:szCs w:val="18"/>
                      <w:lang w:val="en-US" w:eastAsia="zh-CN" w:bidi="ar"/>
                    </w:rPr>
                    <w:t>8.74</w:t>
                  </w:r>
                </w:p>
              </w:tc>
              <w:tc>
                <w:tcPr>
                  <w:tcW w:w="262"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60</w:t>
                  </w:r>
                </w:p>
                <w:p>
                  <w:pPr>
                    <w:adjustRightInd w:val="0"/>
                    <w:snapToGrid w:val="0"/>
                    <w:jc w:val="center"/>
                    <w:rPr>
                      <w:bCs/>
                      <w:color w:val="auto"/>
                      <w:sz w:val="18"/>
                      <w:szCs w:val="18"/>
                    </w:rPr>
                  </w:pPr>
                  <w:r>
                    <w:rPr>
                      <w:rFonts w:hint="eastAsia"/>
                      <w:bCs/>
                      <w:color w:val="auto"/>
                      <w:sz w:val="18"/>
                      <w:szCs w:val="18"/>
                    </w:rPr>
                    <w:t>(10)</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氯化氢</w:t>
                  </w: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vMerge w:val="continue"/>
                  <w:tcBorders>
                    <w:tl2br w:val="nil"/>
                    <w:tr2bl w:val="nil"/>
                  </w:tcBorders>
                  <w:vAlign w:val="center"/>
                </w:tcPr>
                <w:p>
                  <w:pPr>
                    <w:pStyle w:val="46"/>
                    <w:adjustRightInd w:val="0"/>
                    <w:snapToGrid w:val="0"/>
                    <w:spacing w:line="240" w:lineRule="auto"/>
                    <w:rPr>
                      <w:rFonts w:eastAsia="宋体"/>
                      <w:bCs/>
                      <w:color w:val="auto"/>
                      <w:sz w:val="18"/>
                      <w:szCs w:val="18"/>
                    </w:rPr>
                  </w:pPr>
                </w:p>
              </w:tc>
              <w:tc>
                <w:tcPr>
                  <w:tcW w:w="343"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0.0389</w:t>
                  </w:r>
                </w:p>
              </w:tc>
              <w:tc>
                <w:tcPr>
                  <w:tcW w:w="298"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0.0097</w:t>
                  </w:r>
                </w:p>
              </w:tc>
              <w:tc>
                <w:tcPr>
                  <w:tcW w:w="301"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0.65</w:t>
                  </w:r>
                </w:p>
              </w:tc>
              <w:tc>
                <w:tcPr>
                  <w:tcW w:w="258"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90</w:t>
                  </w:r>
                </w:p>
              </w:tc>
              <w:tc>
                <w:tcPr>
                  <w:tcW w:w="563" w:type="pct"/>
                  <w:vMerge w:val="continue"/>
                  <w:tcBorders>
                    <w:tl2br w:val="nil"/>
                    <w:tr2bl w:val="nil"/>
                  </w:tcBorders>
                  <w:vAlign w:val="center"/>
                </w:tcPr>
                <w:p>
                  <w:pPr>
                    <w:widowControl/>
                    <w:jc w:val="center"/>
                    <w:textAlignment w:val="center"/>
                    <w:rPr>
                      <w:color w:val="auto"/>
                      <w:kern w:val="0"/>
                      <w:sz w:val="18"/>
                      <w:szCs w:val="18"/>
                    </w:rPr>
                  </w:pPr>
                </w:p>
              </w:tc>
              <w:tc>
                <w:tcPr>
                  <w:tcW w:w="293"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0</w:t>
                  </w:r>
                </w:p>
              </w:tc>
              <w:tc>
                <w:tcPr>
                  <w:tcW w:w="234"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是</w:t>
                  </w:r>
                </w:p>
              </w:tc>
              <w:tc>
                <w:tcPr>
                  <w:tcW w:w="317" w:type="pct"/>
                  <w:tcBorders>
                    <w:tl2br w:val="nil"/>
                    <w:tr2bl w:val="nil"/>
                  </w:tcBorders>
                  <w:vAlign w:val="center"/>
                </w:tcPr>
                <w:p>
                  <w:pPr>
                    <w:keepNext w:val="0"/>
                    <w:keepLines w:val="0"/>
                    <w:widowControl/>
                    <w:suppressLineNumbers w:val="0"/>
                    <w:jc w:val="center"/>
                    <w:textAlignment w:val="center"/>
                    <w:rPr>
                      <w:bCs/>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0.0389</w:t>
                  </w:r>
                </w:p>
              </w:tc>
              <w:tc>
                <w:tcPr>
                  <w:tcW w:w="297" w:type="pct"/>
                  <w:tcBorders>
                    <w:tl2br w:val="nil"/>
                    <w:tr2bl w:val="nil"/>
                  </w:tcBorders>
                  <w:vAlign w:val="center"/>
                </w:tcPr>
                <w:p>
                  <w:pPr>
                    <w:keepNext w:val="0"/>
                    <w:keepLines w:val="0"/>
                    <w:widowControl/>
                    <w:suppressLineNumbers w:val="0"/>
                    <w:jc w:val="center"/>
                    <w:textAlignment w:val="center"/>
                    <w:rPr>
                      <w:bCs/>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0.0097</w:t>
                  </w:r>
                </w:p>
              </w:tc>
              <w:tc>
                <w:tcPr>
                  <w:tcW w:w="295" w:type="pct"/>
                  <w:tcBorders>
                    <w:tl2br w:val="nil"/>
                    <w:tr2bl w:val="nil"/>
                  </w:tcBorders>
                  <w:vAlign w:val="center"/>
                </w:tcPr>
                <w:p>
                  <w:pPr>
                    <w:keepNext w:val="0"/>
                    <w:keepLines w:val="0"/>
                    <w:widowControl/>
                    <w:suppressLineNumbers w:val="0"/>
                    <w:jc w:val="center"/>
                    <w:textAlignment w:val="center"/>
                    <w:rPr>
                      <w:bCs/>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0.65</w:t>
                  </w:r>
                </w:p>
              </w:tc>
              <w:tc>
                <w:tcPr>
                  <w:tcW w:w="262"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100</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氯乙烯</w:t>
                  </w: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vMerge w:val="continue"/>
                  <w:tcBorders>
                    <w:tl2br w:val="nil"/>
                    <w:tr2bl w:val="nil"/>
                  </w:tcBorders>
                  <w:vAlign w:val="center"/>
                </w:tcPr>
                <w:p>
                  <w:pPr>
                    <w:pStyle w:val="46"/>
                    <w:adjustRightInd w:val="0"/>
                    <w:snapToGrid w:val="0"/>
                    <w:spacing w:line="240" w:lineRule="auto"/>
                    <w:rPr>
                      <w:rFonts w:eastAsia="宋体"/>
                      <w:bCs/>
                      <w:color w:val="auto"/>
                      <w:sz w:val="18"/>
                      <w:szCs w:val="18"/>
                    </w:rPr>
                  </w:pPr>
                </w:p>
              </w:tc>
              <w:tc>
                <w:tcPr>
                  <w:tcW w:w="343"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0.0778</w:t>
                  </w:r>
                </w:p>
              </w:tc>
              <w:tc>
                <w:tcPr>
                  <w:tcW w:w="298"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0.0194</w:t>
                  </w:r>
                </w:p>
              </w:tc>
              <w:tc>
                <w:tcPr>
                  <w:tcW w:w="301"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1.30</w:t>
                  </w:r>
                </w:p>
              </w:tc>
              <w:tc>
                <w:tcPr>
                  <w:tcW w:w="258"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90</w:t>
                  </w:r>
                </w:p>
              </w:tc>
              <w:tc>
                <w:tcPr>
                  <w:tcW w:w="563" w:type="pct"/>
                  <w:vMerge w:val="continue"/>
                  <w:tcBorders>
                    <w:tl2br w:val="nil"/>
                    <w:tr2bl w:val="nil"/>
                  </w:tcBorders>
                  <w:vAlign w:val="center"/>
                </w:tcPr>
                <w:p>
                  <w:pPr>
                    <w:pStyle w:val="13"/>
                    <w:rPr>
                      <w:rFonts w:cs="Times New Roman"/>
                      <w:color w:val="auto"/>
                      <w:sz w:val="18"/>
                      <w:szCs w:val="18"/>
                    </w:rPr>
                  </w:pPr>
                </w:p>
              </w:tc>
              <w:tc>
                <w:tcPr>
                  <w:tcW w:w="293"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80</w:t>
                  </w:r>
                </w:p>
              </w:tc>
              <w:tc>
                <w:tcPr>
                  <w:tcW w:w="234" w:type="pc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是</w:t>
                  </w:r>
                </w:p>
              </w:tc>
              <w:tc>
                <w:tcPr>
                  <w:tcW w:w="317" w:type="pct"/>
                  <w:tcBorders>
                    <w:tl2br w:val="nil"/>
                    <w:tr2bl w:val="nil"/>
                  </w:tcBorders>
                  <w:vAlign w:val="center"/>
                </w:tcPr>
                <w:p>
                  <w:pPr>
                    <w:keepNext w:val="0"/>
                    <w:keepLines w:val="0"/>
                    <w:widowControl/>
                    <w:suppressLineNumbers w:val="0"/>
                    <w:jc w:val="center"/>
                    <w:textAlignment w:val="center"/>
                    <w:rPr>
                      <w:bCs/>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0.0156</w:t>
                  </w:r>
                </w:p>
              </w:tc>
              <w:tc>
                <w:tcPr>
                  <w:tcW w:w="297" w:type="pct"/>
                  <w:tcBorders>
                    <w:tl2br w:val="nil"/>
                    <w:tr2bl w:val="nil"/>
                  </w:tcBorders>
                  <w:vAlign w:val="center"/>
                </w:tcPr>
                <w:p>
                  <w:pPr>
                    <w:keepNext w:val="0"/>
                    <w:keepLines w:val="0"/>
                    <w:widowControl/>
                    <w:suppressLineNumbers w:val="0"/>
                    <w:jc w:val="center"/>
                    <w:textAlignment w:val="center"/>
                    <w:rPr>
                      <w:bCs/>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0.0039</w:t>
                  </w:r>
                </w:p>
              </w:tc>
              <w:tc>
                <w:tcPr>
                  <w:tcW w:w="295" w:type="pct"/>
                  <w:tcBorders>
                    <w:tl2br w:val="nil"/>
                    <w:tr2bl w:val="nil"/>
                  </w:tcBorders>
                  <w:vAlign w:val="center"/>
                </w:tcPr>
                <w:p>
                  <w:pPr>
                    <w:keepNext w:val="0"/>
                    <w:keepLines w:val="0"/>
                    <w:widowControl/>
                    <w:suppressLineNumbers w:val="0"/>
                    <w:jc w:val="center"/>
                    <w:textAlignment w:val="center"/>
                    <w:rPr>
                      <w:bCs/>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0.26</w:t>
                  </w:r>
                </w:p>
              </w:tc>
              <w:tc>
                <w:tcPr>
                  <w:tcW w:w="262"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36</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排气筒编号</w:t>
                  </w:r>
                </w:p>
              </w:tc>
              <w:tc>
                <w:tcPr>
                  <w:tcW w:w="244"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产污环节</w:t>
                  </w:r>
                </w:p>
              </w:tc>
              <w:tc>
                <w:tcPr>
                  <w:tcW w:w="313"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污染物种类</w:t>
                  </w:r>
                </w:p>
              </w:tc>
              <w:tc>
                <w:tcPr>
                  <w:tcW w:w="189" w:type="pct"/>
                  <w:vMerge w:val="restart"/>
                  <w:tcBorders>
                    <w:tl2br w:val="nil"/>
                    <w:tr2bl w:val="nil"/>
                  </w:tcBorders>
                  <w:vAlign w:val="center"/>
                </w:tcPr>
                <w:p>
                  <w:pPr>
                    <w:adjustRightInd w:val="0"/>
                    <w:snapToGrid w:val="0"/>
                    <w:jc w:val="center"/>
                    <w:rPr>
                      <w:bCs/>
                      <w:color w:val="auto"/>
                      <w:sz w:val="18"/>
                      <w:szCs w:val="18"/>
                    </w:rPr>
                  </w:pPr>
                  <w:r>
                    <w:rPr>
                      <w:bCs/>
                      <w:color w:val="auto"/>
                      <w:sz w:val="18"/>
                      <w:szCs w:val="18"/>
                    </w:rPr>
                    <w:t>排放</w:t>
                  </w:r>
                </w:p>
                <w:p>
                  <w:pPr>
                    <w:adjustRightInd w:val="0"/>
                    <w:snapToGrid w:val="0"/>
                    <w:jc w:val="center"/>
                    <w:rPr>
                      <w:bCs/>
                      <w:color w:val="auto"/>
                      <w:sz w:val="18"/>
                      <w:szCs w:val="18"/>
                    </w:rPr>
                  </w:pPr>
                  <w:r>
                    <w:rPr>
                      <w:bCs/>
                      <w:color w:val="auto"/>
                      <w:sz w:val="18"/>
                      <w:szCs w:val="18"/>
                    </w:rPr>
                    <w:t>形式</w:t>
                  </w:r>
                </w:p>
              </w:tc>
              <w:tc>
                <w:tcPr>
                  <w:tcW w:w="1251" w:type="pct"/>
                  <w:gridSpan w:val="4"/>
                  <w:tcBorders>
                    <w:tl2br w:val="nil"/>
                    <w:tr2bl w:val="nil"/>
                  </w:tcBorders>
                  <w:vAlign w:val="center"/>
                </w:tcPr>
                <w:p>
                  <w:pPr>
                    <w:adjustRightInd w:val="0"/>
                    <w:snapToGrid w:val="0"/>
                    <w:jc w:val="center"/>
                    <w:rPr>
                      <w:color w:val="auto"/>
                      <w:kern w:val="0"/>
                      <w:sz w:val="18"/>
                      <w:szCs w:val="18"/>
                      <w:lang w:bidi="ar"/>
                    </w:rPr>
                  </w:pPr>
                  <w:r>
                    <w:rPr>
                      <w:bCs/>
                      <w:color w:val="auto"/>
                      <w:sz w:val="18"/>
                      <w:szCs w:val="18"/>
                    </w:rPr>
                    <w:t>污染物产生情况</w:t>
                  </w:r>
                </w:p>
              </w:tc>
              <w:tc>
                <w:tcPr>
                  <w:tcW w:w="1350" w:type="pct"/>
                  <w:gridSpan w:val="4"/>
                  <w:tcBorders>
                    <w:tl2br w:val="nil"/>
                    <w:tr2bl w:val="nil"/>
                  </w:tcBorders>
                  <w:vAlign w:val="center"/>
                </w:tcPr>
                <w:p>
                  <w:pPr>
                    <w:adjustRightInd w:val="0"/>
                    <w:snapToGrid w:val="0"/>
                    <w:jc w:val="center"/>
                    <w:rPr>
                      <w:bCs/>
                      <w:color w:val="auto"/>
                      <w:sz w:val="18"/>
                      <w:szCs w:val="18"/>
                    </w:rPr>
                  </w:pPr>
                  <w:r>
                    <w:rPr>
                      <w:bCs/>
                      <w:color w:val="auto"/>
                      <w:sz w:val="18"/>
                      <w:szCs w:val="18"/>
                    </w:rPr>
                    <w:t>治理措施</w:t>
                  </w:r>
                </w:p>
              </w:tc>
              <w:tc>
                <w:tcPr>
                  <w:tcW w:w="910" w:type="pct"/>
                  <w:gridSpan w:val="3"/>
                  <w:tcBorders>
                    <w:tl2br w:val="nil"/>
                    <w:tr2bl w:val="nil"/>
                  </w:tcBorders>
                  <w:vAlign w:val="center"/>
                </w:tcPr>
                <w:p>
                  <w:pPr>
                    <w:adjustRightInd w:val="0"/>
                    <w:snapToGrid w:val="0"/>
                    <w:jc w:val="center"/>
                    <w:rPr>
                      <w:color w:val="auto"/>
                      <w:kern w:val="0"/>
                      <w:sz w:val="18"/>
                      <w:szCs w:val="18"/>
                      <w:lang w:bidi="ar"/>
                    </w:rPr>
                  </w:pPr>
                  <w:r>
                    <w:rPr>
                      <w:bCs/>
                      <w:color w:val="auto"/>
                      <w:sz w:val="18"/>
                      <w:szCs w:val="18"/>
                    </w:rPr>
                    <w:t>处理后排放情况</w:t>
                  </w:r>
                </w:p>
              </w:tc>
              <w:tc>
                <w:tcPr>
                  <w:tcW w:w="262" w:type="pct"/>
                  <w:vMerge w:val="restart"/>
                  <w:tcBorders>
                    <w:tl2br w:val="nil"/>
                    <w:tr2bl w:val="nil"/>
                  </w:tcBorders>
                  <w:vAlign w:val="center"/>
                </w:tcPr>
                <w:p>
                  <w:pPr>
                    <w:pStyle w:val="46"/>
                    <w:adjustRightInd w:val="0"/>
                    <w:snapToGrid w:val="0"/>
                    <w:spacing w:line="240" w:lineRule="auto"/>
                    <w:rPr>
                      <w:rFonts w:eastAsia="宋体"/>
                      <w:color w:val="auto"/>
                      <w:sz w:val="18"/>
                      <w:szCs w:val="18"/>
                    </w:rPr>
                  </w:pPr>
                  <w:r>
                    <w:rPr>
                      <w:rFonts w:eastAsia="宋体"/>
                      <w:color w:val="auto"/>
                      <w:sz w:val="18"/>
                      <w:szCs w:val="18"/>
                    </w:rPr>
                    <w:t>标准</w:t>
                  </w:r>
                </w:p>
                <w:p>
                  <w:pPr>
                    <w:pStyle w:val="46"/>
                    <w:adjustRightInd w:val="0"/>
                    <w:snapToGrid w:val="0"/>
                    <w:spacing w:line="240" w:lineRule="auto"/>
                    <w:rPr>
                      <w:bCs/>
                      <w:color w:val="auto"/>
                      <w:sz w:val="18"/>
                      <w:szCs w:val="18"/>
                    </w:rPr>
                  </w:pPr>
                  <w:r>
                    <w:rPr>
                      <w:rFonts w:eastAsia="宋体"/>
                      <w:color w:val="auto"/>
                      <w:sz w:val="18"/>
                      <w:szCs w:val="18"/>
                    </w:rPr>
                    <w:t>限值</w:t>
                  </w:r>
                  <w:r>
                    <w:rPr>
                      <w:rFonts w:eastAsia="宋体"/>
                      <w:color w:val="auto"/>
                      <w:spacing w:val="-11"/>
                      <w:sz w:val="18"/>
                      <w:szCs w:val="18"/>
                    </w:rPr>
                    <w:t>mg/m³</w:t>
                  </w:r>
                </w:p>
              </w:tc>
              <w:tc>
                <w:tcPr>
                  <w:tcW w:w="236" w:type="pct"/>
                  <w:vMerge w:val="restart"/>
                  <w:tcBorders>
                    <w:tl2br w:val="nil"/>
                    <w:tr2bl w:val="nil"/>
                  </w:tcBorders>
                  <w:vAlign w:val="center"/>
                </w:tcPr>
                <w:p>
                  <w:pPr>
                    <w:pStyle w:val="46"/>
                    <w:adjustRightInd w:val="0"/>
                    <w:snapToGrid w:val="0"/>
                    <w:spacing w:line="240" w:lineRule="auto"/>
                    <w:rPr>
                      <w:bCs/>
                      <w:color w:val="auto"/>
                      <w:sz w:val="18"/>
                      <w:szCs w:val="18"/>
                    </w:rPr>
                  </w:pPr>
                  <w:r>
                    <w:rPr>
                      <w:rFonts w:eastAsia="宋体"/>
                      <w:color w:val="auto"/>
                      <w:sz w:val="18"/>
                      <w:szCs w:val="18"/>
                    </w:rPr>
                    <w:t>达标分析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vMerge w:val="continue"/>
                  <w:tcBorders>
                    <w:tl2br w:val="nil"/>
                    <w:tr2bl w:val="nil"/>
                  </w:tcBorders>
                  <w:vAlign w:val="center"/>
                </w:tcPr>
                <w:p>
                  <w:pPr>
                    <w:adjustRightInd w:val="0"/>
                    <w:snapToGrid w:val="0"/>
                    <w:jc w:val="center"/>
                    <w:rPr>
                      <w:bCs/>
                      <w:color w:val="auto"/>
                      <w:sz w:val="18"/>
                      <w:szCs w:val="18"/>
                    </w:rPr>
                  </w:pP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tcBorders>
                    <w:tl2br w:val="nil"/>
                    <w:tr2bl w:val="nil"/>
                  </w:tcBorders>
                  <w:vAlign w:val="center"/>
                </w:tcPr>
                <w:p>
                  <w:pPr>
                    <w:pStyle w:val="46"/>
                    <w:adjustRightInd w:val="0"/>
                    <w:snapToGrid w:val="0"/>
                    <w:spacing w:line="240" w:lineRule="auto"/>
                    <w:rPr>
                      <w:rFonts w:eastAsia="宋体"/>
                      <w:bCs/>
                      <w:color w:val="auto"/>
                      <w:sz w:val="18"/>
                      <w:szCs w:val="18"/>
                    </w:rPr>
                  </w:pPr>
                  <w:r>
                    <w:rPr>
                      <w:rFonts w:eastAsia="宋体"/>
                      <w:bCs/>
                      <w:color w:val="auto"/>
                      <w:sz w:val="18"/>
                      <w:szCs w:val="18"/>
                    </w:rPr>
                    <w:t>废气量</w:t>
                  </w:r>
                </w:p>
                <w:p>
                  <w:pPr>
                    <w:pStyle w:val="46"/>
                    <w:adjustRightInd w:val="0"/>
                    <w:snapToGrid w:val="0"/>
                    <w:spacing w:line="240" w:lineRule="auto"/>
                    <w:rPr>
                      <w:bCs/>
                      <w:color w:val="auto"/>
                      <w:sz w:val="18"/>
                      <w:szCs w:val="18"/>
                    </w:rPr>
                  </w:pPr>
                  <w:r>
                    <w:rPr>
                      <w:rFonts w:eastAsia="宋体"/>
                      <w:bCs/>
                      <w:color w:val="auto"/>
                      <w:sz w:val="18"/>
                      <w:szCs w:val="18"/>
                    </w:rPr>
                    <w:t>m</w:t>
                  </w:r>
                  <w:r>
                    <w:rPr>
                      <w:rFonts w:eastAsia="宋体"/>
                      <w:bCs/>
                      <w:color w:val="auto"/>
                      <w:sz w:val="18"/>
                      <w:szCs w:val="18"/>
                      <w:vertAlign w:val="superscript"/>
                    </w:rPr>
                    <w:t>3</w:t>
                  </w:r>
                  <w:r>
                    <w:rPr>
                      <w:rFonts w:eastAsia="宋体"/>
                      <w:bCs/>
                      <w:color w:val="auto"/>
                      <w:sz w:val="18"/>
                      <w:szCs w:val="18"/>
                    </w:rPr>
                    <w:t>/h</w:t>
                  </w:r>
                </w:p>
              </w:tc>
              <w:tc>
                <w:tcPr>
                  <w:tcW w:w="343" w:type="pct"/>
                  <w:tcBorders>
                    <w:tl2br w:val="nil"/>
                    <w:tr2bl w:val="nil"/>
                  </w:tcBorders>
                  <w:vAlign w:val="center"/>
                </w:tcPr>
                <w:p>
                  <w:pPr>
                    <w:pStyle w:val="46"/>
                    <w:adjustRightInd w:val="0"/>
                    <w:snapToGrid w:val="0"/>
                    <w:spacing w:line="240" w:lineRule="auto"/>
                    <w:rPr>
                      <w:rFonts w:eastAsia="宋体"/>
                      <w:bCs/>
                      <w:color w:val="auto"/>
                      <w:sz w:val="18"/>
                      <w:szCs w:val="18"/>
                    </w:rPr>
                  </w:pPr>
                  <w:r>
                    <w:rPr>
                      <w:rFonts w:eastAsia="宋体"/>
                      <w:bCs/>
                      <w:color w:val="auto"/>
                      <w:sz w:val="18"/>
                      <w:szCs w:val="18"/>
                    </w:rPr>
                    <w:t>产生量</w:t>
                  </w:r>
                </w:p>
                <w:p>
                  <w:pPr>
                    <w:pStyle w:val="46"/>
                    <w:adjustRightInd w:val="0"/>
                    <w:snapToGrid w:val="0"/>
                    <w:spacing w:line="240" w:lineRule="auto"/>
                    <w:rPr>
                      <w:rFonts w:eastAsia="宋体"/>
                      <w:color w:val="auto"/>
                      <w:kern w:val="0"/>
                      <w:sz w:val="18"/>
                      <w:szCs w:val="18"/>
                      <w:lang w:bidi="ar"/>
                    </w:rPr>
                  </w:pPr>
                  <w:r>
                    <w:rPr>
                      <w:rFonts w:eastAsia="宋体"/>
                      <w:bCs/>
                      <w:color w:val="auto"/>
                      <w:sz w:val="18"/>
                      <w:szCs w:val="18"/>
                    </w:rPr>
                    <w:t>t/a</w:t>
                  </w:r>
                </w:p>
              </w:tc>
              <w:tc>
                <w:tcPr>
                  <w:tcW w:w="298" w:type="pct"/>
                  <w:tcBorders>
                    <w:tl2br w:val="nil"/>
                    <w:tr2bl w:val="nil"/>
                  </w:tcBorders>
                  <w:vAlign w:val="center"/>
                </w:tcPr>
                <w:p>
                  <w:pPr>
                    <w:pStyle w:val="13"/>
                    <w:rPr>
                      <w:rFonts w:cs="Times New Roman"/>
                      <w:color w:val="auto"/>
                      <w:sz w:val="18"/>
                      <w:szCs w:val="18"/>
                    </w:rPr>
                  </w:pPr>
                  <w:r>
                    <w:rPr>
                      <w:rFonts w:cs="Times New Roman"/>
                      <w:color w:val="auto"/>
                      <w:sz w:val="18"/>
                      <w:szCs w:val="18"/>
                    </w:rPr>
                    <w:t>产生</w:t>
                  </w:r>
                </w:p>
                <w:p>
                  <w:pPr>
                    <w:pStyle w:val="13"/>
                    <w:rPr>
                      <w:rFonts w:cs="Times New Roman"/>
                      <w:color w:val="auto"/>
                      <w:sz w:val="18"/>
                      <w:szCs w:val="18"/>
                    </w:rPr>
                  </w:pPr>
                  <w:r>
                    <w:rPr>
                      <w:rFonts w:cs="Times New Roman"/>
                      <w:color w:val="auto"/>
                      <w:sz w:val="18"/>
                      <w:szCs w:val="18"/>
                    </w:rPr>
                    <w:t>速率</w:t>
                  </w:r>
                </w:p>
                <w:p>
                  <w:pPr>
                    <w:pStyle w:val="13"/>
                    <w:rPr>
                      <w:rFonts w:cs="Times New Roman"/>
                      <w:color w:val="auto"/>
                      <w:kern w:val="0"/>
                      <w:sz w:val="18"/>
                      <w:szCs w:val="18"/>
                      <w:lang w:bidi="ar"/>
                    </w:rPr>
                  </w:pPr>
                  <w:r>
                    <w:rPr>
                      <w:rFonts w:cs="Times New Roman"/>
                      <w:color w:val="auto"/>
                      <w:sz w:val="18"/>
                      <w:szCs w:val="18"/>
                    </w:rPr>
                    <w:t>kg/h</w:t>
                  </w:r>
                </w:p>
              </w:tc>
              <w:tc>
                <w:tcPr>
                  <w:tcW w:w="301" w:type="pct"/>
                  <w:tcBorders>
                    <w:tl2br w:val="nil"/>
                    <w:tr2bl w:val="nil"/>
                  </w:tcBorders>
                  <w:vAlign w:val="center"/>
                </w:tcPr>
                <w:p>
                  <w:pPr>
                    <w:pStyle w:val="13"/>
                    <w:rPr>
                      <w:rFonts w:cs="Times New Roman"/>
                      <w:color w:val="auto"/>
                      <w:sz w:val="18"/>
                      <w:szCs w:val="18"/>
                    </w:rPr>
                  </w:pPr>
                  <w:r>
                    <w:rPr>
                      <w:rFonts w:cs="Times New Roman"/>
                      <w:color w:val="auto"/>
                      <w:sz w:val="18"/>
                      <w:szCs w:val="18"/>
                    </w:rPr>
                    <w:t>产生</w:t>
                  </w:r>
                </w:p>
                <w:p>
                  <w:pPr>
                    <w:pStyle w:val="13"/>
                    <w:rPr>
                      <w:rFonts w:cs="Times New Roman"/>
                      <w:color w:val="auto"/>
                      <w:sz w:val="18"/>
                      <w:szCs w:val="18"/>
                    </w:rPr>
                  </w:pPr>
                  <w:r>
                    <w:rPr>
                      <w:rFonts w:cs="Times New Roman"/>
                      <w:color w:val="auto"/>
                      <w:sz w:val="18"/>
                      <w:szCs w:val="18"/>
                    </w:rPr>
                    <w:t>浓度</w:t>
                  </w:r>
                </w:p>
                <w:p>
                  <w:pPr>
                    <w:pStyle w:val="13"/>
                    <w:rPr>
                      <w:rFonts w:cs="Times New Roman"/>
                      <w:color w:val="auto"/>
                      <w:kern w:val="0"/>
                      <w:sz w:val="18"/>
                      <w:szCs w:val="18"/>
                      <w:lang w:bidi="ar"/>
                    </w:rPr>
                  </w:pPr>
                  <w:r>
                    <w:rPr>
                      <w:rFonts w:cs="Times New Roman"/>
                      <w:color w:val="auto"/>
                      <w:sz w:val="18"/>
                      <w:szCs w:val="18"/>
                    </w:rPr>
                    <w:t>mg/m</w:t>
                  </w:r>
                  <w:r>
                    <w:rPr>
                      <w:rFonts w:cs="Times New Roman"/>
                      <w:color w:val="auto"/>
                      <w:sz w:val="18"/>
                      <w:szCs w:val="18"/>
                      <w:vertAlign w:val="superscript"/>
                    </w:rPr>
                    <w:t>3</w:t>
                  </w:r>
                </w:p>
              </w:tc>
              <w:tc>
                <w:tcPr>
                  <w:tcW w:w="258" w:type="pct"/>
                  <w:tcBorders>
                    <w:tl2br w:val="nil"/>
                    <w:tr2bl w:val="nil"/>
                  </w:tcBorders>
                  <w:vAlign w:val="center"/>
                </w:tcPr>
                <w:p>
                  <w:pPr>
                    <w:pStyle w:val="13"/>
                    <w:rPr>
                      <w:rFonts w:cs="Times New Roman"/>
                      <w:color w:val="auto"/>
                      <w:sz w:val="18"/>
                      <w:szCs w:val="18"/>
                    </w:rPr>
                  </w:pPr>
                  <w:r>
                    <w:rPr>
                      <w:rFonts w:cs="Times New Roman"/>
                      <w:color w:val="auto"/>
                      <w:sz w:val="18"/>
                      <w:szCs w:val="18"/>
                    </w:rPr>
                    <w:t>收集</w:t>
                  </w:r>
                </w:p>
                <w:p>
                  <w:pPr>
                    <w:pStyle w:val="13"/>
                    <w:rPr>
                      <w:rFonts w:cs="Times New Roman"/>
                      <w:color w:val="auto"/>
                      <w:sz w:val="18"/>
                      <w:szCs w:val="18"/>
                    </w:rPr>
                  </w:pPr>
                  <w:r>
                    <w:rPr>
                      <w:rFonts w:cs="Times New Roman"/>
                      <w:color w:val="auto"/>
                      <w:sz w:val="18"/>
                      <w:szCs w:val="18"/>
                    </w:rPr>
                    <w:t>效率</w:t>
                  </w:r>
                </w:p>
                <w:p>
                  <w:pPr>
                    <w:pStyle w:val="13"/>
                    <w:rPr>
                      <w:color w:val="auto"/>
                      <w:sz w:val="18"/>
                      <w:szCs w:val="18"/>
                    </w:rPr>
                  </w:pPr>
                  <w:r>
                    <w:rPr>
                      <w:rFonts w:cs="Times New Roman"/>
                      <w:color w:val="auto"/>
                      <w:sz w:val="18"/>
                      <w:szCs w:val="18"/>
                    </w:rPr>
                    <w:t>%</w:t>
                  </w:r>
                </w:p>
              </w:tc>
              <w:tc>
                <w:tcPr>
                  <w:tcW w:w="563" w:type="pct"/>
                  <w:tcBorders>
                    <w:tl2br w:val="nil"/>
                    <w:tr2bl w:val="nil"/>
                  </w:tcBorders>
                  <w:vAlign w:val="center"/>
                </w:tcPr>
                <w:p>
                  <w:pPr>
                    <w:pStyle w:val="13"/>
                    <w:rPr>
                      <w:rFonts w:cs="Times New Roman"/>
                      <w:color w:val="auto"/>
                      <w:sz w:val="18"/>
                      <w:szCs w:val="18"/>
                    </w:rPr>
                  </w:pPr>
                  <w:r>
                    <w:rPr>
                      <w:rFonts w:cs="Times New Roman"/>
                      <w:color w:val="auto"/>
                      <w:sz w:val="18"/>
                      <w:szCs w:val="18"/>
                    </w:rPr>
                    <w:t>治理</w:t>
                  </w:r>
                </w:p>
                <w:p>
                  <w:pPr>
                    <w:pStyle w:val="13"/>
                    <w:rPr>
                      <w:rFonts w:cs="Times New Roman"/>
                      <w:color w:val="auto"/>
                      <w:kern w:val="0"/>
                      <w:sz w:val="18"/>
                      <w:szCs w:val="18"/>
                    </w:rPr>
                  </w:pPr>
                  <w:r>
                    <w:rPr>
                      <w:rFonts w:cs="Times New Roman"/>
                      <w:color w:val="auto"/>
                      <w:sz w:val="18"/>
                      <w:szCs w:val="18"/>
                    </w:rPr>
                    <w:t>工艺</w:t>
                  </w:r>
                </w:p>
              </w:tc>
              <w:tc>
                <w:tcPr>
                  <w:tcW w:w="293" w:type="pct"/>
                  <w:tcBorders>
                    <w:tl2br w:val="nil"/>
                    <w:tr2bl w:val="nil"/>
                  </w:tcBorders>
                  <w:vAlign w:val="center"/>
                </w:tcPr>
                <w:p>
                  <w:pPr>
                    <w:pStyle w:val="13"/>
                    <w:rPr>
                      <w:rFonts w:cs="Times New Roman"/>
                      <w:color w:val="auto"/>
                      <w:spacing w:val="-11"/>
                      <w:sz w:val="18"/>
                      <w:szCs w:val="18"/>
                    </w:rPr>
                  </w:pPr>
                  <w:r>
                    <w:rPr>
                      <w:rFonts w:cs="Times New Roman"/>
                      <w:color w:val="auto"/>
                      <w:spacing w:val="-11"/>
                      <w:sz w:val="18"/>
                      <w:szCs w:val="18"/>
                    </w:rPr>
                    <w:t>去除率</w:t>
                  </w:r>
                </w:p>
                <w:p>
                  <w:pPr>
                    <w:pStyle w:val="13"/>
                    <w:rPr>
                      <w:color w:val="auto"/>
                      <w:sz w:val="18"/>
                      <w:szCs w:val="18"/>
                    </w:rPr>
                  </w:pPr>
                  <w:r>
                    <w:rPr>
                      <w:rFonts w:cs="Times New Roman"/>
                      <w:color w:val="auto"/>
                      <w:sz w:val="18"/>
                      <w:szCs w:val="18"/>
                    </w:rPr>
                    <w:t>%</w:t>
                  </w:r>
                </w:p>
              </w:tc>
              <w:tc>
                <w:tcPr>
                  <w:tcW w:w="234" w:type="pct"/>
                  <w:tcBorders>
                    <w:tl2br w:val="nil"/>
                    <w:tr2bl w:val="nil"/>
                  </w:tcBorders>
                  <w:vAlign w:val="center"/>
                </w:tcPr>
                <w:p>
                  <w:pPr>
                    <w:pStyle w:val="13"/>
                    <w:rPr>
                      <w:color w:val="auto"/>
                      <w:sz w:val="18"/>
                      <w:szCs w:val="18"/>
                    </w:rPr>
                  </w:pPr>
                  <w:r>
                    <w:rPr>
                      <w:rFonts w:cs="Times New Roman"/>
                      <w:color w:val="auto"/>
                      <w:sz w:val="18"/>
                      <w:szCs w:val="18"/>
                    </w:rPr>
                    <w:t>是否可行</w:t>
                  </w:r>
                </w:p>
              </w:tc>
              <w:tc>
                <w:tcPr>
                  <w:tcW w:w="317" w:type="pct"/>
                  <w:tcBorders>
                    <w:tl2br w:val="nil"/>
                    <w:tr2bl w:val="nil"/>
                  </w:tcBorders>
                  <w:vAlign w:val="center"/>
                </w:tcPr>
                <w:p>
                  <w:pPr>
                    <w:pStyle w:val="13"/>
                    <w:rPr>
                      <w:rFonts w:cs="Times New Roman"/>
                      <w:color w:val="auto"/>
                      <w:spacing w:val="-11"/>
                      <w:sz w:val="18"/>
                      <w:szCs w:val="18"/>
                    </w:rPr>
                  </w:pPr>
                  <w:r>
                    <w:rPr>
                      <w:rFonts w:cs="Times New Roman"/>
                      <w:color w:val="auto"/>
                      <w:spacing w:val="-11"/>
                      <w:sz w:val="18"/>
                      <w:szCs w:val="18"/>
                    </w:rPr>
                    <w:t>排放量</w:t>
                  </w:r>
                </w:p>
                <w:p>
                  <w:pPr>
                    <w:pStyle w:val="13"/>
                    <w:rPr>
                      <w:rFonts w:cs="Times New Roman"/>
                      <w:color w:val="auto"/>
                      <w:kern w:val="0"/>
                      <w:sz w:val="18"/>
                      <w:szCs w:val="18"/>
                      <w:lang w:bidi="ar"/>
                    </w:rPr>
                  </w:pPr>
                  <w:r>
                    <w:rPr>
                      <w:rFonts w:cs="Times New Roman"/>
                      <w:color w:val="auto"/>
                      <w:sz w:val="18"/>
                      <w:szCs w:val="18"/>
                    </w:rPr>
                    <w:t>t/a</w:t>
                  </w:r>
                </w:p>
              </w:tc>
              <w:tc>
                <w:tcPr>
                  <w:tcW w:w="297" w:type="pct"/>
                  <w:tcBorders>
                    <w:tl2br w:val="nil"/>
                    <w:tr2bl w:val="nil"/>
                  </w:tcBorders>
                  <w:vAlign w:val="center"/>
                </w:tcPr>
                <w:p>
                  <w:pPr>
                    <w:pStyle w:val="13"/>
                    <w:rPr>
                      <w:rFonts w:cs="Times New Roman"/>
                      <w:color w:val="auto"/>
                      <w:sz w:val="18"/>
                      <w:szCs w:val="18"/>
                    </w:rPr>
                  </w:pPr>
                  <w:r>
                    <w:rPr>
                      <w:rFonts w:cs="Times New Roman"/>
                      <w:color w:val="auto"/>
                      <w:sz w:val="18"/>
                      <w:szCs w:val="18"/>
                    </w:rPr>
                    <w:t>排放</w:t>
                  </w:r>
                </w:p>
                <w:p>
                  <w:pPr>
                    <w:pStyle w:val="13"/>
                    <w:rPr>
                      <w:rFonts w:cs="Times New Roman"/>
                      <w:color w:val="auto"/>
                      <w:sz w:val="18"/>
                      <w:szCs w:val="18"/>
                    </w:rPr>
                  </w:pPr>
                  <w:r>
                    <w:rPr>
                      <w:rFonts w:cs="Times New Roman"/>
                      <w:color w:val="auto"/>
                      <w:sz w:val="18"/>
                      <w:szCs w:val="18"/>
                    </w:rPr>
                    <w:t>速率</w:t>
                  </w:r>
                </w:p>
                <w:p>
                  <w:pPr>
                    <w:pStyle w:val="13"/>
                    <w:rPr>
                      <w:rFonts w:cs="Times New Roman"/>
                      <w:color w:val="auto"/>
                      <w:kern w:val="0"/>
                      <w:sz w:val="18"/>
                      <w:szCs w:val="18"/>
                      <w:lang w:bidi="ar"/>
                    </w:rPr>
                  </w:pPr>
                  <w:r>
                    <w:rPr>
                      <w:rFonts w:cs="Times New Roman"/>
                      <w:color w:val="auto"/>
                      <w:sz w:val="18"/>
                      <w:szCs w:val="18"/>
                    </w:rPr>
                    <w:t>kg/h</w:t>
                  </w:r>
                </w:p>
              </w:tc>
              <w:tc>
                <w:tcPr>
                  <w:tcW w:w="295" w:type="pct"/>
                  <w:tcBorders>
                    <w:tl2br w:val="nil"/>
                    <w:tr2bl w:val="nil"/>
                  </w:tcBorders>
                  <w:vAlign w:val="center"/>
                </w:tcPr>
                <w:p>
                  <w:pPr>
                    <w:pStyle w:val="13"/>
                    <w:rPr>
                      <w:rFonts w:cs="Times New Roman"/>
                      <w:color w:val="auto"/>
                      <w:sz w:val="18"/>
                      <w:szCs w:val="18"/>
                    </w:rPr>
                  </w:pPr>
                  <w:r>
                    <w:rPr>
                      <w:rFonts w:cs="Times New Roman"/>
                      <w:color w:val="auto"/>
                      <w:sz w:val="18"/>
                      <w:szCs w:val="18"/>
                    </w:rPr>
                    <w:t>排放</w:t>
                  </w:r>
                </w:p>
                <w:p>
                  <w:pPr>
                    <w:pStyle w:val="13"/>
                    <w:rPr>
                      <w:rFonts w:cs="Times New Roman"/>
                      <w:color w:val="auto"/>
                      <w:sz w:val="18"/>
                      <w:szCs w:val="18"/>
                    </w:rPr>
                  </w:pPr>
                  <w:r>
                    <w:rPr>
                      <w:rFonts w:cs="Times New Roman"/>
                      <w:color w:val="auto"/>
                      <w:sz w:val="18"/>
                      <w:szCs w:val="18"/>
                    </w:rPr>
                    <w:t>浓度</w:t>
                  </w:r>
                </w:p>
                <w:p>
                  <w:pPr>
                    <w:pStyle w:val="13"/>
                    <w:rPr>
                      <w:rFonts w:cs="Times New Roman"/>
                      <w:color w:val="auto"/>
                      <w:kern w:val="0"/>
                      <w:sz w:val="18"/>
                      <w:szCs w:val="18"/>
                      <w:lang w:bidi="ar"/>
                    </w:rPr>
                  </w:pPr>
                  <w:r>
                    <w:rPr>
                      <w:rFonts w:cs="Times New Roman"/>
                      <w:color w:val="auto"/>
                      <w:sz w:val="18"/>
                      <w:szCs w:val="18"/>
                    </w:rPr>
                    <w:t>mg/m³</w:t>
                  </w:r>
                </w:p>
              </w:tc>
              <w:tc>
                <w:tcPr>
                  <w:tcW w:w="262" w:type="pct"/>
                  <w:vMerge w:val="continue"/>
                  <w:tcBorders>
                    <w:tl2br w:val="nil"/>
                    <w:tr2bl w:val="nil"/>
                  </w:tcBorders>
                  <w:vAlign w:val="center"/>
                </w:tcPr>
                <w:p>
                  <w:pPr>
                    <w:adjustRightInd w:val="0"/>
                    <w:snapToGrid w:val="0"/>
                    <w:jc w:val="center"/>
                    <w:rPr>
                      <w:bCs/>
                      <w:color w:val="auto"/>
                      <w:sz w:val="18"/>
                      <w:szCs w:val="18"/>
                    </w:rPr>
                  </w:pPr>
                </w:p>
              </w:tc>
              <w:tc>
                <w:tcPr>
                  <w:tcW w:w="236" w:type="pct"/>
                  <w:vMerge w:val="continue"/>
                  <w:tcBorders>
                    <w:tl2br w:val="nil"/>
                    <w:tr2bl w:val="nil"/>
                  </w:tcBorders>
                  <w:vAlign w:val="center"/>
                </w:tcPr>
                <w:p>
                  <w:pPr>
                    <w:adjustRightInd w:val="0"/>
                    <w:snapToGrid w:val="0"/>
                    <w:jc w:val="center"/>
                    <w:rPr>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DA</w:t>
                  </w:r>
                </w:p>
                <w:p>
                  <w:pPr>
                    <w:adjustRightInd w:val="0"/>
                    <w:snapToGrid w:val="0"/>
                    <w:jc w:val="center"/>
                    <w:rPr>
                      <w:bCs/>
                      <w:color w:val="auto"/>
                      <w:sz w:val="18"/>
                      <w:szCs w:val="18"/>
                    </w:rPr>
                  </w:pPr>
                  <w:r>
                    <w:rPr>
                      <w:rFonts w:hint="eastAsia"/>
                      <w:bCs/>
                      <w:color w:val="auto"/>
                      <w:sz w:val="18"/>
                      <w:szCs w:val="18"/>
                    </w:rPr>
                    <w:t>002</w:t>
                  </w:r>
                </w:p>
              </w:tc>
              <w:tc>
                <w:tcPr>
                  <w:tcW w:w="244" w:type="pct"/>
                  <w:tcBorders>
                    <w:tl2br w:val="nil"/>
                    <w:tr2bl w:val="nil"/>
                  </w:tcBorders>
                  <w:vAlign w:val="center"/>
                </w:tcPr>
                <w:p>
                  <w:pPr>
                    <w:adjustRightInd w:val="0"/>
                    <w:snapToGrid w:val="0"/>
                    <w:jc w:val="center"/>
                    <w:rPr>
                      <w:bCs/>
                      <w:color w:val="auto"/>
                      <w:sz w:val="18"/>
                      <w:szCs w:val="18"/>
                    </w:rPr>
                  </w:pPr>
                  <w:r>
                    <w:rPr>
                      <w:rFonts w:hint="eastAsia"/>
                      <w:bCs/>
                      <w:color w:val="auto"/>
                      <w:spacing w:val="0"/>
                      <w:kern w:val="0"/>
                      <w:sz w:val="18"/>
                      <w:szCs w:val="18"/>
                      <w:lang w:val="en-US" w:eastAsia="zh-CN"/>
                    </w:rPr>
                    <w:t>拉丝液循环池+拉丝过程+时效</w:t>
                  </w: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非甲烷总烃</w:t>
                  </w:r>
                </w:p>
              </w:tc>
              <w:tc>
                <w:tcPr>
                  <w:tcW w:w="189"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有组织</w:t>
                  </w:r>
                </w:p>
              </w:tc>
              <w:tc>
                <w:tcPr>
                  <w:tcW w:w="308" w:type="pct"/>
                  <w:vMerge w:val="restart"/>
                  <w:tcBorders>
                    <w:tl2br w:val="nil"/>
                    <w:tr2bl w:val="nil"/>
                  </w:tcBorders>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6000</w:t>
                  </w:r>
                </w:p>
              </w:tc>
              <w:tc>
                <w:tcPr>
                  <w:tcW w:w="343" w:type="pct"/>
                  <w:tcBorders>
                    <w:tl2br w:val="nil"/>
                    <w:tr2bl w:val="nil"/>
                  </w:tcBorders>
                  <w:vAlign w:val="center"/>
                </w:tcPr>
                <w:p>
                  <w:pPr>
                    <w:widowControl/>
                    <w:jc w:val="center"/>
                    <w:textAlignment w:val="center"/>
                    <w:rPr>
                      <w:color w:val="auto"/>
                      <w:sz w:val="18"/>
                      <w:szCs w:val="18"/>
                    </w:rPr>
                  </w:pPr>
                  <w:r>
                    <w:rPr>
                      <w:rFonts w:hint="eastAsia"/>
                      <w:color w:val="auto"/>
                      <w:kern w:val="0"/>
                      <w:sz w:val="18"/>
                      <w:szCs w:val="18"/>
                      <w:lang w:val="en-US" w:eastAsia="zh-CN" w:bidi="ar"/>
                    </w:rPr>
                    <w:t>0.1923</w:t>
                  </w:r>
                </w:p>
              </w:tc>
              <w:tc>
                <w:tcPr>
                  <w:tcW w:w="298" w:type="pct"/>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0.2104</w:t>
                  </w:r>
                </w:p>
              </w:tc>
              <w:tc>
                <w:tcPr>
                  <w:tcW w:w="301" w:type="pct"/>
                  <w:tcBorders>
                    <w:tl2br w:val="nil"/>
                    <w:tr2bl w:val="nil"/>
                  </w:tcBorders>
                  <w:vAlign w:val="center"/>
                </w:tcPr>
                <w:p>
                  <w:pPr>
                    <w:widowControl/>
                    <w:jc w:val="center"/>
                    <w:textAlignment w:val="center"/>
                    <w:rPr>
                      <w:bCs/>
                      <w:color w:val="auto"/>
                      <w:sz w:val="18"/>
                      <w:szCs w:val="18"/>
                    </w:rPr>
                  </w:pPr>
                  <w:r>
                    <w:rPr>
                      <w:rFonts w:hint="eastAsia"/>
                      <w:color w:val="auto"/>
                      <w:kern w:val="0"/>
                      <w:sz w:val="18"/>
                      <w:szCs w:val="18"/>
                      <w:lang w:val="en-US" w:eastAsia="zh-CN" w:bidi="ar"/>
                    </w:rPr>
                    <w:t>35.07</w:t>
                  </w:r>
                </w:p>
              </w:tc>
              <w:tc>
                <w:tcPr>
                  <w:tcW w:w="258" w:type="pct"/>
                  <w:tcBorders>
                    <w:tl2br w:val="nil"/>
                    <w:tr2bl w:val="nil"/>
                  </w:tcBorders>
                  <w:vAlign w:val="center"/>
                </w:tcPr>
                <w:p>
                  <w:pPr>
                    <w:adjustRightInd w:val="0"/>
                    <w:snapToGrid w:val="0"/>
                    <w:jc w:val="center"/>
                    <w:rPr>
                      <w:rFonts w:hint="eastAsia" w:eastAsia="宋体"/>
                      <w:bCs/>
                      <w:color w:val="auto"/>
                      <w:sz w:val="18"/>
                      <w:szCs w:val="18"/>
                      <w:lang w:eastAsia="zh-CN"/>
                    </w:rPr>
                  </w:pPr>
                  <w:r>
                    <w:rPr>
                      <w:rFonts w:hint="eastAsia"/>
                      <w:bCs/>
                      <w:color w:val="auto"/>
                      <w:sz w:val="18"/>
                      <w:szCs w:val="18"/>
                    </w:rPr>
                    <w:t>9</w:t>
                  </w:r>
                  <w:r>
                    <w:rPr>
                      <w:rFonts w:hint="eastAsia"/>
                      <w:bCs/>
                      <w:color w:val="auto"/>
                      <w:sz w:val="18"/>
                      <w:szCs w:val="18"/>
                      <w:lang w:val="en-US" w:eastAsia="zh-CN"/>
                    </w:rPr>
                    <w:t>2</w:t>
                  </w:r>
                </w:p>
              </w:tc>
              <w:tc>
                <w:tcPr>
                  <w:tcW w:w="563" w:type="pct"/>
                  <w:vMerge w:val="restart"/>
                  <w:tcBorders>
                    <w:tl2br w:val="nil"/>
                    <w:tr2bl w:val="nil"/>
                  </w:tcBorders>
                  <w:vAlign w:val="center"/>
                </w:tcPr>
                <w:p>
                  <w:pPr>
                    <w:pStyle w:val="13"/>
                    <w:rPr>
                      <w:rFonts w:cs="Times New Roman"/>
                      <w:color w:val="auto"/>
                      <w:sz w:val="18"/>
                      <w:szCs w:val="18"/>
                    </w:rPr>
                  </w:pPr>
                  <w:r>
                    <w:rPr>
                      <w:rFonts w:cs="Times New Roman"/>
                      <w:color w:val="auto"/>
                      <w:kern w:val="0"/>
                      <w:sz w:val="18"/>
                      <w:szCs w:val="18"/>
                    </w:rPr>
                    <w:t>高压静电油烟净化器</w:t>
                  </w:r>
                  <w:r>
                    <w:rPr>
                      <w:rFonts w:hint="eastAsia" w:cs="Times New Roman"/>
                      <w:color w:val="auto"/>
                      <w:kern w:val="0"/>
                      <w:sz w:val="18"/>
                      <w:szCs w:val="18"/>
                    </w:rPr>
                    <w:t>+活性炭吸附装置（4000</w:t>
                  </w:r>
                  <w:r>
                    <w:rPr>
                      <w:rFonts w:cs="Times New Roman"/>
                      <w:color w:val="auto"/>
                      <w:kern w:val="0"/>
                      <w:sz w:val="18"/>
                      <w:szCs w:val="18"/>
                    </w:rPr>
                    <w:t>m</w:t>
                  </w:r>
                  <w:r>
                    <w:rPr>
                      <w:rFonts w:cs="Times New Roman"/>
                      <w:color w:val="auto"/>
                      <w:kern w:val="0"/>
                      <w:sz w:val="18"/>
                      <w:szCs w:val="18"/>
                      <w:vertAlign w:val="superscript"/>
                    </w:rPr>
                    <w:t>3</w:t>
                  </w:r>
                  <w:r>
                    <w:rPr>
                      <w:rFonts w:cs="Times New Roman"/>
                      <w:color w:val="auto"/>
                      <w:kern w:val="0"/>
                      <w:sz w:val="18"/>
                      <w:szCs w:val="18"/>
                    </w:rPr>
                    <w:t>/h</w:t>
                  </w:r>
                  <w:r>
                    <w:rPr>
                      <w:rFonts w:hint="eastAsia" w:cs="Times New Roman"/>
                      <w:color w:val="auto"/>
                      <w:kern w:val="0"/>
                      <w:sz w:val="18"/>
                      <w:szCs w:val="18"/>
                    </w:rPr>
                    <w:t>）</w:t>
                  </w:r>
                </w:p>
              </w:tc>
              <w:tc>
                <w:tcPr>
                  <w:tcW w:w="29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80</w:t>
                  </w:r>
                </w:p>
              </w:tc>
              <w:tc>
                <w:tcPr>
                  <w:tcW w:w="234"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是</w:t>
                  </w:r>
                </w:p>
              </w:tc>
              <w:tc>
                <w:tcPr>
                  <w:tcW w:w="317" w:type="pct"/>
                  <w:tcBorders>
                    <w:tl2br w:val="nil"/>
                    <w:tr2bl w:val="nil"/>
                  </w:tcBorders>
                  <w:vAlign w:val="center"/>
                </w:tcPr>
                <w:p>
                  <w:pPr>
                    <w:keepNext w:val="0"/>
                    <w:keepLines w:val="0"/>
                    <w:widowControl/>
                    <w:suppressLineNumbers w:val="0"/>
                    <w:jc w:val="center"/>
                    <w:textAlignment w:val="center"/>
                    <w:rPr>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0.0156</w:t>
                  </w:r>
                </w:p>
              </w:tc>
              <w:tc>
                <w:tcPr>
                  <w:tcW w:w="297"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0.0039</w:t>
                  </w:r>
                </w:p>
              </w:tc>
              <w:tc>
                <w:tcPr>
                  <w:tcW w:w="295"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0.26</w:t>
                  </w:r>
                </w:p>
              </w:tc>
              <w:tc>
                <w:tcPr>
                  <w:tcW w:w="262"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120</w:t>
                  </w:r>
                </w:p>
                <w:p>
                  <w:pPr>
                    <w:adjustRightInd w:val="0"/>
                    <w:snapToGrid w:val="0"/>
                    <w:jc w:val="center"/>
                    <w:rPr>
                      <w:bCs/>
                      <w:color w:val="auto"/>
                      <w:sz w:val="18"/>
                      <w:szCs w:val="18"/>
                    </w:rPr>
                  </w:pPr>
                  <w:r>
                    <w:rPr>
                      <w:rFonts w:hint="eastAsia"/>
                      <w:bCs/>
                      <w:color w:val="auto"/>
                      <w:sz w:val="18"/>
                      <w:szCs w:val="18"/>
                    </w:rPr>
                    <w:t>(10)</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tcBorders>
                    <w:tl2br w:val="nil"/>
                    <w:tr2bl w:val="nil"/>
                  </w:tcBorders>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拉丝过程</w:t>
                  </w: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油雾</w:t>
                  </w: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vMerge w:val="continue"/>
                  <w:tcBorders>
                    <w:tl2br w:val="nil"/>
                    <w:tr2bl w:val="nil"/>
                  </w:tcBorders>
                  <w:vAlign w:val="center"/>
                </w:tcPr>
                <w:p>
                  <w:pPr>
                    <w:adjustRightInd w:val="0"/>
                    <w:snapToGrid w:val="0"/>
                    <w:jc w:val="center"/>
                    <w:rPr>
                      <w:bCs/>
                      <w:color w:val="auto"/>
                      <w:sz w:val="18"/>
                      <w:szCs w:val="18"/>
                    </w:rPr>
                  </w:pPr>
                </w:p>
              </w:tc>
              <w:tc>
                <w:tcPr>
                  <w:tcW w:w="343"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0.0656</w:t>
                  </w:r>
                </w:p>
              </w:tc>
              <w:tc>
                <w:tcPr>
                  <w:tcW w:w="298"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0.1065</w:t>
                  </w:r>
                </w:p>
              </w:tc>
              <w:tc>
                <w:tcPr>
                  <w:tcW w:w="301"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17.75</w:t>
                  </w:r>
                </w:p>
              </w:tc>
              <w:tc>
                <w:tcPr>
                  <w:tcW w:w="25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90</w:t>
                  </w:r>
                </w:p>
              </w:tc>
              <w:tc>
                <w:tcPr>
                  <w:tcW w:w="563" w:type="pct"/>
                  <w:vMerge w:val="continue"/>
                  <w:tcBorders>
                    <w:tl2br w:val="nil"/>
                    <w:tr2bl w:val="nil"/>
                  </w:tcBorders>
                  <w:vAlign w:val="center"/>
                </w:tcPr>
                <w:p>
                  <w:pPr>
                    <w:pStyle w:val="13"/>
                    <w:rPr>
                      <w:rFonts w:cs="Times New Roman"/>
                      <w:color w:val="auto"/>
                      <w:kern w:val="0"/>
                      <w:sz w:val="18"/>
                      <w:szCs w:val="18"/>
                    </w:rPr>
                  </w:pPr>
                </w:p>
              </w:tc>
              <w:tc>
                <w:tcPr>
                  <w:tcW w:w="29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80</w:t>
                  </w:r>
                </w:p>
              </w:tc>
              <w:tc>
                <w:tcPr>
                  <w:tcW w:w="234"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是</w:t>
                  </w:r>
                </w:p>
              </w:tc>
              <w:tc>
                <w:tcPr>
                  <w:tcW w:w="317"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0.0131</w:t>
                  </w:r>
                </w:p>
              </w:tc>
              <w:tc>
                <w:tcPr>
                  <w:tcW w:w="297"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0.0213</w:t>
                  </w:r>
                </w:p>
              </w:tc>
              <w:tc>
                <w:tcPr>
                  <w:tcW w:w="295" w:type="pct"/>
                  <w:tcBorders>
                    <w:tl2br w:val="nil"/>
                    <w:tr2bl w:val="nil"/>
                  </w:tcBorders>
                  <w:vAlign w:val="center"/>
                </w:tcPr>
                <w:p>
                  <w:pPr>
                    <w:keepNext w:val="0"/>
                    <w:keepLines w:val="0"/>
                    <w:widowControl/>
                    <w:suppressLineNumbers w:val="0"/>
                    <w:jc w:val="center"/>
                    <w:textAlignment w:val="center"/>
                    <w:rPr>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3.55</w:t>
                  </w:r>
                </w:p>
              </w:tc>
              <w:tc>
                <w:tcPr>
                  <w:tcW w:w="262"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44"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非甲烷总烃</w:t>
                  </w:r>
                </w:p>
              </w:tc>
              <w:tc>
                <w:tcPr>
                  <w:tcW w:w="189" w:type="pct"/>
                  <w:vMerge w:val="restar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无</w:t>
                  </w:r>
                </w:p>
                <w:p>
                  <w:pPr>
                    <w:adjustRightInd w:val="0"/>
                    <w:snapToGrid w:val="0"/>
                    <w:jc w:val="center"/>
                    <w:rPr>
                      <w:bCs/>
                      <w:color w:val="auto"/>
                      <w:sz w:val="18"/>
                      <w:szCs w:val="18"/>
                    </w:rPr>
                  </w:pPr>
                  <w:r>
                    <w:rPr>
                      <w:rFonts w:hint="eastAsia"/>
                      <w:bCs/>
                      <w:color w:val="auto"/>
                      <w:sz w:val="18"/>
                      <w:szCs w:val="18"/>
                    </w:rPr>
                    <w:t>组</w:t>
                  </w:r>
                </w:p>
                <w:p>
                  <w:pPr>
                    <w:adjustRightInd w:val="0"/>
                    <w:snapToGrid w:val="0"/>
                    <w:jc w:val="center"/>
                    <w:rPr>
                      <w:bCs/>
                      <w:color w:val="auto"/>
                      <w:sz w:val="18"/>
                      <w:szCs w:val="18"/>
                    </w:rPr>
                  </w:pPr>
                  <w:r>
                    <w:rPr>
                      <w:rFonts w:hint="eastAsia"/>
                      <w:bCs/>
                      <w:color w:val="auto"/>
                      <w:sz w:val="18"/>
                      <w:szCs w:val="18"/>
                    </w:rPr>
                    <w:t>织</w:t>
                  </w:r>
                </w:p>
              </w:tc>
              <w:tc>
                <w:tcPr>
                  <w:tcW w:w="30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343"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0.2412</w:t>
                  </w:r>
                </w:p>
              </w:tc>
              <w:tc>
                <w:tcPr>
                  <w:tcW w:w="298"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0.0757</w:t>
                  </w:r>
                </w:p>
              </w:tc>
              <w:tc>
                <w:tcPr>
                  <w:tcW w:w="301"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5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563" w:type="pct"/>
                  <w:vMerge w:val="restart"/>
                  <w:tcBorders>
                    <w:tl2br w:val="nil"/>
                    <w:tr2bl w:val="nil"/>
                  </w:tcBorders>
                  <w:vAlign w:val="center"/>
                </w:tcPr>
                <w:p>
                  <w:pPr>
                    <w:pStyle w:val="13"/>
                    <w:rPr>
                      <w:rFonts w:cs="Times New Roman"/>
                      <w:color w:val="auto"/>
                      <w:sz w:val="18"/>
                      <w:szCs w:val="18"/>
                    </w:rPr>
                  </w:pPr>
                  <w:r>
                    <w:rPr>
                      <w:rFonts w:hint="eastAsia" w:cs="Times New Roman"/>
                      <w:color w:val="auto"/>
                      <w:sz w:val="18"/>
                      <w:szCs w:val="18"/>
                    </w:rPr>
                    <w:t>车间密闭</w:t>
                  </w:r>
                </w:p>
              </w:tc>
              <w:tc>
                <w:tcPr>
                  <w:tcW w:w="29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34"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796" w:type="dxa"/>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0.2412</w:t>
                  </w:r>
                </w:p>
              </w:tc>
              <w:tc>
                <w:tcPr>
                  <w:tcW w:w="746" w:type="dxa"/>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0.0757</w:t>
                  </w:r>
                </w:p>
              </w:tc>
              <w:tc>
                <w:tcPr>
                  <w:tcW w:w="295"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62" w:type="pct"/>
                  <w:tcBorders>
                    <w:tl2br w:val="nil"/>
                    <w:tr2bl w:val="nil"/>
                  </w:tcBorders>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4.0</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氯化氢</w:t>
                  </w: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343"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0.0043</w:t>
                  </w:r>
                </w:p>
              </w:tc>
              <w:tc>
                <w:tcPr>
                  <w:tcW w:w="298"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0.0011</w:t>
                  </w:r>
                </w:p>
              </w:tc>
              <w:tc>
                <w:tcPr>
                  <w:tcW w:w="301"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5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563" w:type="pct"/>
                  <w:vMerge w:val="continue"/>
                  <w:tcBorders>
                    <w:tl2br w:val="nil"/>
                    <w:tr2bl w:val="nil"/>
                  </w:tcBorders>
                  <w:vAlign w:val="center"/>
                </w:tcPr>
                <w:p>
                  <w:pPr>
                    <w:pStyle w:val="13"/>
                    <w:rPr>
                      <w:rFonts w:cs="Times New Roman"/>
                      <w:color w:val="auto"/>
                      <w:sz w:val="18"/>
                      <w:szCs w:val="18"/>
                    </w:rPr>
                  </w:pPr>
                </w:p>
              </w:tc>
              <w:tc>
                <w:tcPr>
                  <w:tcW w:w="29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34"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796" w:type="dxa"/>
                  <w:tcBorders>
                    <w:tl2br w:val="nil"/>
                    <w:tr2bl w:val="nil"/>
                  </w:tcBorders>
                  <w:vAlign w:val="center"/>
                </w:tcPr>
                <w:p>
                  <w:pPr>
                    <w:widowControl/>
                    <w:jc w:val="center"/>
                    <w:textAlignment w:val="center"/>
                    <w:rPr>
                      <w:snapToGrid w:val="0"/>
                      <w:color w:val="auto"/>
                      <w:spacing w:val="-11"/>
                      <w:kern w:val="0"/>
                      <w:sz w:val="18"/>
                      <w:szCs w:val="18"/>
                      <w:lang w:bidi="ar"/>
                    </w:rPr>
                  </w:pPr>
                  <w:r>
                    <w:rPr>
                      <w:rFonts w:hint="eastAsia"/>
                      <w:color w:val="auto"/>
                      <w:kern w:val="0"/>
                      <w:sz w:val="18"/>
                      <w:szCs w:val="18"/>
                      <w:lang w:val="en-US" w:eastAsia="zh-CN" w:bidi="ar"/>
                    </w:rPr>
                    <w:t>0.0043</w:t>
                  </w:r>
                </w:p>
              </w:tc>
              <w:tc>
                <w:tcPr>
                  <w:tcW w:w="746" w:type="dxa"/>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0.0011</w:t>
                  </w:r>
                </w:p>
              </w:tc>
              <w:tc>
                <w:tcPr>
                  <w:tcW w:w="295"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62" w:type="pct"/>
                  <w:tcBorders>
                    <w:tl2br w:val="nil"/>
                    <w:tr2bl w:val="nil"/>
                  </w:tcBorders>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0.2</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氯乙烯</w:t>
                  </w: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343"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0.0086</w:t>
                  </w:r>
                </w:p>
              </w:tc>
              <w:tc>
                <w:tcPr>
                  <w:tcW w:w="298"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0.0022</w:t>
                  </w:r>
                </w:p>
              </w:tc>
              <w:tc>
                <w:tcPr>
                  <w:tcW w:w="301"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5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563" w:type="pct"/>
                  <w:vMerge w:val="continue"/>
                  <w:tcBorders>
                    <w:tl2br w:val="nil"/>
                    <w:tr2bl w:val="nil"/>
                  </w:tcBorders>
                  <w:vAlign w:val="center"/>
                </w:tcPr>
                <w:p>
                  <w:pPr>
                    <w:pStyle w:val="13"/>
                    <w:rPr>
                      <w:rFonts w:cs="Times New Roman"/>
                      <w:color w:val="auto"/>
                      <w:sz w:val="18"/>
                      <w:szCs w:val="18"/>
                    </w:rPr>
                  </w:pPr>
                </w:p>
              </w:tc>
              <w:tc>
                <w:tcPr>
                  <w:tcW w:w="29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34"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796" w:type="dxa"/>
                  <w:tcBorders>
                    <w:tl2br w:val="nil"/>
                    <w:tr2bl w:val="nil"/>
                  </w:tcBorders>
                  <w:vAlign w:val="center"/>
                </w:tcPr>
                <w:p>
                  <w:pPr>
                    <w:widowControl/>
                    <w:jc w:val="center"/>
                    <w:textAlignment w:val="center"/>
                    <w:rPr>
                      <w:snapToGrid w:val="0"/>
                      <w:color w:val="auto"/>
                      <w:spacing w:val="-11"/>
                      <w:kern w:val="0"/>
                      <w:sz w:val="18"/>
                      <w:szCs w:val="18"/>
                      <w:lang w:bidi="ar"/>
                    </w:rPr>
                  </w:pPr>
                  <w:r>
                    <w:rPr>
                      <w:rFonts w:hint="eastAsia"/>
                      <w:color w:val="auto"/>
                      <w:kern w:val="0"/>
                      <w:sz w:val="18"/>
                      <w:szCs w:val="18"/>
                      <w:lang w:val="en-US" w:eastAsia="zh-CN" w:bidi="ar"/>
                    </w:rPr>
                    <w:t>0.0086</w:t>
                  </w:r>
                </w:p>
              </w:tc>
              <w:tc>
                <w:tcPr>
                  <w:tcW w:w="746" w:type="dxa"/>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0.0022</w:t>
                  </w:r>
                </w:p>
              </w:tc>
              <w:tc>
                <w:tcPr>
                  <w:tcW w:w="295"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62" w:type="pct"/>
                  <w:tcBorders>
                    <w:tl2br w:val="nil"/>
                    <w:tr2bl w:val="nil"/>
                  </w:tcBorders>
                  <w:vAlign w:val="center"/>
                </w:tcPr>
                <w:p>
                  <w:pPr>
                    <w:adjustRightInd w:val="0"/>
                    <w:snapToGrid w:val="0"/>
                    <w:jc w:val="center"/>
                    <w:rPr>
                      <w:rFonts w:hint="default" w:eastAsia="宋体"/>
                      <w:bCs/>
                      <w:color w:val="auto"/>
                      <w:sz w:val="18"/>
                      <w:szCs w:val="18"/>
                      <w:lang w:val="en-US" w:eastAsia="zh-CN"/>
                    </w:rPr>
                  </w:pPr>
                  <w:r>
                    <w:rPr>
                      <w:rFonts w:hint="eastAsia"/>
                      <w:bCs/>
                      <w:color w:val="auto"/>
                      <w:sz w:val="18"/>
                      <w:szCs w:val="18"/>
                      <w:lang w:val="en-US" w:eastAsia="zh-CN"/>
                    </w:rPr>
                    <w:t>0.6</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 w:type="pct"/>
                  <w:vMerge w:val="continue"/>
                  <w:tcBorders>
                    <w:tl2br w:val="nil"/>
                    <w:tr2bl w:val="nil"/>
                  </w:tcBorders>
                  <w:vAlign w:val="center"/>
                </w:tcPr>
                <w:p>
                  <w:pPr>
                    <w:adjustRightInd w:val="0"/>
                    <w:snapToGrid w:val="0"/>
                    <w:jc w:val="center"/>
                    <w:rPr>
                      <w:bCs/>
                      <w:color w:val="auto"/>
                      <w:sz w:val="18"/>
                      <w:szCs w:val="18"/>
                    </w:rPr>
                  </w:pPr>
                </w:p>
              </w:tc>
              <w:tc>
                <w:tcPr>
                  <w:tcW w:w="244" w:type="pct"/>
                  <w:vMerge w:val="continue"/>
                  <w:tcBorders>
                    <w:tl2br w:val="nil"/>
                    <w:tr2bl w:val="nil"/>
                  </w:tcBorders>
                  <w:vAlign w:val="center"/>
                </w:tcPr>
                <w:p>
                  <w:pPr>
                    <w:adjustRightInd w:val="0"/>
                    <w:snapToGrid w:val="0"/>
                    <w:jc w:val="center"/>
                    <w:rPr>
                      <w:bCs/>
                      <w:color w:val="auto"/>
                      <w:sz w:val="18"/>
                      <w:szCs w:val="18"/>
                    </w:rPr>
                  </w:pPr>
                </w:p>
              </w:tc>
              <w:tc>
                <w:tcPr>
                  <w:tcW w:w="31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油雾</w:t>
                  </w:r>
                </w:p>
              </w:tc>
              <w:tc>
                <w:tcPr>
                  <w:tcW w:w="189" w:type="pct"/>
                  <w:vMerge w:val="continue"/>
                  <w:tcBorders>
                    <w:tl2br w:val="nil"/>
                    <w:tr2bl w:val="nil"/>
                  </w:tcBorders>
                  <w:vAlign w:val="center"/>
                </w:tcPr>
                <w:p>
                  <w:pPr>
                    <w:adjustRightInd w:val="0"/>
                    <w:snapToGrid w:val="0"/>
                    <w:jc w:val="center"/>
                    <w:rPr>
                      <w:bCs/>
                      <w:color w:val="auto"/>
                      <w:sz w:val="18"/>
                      <w:szCs w:val="18"/>
                    </w:rPr>
                  </w:pPr>
                </w:p>
              </w:tc>
              <w:tc>
                <w:tcPr>
                  <w:tcW w:w="30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343"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0.0073</w:t>
                  </w:r>
                </w:p>
              </w:tc>
              <w:tc>
                <w:tcPr>
                  <w:tcW w:w="298" w:type="pct"/>
                  <w:tcBorders>
                    <w:tl2br w:val="nil"/>
                    <w:tr2bl w:val="nil"/>
                  </w:tcBorders>
                  <w:vAlign w:val="center"/>
                </w:tcPr>
                <w:p>
                  <w:pPr>
                    <w:widowControl/>
                    <w:jc w:val="center"/>
                    <w:textAlignment w:val="center"/>
                    <w:rPr>
                      <w:rFonts w:hint="default" w:eastAsia="宋体"/>
                      <w:color w:val="auto"/>
                      <w:kern w:val="0"/>
                      <w:sz w:val="18"/>
                      <w:szCs w:val="18"/>
                      <w:lang w:val="en-US" w:eastAsia="zh-CN" w:bidi="ar"/>
                    </w:rPr>
                  </w:pPr>
                  <w:r>
                    <w:rPr>
                      <w:rFonts w:hint="eastAsia"/>
                      <w:color w:val="auto"/>
                      <w:kern w:val="0"/>
                      <w:sz w:val="18"/>
                      <w:szCs w:val="18"/>
                      <w:lang w:val="en-US" w:eastAsia="zh-CN" w:bidi="ar"/>
                    </w:rPr>
                    <w:t>0.0118</w:t>
                  </w:r>
                </w:p>
              </w:tc>
              <w:tc>
                <w:tcPr>
                  <w:tcW w:w="301"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58"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563" w:type="pct"/>
                  <w:vMerge w:val="continue"/>
                  <w:tcBorders>
                    <w:tl2br w:val="nil"/>
                    <w:tr2bl w:val="nil"/>
                  </w:tcBorders>
                  <w:vAlign w:val="center"/>
                </w:tcPr>
                <w:p>
                  <w:pPr>
                    <w:pStyle w:val="13"/>
                    <w:rPr>
                      <w:rFonts w:cs="Times New Roman"/>
                      <w:color w:val="auto"/>
                      <w:sz w:val="18"/>
                      <w:szCs w:val="18"/>
                    </w:rPr>
                  </w:pPr>
                </w:p>
              </w:tc>
              <w:tc>
                <w:tcPr>
                  <w:tcW w:w="293"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34"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796" w:type="dxa"/>
                  <w:tcBorders>
                    <w:tl2br w:val="nil"/>
                    <w:tr2bl w:val="nil"/>
                  </w:tcBorders>
                  <w:vAlign w:val="center"/>
                </w:tcPr>
                <w:p>
                  <w:pPr>
                    <w:widowControl/>
                    <w:jc w:val="center"/>
                    <w:textAlignment w:val="center"/>
                    <w:rPr>
                      <w:snapToGrid w:val="0"/>
                      <w:color w:val="auto"/>
                      <w:spacing w:val="-11"/>
                      <w:kern w:val="0"/>
                      <w:sz w:val="18"/>
                      <w:szCs w:val="18"/>
                      <w:lang w:bidi="ar"/>
                    </w:rPr>
                  </w:pPr>
                  <w:r>
                    <w:rPr>
                      <w:rFonts w:hint="eastAsia"/>
                      <w:color w:val="auto"/>
                      <w:kern w:val="0"/>
                      <w:sz w:val="18"/>
                      <w:szCs w:val="18"/>
                      <w:lang w:val="en-US" w:eastAsia="zh-CN" w:bidi="ar"/>
                    </w:rPr>
                    <w:t>0.0073</w:t>
                  </w:r>
                </w:p>
              </w:tc>
              <w:tc>
                <w:tcPr>
                  <w:tcW w:w="746" w:type="dxa"/>
                  <w:tcBorders>
                    <w:tl2br w:val="nil"/>
                    <w:tr2bl w:val="nil"/>
                  </w:tcBorders>
                  <w:vAlign w:val="center"/>
                </w:tcPr>
                <w:p>
                  <w:pPr>
                    <w:widowControl/>
                    <w:jc w:val="center"/>
                    <w:textAlignment w:val="center"/>
                    <w:rPr>
                      <w:color w:val="auto"/>
                      <w:kern w:val="0"/>
                      <w:sz w:val="18"/>
                      <w:szCs w:val="18"/>
                      <w:lang w:bidi="ar"/>
                    </w:rPr>
                  </w:pPr>
                  <w:r>
                    <w:rPr>
                      <w:rFonts w:hint="eastAsia"/>
                      <w:color w:val="auto"/>
                      <w:kern w:val="0"/>
                      <w:sz w:val="18"/>
                      <w:szCs w:val="18"/>
                      <w:lang w:val="en-US" w:eastAsia="zh-CN" w:bidi="ar"/>
                    </w:rPr>
                    <w:t>0.0118</w:t>
                  </w:r>
                </w:p>
              </w:tc>
              <w:tc>
                <w:tcPr>
                  <w:tcW w:w="295" w:type="pct"/>
                  <w:tcBorders>
                    <w:tl2br w:val="nil"/>
                    <w:tr2bl w:val="nil"/>
                  </w:tcBorders>
                  <w:vAlign w:val="center"/>
                </w:tcPr>
                <w:p>
                  <w:pPr>
                    <w:adjustRightInd w:val="0"/>
                    <w:snapToGrid w:val="0"/>
                    <w:jc w:val="center"/>
                    <w:rPr>
                      <w:color w:val="auto"/>
                      <w:kern w:val="0"/>
                      <w:sz w:val="18"/>
                      <w:szCs w:val="18"/>
                      <w:lang w:bidi="ar"/>
                    </w:rPr>
                  </w:pPr>
                  <w:r>
                    <w:rPr>
                      <w:rFonts w:hint="eastAsia"/>
                      <w:bCs/>
                      <w:color w:val="auto"/>
                      <w:sz w:val="18"/>
                      <w:szCs w:val="18"/>
                    </w:rPr>
                    <w:t>/</w:t>
                  </w:r>
                </w:p>
              </w:tc>
              <w:tc>
                <w:tcPr>
                  <w:tcW w:w="262"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c>
                <w:tcPr>
                  <w:tcW w:w="236" w:type="pct"/>
                  <w:tcBorders>
                    <w:tl2br w:val="nil"/>
                    <w:tr2bl w:val="nil"/>
                  </w:tcBorders>
                  <w:vAlign w:val="center"/>
                </w:tcPr>
                <w:p>
                  <w:pPr>
                    <w:adjustRightInd w:val="0"/>
                    <w:snapToGrid w:val="0"/>
                    <w:jc w:val="center"/>
                    <w:rPr>
                      <w:bCs/>
                      <w:color w:val="auto"/>
                      <w:sz w:val="18"/>
                      <w:szCs w:val="18"/>
                    </w:rPr>
                  </w:pPr>
                  <w:r>
                    <w:rPr>
                      <w:rFonts w:hint="eastAsia"/>
                      <w:bCs/>
                      <w:color w:val="auto"/>
                      <w:sz w:val="18"/>
                      <w:szCs w:val="18"/>
                    </w:rPr>
                    <w:t>/</w:t>
                  </w:r>
                </w:p>
              </w:tc>
            </w:tr>
          </w:tbl>
          <w:p>
            <w:pPr>
              <w:adjustRightInd w:val="0"/>
              <w:snapToGrid w:val="0"/>
              <w:spacing w:before="120" w:beforeLines="50" w:line="360" w:lineRule="auto"/>
              <w:ind w:firstLine="480" w:firstLineChars="200"/>
              <w:rPr>
                <w:bCs/>
                <w:color w:val="auto"/>
                <w:sz w:val="24"/>
                <w:szCs w:val="21"/>
              </w:rPr>
            </w:pPr>
            <w:r>
              <w:rPr>
                <w:color w:val="auto"/>
                <w:sz w:val="24"/>
              </w:rPr>
              <w:t>由上表可知，本项目</w:t>
            </w:r>
            <w:r>
              <w:rPr>
                <w:rFonts w:hint="eastAsia"/>
                <w:color w:val="auto"/>
                <w:sz w:val="24"/>
              </w:rPr>
              <w:t>DA001排气筒的非甲烷总烃排放浓度</w:t>
            </w:r>
            <w:r>
              <w:rPr>
                <w:color w:val="auto"/>
                <w:sz w:val="24"/>
              </w:rPr>
              <w:t>满足《合成树脂工业污染物排放标准》（GB31572-2015）表5</w:t>
            </w:r>
            <w:r>
              <w:rPr>
                <w:rFonts w:hint="eastAsia"/>
                <w:color w:val="auto"/>
                <w:sz w:val="24"/>
              </w:rPr>
              <w:t>特别</w:t>
            </w:r>
            <w:r>
              <w:rPr>
                <w:color w:val="auto"/>
                <w:sz w:val="24"/>
              </w:rPr>
              <w:t>排放限值要求、《大气污染物综合排放标准》（GB16297-1996）表2标准，同时满足《关于全省开展工业企业挥发性有机物专项治理工作中排放建议值的通知》（豫环攻坚办〔2017〕162号）中限值要求、《河南省重污染天气重点行业应急减排措施制定技术指南》（2021年修订版）塑料制品企业A、B级要求</w:t>
            </w:r>
            <w:r>
              <w:rPr>
                <w:rFonts w:hint="eastAsia"/>
                <w:color w:val="auto"/>
                <w:sz w:val="24"/>
              </w:rPr>
              <w:t>：</w:t>
            </w:r>
            <w:r>
              <w:rPr>
                <w:color w:val="auto"/>
                <w:kern w:val="21"/>
                <w:sz w:val="24"/>
              </w:rPr>
              <w:t>NMHC有组织排放浓度分别不高于10mg/m</w:t>
            </w:r>
            <w:r>
              <w:rPr>
                <w:color w:val="auto"/>
                <w:kern w:val="21"/>
                <w:sz w:val="24"/>
                <w:vertAlign w:val="superscript"/>
              </w:rPr>
              <w:t>3</w:t>
            </w:r>
            <w:r>
              <w:rPr>
                <w:color w:val="auto"/>
                <w:sz w:val="24"/>
              </w:rPr>
              <w:t>。</w:t>
            </w:r>
            <w:r>
              <w:rPr>
                <w:rFonts w:hint="eastAsia"/>
                <w:color w:val="auto"/>
                <w:sz w:val="24"/>
              </w:rPr>
              <w:t>氯化氢、氯乙烯排放浓度满足</w:t>
            </w:r>
            <w:r>
              <w:rPr>
                <w:color w:val="auto"/>
                <w:sz w:val="24"/>
              </w:rPr>
              <w:t>《大气污染物综合排放标准》（GB16297-1996）表2标准</w:t>
            </w:r>
            <w:r>
              <w:rPr>
                <w:rFonts w:hint="eastAsia"/>
                <w:bCs/>
                <w:color w:val="auto"/>
                <w:sz w:val="24"/>
                <w:szCs w:val="21"/>
              </w:rPr>
              <w:t>。</w:t>
            </w:r>
            <w:r>
              <w:rPr>
                <w:rFonts w:hint="eastAsia"/>
                <w:color w:val="auto"/>
                <w:sz w:val="24"/>
              </w:rPr>
              <w:t>DA002排气筒的非甲烷总烃排放浓度</w:t>
            </w:r>
            <w:r>
              <w:rPr>
                <w:color w:val="auto"/>
                <w:sz w:val="24"/>
              </w:rPr>
              <w:t>满足《大气污染物综合排放标准》（GB16297-1996）表2标准，同时满足《关于全省开展工业企业挥发性有机物专项治理工作中排放建议值的通知》（豫环攻坚办〔2017〕162号）中限值要求、《河南省重污染天气重点行业应急减排措施制定技术指南》（2021年修订版）塑料制品企业A、B级要求</w:t>
            </w:r>
            <w:r>
              <w:rPr>
                <w:rFonts w:hint="eastAsia"/>
                <w:color w:val="auto"/>
                <w:sz w:val="24"/>
              </w:rPr>
              <w:t>：</w:t>
            </w:r>
            <w:r>
              <w:rPr>
                <w:color w:val="auto"/>
                <w:kern w:val="21"/>
                <w:sz w:val="24"/>
              </w:rPr>
              <w:t>NMHC有组织排放浓度分别不高于10mg/m</w:t>
            </w:r>
            <w:r>
              <w:rPr>
                <w:color w:val="auto"/>
                <w:kern w:val="21"/>
                <w:sz w:val="24"/>
                <w:vertAlign w:val="superscript"/>
              </w:rPr>
              <w:t>3</w:t>
            </w:r>
            <w:r>
              <w:rPr>
                <w:color w:val="auto"/>
                <w:sz w:val="24"/>
              </w:rPr>
              <w:t>。</w:t>
            </w:r>
          </w:p>
        </w:tc>
      </w:tr>
    </w:tbl>
    <w:p>
      <w:pPr>
        <w:adjustRightInd w:val="0"/>
        <w:snapToGrid w:val="0"/>
        <w:spacing w:line="360" w:lineRule="auto"/>
        <w:rPr>
          <w:rFonts w:ascii="宋体" w:cs="宋体"/>
          <w:b/>
          <w:color w:val="auto"/>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379"/>
        <w:gridCol w:w="88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3239" w:hRule="atLeast"/>
          <w:jc w:val="center"/>
        </w:trPr>
        <w:tc>
          <w:tcPr>
            <w:tcW w:w="206" w:type="pct"/>
            <w:tcBorders>
              <w:tl2br w:val="nil"/>
              <w:tr2bl w:val="nil"/>
            </w:tcBorders>
            <w:tcMar>
              <w:left w:w="28" w:type="dxa"/>
              <w:right w:w="28" w:type="dxa"/>
            </w:tcMar>
            <w:vAlign w:val="center"/>
          </w:tcPr>
          <w:p>
            <w:pPr>
              <w:adjustRightInd w:val="0"/>
              <w:snapToGrid w:val="0"/>
              <w:jc w:val="center"/>
              <w:rPr>
                <w:rFonts w:ascii="宋体" w:hAnsi="宋体" w:cs="宋体"/>
                <w:bCs/>
                <w:color w:val="auto"/>
                <w:sz w:val="24"/>
              </w:rPr>
            </w:pPr>
            <w:r>
              <w:rPr>
                <w:rFonts w:hint="eastAsia" w:ascii="宋体" w:hAnsi="宋体" w:cs="宋体"/>
                <w:bCs/>
                <w:color w:val="auto"/>
                <w:sz w:val="24"/>
              </w:rPr>
              <w:t>运营</w:t>
            </w:r>
          </w:p>
          <w:p>
            <w:pPr>
              <w:adjustRightInd w:val="0"/>
              <w:snapToGrid w:val="0"/>
              <w:jc w:val="center"/>
              <w:rPr>
                <w:rFonts w:ascii="宋体" w:hAnsi="宋体" w:cs="宋体"/>
                <w:bCs/>
                <w:color w:val="auto"/>
                <w:sz w:val="24"/>
              </w:rPr>
            </w:pPr>
            <w:r>
              <w:rPr>
                <w:rFonts w:hint="eastAsia" w:ascii="宋体" w:hAnsi="宋体" w:cs="宋体"/>
                <w:bCs/>
                <w:color w:val="auto"/>
                <w:sz w:val="24"/>
              </w:rPr>
              <w:t>期环</w:t>
            </w:r>
          </w:p>
          <w:p>
            <w:pPr>
              <w:adjustRightInd w:val="0"/>
              <w:snapToGrid w:val="0"/>
              <w:jc w:val="center"/>
              <w:rPr>
                <w:rFonts w:ascii="宋体" w:hAnsi="宋体" w:cs="宋体"/>
                <w:bCs/>
                <w:color w:val="auto"/>
                <w:sz w:val="24"/>
              </w:rPr>
            </w:pPr>
            <w:r>
              <w:rPr>
                <w:rFonts w:hint="eastAsia" w:ascii="宋体" w:hAnsi="宋体" w:cs="宋体"/>
                <w:bCs/>
                <w:color w:val="auto"/>
                <w:sz w:val="24"/>
              </w:rPr>
              <w:t>境影</w:t>
            </w:r>
          </w:p>
          <w:p>
            <w:pPr>
              <w:adjustRightInd w:val="0"/>
              <w:snapToGrid w:val="0"/>
              <w:jc w:val="center"/>
              <w:rPr>
                <w:rFonts w:ascii="宋体" w:hAnsi="宋体" w:cs="宋体"/>
                <w:bCs/>
                <w:color w:val="auto"/>
                <w:sz w:val="24"/>
              </w:rPr>
            </w:pPr>
            <w:r>
              <w:rPr>
                <w:rFonts w:hint="eastAsia" w:ascii="宋体" w:hAnsi="宋体" w:cs="宋体"/>
                <w:bCs/>
                <w:color w:val="auto"/>
                <w:sz w:val="24"/>
              </w:rPr>
              <w:t>响和</w:t>
            </w:r>
          </w:p>
          <w:p>
            <w:pPr>
              <w:adjustRightInd w:val="0"/>
              <w:snapToGrid w:val="0"/>
              <w:jc w:val="center"/>
              <w:rPr>
                <w:rFonts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4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b/>
                <w:color w:val="auto"/>
                <w:sz w:val="24"/>
              </w:rPr>
            </w:pPr>
            <w:r>
              <w:rPr>
                <w:rFonts w:hint="eastAsia"/>
                <w:b/>
                <w:color w:val="auto"/>
                <w:sz w:val="24"/>
              </w:rPr>
              <w:t>1.2</w:t>
            </w:r>
            <w:r>
              <w:rPr>
                <w:b/>
                <w:color w:val="auto"/>
                <w:sz w:val="24"/>
              </w:rPr>
              <w:t>源强核算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rPr>
            </w:pPr>
            <w:r>
              <w:rPr>
                <w:color w:val="auto"/>
                <w:sz w:val="24"/>
              </w:rPr>
              <w:t>1.2.1废气的产生量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Theme="minorEastAsia" w:eastAsiaTheme="minorEastAsia"/>
                <w:color w:val="auto"/>
                <w:sz w:val="24"/>
              </w:rPr>
            </w:pPr>
            <w:r>
              <w:rPr>
                <w:rFonts w:hint="eastAsia" w:hAnsiTheme="minorEastAsia" w:eastAsiaTheme="minorEastAsia"/>
                <w:color w:val="auto"/>
                <w:sz w:val="24"/>
              </w:rPr>
              <w:t>（1）挤塑过程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Theme="minorEastAsia" w:eastAsiaTheme="minorEastAsia"/>
                <w:color w:val="auto"/>
                <w:sz w:val="24"/>
              </w:rPr>
            </w:pPr>
            <w:r>
              <w:rPr>
                <w:rFonts w:hint="eastAsia" w:hAnsiTheme="minorEastAsia" w:eastAsiaTheme="minorEastAsia"/>
                <w:color w:val="auto"/>
                <w:sz w:val="24"/>
              </w:rPr>
              <w:t>本项目</w:t>
            </w:r>
            <w:r>
              <w:rPr>
                <w:rFonts w:hint="eastAsia" w:hAnsi="宋体"/>
                <w:color w:val="auto"/>
                <w:sz w:val="24"/>
              </w:rPr>
              <w:t>所用原辅料为颗粒状，且上料过程为密闭操作，因此在上料过程中不会产生粉尘。废气主要为热熔挤塑过程产生的废气，</w:t>
            </w:r>
            <w:r>
              <w:rPr>
                <w:rFonts w:hint="eastAsia" w:hAnsiTheme="minorEastAsia" w:eastAsiaTheme="minorEastAsia"/>
                <w:color w:val="auto"/>
                <w:sz w:val="24"/>
              </w:rPr>
              <w:t>挤制绝缘层和挤护外套</w:t>
            </w:r>
            <w:r>
              <w:rPr>
                <w:rFonts w:hAnsiTheme="minorEastAsia" w:eastAsiaTheme="minorEastAsia"/>
                <w:color w:val="auto"/>
                <w:sz w:val="24"/>
              </w:rPr>
              <w:t>工段在封闭的</w:t>
            </w:r>
            <w:r>
              <w:rPr>
                <w:rFonts w:hint="eastAsia" w:hAnsiTheme="minorEastAsia" w:eastAsiaTheme="minorEastAsia"/>
                <w:color w:val="auto"/>
                <w:sz w:val="24"/>
              </w:rPr>
              <w:t>挤出机</w:t>
            </w:r>
            <w:r>
              <w:rPr>
                <w:rFonts w:hAnsiTheme="minorEastAsia" w:eastAsiaTheme="minorEastAsia"/>
                <w:color w:val="auto"/>
                <w:sz w:val="24"/>
              </w:rPr>
              <w:t>内进行，仅在出线口处会有少量废气散出。</w:t>
            </w:r>
            <w:r>
              <w:rPr>
                <w:rFonts w:hint="eastAsia" w:hAnsiTheme="minorEastAsia" w:eastAsiaTheme="minorEastAsia"/>
                <w:color w:val="auto"/>
                <w:sz w:val="24"/>
              </w:rPr>
              <w:t>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Theme="minorEastAsia" w:eastAsiaTheme="minorEastAsia"/>
                <w:color w:val="auto"/>
                <w:sz w:val="24"/>
              </w:rPr>
            </w:pPr>
            <w:r>
              <w:rPr>
                <w:rFonts w:hint="eastAsia" w:hAnsiTheme="minorEastAsia" w:eastAsiaTheme="minorEastAsia"/>
                <w:color w:val="auto"/>
                <w:sz w:val="24"/>
              </w:rPr>
              <w:t>a.本项目使用的塑料颗粒主要成分为聚乙烯和聚氯乙烯</w:t>
            </w:r>
            <w:r>
              <w:rPr>
                <w:rFonts w:hAnsiTheme="minorEastAsia" w:eastAsiaTheme="minorEastAsia"/>
                <w:color w:val="auto"/>
                <w:sz w:val="24"/>
              </w:rPr>
              <w:t>，其分解温度均在</w:t>
            </w:r>
            <w:r>
              <w:rPr>
                <w:rFonts w:eastAsiaTheme="minorEastAsia"/>
                <w:color w:val="auto"/>
                <w:sz w:val="24"/>
              </w:rPr>
              <w:t>300</w:t>
            </w:r>
            <w:r>
              <w:rPr>
                <w:rFonts w:hAnsiTheme="minorEastAsia" w:eastAsiaTheme="minorEastAsia"/>
                <w:color w:val="auto"/>
                <w:sz w:val="24"/>
              </w:rPr>
              <w:t>℃以上，</w:t>
            </w:r>
            <w:r>
              <w:rPr>
                <w:rFonts w:hint="eastAsia" w:hAnsiTheme="minorEastAsia" w:eastAsiaTheme="minorEastAsia"/>
                <w:color w:val="auto"/>
                <w:sz w:val="24"/>
              </w:rPr>
              <w:t>挤塑</w:t>
            </w:r>
            <w:r>
              <w:rPr>
                <w:rFonts w:hAnsiTheme="minorEastAsia" w:eastAsiaTheme="minorEastAsia"/>
                <w:color w:val="auto"/>
                <w:sz w:val="24"/>
              </w:rPr>
              <w:t>工序热熔温度</w:t>
            </w:r>
            <w:r>
              <w:rPr>
                <w:rFonts w:hint="eastAsia" w:hAnsiTheme="minorEastAsia" w:eastAsiaTheme="minorEastAsia"/>
                <w:color w:val="auto"/>
                <w:sz w:val="24"/>
              </w:rPr>
              <w:t>约在</w:t>
            </w:r>
            <w:r>
              <w:rPr>
                <w:rFonts w:hint="eastAsia" w:eastAsiaTheme="minorEastAsia"/>
                <w:color w:val="auto"/>
                <w:sz w:val="24"/>
              </w:rPr>
              <w:t>120</w:t>
            </w:r>
            <w:r>
              <w:rPr>
                <w:rFonts w:hAnsiTheme="minorEastAsia" w:eastAsiaTheme="minorEastAsia"/>
                <w:color w:val="auto"/>
                <w:sz w:val="24"/>
              </w:rPr>
              <w:t>℃，所以生产过程中使用</w:t>
            </w:r>
            <w:r>
              <w:rPr>
                <w:rFonts w:hint="eastAsia" w:hAnsiTheme="minorEastAsia" w:eastAsiaTheme="minorEastAsia"/>
                <w:color w:val="auto"/>
                <w:sz w:val="24"/>
              </w:rPr>
              <w:t>的塑料颗粒</w:t>
            </w:r>
            <w:r>
              <w:rPr>
                <w:rFonts w:hAnsiTheme="minorEastAsia" w:eastAsiaTheme="minorEastAsia"/>
                <w:color w:val="auto"/>
                <w:sz w:val="24"/>
              </w:rPr>
              <w:t>不会发生热分解，</w:t>
            </w:r>
            <w:r>
              <w:rPr>
                <w:rFonts w:hint="eastAsia" w:hAnsiTheme="minorEastAsia" w:eastAsiaTheme="minorEastAsia"/>
                <w:color w:val="auto"/>
                <w:sz w:val="24"/>
              </w:rPr>
              <w:t>会</w:t>
            </w:r>
            <w:r>
              <w:rPr>
                <w:rFonts w:hAnsiTheme="minorEastAsia" w:eastAsiaTheme="minorEastAsia"/>
                <w:color w:val="auto"/>
                <w:sz w:val="24"/>
              </w:rPr>
              <w:t>产生少量成分复杂的有机废气，产物主要是挥发性烷烃类等小分子物质</w:t>
            </w:r>
            <w:r>
              <w:rPr>
                <w:rFonts w:hint="eastAsia" w:hAnsiTheme="minorEastAsia" w:eastAsiaTheme="minorEastAsia"/>
                <w:color w:val="auto"/>
                <w:sz w:val="24"/>
              </w:rPr>
              <w:t>，本项目以非甲烷总烃计</w:t>
            </w:r>
            <w:r>
              <w:rPr>
                <w:rFonts w:hAnsiTheme="minorEastAsia" w:eastAsiaTheme="minorEastAsia"/>
                <w:color w:val="auto"/>
                <w:sz w:val="24"/>
              </w:rPr>
              <w:t>。</w:t>
            </w:r>
            <w:r>
              <w:rPr>
                <w:rFonts w:hint="eastAsia" w:hAnsiTheme="minorEastAsia" w:eastAsiaTheme="minorEastAsia"/>
                <w:color w:val="auto"/>
                <w:sz w:val="24"/>
              </w:rPr>
              <w:t>根据《空气污染物排放和控制手册》（美国国家环保局）中推荐的塑料加工废气排放系数，塑料粒热熔时非甲烷总烃的排放系数为0.35kg/t塑料原料，</w:t>
            </w:r>
            <w:r>
              <w:rPr>
                <w:color w:val="auto"/>
                <w:sz w:val="24"/>
                <w:szCs w:val="21"/>
              </w:rPr>
              <w:t>塑料粒热熔时非甲烷总烃的排放系数为0.35kg/t塑料原料</w:t>
            </w:r>
            <w:r>
              <w:rPr>
                <w:rFonts w:hint="eastAsia"/>
                <w:color w:val="auto"/>
                <w:sz w:val="24"/>
                <w:szCs w:val="21"/>
              </w:rPr>
              <w:t>，</w:t>
            </w:r>
            <w:r>
              <w:rPr>
                <w:rFonts w:hint="eastAsia"/>
                <w:color w:val="auto"/>
                <w:sz w:val="24"/>
                <w:szCs w:val="21"/>
                <w:lang w:val="en-US" w:eastAsia="zh-CN"/>
              </w:rPr>
              <w:t>改建</w:t>
            </w:r>
            <w:r>
              <w:rPr>
                <w:rFonts w:hint="eastAsia"/>
                <w:color w:val="auto"/>
                <w:sz w:val="24"/>
                <w:szCs w:val="21"/>
              </w:rPr>
              <w:t>完成后</w:t>
            </w:r>
            <w:r>
              <w:rPr>
                <w:rFonts w:hint="eastAsia"/>
                <w:color w:val="auto"/>
                <w:sz w:val="24"/>
              </w:rPr>
              <w:t>全厂塑料颗粒总</w:t>
            </w:r>
            <w:r>
              <w:rPr>
                <w:color w:val="auto"/>
                <w:sz w:val="24"/>
              </w:rPr>
              <w:t>用量为</w:t>
            </w:r>
            <w:r>
              <w:rPr>
                <w:rFonts w:hint="eastAsia"/>
                <w:bCs/>
                <w:color w:val="auto"/>
                <w:sz w:val="24"/>
              </w:rPr>
              <w:t>6400</w:t>
            </w:r>
            <w:r>
              <w:rPr>
                <w:bCs/>
                <w:color w:val="auto"/>
                <w:sz w:val="24"/>
              </w:rPr>
              <w:t>t/a</w:t>
            </w:r>
            <w:r>
              <w:rPr>
                <w:color w:val="auto"/>
                <w:sz w:val="24"/>
              </w:rPr>
              <w:t>，则</w:t>
            </w:r>
            <w:r>
              <w:rPr>
                <w:rFonts w:hint="eastAsia"/>
                <w:color w:val="auto"/>
                <w:sz w:val="24"/>
              </w:rPr>
              <w:t>挤塑</w:t>
            </w:r>
            <w:r>
              <w:rPr>
                <w:color w:val="auto"/>
                <w:sz w:val="24"/>
              </w:rPr>
              <w:t>过程中非甲烷总烃产生量为</w:t>
            </w:r>
            <w:r>
              <w:rPr>
                <w:rFonts w:hint="eastAsia"/>
                <w:bCs/>
                <w:color w:val="auto"/>
                <w:sz w:val="24"/>
              </w:rPr>
              <w:t>2.24t</w:t>
            </w:r>
            <w:r>
              <w:rPr>
                <w:bCs/>
                <w:color w:val="auto"/>
                <w:sz w:val="24"/>
              </w:rPr>
              <w:t>/a</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Theme="minorEastAsia" w:eastAsiaTheme="minorEastAsia"/>
                <w:color w:val="auto"/>
                <w:sz w:val="24"/>
              </w:rPr>
            </w:pPr>
            <w:r>
              <w:rPr>
                <w:rFonts w:hint="eastAsia" w:hAnsiTheme="minorEastAsia" w:eastAsiaTheme="minorEastAsia"/>
                <w:color w:val="auto"/>
                <w:sz w:val="24"/>
              </w:rPr>
              <w:t>b.本项目使用的聚氯乙烯颗粒，参考《气相色谱-质谱法分析聚氯乙烯加热分解产物》（林华影,林瑶,张伟等.气相色谱-质谱法分析聚氯乙烯加热分解产物[J].中国卫生检验杂志,2008年,018卷(004期)），聚氯乙烯在加热条件下，温度90℃以上会发生分解，主要污染物包括氯化氢及其他挥发性有机化合物等，由于废气组分较复杂，本项目以非甲烷总烃、氯化氢和氯乙烯计。参考美国EPA《空气污染物排放和控制手册工业污染源调查与研究第二辑》（美国环境保</w:t>
            </w:r>
            <w:r>
              <w:rPr>
                <w:rFonts w:hint="eastAsia" w:hAnsiTheme="minorEastAsia" w:eastAsiaTheme="minorEastAsia"/>
                <w:color w:val="auto"/>
                <w:sz w:val="24"/>
                <w:lang w:val="en-US" w:eastAsia="zh-CN"/>
              </w:rPr>
              <w:t>护</w:t>
            </w:r>
            <w:r>
              <w:rPr>
                <w:rFonts w:hint="eastAsia" w:hAnsiTheme="minorEastAsia" w:eastAsiaTheme="minorEastAsia"/>
                <w:color w:val="auto"/>
                <w:sz w:val="24"/>
              </w:rPr>
              <w:t>局 中国环境科学出版社 1989）中对聚氯乙烯塑料生产工序的研究，氯化氢产污系数约为0.015kg/t-原料，参考《空气污染物排放和控制手册》（美国国家环保局），氯乙烯产污系数为0.030kg/t-原料，</w:t>
            </w:r>
            <w:r>
              <w:rPr>
                <w:rFonts w:hint="eastAsia" w:hAnsiTheme="minorEastAsia" w:eastAsiaTheme="minorEastAsia"/>
                <w:color w:val="auto"/>
                <w:sz w:val="24"/>
                <w:lang w:val="en-US" w:eastAsia="zh-CN"/>
              </w:rPr>
              <w:t>改建</w:t>
            </w:r>
            <w:r>
              <w:rPr>
                <w:rFonts w:hint="eastAsia" w:hAnsiTheme="minorEastAsia" w:eastAsiaTheme="minorEastAsia"/>
                <w:color w:val="auto"/>
                <w:sz w:val="24"/>
              </w:rPr>
              <w:t>完成后全厂聚氯乙烯颗粒用量为2880t/a，则氯化氢产生量为0.0432t/a、氯乙烯产生量为0.0864t/a。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Theme="minorEastAsia" w:eastAsiaTheme="minorEastAsia"/>
                <w:color w:val="auto"/>
                <w:sz w:val="24"/>
              </w:rPr>
            </w:pPr>
            <w:r>
              <w:rPr>
                <w:rFonts w:hint="eastAsia" w:hAnsiTheme="minorEastAsia" w:eastAsiaTheme="minorEastAsia"/>
                <w:color w:val="auto"/>
                <w:sz w:val="24"/>
              </w:rPr>
              <w:t>（2）</w:t>
            </w:r>
            <w:r>
              <w:rPr>
                <w:rFonts w:hint="eastAsia" w:hAnsiTheme="minorEastAsia" w:eastAsiaTheme="minorEastAsia"/>
                <w:color w:val="auto"/>
                <w:sz w:val="24"/>
                <w:lang w:eastAsia="zh-CN"/>
              </w:rPr>
              <w:t>拉丝</w:t>
            </w:r>
            <w:r>
              <w:rPr>
                <w:rFonts w:hint="eastAsia" w:hAnsiTheme="minorEastAsia" w:eastAsiaTheme="minorEastAsia"/>
                <w:color w:val="auto"/>
                <w:sz w:val="24"/>
              </w:rPr>
              <w:t>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21"/>
                <w:sz w:val="24"/>
              </w:rPr>
            </w:pPr>
            <w:r>
              <w:rPr>
                <w:rFonts w:hint="eastAsia" w:hAnsiTheme="minorEastAsia" w:eastAsiaTheme="minorEastAsia"/>
                <w:color w:val="auto"/>
                <w:sz w:val="24"/>
              </w:rPr>
              <w:t>本项目所用的拉丝液在</w:t>
            </w:r>
            <w:r>
              <w:rPr>
                <w:rFonts w:hint="eastAsia" w:hAnsiTheme="minorEastAsia" w:eastAsiaTheme="minorEastAsia"/>
                <w:color w:val="auto"/>
                <w:sz w:val="24"/>
                <w:lang w:val="en-US" w:eastAsia="zh-CN"/>
              </w:rPr>
              <w:t>拉丝</w:t>
            </w:r>
            <w:r>
              <w:rPr>
                <w:rFonts w:hint="eastAsia" w:hAnsiTheme="minorEastAsia" w:eastAsiaTheme="minorEastAsia"/>
                <w:color w:val="auto"/>
                <w:sz w:val="24"/>
              </w:rPr>
              <w:t>过程中会产生油雾和</w:t>
            </w:r>
            <w:r>
              <w:rPr>
                <w:rFonts w:hint="eastAsia"/>
                <w:color w:val="auto"/>
                <w:sz w:val="24"/>
              </w:rPr>
              <w:t>非甲烷总烃，油雾排放系数按5.4kg/</w:t>
            </w:r>
            <w:r>
              <w:rPr>
                <w:rFonts w:hint="eastAsia"/>
                <w:color w:val="auto"/>
                <w:sz w:val="24"/>
                <w:lang w:val="en-US" w:eastAsia="zh-CN"/>
              </w:rPr>
              <w:t>t</w:t>
            </w:r>
            <w:r>
              <w:rPr>
                <w:rFonts w:hint="eastAsia"/>
                <w:color w:val="auto"/>
                <w:sz w:val="24"/>
              </w:rPr>
              <w:t>-原料计算，拉丝过程产生的有机废气以非甲烷总烃计，</w:t>
            </w:r>
            <w:r>
              <w:rPr>
                <w:rFonts w:hint="eastAsia"/>
                <w:b/>
                <w:bCs/>
                <w:color w:val="auto"/>
                <w:sz w:val="24"/>
                <w:u w:val="single"/>
                <w:lang w:val="en-US" w:eastAsia="zh-CN"/>
              </w:rPr>
              <w:t>本项目使用的拉丝液为</w:t>
            </w:r>
            <w:r>
              <w:rPr>
                <w:rFonts w:hint="eastAsia"/>
                <w:b/>
                <w:bCs/>
                <w:color w:val="auto"/>
                <w:sz w:val="24"/>
                <w:szCs w:val="24"/>
                <w:u w:val="single"/>
              </w:rPr>
              <w:t>水性乳化液</w:t>
            </w:r>
            <w:r>
              <w:rPr>
                <w:rFonts w:hint="eastAsia"/>
                <w:b/>
                <w:bCs/>
                <w:color w:val="auto"/>
                <w:sz w:val="24"/>
                <w:szCs w:val="24"/>
                <w:u w:val="single"/>
                <w:lang w:eastAsia="zh-CN"/>
              </w:rPr>
              <w:t>，</w:t>
            </w:r>
            <w:r>
              <w:rPr>
                <w:rFonts w:hint="eastAsia"/>
                <w:b/>
                <w:bCs/>
                <w:color w:val="auto"/>
                <w:sz w:val="24"/>
                <w:szCs w:val="24"/>
                <w:u w:val="single"/>
                <w:lang w:val="en-US" w:eastAsia="zh-CN"/>
              </w:rPr>
              <w:t>主要成分为</w:t>
            </w:r>
            <w:r>
              <w:rPr>
                <w:rFonts w:hint="eastAsia"/>
                <w:b/>
                <w:bCs/>
                <w:color w:val="auto"/>
                <w:sz w:val="24"/>
                <w:szCs w:val="24"/>
                <w:u w:val="single"/>
              </w:rPr>
              <w:t>精制（油菜籽油和大豆油）合成油，</w:t>
            </w:r>
            <w:r>
              <w:rPr>
                <w:rFonts w:hint="eastAsia"/>
                <w:b/>
                <w:bCs/>
                <w:color w:val="auto"/>
                <w:sz w:val="24"/>
                <w:szCs w:val="24"/>
                <w:u w:val="single"/>
                <w:lang w:val="en-US" w:eastAsia="zh-CN"/>
              </w:rPr>
              <w:t>与</w:t>
            </w:r>
            <w:r>
              <w:rPr>
                <w:rFonts w:hint="eastAsia"/>
                <w:b/>
                <w:bCs/>
                <w:color w:val="auto"/>
                <w:sz w:val="24"/>
                <w:szCs w:val="24"/>
                <w:u w:val="single"/>
              </w:rPr>
              <w:t>河南通达电缆股份有限公司特种电缆扩能项目</w:t>
            </w:r>
            <w:r>
              <w:rPr>
                <w:rFonts w:hint="eastAsia"/>
                <w:b/>
                <w:bCs/>
                <w:color w:val="auto"/>
                <w:sz w:val="24"/>
                <w:szCs w:val="24"/>
                <w:u w:val="single"/>
                <w:lang w:val="en-US" w:eastAsia="zh-CN"/>
              </w:rPr>
              <w:t>使用的拉丝液成分一致，且拉丝机运行原理一致，故可参考类比</w:t>
            </w:r>
            <w:r>
              <w:rPr>
                <w:rFonts w:hint="eastAsia"/>
                <w:b/>
                <w:bCs/>
                <w:color w:val="auto"/>
                <w:sz w:val="24"/>
                <w:szCs w:val="24"/>
                <w:u w:val="single"/>
              </w:rPr>
              <w:t>河南通达电缆股份有限公司特种电缆扩能项目</w:t>
            </w:r>
            <w:r>
              <w:rPr>
                <w:rFonts w:hint="eastAsia"/>
                <w:b/>
                <w:bCs/>
                <w:color w:val="auto"/>
                <w:sz w:val="24"/>
                <w:szCs w:val="24"/>
                <w:u w:val="single"/>
                <w:lang w:val="en-US" w:eastAsia="zh-CN"/>
              </w:rPr>
              <w:t>拉丝工序产生的废气量</w:t>
            </w:r>
            <w:r>
              <w:rPr>
                <w:rFonts w:hint="eastAsia"/>
                <w:b/>
                <w:bCs/>
                <w:color w:val="auto"/>
                <w:sz w:val="24"/>
                <w:szCs w:val="24"/>
                <w:u w:val="single"/>
                <w:lang w:eastAsia="zh-CN"/>
              </w:rPr>
              <w:t>。</w:t>
            </w:r>
            <w:r>
              <w:rPr>
                <w:rFonts w:hint="eastAsia"/>
                <w:b/>
                <w:bCs/>
                <w:color w:val="auto"/>
                <w:sz w:val="24"/>
                <w:szCs w:val="24"/>
                <w:u w:val="single"/>
                <w:lang w:val="en-US" w:eastAsia="zh-CN"/>
              </w:rPr>
              <w:t>参考</w:t>
            </w:r>
            <w:r>
              <w:rPr>
                <w:rFonts w:hint="eastAsia"/>
                <w:b/>
                <w:bCs/>
                <w:color w:val="auto"/>
                <w:sz w:val="24"/>
                <w:szCs w:val="24"/>
                <w:u w:val="single"/>
              </w:rPr>
              <w:t>《河南通达电缆股份有限公司特种电缆扩能项目竣工环境保护验收监测报告》中</w:t>
            </w:r>
            <w:r>
              <w:rPr>
                <w:rFonts w:hint="eastAsia"/>
                <w:b/>
                <w:bCs/>
                <w:color w:val="auto"/>
                <w:sz w:val="24"/>
                <w:szCs w:val="24"/>
                <w:u w:val="single"/>
                <w:lang w:val="en-US" w:eastAsia="zh-CN"/>
              </w:rPr>
              <w:t>拉丝工序</w:t>
            </w:r>
            <w:r>
              <w:rPr>
                <w:rFonts w:hint="eastAsia"/>
                <w:b/>
                <w:bCs/>
                <w:color w:val="auto"/>
                <w:sz w:val="24"/>
                <w:szCs w:val="24"/>
                <w:u w:val="single"/>
              </w:rPr>
              <w:t>的监测数据可知，非甲烷总烃产生量约</w:t>
            </w:r>
            <w:r>
              <w:rPr>
                <w:rFonts w:hint="eastAsia"/>
                <w:b/>
                <w:bCs/>
                <w:color w:val="auto"/>
                <w:sz w:val="24"/>
                <w:u w:val="single"/>
              </w:rPr>
              <w:t>占拉丝液的1%</w:t>
            </w:r>
            <w:r>
              <w:rPr>
                <w:rFonts w:hint="eastAsia"/>
                <w:b/>
                <w:bCs/>
                <w:color w:val="auto"/>
                <w:sz w:val="24"/>
                <w:u w:val="single"/>
                <w:lang w:eastAsia="zh-CN"/>
              </w:rPr>
              <w:t>。</w:t>
            </w:r>
            <w:r>
              <w:rPr>
                <w:rFonts w:hint="eastAsia"/>
                <w:color w:val="auto"/>
                <w:sz w:val="24"/>
                <w:lang w:val="en-US" w:eastAsia="zh-CN"/>
              </w:rPr>
              <w:t>改建</w:t>
            </w:r>
            <w:r>
              <w:rPr>
                <w:rFonts w:hint="eastAsia"/>
                <w:color w:val="auto"/>
                <w:sz w:val="24"/>
              </w:rPr>
              <w:t>完成后全厂拉丝液用量为</w:t>
            </w:r>
            <w:r>
              <w:rPr>
                <w:rFonts w:hint="eastAsia"/>
                <w:color w:val="auto"/>
                <w:sz w:val="24"/>
                <w:lang w:val="en-US" w:eastAsia="zh-CN"/>
              </w:rPr>
              <w:t>13.5</w:t>
            </w:r>
            <w:r>
              <w:rPr>
                <w:rFonts w:hint="eastAsia" w:hAnsiTheme="minorEastAsia" w:eastAsiaTheme="minorEastAsia"/>
                <w:color w:val="auto"/>
                <w:sz w:val="24"/>
              </w:rPr>
              <w:t>t/a，</w:t>
            </w:r>
            <w:r>
              <w:rPr>
                <w:rFonts w:hint="eastAsia"/>
                <w:color w:val="auto"/>
                <w:sz w:val="24"/>
              </w:rPr>
              <w:t>因此拉丝过程中产生的油雾、非甲烷总烃分别为</w:t>
            </w:r>
            <w:r>
              <w:rPr>
                <w:rFonts w:hint="eastAsia"/>
                <w:color w:val="auto"/>
                <w:sz w:val="24"/>
                <w:lang w:val="en-US" w:eastAsia="zh-CN"/>
              </w:rPr>
              <w:t>0.0729</w:t>
            </w:r>
            <w:r>
              <w:rPr>
                <w:rFonts w:hint="eastAsia"/>
                <w:bCs/>
                <w:color w:val="auto"/>
                <w:sz w:val="24"/>
              </w:rPr>
              <w:t>t</w:t>
            </w:r>
            <w:r>
              <w:rPr>
                <w:bCs/>
                <w:color w:val="auto"/>
                <w:sz w:val="24"/>
              </w:rPr>
              <w:t>/a</w:t>
            </w:r>
            <w:r>
              <w:rPr>
                <w:rFonts w:hint="eastAsia"/>
                <w:color w:val="auto"/>
                <w:sz w:val="24"/>
              </w:rPr>
              <w:t>、</w:t>
            </w:r>
            <w:r>
              <w:rPr>
                <w:rFonts w:hint="eastAsia"/>
                <w:color w:val="auto"/>
                <w:sz w:val="24"/>
                <w:lang w:val="en-US" w:eastAsia="zh-CN"/>
              </w:rPr>
              <w:t>0.1350</w:t>
            </w:r>
            <w:r>
              <w:rPr>
                <w:rFonts w:hint="eastAsia"/>
                <w:bCs/>
                <w:color w:val="auto"/>
                <w:sz w:val="24"/>
              </w:rPr>
              <w:t>t</w:t>
            </w:r>
            <w:r>
              <w:rPr>
                <w:bCs/>
                <w:color w:val="auto"/>
                <w:sz w:val="24"/>
              </w:rPr>
              <w:t>/a</w:t>
            </w:r>
            <w:r>
              <w:rPr>
                <w:bCs/>
                <w:color w:val="auto"/>
                <w:kern w:val="21"/>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hAnsiTheme="minorEastAsia" w:eastAsiaTheme="minorEastAsia"/>
                <w:color w:val="auto"/>
                <w:sz w:val="24"/>
                <w:lang w:val="en-US" w:eastAsia="zh-CN"/>
              </w:rPr>
            </w:pPr>
            <w:r>
              <w:rPr>
                <w:rFonts w:hint="eastAsia" w:hAnsiTheme="minorEastAsia" w:eastAsiaTheme="minorEastAsia"/>
                <w:color w:val="auto"/>
                <w:sz w:val="24"/>
                <w:lang w:eastAsia="zh-CN"/>
              </w:rPr>
              <w:t>（</w:t>
            </w:r>
            <w:r>
              <w:rPr>
                <w:rFonts w:hint="eastAsia" w:hAnsiTheme="minorEastAsia" w:eastAsiaTheme="minorEastAsia"/>
                <w:color w:val="auto"/>
                <w:sz w:val="24"/>
                <w:lang w:val="en-US" w:eastAsia="zh-CN"/>
              </w:rPr>
              <w:t>3</w:t>
            </w:r>
            <w:r>
              <w:rPr>
                <w:rFonts w:hint="eastAsia" w:hAnsiTheme="minorEastAsia" w:eastAsiaTheme="minorEastAsia"/>
                <w:color w:val="auto"/>
                <w:sz w:val="24"/>
                <w:lang w:eastAsia="zh-CN"/>
              </w:rPr>
              <w:t>）</w:t>
            </w:r>
            <w:r>
              <w:rPr>
                <w:rFonts w:hint="eastAsia" w:hAnsiTheme="minorEastAsia" w:eastAsiaTheme="minorEastAsia"/>
                <w:color w:val="auto"/>
                <w:sz w:val="24"/>
                <w:lang w:val="en-US" w:eastAsia="zh-CN"/>
              </w:rPr>
              <w:t>拉丝液循环池</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eastAsia="宋体" w:hAnsiTheme="minorEastAsia"/>
                <w:color w:val="auto"/>
                <w:sz w:val="24"/>
                <w:lang w:eastAsia="zh-CN"/>
              </w:rPr>
            </w:pPr>
            <w:r>
              <w:rPr>
                <w:rFonts w:hint="eastAsia"/>
                <w:b/>
                <w:bCs/>
                <w:color w:val="auto"/>
                <w:sz w:val="24"/>
                <w:u w:val="single"/>
                <w:lang w:val="en-US" w:eastAsia="zh-CN"/>
              </w:rPr>
              <w:t>本项目建设完成后，全厂共2个</w:t>
            </w:r>
            <w:r>
              <w:rPr>
                <w:rFonts w:hint="eastAsia"/>
                <w:b/>
                <w:bCs/>
                <w:color w:val="auto"/>
                <w:sz w:val="24"/>
                <w:u w:val="single"/>
              </w:rPr>
              <w:t>拉丝液</w:t>
            </w:r>
            <w:r>
              <w:rPr>
                <w:rFonts w:hint="eastAsia"/>
                <w:b/>
                <w:bCs/>
                <w:color w:val="auto"/>
                <w:sz w:val="24"/>
                <w:u w:val="single"/>
                <w:lang w:val="en-US" w:eastAsia="zh-CN"/>
              </w:rPr>
              <w:t>循环池，总容积为18m</w:t>
            </w:r>
            <w:r>
              <w:rPr>
                <w:rFonts w:hint="eastAsia"/>
                <w:b/>
                <w:bCs/>
                <w:color w:val="auto"/>
                <w:sz w:val="24"/>
                <w:u w:val="single"/>
                <w:vertAlign w:val="superscript"/>
                <w:lang w:val="en-US" w:eastAsia="zh-CN"/>
              </w:rPr>
              <w:t>3</w:t>
            </w:r>
            <w:r>
              <w:rPr>
                <w:rFonts w:hint="eastAsia"/>
                <w:b/>
                <w:bCs/>
                <w:color w:val="auto"/>
                <w:sz w:val="24"/>
                <w:u w:val="single"/>
                <w:lang w:val="en-US" w:eastAsia="zh-CN"/>
              </w:rPr>
              <w:t>，拉丝液总用量为13.5t/a。拉丝液在循环池冷却散热时会挥发少量的有机废气（</w:t>
            </w:r>
            <w:r>
              <w:rPr>
                <w:rFonts w:hint="eastAsia"/>
                <w:b/>
                <w:bCs/>
                <w:color w:val="auto"/>
                <w:sz w:val="24"/>
                <w:u w:val="single"/>
              </w:rPr>
              <w:t>以非甲烷总烃计</w:t>
            </w:r>
            <w:r>
              <w:rPr>
                <w:rFonts w:hint="eastAsia"/>
                <w:b/>
                <w:bCs/>
                <w:color w:val="auto"/>
                <w:sz w:val="24"/>
                <w:u w:val="single"/>
                <w:lang w:val="en-US" w:eastAsia="zh-CN"/>
              </w:rPr>
              <w:t>），排放系数按5.4kg/t</w:t>
            </w:r>
            <w:r>
              <w:rPr>
                <w:rFonts w:hint="eastAsia"/>
                <w:b/>
                <w:bCs/>
                <w:color w:val="auto"/>
                <w:sz w:val="24"/>
                <w:u w:val="single"/>
              </w:rPr>
              <w:t>-原料计算</w:t>
            </w:r>
            <w:r>
              <w:rPr>
                <w:rFonts w:hint="eastAsia"/>
                <w:b/>
                <w:bCs/>
                <w:color w:val="auto"/>
                <w:sz w:val="24"/>
                <w:u w:val="single"/>
                <w:lang w:eastAsia="zh-CN"/>
              </w:rPr>
              <w:t>，</w:t>
            </w:r>
            <w:r>
              <w:rPr>
                <w:rFonts w:hint="eastAsia"/>
                <w:b/>
                <w:bCs/>
                <w:color w:val="auto"/>
                <w:sz w:val="24"/>
                <w:u w:val="single"/>
                <w:lang w:val="en-US" w:eastAsia="zh-CN"/>
              </w:rPr>
              <w:t>产生的非甲烷总烃为0.0729</w:t>
            </w:r>
            <w:r>
              <w:rPr>
                <w:rFonts w:hint="eastAsia"/>
                <w:b/>
                <w:bCs/>
                <w:color w:val="auto"/>
                <w:sz w:val="24"/>
                <w:u w:val="single"/>
              </w:rPr>
              <w:t>t/a</w:t>
            </w:r>
            <w:r>
              <w:rPr>
                <w:rFonts w:hint="eastAsia"/>
                <w:b/>
                <w:bCs/>
                <w:color w:val="auto"/>
                <w:sz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AnsiTheme="minorEastAsia" w:eastAsiaTheme="minorEastAsia"/>
                <w:color w:val="auto"/>
                <w:sz w:val="24"/>
              </w:rPr>
            </w:pPr>
            <w:r>
              <w:rPr>
                <w:rFonts w:hint="eastAsia" w:hAnsiTheme="minorEastAsia" w:eastAsiaTheme="minorEastAsia"/>
                <w:color w:val="auto"/>
                <w:sz w:val="24"/>
              </w:rPr>
              <w:t>（</w:t>
            </w:r>
            <w:r>
              <w:rPr>
                <w:rFonts w:hint="eastAsia" w:hAnsiTheme="minorEastAsia" w:eastAsiaTheme="minorEastAsia"/>
                <w:color w:val="auto"/>
                <w:sz w:val="24"/>
                <w:lang w:val="en-US" w:eastAsia="zh-CN"/>
              </w:rPr>
              <w:t>4</w:t>
            </w:r>
            <w:r>
              <w:rPr>
                <w:rFonts w:hint="eastAsia" w:hAnsiTheme="minorEastAsia" w:eastAsiaTheme="minorEastAsia"/>
                <w:color w:val="auto"/>
                <w:sz w:val="24"/>
              </w:rPr>
              <w:t>）时效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rFonts w:hint="eastAsia"/>
                <w:bCs/>
                <w:color w:val="auto"/>
                <w:sz w:val="24"/>
                <w:lang w:val="en-US" w:eastAsia="zh-CN"/>
              </w:rPr>
              <w:t>铝合金金属丝需要</w:t>
            </w:r>
            <w:r>
              <w:rPr>
                <w:rFonts w:hint="eastAsia"/>
                <w:bCs/>
                <w:color w:val="auto"/>
                <w:sz w:val="24"/>
              </w:rPr>
              <w:t>用</w:t>
            </w:r>
            <w:r>
              <w:rPr>
                <w:bCs/>
                <w:color w:val="auto"/>
                <w:sz w:val="24"/>
              </w:rPr>
              <w:t>时效箱</w:t>
            </w:r>
            <w:r>
              <w:rPr>
                <w:rFonts w:hint="eastAsia"/>
                <w:bCs/>
                <w:color w:val="auto"/>
                <w:sz w:val="24"/>
              </w:rPr>
              <w:t>进行时效，</w:t>
            </w:r>
            <w:r>
              <w:rPr>
                <w:bCs/>
                <w:color w:val="auto"/>
                <w:sz w:val="24"/>
              </w:rPr>
              <w:t>温度为300℃</w:t>
            </w:r>
            <w:r>
              <w:rPr>
                <w:rFonts w:hint="eastAsia"/>
                <w:bCs/>
                <w:color w:val="auto"/>
                <w:sz w:val="24"/>
              </w:rPr>
              <w:t>，时效时长为1~2h。高温状态下，金属表面残留的拉丝液会产生少量有机废气，</w:t>
            </w:r>
            <w:r>
              <w:rPr>
                <w:rFonts w:hint="eastAsia"/>
                <w:bCs/>
                <w:color w:val="auto"/>
                <w:sz w:val="24"/>
                <w:lang w:val="en-US" w:eastAsia="zh-CN"/>
              </w:rPr>
              <w:t>拉丝液残留量按铝合金杆拉丝过程中拉丝液使用量的</w:t>
            </w:r>
            <w:r>
              <w:rPr>
                <w:rFonts w:hint="eastAsia"/>
                <w:bCs/>
                <w:color w:val="auto"/>
                <w:sz w:val="24"/>
              </w:rPr>
              <w:t>10%计，</w:t>
            </w:r>
            <w:r>
              <w:rPr>
                <w:rFonts w:hint="eastAsia"/>
                <w:bCs/>
                <w:color w:val="auto"/>
                <w:sz w:val="24"/>
                <w:lang w:val="en-US" w:eastAsia="zh-CN"/>
              </w:rPr>
              <w:t>即0.156t/a，</w:t>
            </w:r>
            <w:r>
              <w:rPr>
                <w:rFonts w:hint="eastAsia"/>
                <w:color w:val="auto"/>
                <w:sz w:val="24"/>
              </w:rPr>
              <w:t>挥发性有机化合物约占拉丝液的1%</w:t>
            </w:r>
            <w:r>
              <w:rPr>
                <w:rFonts w:hint="eastAsia"/>
                <w:color w:val="auto"/>
                <w:sz w:val="24"/>
                <w:lang w:eastAsia="zh-CN"/>
              </w:rPr>
              <w:t>，</w:t>
            </w:r>
            <w:r>
              <w:rPr>
                <w:rFonts w:hint="eastAsia"/>
                <w:bCs/>
                <w:color w:val="auto"/>
                <w:sz w:val="24"/>
              </w:rPr>
              <w:t>因此时效过程中产生的非甲烷总烃为0.00</w:t>
            </w:r>
            <w:r>
              <w:rPr>
                <w:rFonts w:hint="eastAsia"/>
                <w:bCs/>
                <w:color w:val="auto"/>
                <w:sz w:val="24"/>
                <w:lang w:val="en-US" w:eastAsia="zh-CN"/>
              </w:rPr>
              <w:t>16</w:t>
            </w:r>
            <w:r>
              <w:rPr>
                <w:rFonts w:hint="eastAsia"/>
                <w:bCs/>
                <w:color w:val="auto"/>
                <w:sz w:val="24"/>
              </w:rPr>
              <w:t>t</w:t>
            </w:r>
            <w:r>
              <w:rPr>
                <w:bCs/>
                <w:color w:val="auto"/>
                <w:sz w:val="24"/>
              </w:rPr>
              <w:t>/a</w:t>
            </w:r>
            <w:r>
              <w:rPr>
                <w:rFonts w:hint="eastAsia"/>
                <w:bCs/>
                <w:color w:val="auto"/>
                <w:sz w:val="24"/>
              </w:rPr>
              <w:t>。</w:t>
            </w:r>
          </w:p>
          <w:p>
            <w:pPr>
              <w:adjustRightInd w:val="0"/>
              <w:snapToGrid w:val="0"/>
              <w:jc w:val="center"/>
              <w:rPr>
                <w:b/>
                <w:color w:val="auto"/>
                <w:sz w:val="24"/>
                <w:u w:val="single"/>
              </w:rPr>
            </w:pPr>
            <w:r>
              <w:rPr>
                <w:b/>
                <w:color w:val="auto"/>
                <w:sz w:val="24"/>
                <w:u w:val="single"/>
              </w:rPr>
              <w:t>表</w:t>
            </w:r>
            <w:r>
              <w:rPr>
                <w:rFonts w:hint="eastAsia"/>
                <w:b/>
                <w:color w:val="auto"/>
                <w:sz w:val="24"/>
                <w:u w:val="single"/>
                <w:lang w:val="en-US" w:eastAsia="zh-CN"/>
              </w:rPr>
              <w:t>26</w:t>
            </w:r>
            <w:r>
              <w:rPr>
                <w:rFonts w:hint="eastAsia"/>
                <w:b/>
                <w:color w:val="auto"/>
                <w:sz w:val="24"/>
                <w:u w:val="single"/>
              </w:rPr>
              <w:t xml:space="preserve"> </w:t>
            </w:r>
            <w:r>
              <w:rPr>
                <w:b/>
                <w:color w:val="auto"/>
                <w:sz w:val="24"/>
                <w:u w:val="single"/>
              </w:rPr>
              <w:t xml:space="preserve"> </w:t>
            </w:r>
            <w:r>
              <w:rPr>
                <w:rFonts w:hint="eastAsia"/>
                <w:b/>
                <w:color w:val="auto"/>
                <w:sz w:val="24"/>
                <w:u w:val="single"/>
                <w:lang w:val="en-US" w:eastAsia="zh-CN"/>
              </w:rPr>
              <w:t>改建</w:t>
            </w:r>
            <w:r>
              <w:rPr>
                <w:rFonts w:hint="eastAsia"/>
                <w:b/>
                <w:color w:val="auto"/>
                <w:sz w:val="24"/>
                <w:u w:val="single"/>
              </w:rPr>
              <w:t>完成后全厂</w:t>
            </w:r>
            <w:r>
              <w:rPr>
                <w:b/>
                <w:color w:val="auto"/>
                <w:sz w:val="24"/>
                <w:u w:val="single"/>
              </w:rPr>
              <w:t>废气产生情况一览表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61"/>
              <w:gridCol w:w="1923"/>
              <w:gridCol w:w="1650"/>
              <w:gridCol w:w="1291"/>
              <w:gridCol w:w="1291"/>
              <w:gridCol w:w="12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Align w:val="center"/>
                </w:tcPr>
                <w:p>
                  <w:pPr>
                    <w:adjustRightInd w:val="0"/>
                    <w:snapToGrid w:val="0"/>
                    <w:jc w:val="center"/>
                    <w:rPr>
                      <w:bCs/>
                      <w:color w:val="auto"/>
                      <w:szCs w:val="21"/>
                    </w:rPr>
                  </w:pPr>
                  <w:r>
                    <w:rPr>
                      <w:bCs/>
                      <w:color w:val="auto"/>
                      <w:szCs w:val="21"/>
                    </w:rPr>
                    <w:t>生产线</w:t>
                  </w:r>
                </w:p>
              </w:tc>
              <w:tc>
                <w:tcPr>
                  <w:tcW w:w="1116" w:type="pct"/>
                  <w:vAlign w:val="center"/>
                </w:tcPr>
                <w:p>
                  <w:pPr>
                    <w:adjustRightInd w:val="0"/>
                    <w:snapToGrid w:val="0"/>
                    <w:jc w:val="center"/>
                    <w:rPr>
                      <w:bCs/>
                      <w:color w:val="auto"/>
                      <w:szCs w:val="21"/>
                    </w:rPr>
                  </w:pPr>
                  <w:r>
                    <w:rPr>
                      <w:bCs/>
                      <w:color w:val="auto"/>
                      <w:szCs w:val="21"/>
                    </w:rPr>
                    <w:t>污染物</w:t>
                  </w:r>
                </w:p>
              </w:tc>
              <w:tc>
                <w:tcPr>
                  <w:tcW w:w="958" w:type="pct"/>
                  <w:vAlign w:val="center"/>
                </w:tcPr>
                <w:p>
                  <w:pPr>
                    <w:adjustRightInd w:val="0"/>
                    <w:snapToGrid w:val="0"/>
                    <w:jc w:val="center"/>
                    <w:rPr>
                      <w:bCs/>
                      <w:color w:val="auto"/>
                      <w:szCs w:val="21"/>
                    </w:rPr>
                  </w:pPr>
                  <w:r>
                    <w:rPr>
                      <w:rFonts w:hint="eastAsia"/>
                      <w:bCs/>
                      <w:color w:val="auto"/>
                      <w:szCs w:val="21"/>
                    </w:rPr>
                    <w:t>生产工序</w:t>
                  </w:r>
                </w:p>
              </w:tc>
              <w:tc>
                <w:tcPr>
                  <w:tcW w:w="749" w:type="pct"/>
                  <w:vAlign w:val="center"/>
                </w:tcPr>
                <w:p>
                  <w:pPr>
                    <w:adjustRightInd w:val="0"/>
                    <w:snapToGrid w:val="0"/>
                    <w:jc w:val="center"/>
                    <w:rPr>
                      <w:bCs/>
                      <w:color w:val="auto"/>
                      <w:szCs w:val="21"/>
                    </w:rPr>
                  </w:pPr>
                  <w:r>
                    <w:rPr>
                      <w:bCs/>
                      <w:color w:val="auto"/>
                      <w:szCs w:val="21"/>
                    </w:rPr>
                    <w:t>产生量</w:t>
                  </w:r>
                </w:p>
                <w:p>
                  <w:pPr>
                    <w:adjustRightInd w:val="0"/>
                    <w:snapToGrid w:val="0"/>
                    <w:jc w:val="center"/>
                    <w:rPr>
                      <w:bCs/>
                      <w:color w:val="auto"/>
                      <w:szCs w:val="21"/>
                    </w:rPr>
                  </w:pPr>
                  <w:r>
                    <w:rPr>
                      <w:bCs/>
                      <w:color w:val="auto"/>
                      <w:szCs w:val="21"/>
                    </w:rPr>
                    <w:t>（</w:t>
                  </w:r>
                  <w:r>
                    <w:rPr>
                      <w:rFonts w:hint="eastAsia"/>
                      <w:bCs/>
                      <w:color w:val="auto"/>
                      <w:szCs w:val="21"/>
                    </w:rPr>
                    <w:t>t</w:t>
                  </w:r>
                  <w:r>
                    <w:rPr>
                      <w:bCs/>
                      <w:color w:val="auto"/>
                      <w:szCs w:val="21"/>
                    </w:rPr>
                    <w:t>/a）</w:t>
                  </w:r>
                </w:p>
              </w:tc>
              <w:tc>
                <w:tcPr>
                  <w:tcW w:w="749" w:type="pct"/>
                  <w:vAlign w:val="center"/>
                </w:tcPr>
                <w:p>
                  <w:pPr>
                    <w:adjustRightInd w:val="0"/>
                    <w:snapToGrid w:val="0"/>
                    <w:jc w:val="center"/>
                    <w:rPr>
                      <w:bCs/>
                      <w:color w:val="auto"/>
                      <w:szCs w:val="21"/>
                    </w:rPr>
                  </w:pPr>
                  <w:r>
                    <w:rPr>
                      <w:bCs/>
                      <w:color w:val="auto"/>
                      <w:szCs w:val="21"/>
                    </w:rPr>
                    <w:t>产生速率</w:t>
                  </w:r>
                </w:p>
                <w:p>
                  <w:pPr>
                    <w:adjustRightInd w:val="0"/>
                    <w:snapToGrid w:val="0"/>
                    <w:jc w:val="center"/>
                    <w:rPr>
                      <w:bCs/>
                      <w:color w:val="auto"/>
                      <w:szCs w:val="21"/>
                    </w:rPr>
                  </w:pPr>
                  <w:r>
                    <w:rPr>
                      <w:bCs/>
                      <w:color w:val="auto"/>
                      <w:szCs w:val="21"/>
                    </w:rPr>
                    <w:t>（kg/h）</w:t>
                  </w:r>
                </w:p>
              </w:tc>
              <w:tc>
                <w:tcPr>
                  <w:tcW w:w="750" w:type="pct"/>
                  <w:vAlign w:val="center"/>
                </w:tcPr>
                <w:p>
                  <w:pPr>
                    <w:adjustRightInd w:val="0"/>
                    <w:snapToGrid w:val="0"/>
                    <w:jc w:val="center"/>
                    <w:rPr>
                      <w:bCs/>
                      <w:color w:val="auto"/>
                      <w:szCs w:val="21"/>
                    </w:rPr>
                  </w:pPr>
                  <w:r>
                    <w:rPr>
                      <w:bCs/>
                      <w:color w:val="auto"/>
                      <w:szCs w:val="21"/>
                    </w:rPr>
                    <w:t>工作时间</w:t>
                  </w:r>
                </w:p>
                <w:p>
                  <w:pPr>
                    <w:adjustRightInd w:val="0"/>
                    <w:snapToGrid w:val="0"/>
                    <w:jc w:val="center"/>
                    <w:rPr>
                      <w:bCs/>
                      <w:color w:val="auto"/>
                      <w:szCs w:val="21"/>
                    </w:rPr>
                  </w:pPr>
                  <w:r>
                    <w:rPr>
                      <w:rFonts w:hint="eastAsia"/>
                      <w:bCs/>
                      <w:color w:val="auto"/>
                      <w:szCs w:val="21"/>
                    </w:rPr>
                    <w:t>（</w:t>
                  </w:r>
                  <w:r>
                    <w:rPr>
                      <w:bCs/>
                      <w:color w:val="auto"/>
                      <w:szCs w:val="21"/>
                    </w:rPr>
                    <w:t>h/a）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restart"/>
                  <w:vAlign w:val="center"/>
                </w:tcPr>
                <w:p>
                  <w:pPr>
                    <w:adjustRightInd w:val="0"/>
                    <w:snapToGrid w:val="0"/>
                    <w:jc w:val="center"/>
                    <w:rPr>
                      <w:bCs/>
                      <w:color w:val="auto"/>
                      <w:szCs w:val="21"/>
                    </w:rPr>
                  </w:pPr>
                  <w:r>
                    <w:rPr>
                      <w:rFonts w:hint="eastAsia"/>
                      <w:bCs/>
                      <w:color w:val="auto"/>
                      <w:szCs w:val="21"/>
                    </w:rPr>
                    <w:t>挤塑工序</w:t>
                  </w:r>
                </w:p>
              </w:tc>
              <w:tc>
                <w:tcPr>
                  <w:tcW w:w="1116" w:type="pct"/>
                  <w:vMerge w:val="restart"/>
                  <w:vAlign w:val="center"/>
                </w:tcPr>
                <w:p>
                  <w:pPr>
                    <w:adjustRightInd w:val="0"/>
                    <w:snapToGrid w:val="0"/>
                    <w:jc w:val="center"/>
                    <w:rPr>
                      <w:bCs/>
                      <w:color w:val="auto"/>
                      <w:szCs w:val="21"/>
                    </w:rPr>
                  </w:pPr>
                  <w:r>
                    <w:rPr>
                      <w:rFonts w:hint="eastAsia"/>
                      <w:color w:val="auto"/>
                      <w:kern w:val="0"/>
                      <w:szCs w:val="21"/>
                      <w:lang w:bidi="ar"/>
                    </w:rPr>
                    <w:t>非甲烷总烃</w:t>
                  </w:r>
                </w:p>
              </w:tc>
              <w:tc>
                <w:tcPr>
                  <w:tcW w:w="958"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挤塑绝缘料</w:t>
                  </w:r>
                </w:p>
              </w:tc>
              <w:tc>
                <w:tcPr>
                  <w:tcW w:w="749"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1.5680</w:t>
                  </w:r>
                </w:p>
              </w:tc>
              <w:tc>
                <w:tcPr>
                  <w:tcW w:w="749"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0.3920</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continue"/>
                  <w:vAlign w:val="center"/>
                </w:tcPr>
                <w:p>
                  <w:pPr>
                    <w:adjustRightInd w:val="0"/>
                    <w:snapToGrid w:val="0"/>
                    <w:jc w:val="center"/>
                    <w:rPr>
                      <w:bCs/>
                      <w:color w:val="auto"/>
                      <w:szCs w:val="21"/>
                    </w:rPr>
                  </w:pPr>
                </w:p>
              </w:tc>
              <w:tc>
                <w:tcPr>
                  <w:tcW w:w="1116" w:type="pct"/>
                  <w:vMerge w:val="continue"/>
                  <w:vAlign w:val="center"/>
                </w:tcPr>
                <w:p>
                  <w:pPr>
                    <w:adjustRightInd w:val="0"/>
                    <w:snapToGrid w:val="0"/>
                    <w:jc w:val="center"/>
                    <w:rPr>
                      <w:bCs/>
                      <w:color w:val="auto"/>
                      <w:szCs w:val="21"/>
                    </w:rPr>
                  </w:pPr>
                </w:p>
              </w:tc>
              <w:tc>
                <w:tcPr>
                  <w:tcW w:w="958"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挤塑护套料</w:t>
                  </w:r>
                </w:p>
              </w:tc>
              <w:tc>
                <w:tcPr>
                  <w:tcW w:w="749"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0.6720</w:t>
                  </w:r>
                </w:p>
              </w:tc>
              <w:tc>
                <w:tcPr>
                  <w:tcW w:w="749"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0.3360</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2000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continue"/>
                  <w:vAlign w:val="center"/>
                </w:tcPr>
                <w:p>
                  <w:pPr>
                    <w:adjustRightInd w:val="0"/>
                    <w:snapToGrid w:val="0"/>
                    <w:jc w:val="center"/>
                    <w:rPr>
                      <w:bCs/>
                      <w:color w:val="auto"/>
                      <w:szCs w:val="21"/>
                    </w:rPr>
                  </w:pPr>
                </w:p>
              </w:tc>
              <w:tc>
                <w:tcPr>
                  <w:tcW w:w="1116" w:type="pct"/>
                  <w:vMerge w:val="continue"/>
                  <w:vAlign w:val="center"/>
                </w:tcPr>
                <w:p>
                  <w:pPr>
                    <w:adjustRightInd w:val="0"/>
                    <w:snapToGrid w:val="0"/>
                    <w:jc w:val="center"/>
                    <w:rPr>
                      <w:bCs/>
                      <w:color w:val="auto"/>
                      <w:szCs w:val="21"/>
                    </w:rPr>
                  </w:pPr>
                </w:p>
              </w:tc>
              <w:tc>
                <w:tcPr>
                  <w:tcW w:w="958" w:type="pct"/>
                  <w:vAlign w:val="center"/>
                </w:tcPr>
                <w:p>
                  <w:pPr>
                    <w:adjustRightInd w:val="0"/>
                    <w:snapToGrid w:val="0"/>
                    <w:jc w:val="center"/>
                    <w:rPr>
                      <w:bCs/>
                      <w:color w:val="auto"/>
                      <w:szCs w:val="21"/>
                    </w:rPr>
                  </w:pPr>
                  <w:r>
                    <w:rPr>
                      <w:rFonts w:hint="eastAsia"/>
                      <w:bCs/>
                      <w:color w:val="auto"/>
                      <w:szCs w:val="21"/>
                    </w:rPr>
                    <w:t>合计</w:t>
                  </w:r>
                </w:p>
              </w:tc>
              <w:tc>
                <w:tcPr>
                  <w:tcW w:w="749"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2.2400</w:t>
                  </w:r>
                </w:p>
              </w:tc>
              <w:tc>
                <w:tcPr>
                  <w:tcW w:w="749"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0.7280</w:t>
                  </w:r>
                </w:p>
              </w:tc>
              <w:tc>
                <w:tcPr>
                  <w:tcW w:w="750" w:type="pct"/>
                  <w:vAlign w:val="center"/>
                </w:tcPr>
                <w:p>
                  <w:pPr>
                    <w:widowControl/>
                    <w:jc w:val="center"/>
                    <w:textAlignment w:val="center"/>
                    <w:rPr>
                      <w:rFonts w:hint="eastAsia" w:eastAsia="宋体"/>
                      <w:bCs/>
                      <w:color w:val="auto"/>
                      <w:szCs w:val="21"/>
                      <w:lang w:val="en-US" w:eastAsia="zh-CN"/>
                    </w:rPr>
                  </w:pPr>
                  <w:r>
                    <w:rPr>
                      <w:rFonts w:hint="eastAsia"/>
                      <w:bCs/>
                      <w:color w:val="auto"/>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continue"/>
                  <w:vAlign w:val="center"/>
                </w:tcPr>
                <w:p>
                  <w:pPr>
                    <w:adjustRightInd w:val="0"/>
                    <w:snapToGrid w:val="0"/>
                    <w:jc w:val="center"/>
                    <w:rPr>
                      <w:bCs/>
                      <w:color w:val="auto"/>
                      <w:szCs w:val="21"/>
                    </w:rPr>
                  </w:pPr>
                </w:p>
              </w:tc>
              <w:tc>
                <w:tcPr>
                  <w:tcW w:w="1116" w:type="pct"/>
                  <w:vAlign w:val="center"/>
                </w:tcPr>
                <w:p>
                  <w:pPr>
                    <w:adjustRightInd w:val="0"/>
                    <w:snapToGrid w:val="0"/>
                    <w:jc w:val="center"/>
                    <w:rPr>
                      <w:rFonts w:hint="eastAsia"/>
                      <w:color w:val="auto"/>
                      <w:kern w:val="0"/>
                      <w:szCs w:val="21"/>
                      <w:lang w:bidi="ar"/>
                    </w:rPr>
                  </w:pPr>
                  <w:r>
                    <w:rPr>
                      <w:rFonts w:hint="eastAsia"/>
                      <w:color w:val="auto"/>
                      <w:kern w:val="0"/>
                      <w:szCs w:val="21"/>
                      <w:lang w:bidi="ar"/>
                    </w:rPr>
                    <w:t>氯化氢</w:t>
                  </w:r>
                </w:p>
                <w:p>
                  <w:pPr>
                    <w:adjustRightInd w:val="0"/>
                    <w:snapToGrid w:val="0"/>
                    <w:jc w:val="center"/>
                    <w:rPr>
                      <w:bCs/>
                      <w:color w:val="auto"/>
                      <w:szCs w:val="21"/>
                    </w:rPr>
                  </w:pPr>
                  <w:r>
                    <w:rPr>
                      <w:rFonts w:hint="eastAsia"/>
                      <w:color w:val="auto"/>
                      <w:kern w:val="0"/>
                      <w:szCs w:val="21"/>
                      <w:lang w:bidi="ar"/>
                    </w:rPr>
                    <w:t>（聚氯乙烯颗粒）</w:t>
                  </w:r>
                </w:p>
              </w:tc>
              <w:tc>
                <w:tcPr>
                  <w:tcW w:w="958" w:type="pct"/>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挤出机</w:t>
                  </w:r>
                </w:p>
              </w:tc>
              <w:tc>
                <w:tcPr>
                  <w:tcW w:w="749" w:type="pct"/>
                  <w:vAlign w:val="center"/>
                </w:tcPr>
                <w:p>
                  <w:pPr>
                    <w:widowControl/>
                    <w:jc w:val="center"/>
                    <w:textAlignment w:val="center"/>
                    <w:rPr>
                      <w:color w:val="auto"/>
                      <w:kern w:val="0"/>
                      <w:szCs w:val="21"/>
                      <w:lang w:bidi="ar"/>
                    </w:rPr>
                  </w:pPr>
                  <w:r>
                    <w:rPr>
                      <w:rFonts w:hint="eastAsia"/>
                      <w:color w:val="auto"/>
                      <w:kern w:val="0"/>
                      <w:szCs w:val="21"/>
                      <w:lang w:bidi="ar"/>
                    </w:rPr>
                    <w:t>0.0432</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0.0108</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continue"/>
                  <w:vAlign w:val="center"/>
                </w:tcPr>
                <w:p>
                  <w:pPr>
                    <w:adjustRightInd w:val="0"/>
                    <w:snapToGrid w:val="0"/>
                    <w:jc w:val="center"/>
                    <w:rPr>
                      <w:bCs/>
                      <w:color w:val="auto"/>
                      <w:szCs w:val="21"/>
                    </w:rPr>
                  </w:pPr>
                </w:p>
              </w:tc>
              <w:tc>
                <w:tcPr>
                  <w:tcW w:w="1116" w:type="pct"/>
                  <w:vAlign w:val="center"/>
                </w:tcPr>
                <w:p>
                  <w:pPr>
                    <w:adjustRightInd w:val="0"/>
                    <w:snapToGrid w:val="0"/>
                    <w:jc w:val="center"/>
                    <w:rPr>
                      <w:rFonts w:hint="eastAsia"/>
                      <w:color w:val="auto"/>
                      <w:kern w:val="0"/>
                      <w:szCs w:val="21"/>
                      <w:lang w:bidi="ar"/>
                    </w:rPr>
                  </w:pPr>
                  <w:r>
                    <w:rPr>
                      <w:rFonts w:hint="eastAsia"/>
                      <w:color w:val="auto"/>
                      <w:kern w:val="0"/>
                      <w:szCs w:val="21"/>
                      <w:lang w:bidi="ar"/>
                    </w:rPr>
                    <w:t>氯乙烯</w:t>
                  </w:r>
                </w:p>
                <w:p>
                  <w:pPr>
                    <w:adjustRightInd w:val="0"/>
                    <w:snapToGrid w:val="0"/>
                    <w:jc w:val="center"/>
                    <w:rPr>
                      <w:bCs/>
                      <w:color w:val="auto"/>
                      <w:szCs w:val="21"/>
                    </w:rPr>
                  </w:pPr>
                  <w:r>
                    <w:rPr>
                      <w:rFonts w:hint="eastAsia"/>
                      <w:color w:val="auto"/>
                      <w:kern w:val="0"/>
                      <w:szCs w:val="21"/>
                      <w:lang w:bidi="ar"/>
                    </w:rPr>
                    <w:t>（聚氯乙烯颗粒）</w:t>
                  </w:r>
                </w:p>
              </w:tc>
              <w:tc>
                <w:tcPr>
                  <w:tcW w:w="958" w:type="pct"/>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挤出机</w:t>
                  </w:r>
                </w:p>
              </w:tc>
              <w:tc>
                <w:tcPr>
                  <w:tcW w:w="749" w:type="pct"/>
                  <w:vAlign w:val="center"/>
                </w:tcPr>
                <w:p>
                  <w:pPr>
                    <w:widowControl/>
                    <w:jc w:val="center"/>
                    <w:textAlignment w:val="center"/>
                    <w:rPr>
                      <w:color w:val="auto"/>
                      <w:kern w:val="0"/>
                      <w:szCs w:val="21"/>
                      <w:lang w:bidi="ar"/>
                    </w:rPr>
                  </w:pPr>
                  <w:r>
                    <w:rPr>
                      <w:rFonts w:hint="eastAsia"/>
                      <w:color w:val="auto"/>
                      <w:kern w:val="0"/>
                      <w:szCs w:val="21"/>
                      <w:lang w:bidi="ar"/>
                    </w:rPr>
                    <w:t>0.0864</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0.0216</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4000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restart"/>
                  <w:vAlign w:val="center"/>
                </w:tcPr>
                <w:p>
                  <w:pPr>
                    <w:adjustRightInd w:val="0"/>
                    <w:snapToGrid w:val="0"/>
                    <w:jc w:val="center"/>
                    <w:rPr>
                      <w:bCs/>
                      <w:color w:val="auto"/>
                      <w:szCs w:val="21"/>
                    </w:rPr>
                  </w:pPr>
                  <w:r>
                    <w:rPr>
                      <w:rFonts w:hint="eastAsia"/>
                      <w:bCs/>
                      <w:color w:val="auto"/>
                      <w:szCs w:val="21"/>
                      <w:lang w:val="en-US" w:eastAsia="zh-CN"/>
                    </w:rPr>
                    <w:t>拉</w:t>
                  </w:r>
                  <w:r>
                    <w:rPr>
                      <w:rFonts w:hint="eastAsia"/>
                      <w:bCs/>
                      <w:color w:val="auto"/>
                      <w:szCs w:val="21"/>
                    </w:rPr>
                    <w:t>丝过程</w:t>
                  </w:r>
                </w:p>
              </w:tc>
              <w:tc>
                <w:tcPr>
                  <w:tcW w:w="1116" w:type="pct"/>
                  <w:vAlign w:val="center"/>
                </w:tcPr>
                <w:p>
                  <w:pPr>
                    <w:adjustRightInd w:val="0"/>
                    <w:snapToGrid w:val="0"/>
                    <w:jc w:val="center"/>
                    <w:rPr>
                      <w:bCs/>
                      <w:color w:val="auto"/>
                      <w:szCs w:val="21"/>
                    </w:rPr>
                  </w:pPr>
                  <w:r>
                    <w:rPr>
                      <w:rFonts w:hint="eastAsia"/>
                      <w:bCs/>
                      <w:color w:val="auto"/>
                      <w:szCs w:val="21"/>
                    </w:rPr>
                    <w:t>油雾</w:t>
                  </w:r>
                </w:p>
              </w:tc>
              <w:tc>
                <w:tcPr>
                  <w:tcW w:w="958" w:type="pct"/>
                  <w:vMerge w:val="restart"/>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拉丝机</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0.0729</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0.1183</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616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continue"/>
                  <w:vAlign w:val="center"/>
                </w:tcPr>
                <w:p>
                  <w:pPr>
                    <w:adjustRightInd w:val="0"/>
                    <w:snapToGrid w:val="0"/>
                    <w:jc w:val="center"/>
                    <w:rPr>
                      <w:bCs/>
                      <w:color w:val="auto"/>
                      <w:szCs w:val="21"/>
                    </w:rPr>
                  </w:pPr>
                </w:p>
              </w:tc>
              <w:tc>
                <w:tcPr>
                  <w:tcW w:w="1116" w:type="pct"/>
                  <w:vAlign w:val="center"/>
                </w:tcPr>
                <w:p>
                  <w:pPr>
                    <w:adjustRightInd w:val="0"/>
                    <w:snapToGrid w:val="0"/>
                    <w:jc w:val="center"/>
                    <w:rPr>
                      <w:bCs/>
                      <w:color w:val="auto"/>
                      <w:szCs w:val="21"/>
                    </w:rPr>
                  </w:pPr>
                  <w:r>
                    <w:rPr>
                      <w:rFonts w:hint="eastAsia"/>
                      <w:bCs/>
                      <w:color w:val="auto"/>
                      <w:szCs w:val="21"/>
                    </w:rPr>
                    <w:t>非甲烷总烃</w:t>
                  </w:r>
                </w:p>
              </w:tc>
              <w:tc>
                <w:tcPr>
                  <w:tcW w:w="958" w:type="pct"/>
                  <w:vMerge w:val="continue"/>
                  <w:vAlign w:val="center"/>
                </w:tcPr>
                <w:p>
                  <w:pPr>
                    <w:widowControl/>
                    <w:jc w:val="center"/>
                    <w:textAlignment w:val="center"/>
                    <w:rPr>
                      <w:color w:val="auto"/>
                      <w:kern w:val="0"/>
                      <w:szCs w:val="21"/>
                      <w:lang w:bidi="ar"/>
                    </w:rPr>
                  </w:pP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0.1350</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0.2191</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616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Merge w:val="continue"/>
                  <w:vAlign w:val="center"/>
                </w:tcPr>
                <w:p>
                  <w:pPr>
                    <w:adjustRightInd w:val="0"/>
                    <w:snapToGrid w:val="0"/>
                    <w:jc w:val="center"/>
                    <w:rPr>
                      <w:bCs/>
                      <w:color w:val="auto"/>
                      <w:szCs w:val="21"/>
                    </w:rPr>
                  </w:pPr>
                </w:p>
              </w:tc>
              <w:tc>
                <w:tcPr>
                  <w:tcW w:w="1116" w:type="pct"/>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非甲烷总烃</w:t>
                  </w:r>
                </w:p>
              </w:tc>
              <w:tc>
                <w:tcPr>
                  <w:tcW w:w="958"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拉丝液循环池</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0.0729</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0.0121</w:t>
                  </w:r>
                </w:p>
              </w:tc>
              <w:tc>
                <w:tcPr>
                  <w:tcW w:w="750" w:type="pct"/>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6000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674" w:type="pct"/>
                  <w:vAlign w:val="center"/>
                </w:tcPr>
                <w:p>
                  <w:pPr>
                    <w:adjustRightInd w:val="0"/>
                    <w:snapToGrid w:val="0"/>
                    <w:jc w:val="center"/>
                    <w:rPr>
                      <w:bCs/>
                      <w:color w:val="auto"/>
                      <w:szCs w:val="21"/>
                    </w:rPr>
                  </w:pPr>
                  <w:r>
                    <w:rPr>
                      <w:rFonts w:hint="eastAsia"/>
                      <w:bCs/>
                      <w:color w:val="auto"/>
                      <w:szCs w:val="21"/>
                    </w:rPr>
                    <w:t>时效</w:t>
                  </w:r>
                </w:p>
              </w:tc>
              <w:tc>
                <w:tcPr>
                  <w:tcW w:w="1116" w:type="pct"/>
                  <w:vAlign w:val="center"/>
                </w:tcPr>
                <w:p>
                  <w:pPr>
                    <w:adjustRightInd w:val="0"/>
                    <w:snapToGrid w:val="0"/>
                    <w:jc w:val="center"/>
                    <w:rPr>
                      <w:bCs/>
                      <w:color w:val="auto"/>
                      <w:szCs w:val="21"/>
                    </w:rPr>
                  </w:pPr>
                  <w:r>
                    <w:rPr>
                      <w:rFonts w:hint="eastAsia"/>
                      <w:bCs/>
                      <w:color w:val="auto"/>
                      <w:szCs w:val="21"/>
                    </w:rPr>
                    <w:t>非甲烷总烃</w:t>
                  </w:r>
                </w:p>
              </w:tc>
              <w:tc>
                <w:tcPr>
                  <w:tcW w:w="958" w:type="pct"/>
                  <w:vAlign w:val="center"/>
                </w:tcPr>
                <w:p>
                  <w:pPr>
                    <w:widowControl/>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时效箱</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0.0016</w:t>
                  </w:r>
                </w:p>
              </w:tc>
              <w:tc>
                <w:tcPr>
                  <w:tcW w:w="749" w:type="pct"/>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0.0018</w:t>
                  </w:r>
                </w:p>
              </w:tc>
              <w:tc>
                <w:tcPr>
                  <w:tcW w:w="750" w:type="pct"/>
                  <w:vAlign w:val="center"/>
                </w:tcPr>
                <w:p>
                  <w:pPr>
                    <w:widowControl/>
                    <w:jc w:val="center"/>
                    <w:textAlignment w:val="center"/>
                    <w:rPr>
                      <w:bCs/>
                      <w:color w:val="auto"/>
                      <w:szCs w:val="21"/>
                    </w:rPr>
                  </w:pPr>
                  <w:r>
                    <w:rPr>
                      <w:rFonts w:hint="eastAsia"/>
                      <w:bCs/>
                      <w:color w:val="auto"/>
                      <w:szCs w:val="21"/>
                    </w:rPr>
                    <w:t>900</w:t>
                  </w:r>
                </w:p>
              </w:tc>
            </w:tr>
          </w:tbl>
          <w:p>
            <w:pPr>
              <w:widowControl/>
              <w:spacing w:before="120" w:beforeLines="50" w:line="360" w:lineRule="auto"/>
              <w:jc w:val="both"/>
              <w:rPr>
                <w:rFonts w:hint="eastAsia"/>
                <w:b/>
                <w:bCs/>
                <w:color w:val="auto"/>
                <w:sz w:val="24"/>
              </w:rPr>
            </w:pPr>
          </w:p>
          <w:p>
            <w:pPr>
              <w:widowControl/>
              <w:spacing w:before="120" w:beforeLines="50" w:line="360" w:lineRule="auto"/>
              <w:jc w:val="both"/>
              <w:rPr>
                <w:rFonts w:hint="eastAsia"/>
                <w:b/>
                <w:bCs/>
                <w:color w:val="auto"/>
                <w:sz w:val="24"/>
              </w:rPr>
            </w:pPr>
          </w:p>
          <w:p>
            <w:pPr>
              <w:keepNext w:val="0"/>
              <w:keepLines w:val="0"/>
              <w:pageBreakBefore w:val="0"/>
              <w:widowControl/>
              <w:kinsoku/>
              <w:wordWrap/>
              <w:overflowPunct/>
              <w:topLinePunct w:val="0"/>
              <w:autoSpaceDE/>
              <w:autoSpaceDN/>
              <w:bidi w:val="0"/>
              <w:adjustRightInd w:val="0"/>
              <w:snapToGrid w:val="0"/>
              <w:spacing w:before="120" w:beforeLines="50" w:line="360" w:lineRule="auto"/>
              <w:jc w:val="both"/>
              <w:textAlignment w:val="auto"/>
              <w:rPr>
                <w:b/>
                <w:bCs/>
                <w:color w:val="auto"/>
                <w:sz w:val="24"/>
              </w:rPr>
            </w:pPr>
            <w:r>
              <w:rPr>
                <w:rFonts w:hint="eastAsia"/>
                <w:b/>
                <w:bCs/>
                <w:color w:val="auto"/>
                <w:sz w:val="24"/>
              </w:rPr>
              <w:t>1.3</w:t>
            </w:r>
            <w:r>
              <w:rPr>
                <w:b/>
                <w:bCs/>
                <w:color w:val="auto"/>
                <w:sz w:val="24"/>
              </w:rPr>
              <w:t>废气治理措施</w:t>
            </w:r>
          </w:p>
          <w:p>
            <w:pPr>
              <w:keepNext w:val="0"/>
              <w:keepLines w:val="0"/>
              <w:pageBreakBefore w:val="0"/>
              <w:widowControl w:val="0"/>
              <w:tabs>
                <w:tab w:val="left" w:pos="2040"/>
              </w:tabs>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color w:val="auto"/>
                <w:sz w:val="24"/>
              </w:rPr>
              <w:t>根据《局部排风设施控制风速检测与评估技术规范》AQ/T 4274-2016中表1局部排风设施控制风速限制标准：上吸罩控制风速为1.0~1.2m/s（有毒气体1.2m/s，粉尘1.0m/s），密闭罩的控制风速为0.4m/s。</w:t>
            </w:r>
          </w:p>
          <w:p>
            <w:pPr>
              <w:keepNext w:val="0"/>
              <w:keepLines w:val="0"/>
              <w:pageBreakBefore w:val="0"/>
              <w:widowControl w:val="0"/>
              <w:tabs>
                <w:tab w:val="left" w:pos="2040"/>
              </w:tabs>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color w:val="auto"/>
                <w:sz w:val="24"/>
              </w:rPr>
              <w:t>根据《排风罩的分类及技术条件》</w:t>
            </w:r>
            <w:r>
              <w:rPr>
                <w:rFonts w:hint="eastAsia"/>
                <w:color w:val="auto"/>
                <w:sz w:val="24"/>
              </w:rPr>
              <w:t>（</w:t>
            </w:r>
            <w:r>
              <w:rPr>
                <w:color w:val="auto"/>
                <w:sz w:val="24"/>
              </w:rPr>
              <w:t>GB/T 16758-2008</w:t>
            </w:r>
            <w:r>
              <w:rPr>
                <w:rFonts w:hint="eastAsia"/>
                <w:color w:val="auto"/>
                <w:sz w:val="24"/>
              </w:rPr>
              <w:t>）</w:t>
            </w:r>
            <w:r>
              <w:rPr>
                <w:color w:val="auto"/>
                <w:sz w:val="24"/>
              </w:rPr>
              <w:t>中排风罩的排风量计算公式：Q=F×V</w:t>
            </w:r>
            <w:r>
              <w:rPr>
                <w:rFonts w:hint="eastAsia"/>
                <w:color w:val="auto"/>
                <w:sz w:val="24"/>
              </w:rPr>
              <w:t>，</w:t>
            </w:r>
            <w:r>
              <w:rPr>
                <w:color w:val="auto"/>
                <w:sz w:val="24"/>
              </w:rPr>
              <w:t>式中：Q---排风罩排风量，m</w:t>
            </w:r>
            <w:r>
              <w:rPr>
                <w:color w:val="auto"/>
                <w:sz w:val="24"/>
                <w:vertAlign w:val="superscript"/>
              </w:rPr>
              <w:t>3</w:t>
            </w:r>
            <w:r>
              <w:rPr>
                <w:color w:val="auto"/>
                <w:sz w:val="24"/>
              </w:rPr>
              <w:t>/s；F---排风罩罩口面积，m</w:t>
            </w:r>
            <w:r>
              <w:rPr>
                <w:color w:val="auto"/>
                <w:sz w:val="24"/>
                <w:vertAlign w:val="superscript"/>
              </w:rPr>
              <w:t>2</w:t>
            </w:r>
            <w:r>
              <w:rPr>
                <w:color w:val="auto"/>
                <w:sz w:val="24"/>
              </w:rPr>
              <w:t>；A---排风罩罩口平均风速，单位m/s。</w:t>
            </w:r>
          </w:p>
          <w:p>
            <w:pPr>
              <w:keepNext w:val="0"/>
              <w:keepLines w:val="0"/>
              <w:pageBreakBefore w:val="0"/>
              <w:widowControl w:val="0"/>
              <w:tabs>
                <w:tab w:val="left" w:pos="2040"/>
              </w:tabs>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color w:val="auto"/>
                <w:sz w:val="24"/>
              </w:rPr>
              <w:t>本项目</w:t>
            </w:r>
            <w:r>
              <w:rPr>
                <w:rFonts w:hint="eastAsia"/>
                <w:color w:val="auto"/>
                <w:sz w:val="24"/>
              </w:rPr>
              <w:t>挤出机</w:t>
            </w:r>
            <w:r>
              <w:rPr>
                <w:color w:val="auto"/>
                <w:sz w:val="24"/>
              </w:rPr>
              <w:t>为上吸罩四周设置有软帘局部密闭，上吸罩控制风速为1.2m/s</w:t>
            </w:r>
            <w:r>
              <w:rPr>
                <w:rFonts w:hint="eastAsia"/>
                <w:color w:val="auto"/>
                <w:sz w:val="24"/>
              </w:rPr>
              <w:t>，</w:t>
            </w:r>
            <w:r>
              <w:rPr>
                <w:color w:val="auto"/>
                <w:sz w:val="24"/>
              </w:rPr>
              <w:t>设置集气罩罩口面积为</w:t>
            </w:r>
            <w:r>
              <w:rPr>
                <w:rFonts w:hint="eastAsia"/>
                <w:color w:val="auto"/>
                <w:sz w:val="24"/>
              </w:rPr>
              <w:t>0.</w:t>
            </w:r>
            <w:r>
              <w:rPr>
                <w:rFonts w:hint="eastAsia"/>
                <w:color w:val="auto"/>
                <w:sz w:val="24"/>
                <w:lang w:val="en-US" w:eastAsia="zh-CN"/>
              </w:rPr>
              <w:t>27</w:t>
            </w:r>
            <w:r>
              <w:rPr>
                <w:color w:val="auto"/>
                <w:sz w:val="24"/>
              </w:rPr>
              <w:t>m</w:t>
            </w:r>
            <w:r>
              <w:rPr>
                <w:color w:val="auto"/>
                <w:sz w:val="24"/>
                <w:vertAlign w:val="superscript"/>
              </w:rPr>
              <w:t>2</w:t>
            </w:r>
            <w:r>
              <w:rPr>
                <w:rFonts w:hint="eastAsia"/>
                <w:color w:val="auto"/>
                <w:sz w:val="24"/>
              </w:rPr>
              <w:t>（</w:t>
            </w:r>
            <w:r>
              <w:rPr>
                <w:color w:val="auto"/>
                <w:sz w:val="24"/>
              </w:rPr>
              <w:t>0.</w:t>
            </w:r>
            <w:r>
              <w:rPr>
                <w:rFonts w:hint="eastAsia"/>
                <w:color w:val="auto"/>
                <w:sz w:val="24"/>
                <w:lang w:val="en-US" w:eastAsia="zh-CN"/>
              </w:rPr>
              <w:t>6</w:t>
            </w:r>
            <w:r>
              <w:rPr>
                <w:color w:val="auto"/>
                <w:sz w:val="24"/>
              </w:rPr>
              <w:t>m×</w:t>
            </w:r>
            <w:r>
              <w:rPr>
                <w:rFonts w:hint="eastAsia"/>
                <w:color w:val="auto"/>
                <w:sz w:val="24"/>
              </w:rPr>
              <w:t>0.</w:t>
            </w:r>
            <w:r>
              <w:rPr>
                <w:rFonts w:hint="eastAsia"/>
                <w:color w:val="auto"/>
                <w:sz w:val="24"/>
                <w:lang w:val="en-US" w:eastAsia="zh-CN"/>
              </w:rPr>
              <w:t>45</w:t>
            </w:r>
            <w:r>
              <w:rPr>
                <w:color w:val="auto"/>
                <w:sz w:val="24"/>
              </w:rPr>
              <w:t>m</w:t>
            </w:r>
            <w:r>
              <w:rPr>
                <w:rFonts w:hint="eastAsia"/>
                <w:color w:val="auto"/>
                <w:sz w:val="24"/>
              </w:rPr>
              <w:t>），</w:t>
            </w:r>
            <w:r>
              <w:rPr>
                <w:rFonts w:hint="eastAsia"/>
                <w:color w:val="auto"/>
                <w:sz w:val="24"/>
                <w:lang w:eastAsia="zh-CN"/>
              </w:rPr>
              <w:t>拉丝</w:t>
            </w:r>
            <w:r>
              <w:rPr>
                <w:rFonts w:hint="eastAsia"/>
                <w:color w:val="auto"/>
                <w:sz w:val="24"/>
              </w:rPr>
              <w:t>机为上</w:t>
            </w:r>
            <w:r>
              <w:rPr>
                <w:color w:val="auto"/>
                <w:sz w:val="24"/>
              </w:rPr>
              <w:t>吸罩四周设置有软帘局部密闭，上吸罩控制风速为1.2m/s进行</w:t>
            </w:r>
            <w:r>
              <w:rPr>
                <w:rFonts w:hint="eastAsia"/>
                <w:color w:val="auto"/>
                <w:sz w:val="24"/>
              </w:rPr>
              <w:t>，</w:t>
            </w:r>
            <w:r>
              <w:rPr>
                <w:color w:val="auto"/>
                <w:sz w:val="24"/>
              </w:rPr>
              <w:t>设置集气罩罩口面积为</w:t>
            </w:r>
            <w:r>
              <w:rPr>
                <w:rFonts w:hint="eastAsia"/>
                <w:color w:val="auto"/>
                <w:sz w:val="24"/>
              </w:rPr>
              <w:t>0.09</w:t>
            </w:r>
            <w:r>
              <w:rPr>
                <w:color w:val="auto"/>
                <w:sz w:val="24"/>
              </w:rPr>
              <w:t>m</w:t>
            </w:r>
            <w:r>
              <w:rPr>
                <w:color w:val="auto"/>
                <w:sz w:val="24"/>
                <w:vertAlign w:val="superscript"/>
              </w:rPr>
              <w:t>2</w:t>
            </w:r>
            <w:r>
              <w:rPr>
                <w:rFonts w:hint="eastAsia"/>
                <w:color w:val="auto"/>
                <w:sz w:val="24"/>
              </w:rPr>
              <w:t>（</w:t>
            </w:r>
            <w:r>
              <w:rPr>
                <w:color w:val="auto"/>
                <w:sz w:val="24"/>
              </w:rPr>
              <w:t>0.</w:t>
            </w:r>
            <w:r>
              <w:rPr>
                <w:rFonts w:hint="eastAsia"/>
                <w:color w:val="auto"/>
                <w:sz w:val="24"/>
              </w:rPr>
              <w:t>3</w:t>
            </w:r>
            <w:r>
              <w:rPr>
                <w:color w:val="auto"/>
                <w:sz w:val="24"/>
              </w:rPr>
              <w:t>m×</w:t>
            </w:r>
            <w:r>
              <w:rPr>
                <w:rFonts w:hint="eastAsia"/>
                <w:color w:val="auto"/>
                <w:sz w:val="24"/>
              </w:rPr>
              <w:t>0.3</w:t>
            </w:r>
            <w:r>
              <w:rPr>
                <w:color w:val="auto"/>
                <w:sz w:val="24"/>
              </w:rPr>
              <w:t>m</w:t>
            </w:r>
            <w:r>
              <w:rPr>
                <w:rFonts w:hint="eastAsia"/>
                <w:color w:val="auto"/>
                <w:sz w:val="24"/>
              </w:rPr>
              <w:t>），时效箱</w:t>
            </w:r>
            <w:r>
              <w:rPr>
                <w:rFonts w:hint="eastAsia"/>
                <w:color w:val="auto"/>
                <w:sz w:val="24"/>
                <w:lang w:val="en-US" w:eastAsia="zh-CN"/>
              </w:rPr>
              <w:t>箱门上方设</w:t>
            </w:r>
            <w:r>
              <w:rPr>
                <w:rFonts w:hint="eastAsia"/>
                <w:color w:val="auto"/>
                <w:sz w:val="24"/>
              </w:rPr>
              <w:t>置</w:t>
            </w:r>
            <w:r>
              <w:rPr>
                <w:rFonts w:hint="eastAsia"/>
                <w:color w:val="auto"/>
                <w:sz w:val="24"/>
                <w:lang w:val="en-US" w:eastAsia="zh-CN"/>
              </w:rPr>
              <w:t>负压集气管</w:t>
            </w:r>
            <w:r>
              <w:rPr>
                <w:rFonts w:hint="eastAsia"/>
                <w:color w:val="auto"/>
                <w:sz w:val="24"/>
              </w:rPr>
              <w:t>，控制风速为</w:t>
            </w:r>
            <w:r>
              <w:rPr>
                <w:rFonts w:hint="eastAsia"/>
                <w:color w:val="auto"/>
                <w:sz w:val="24"/>
                <w:lang w:val="en-US" w:eastAsia="zh-CN"/>
              </w:rPr>
              <w:t>1.2</w:t>
            </w:r>
            <w:r>
              <w:rPr>
                <w:rFonts w:hint="eastAsia"/>
                <w:color w:val="auto"/>
                <w:sz w:val="24"/>
              </w:rPr>
              <w:t>m/s，</w:t>
            </w:r>
            <w:r>
              <w:rPr>
                <w:color w:val="auto"/>
                <w:sz w:val="24"/>
              </w:rPr>
              <w:t>设置集气</w:t>
            </w:r>
            <w:r>
              <w:rPr>
                <w:rFonts w:hint="eastAsia"/>
                <w:color w:val="auto"/>
                <w:sz w:val="24"/>
                <w:lang w:val="en-US" w:eastAsia="zh-CN"/>
              </w:rPr>
              <w:t>管管</w:t>
            </w:r>
            <w:r>
              <w:rPr>
                <w:color w:val="auto"/>
                <w:sz w:val="24"/>
              </w:rPr>
              <w:t>口面积为</w:t>
            </w:r>
            <w:r>
              <w:rPr>
                <w:rFonts w:hint="eastAsia"/>
                <w:color w:val="auto"/>
                <w:sz w:val="24"/>
              </w:rPr>
              <w:t>0.09</w:t>
            </w:r>
            <w:r>
              <w:rPr>
                <w:color w:val="auto"/>
                <w:sz w:val="24"/>
              </w:rPr>
              <w:t>m</w:t>
            </w:r>
            <w:r>
              <w:rPr>
                <w:color w:val="auto"/>
                <w:sz w:val="24"/>
                <w:vertAlign w:val="superscript"/>
              </w:rPr>
              <w:t>2</w:t>
            </w:r>
            <w:r>
              <w:rPr>
                <w:rFonts w:hint="eastAsia"/>
                <w:color w:val="auto"/>
                <w:sz w:val="24"/>
              </w:rPr>
              <w:t>（</w:t>
            </w:r>
            <w:r>
              <w:rPr>
                <w:color w:val="auto"/>
                <w:sz w:val="24"/>
              </w:rPr>
              <w:t>0.</w:t>
            </w:r>
            <w:r>
              <w:rPr>
                <w:rFonts w:hint="eastAsia"/>
                <w:color w:val="auto"/>
                <w:sz w:val="24"/>
              </w:rPr>
              <w:t>3</w:t>
            </w:r>
            <w:r>
              <w:rPr>
                <w:color w:val="auto"/>
                <w:sz w:val="24"/>
              </w:rPr>
              <w:t>m×</w:t>
            </w:r>
            <w:r>
              <w:rPr>
                <w:rFonts w:hint="eastAsia"/>
                <w:color w:val="auto"/>
                <w:sz w:val="24"/>
              </w:rPr>
              <w:t>0.3</w:t>
            </w:r>
            <w:r>
              <w:rPr>
                <w:color w:val="auto"/>
                <w:sz w:val="24"/>
              </w:rPr>
              <w:t>m</w:t>
            </w:r>
            <w:r>
              <w:rPr>
                <w:rFonts w:hint="eastAsia"/>
                <w:color w:val="auto"/>
                <w:sz w:val="24"/>
              </w:rPr>
              <w:t>）</w:t>
            </w:r>
            <w:r>
              <w:rPr>
                <w:rFonts w:hint="eastAsia"/>
                <w:color w:val="auto"/>
                <w:sz w:val="24"/>
                <w:lang w:eastAsia="zh-CN"/>
              </w:rPr>
              <w:t>，</w:t>
            </w:r>
            <w:r>
              <w:rPr>
                <w:rFonts w:hint="eastAsia"/>
                <w:color w:val="auto"/>
                <w:sz w:val="24"/>
                <w:lang w:val="en-US" w:eastAsia="zh-CN"/>
              </w:rPr>
              <w:t>在拉丝液循环池密闭间上方设置负压集气管，</w:t>
            </w:r>
            <w:r>
              <w:rPr>
                <w:rFonts w:hint="eastAsia"/>
                <w:color w:val="auto"/>
                <w:sz w:val="24"/>
              </w:rPr>
              <w:t>控制风速为</w:t>
            </w:r>
            <w:r>
              <w:rPr>
                <w:rFonts w:hint="eastAsia"/>
                <w:color w:val="auto"/>
                <w:sz w:val="24"/>
                <w:lang w:val="en-US" w:eastAsia="zh-CN"/>
              </w:rPr>
              <w:t>1.2</w:t>
            </w:r>
            <w:r>
              <w:rPr>
                <w:rFonts w:hint="eastAsia"/>
                <w:color w:val="auto"/>
                <w:sz w:val="24"/>
              </w:rPr>
              <w:t>m/s，</w:t>
            </w:r>
            <w:r>
              <w:rPr>
                <w:color w:val="auto"/>
                <w:sz w:val="24"/>
              </w:rPr>
              <w:t>设置集气</w:t>
            </w:r>
            <w:r>
              <w:rPr>
                <w:rFonts w:hint="eastAsia"/>
                <w:color w:val="auto"/>
                <w:sz w:val="24"/>
                <w:lang w:val="en-US" w:eastAsia="zh-CN"/>
              </w:rPr>
              <w:t>管管</w:t>
            </w:r>
            <w:r>
              <w:rPr>
                <w:color w:val="auto"/>
                <w:sz w:val="24"/>
              </w:rPr>
              <w:t>口面积为</w:t>
            </w:r>
            <w:r>
              <w:rPr>
                <w:rFonts w:hint="eastAsia"/>
                <w:color w:val="auto"/>
                <w:sz w:val="24"/>
              </w:rPr>
              <w:t>0.09</w:t>
            </w:r>
            <w:r>
              <w:rPr>
                <w:color w:val="auto"/>
                <w:sz w:val="24"/>
              </w:rPr>
              <w:t>m</w:t>
            </w:r>
            <w:r>
              <w:rPr>
                <w:color w:val="auto"/>
                <w:sz w:val="24"/>
                <w:vertAlign w:val="superscript"/>
              </w:rPr>
              <w:t>2</w:t>
            </w:r>
            <w:r>
              <w:rPr>
                <w:rFonts w:hint="eastAsia"/>
                <w:color w:val="auto"/>
                <w:sz w:val="24"/>
              </w:rPr>
              <w:t>（</w:t>
            </w:r>
            <w:r>
              <w:rPr>
                <w:color w:val="auto"/>
                <w:sz w:val="24"/>
              </w:rPr>
              <w:t>0.</w:t>
            </w:r>
            <w:r>
              <w:rPr>
                <w:rFonts w:hint="eastAsia"/>
                <w:color w:val="auto"/>
                <w:sz w:val="24"/>
              </w:rPr>
              <w:t>3</w:t>
            </w:r>
            <w:r>
              <w:rPr>
                <w:color w:val="auto"/>
                <w:sz w:val="24"/>
              </w:rPr>
              <w:t>m×</w:t>
            </w:r>
            <w:r>
              <w:rPr>
                <w:rFonts w:hint="eastAsia"/>
                <w:color w:val="auto"/>
                <w:sz w:val="24"/>
              </w:rPr>
              <w:t>0.3</w:t>
            </w:r>
            <w:r>
              <w:rPr>
                <w:color w:val="auto"/>
                <w:sz w:val="24"/>
              </w:rPr>
              <w:t>m</w:t>
            </w:r>
            <w:r>
              <w:rPr>
                <w:rFonts w:hint="eastAsia"/>
                <w:color w:val="auto"/>
                <w:sz w:val="24"/>
              </w:rPr>
              <w:t>）</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AnsiTheme="minorEastAsia" w:eastAsiaTheme="minorEastAsia"/>
                <w:color w:val="auto"/>
                <w:sz w:val="24"/>
              </w:rPr>
            </w:pPr>
            <w:r>
              <w:rPr>
                <w:rFonts w:hint="eastAsia" w:hAnsiTheme="minorEastAsia" w:eastAsiaTheme="minorEastAsia"/>
                <w:color w:val="auto"/>
                <w:sz w:val="24"/>
              </w:rPr>
              <w:t>（1）挤塑过程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AnsiTheme="minorEastAsia" w:eastAsiaTheme="minorEastAsia"/>
                <w:color w:val="auto"/>
                <w:sz w:val="24"/>
              </w:rPr>
            </w:pPr>
            <w:r>
              <w:rPr>
                <w:color w:val="auto"/>
                <w:sz w:val="24"/>
              </w:rPr>
              <w:t>经计算，</w:t>
            </w:r>
            <w:r>
              <w:rPr>
                <w:rFonts w:hint="eastAsia"/>
                <w:color w:val="auto"/>
                <w:sz w:val="24"/>
              </w:rPr>
              <w:t>挤出机</w:t>
            </w:r>
            <w:r>
              <w:rPr>
                <w:color w:val="auto"/>
                <w:sz w:val="24"/>
              </w:rPr>
              <w:t>1</w:t>
            </w:r>
            <w:r>
              <w:rPr>
                <w:rFonts w:hint="eastAsia"/>
                <w:color w:val="auto"/>
                <w:sz w:val="24"/>
              </w:rPr>
              <w:t>个集气罩</w:t>
            </w:r>
            <w:r>
              <w:rPr>
                <w:color w:val="auto"/>
                <w:sz w:val="24"/>
              </w:rPr>
              <w:t>风量为</w:t>
            </w:r>
            <w:r>
              <w:rPr>
                <w:rFonts w:hint="eastAsia"/>
                <w:color w:val="auto"/>
                <w:sz w:val="24"/>
                <w:lang w:val="en-US" w:eastAsia="zh-CN"/>
              </w:rPr>
              <w:t>1166.4</w:t>
            </w:r>
            <w:r>
              <w:rPr>
                <w:color w:val="auto"/>
                <w:sz w:val="24"/>
              </w:rPr>
              <w:t>m</w:t>
            </w:r>
            <w:r>
              <w:rPr>
                <w:color w:val="auto"/>
                <w:sz w:val="24"/>
                <w:vertAlign w:val="superscript"/>
              </w:rPr>
              <w:t>3</w:t>
            </w:r>
            <w:r>
              <w:rPr>
                <w:color w:val="auto"/>
                <w:sz w:val="24"/>
              </w:rPr>
              <w:t>/h，</w:t>
            </w:r>
            <w:r>
              <w:rPr>
                <w:rFonts w:hint="eastAsia"/>
                <w:color w:val="auto"/>
                <w:sz w:val="24"/>
                <w:lang w:val="en-US" w:eastAsia="zh-CN"/>
              </w:rPr>
              <w:t>改建完成后全厂共有11</w:t>
            </w:r>
            <w:r>
              <w:rPr>
                <w:rFonts w:hint="eastAsia"/>
                <w:color w:val="auto"/>
                <w:sz w:val="24"/>
              </w:rPr>
              <w:t>台挤出机配套</w:t>
            </w:r>
            <w:r>
              <w:rPr>
                <w:rFonts w:hint="eastAsia"/>
                <w:color w:val="auto"/>
                <w:sz w:val="24"/>
                <w:lang w:val="en-US" w:eastAsia="zh-CN"/>
              </w:rPr>
              <w:t>11</w:t>
            </w:r>
            <w:r>
              <w:rPr>
                <w:rFonts w:hint="eastAsia"/>
                <w:color w:val="auto"/>
                <w:sz w:val="24"/>
              </w:rPr>
              <w:t>个集气罩，废气处理设施风量为</w:t>
            </w:r>
            <w:r>
              <w:rPr>
                <w:rFonts w:hint="eastAsia"/>
                <w:color w:val="auto"/>
                <w:sz w:val="24"/>
                <w:lang w:val="en-US" w:eastAsia="zh-CN"/>
              </w:rPr>
              <w:t>12830.4</w:t>
            </w:r>
            <w:r>
              <w:rPr>
                <w:color w:val="auto"/>
                <w:sz w:val="24"/>
              </w:rPr>
              <w:t>m</w:t>
            </w:r>
            <w:r>
              <w:rPr>
                <w:color w:val="auto"/>
                <w:sz w:val="24"/>
                <w:vertAlign w:val="superscript"/>
              </w:rPr>
              <w:t>3</w:t>
            </w:r>
            <w:r>
              <w:rPr>
                <w:color w:val="auto"/>
                <w:sz w:val="24"/>
              </w:rPr>
              <w:t>/h</w:t>
            </w:r>
            <w:r>
              <w:rPr>
                <w:rFonts w:hint="eastAsia"/>
                <w:color w:val="auto"/>
                <w:sz w:val="24"/>
              </w:rPr>
              <w:t>，考虑风管及环保设施风阻，</w:t>
            </w:r>
            <w:r>
              <w:rPr>
                <w:color w:val="auto"/>
                <w:sz w:val="24"/>
              </w:rPr>
              <w:t>以</w:t>
            </w:r>
            <w:r>
              <w:rPr>
                <w:rFonts w:hint="eastAsia"/>
                <w:color w:val="auto"/>
                <w:sz w:val="24"/>
                <w:lang w:val="en-US" w:eastAsia="zh-CN"/>
              </w:rPr>
              <w:t>15000</w:t>
            </w:r>
            <w:r>
              <w:rPr>
                <w:color w:val="auto"/>
                <w:sz w:val="24"/>
              </w:rPr>
              <w:t>m</w:t>
            </w:r>
            <w:r>
              <w:rPr>
                <w:color w:val="auto"/>
                <w:sz w:val="24"/>
                <w:vertAlign w:val="superscript"/>
              </w:rPr>
              <w:t>3</w:t>
            </w:r>
            <w:r>
              <w:rPr>
                <w:color w:val="auto"/>
                <w:sz w:val="24"/>
              </w:rPr>
              <w:t>/h计</w:t>
            </w:r>
            <w:r>
              <w:rPr>
                <w:rFonts w:hint="eastAsia"/>
                <w:color w:val="auto"/>
                <w:sz w:val="24"/>
              </w:rPr>
              <w:t>；</w:t>
            </w:r>
            <w:r>
              <w:rPr>
                <w:color w:val="auto"/>
                <w:sz w:val="24"/>
              </w:rPr>
              <w:t>集气罩对废气的收集效率以90%计</w:t>
            </w:r>
            <w:r>
              <w:rPr>
                <w:rFonts w:hint="eastAsia"/>
                <w:color w:val="auto"/>
                <w:sz w:val="24"/>
              </w:rPr>
              <w:t>，</w:t>
            </w:r>
            <w:r>
              <w:rPr>
                <w:rFonts w:hAnsiTheme="minorEastAsia" w:eastAsiaTheme="minorEastAsia"/>
                <w:color w:val="auto"/>
                <w:sz w:val="24"/>
              </w:rPr>
              <w:t>未被收集的</w:t>
            </w:r>
            <w:r>
              <w:rPr>
                <w:rFonts w:hint="eastAsia" w:hAnsiTheme="minorEastAsia" w:eastAsiaTheme="minorEastAsia"/>
                <w:color w:val="auto"/>
                <w:sz w:val="24"/>
              </w:rPr>
              <w:t>废气</w:t>
            </w:r>
            <w:r>
              <w:rPr>
                <w:rFonts w:hAnsiTheme="minorEastAsia" w:eastAsiaTheme="minorEastAsia"/>
                <w:color w:val="auto"/>
                <w:sz w:val="24"/>
              </w:rPr>
              <w:t>以无组织形式散失。</w:t>
            </w:r>
            <w:r>
              <w:rPr>
                <w:rFonts w:hint="eastAsia" w:hAnsiTheme="minorEastAsia" w:eastAsiaTheme="minorEastAsia"/>
                <w:color w:val="auto"/>
                <w:sz w:val="24"/>
              </w:rPr>
              <w:t>挤出机产生的废气经</w:t>
            </w:r>
            <w:r>
              <w:rPr>
                <w:rFonts w:hint="eastAsia"/>
                <w:color w:val="auto"/>
                <w:sz w:val="24"/>
              </w:rPr>
              <w:t>UV光氧催化+活性炭吸附装置</w:t>
            </w:r>
            <w:r>
              <w:rPr>
                <w:color w:val="auto"/>
                <w:sz w:val="24"/>
              </w:rPr>
              <w:t>进行处理</w:t>
            </w:r>
            <w:r>
              <w:rPr>
                <w:rFonts w:hint="eastAsia"/>
                <w:color w:val="auto"/>
                <w:sz w:val="24"/>
              </w:rPr>
              <w:t>，对非甲烷总烃、氯乙烯的处理效率取80%，对氯化氢处理忽略不计</w:t>
            </w:r>
            <w:r>
              <w:rPr>
                <w:rFonts w:hint="eastAsia"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color w:val="auto"/>
                <w:sz w:val="24"/>
              </w:rPr>
            </w:pPr>
            <w:r>
              <w:rPr>
                <w:rFonts w:hint="eastAsia"/>
                <w:bCs/>
                <w:color w:val="auto"/>
                <w:sz w:val="24"/>
              </w:rPr>
              <w:t>（2）</w:t>
            </w:r>
            <w:r>
              <w:rPr>
                <w:rFonts w:hint="eastAsia"/>
                <w:bCs/>
                <w:color w:val="auto"/>
                <w:sz w:val="24"/>
                <w:lang w:val="en-US" w:eastAsia="zh-CN"/>
              </w:rPr>
              <w:t>拉丝液循环池、拉丝</w:t>
            </w:r>
            <w:r>
              <w:rPr>
                <w:rFonts w:hint="eastAsia"/>
                <w:bCs/>
                <w:color w:val="auto"/>
                <w:sz w:val="24"/>
              </w:rPr>
              <w:t>过程</w:t>
            </w:r>
            <w:r>
              <w:rPr>
                <w:rFonts w:hint="eastAsia"/>
                <w:bCs/>
                <w:color w:val="auto"/>
                <w:sz w:val="24"/>
                <w:lang w:eastAsia="zh-CN"/>
              </w:rPr>
              <w:t>、</w:t>
            </w:r>
            <w:r>
              <w:rPr>
                <w:rFonts w:hint="eastAsia"/>
                <w:bCs/>
                <w:color w:val="auto"/>
                <w:sz w:val="24"/>
              </w:rPr>
              <w:t>时效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color w:val="auto"/>
                <w:sz w:val="24"/>
              </w:rPr>
              <w:t>经计算，</w:t>
            </w:r>
            <w:r>
              <w:rPr>
                <w:rFonts w:hint="eastAsia"/>
                <w:color w:val="auto"/>
                <w:sz w:val="24"/>
                <w:lang w:eastAsia="zh-CN"/>
              </w:rPr>
              <w:t>拉丝</w:t>
            </w:r>
            <w:r>
              <w:rPr>
                <w:rFonts w:hint="eastAsia"/>
                <w:color w:val="auto"/>
                <w:sz w:val="24"/>
              </w:rPr>
              <w:t>机</w:t>
            </w:r>
            <w:r>
              <w:rPr>
                <w:color w:val="auto"/>
                <w:sz w:val="24"/>
              </w:rPr>
              <w:t>1</w:t>
            </w:r>
            <w:r>
              <w:rPr>
                <w:rFonts w:hint="eastAsia"/>
                <w:color w:val="auto"/>
                <w:sz w:val="24"/>
              </w:rPr>
              <w:t>个集气罩</w:t>
            </w:r>
            <w:r>
              <w:rPr>
                <w:color w:val="auto"/>
                <w:sz w:val="24"/>
              </w:rPr>
              <w:t>风量为</w:t>
            </w:r>
            <w:r>
              <w:rPr>
                <w:rFonts w:hint="eastAsia"/>
                <w:color w:val="auto"/>
                <w:sz w:val="24"/>
              </w:rPr>
              <w:t>388.8</w:t>
            </w:r>
            <w:r>
              <w:rPr>
                <w:color w:val="auto"/>
                <w:sz w:val="24"/>
              </w:rPr>
              <w:t>m</w:t>
            </w:r>
            <w:r>
              <w:rPr>
                <w:color w:val="auto"/>
                <w:sz w:val="24"/>
                <w:vertAlign w:val="superscript"/>
              </w:rPr>
              <w:t>3</w:t>
            </w:r>
            <w:r>
              <w:rPr>
                <w:color w:val="auto"/>
                <w:sz w:val="24"/>
              </w:rPr>
              <w:t>/h，</w:t>
            </w:r>
            <w:r>
              <w:rPr>
                <w:rFonts w:hint="eastAsia"/>
                <w:color w:val="auto"/>
                <w:sz w:val="24"/>
              </w:rPr>
              <w:t>全厂7</w:t>
            </w:r>
            <w:r>
              <w:rPr>
                <w:rFonts w:hint="eastAsia"/>
                <w:color w:val="auto"/>
                <w:sz w:val="24"/>
                <w:lang w:eastAsia="zh-CN"/>
              </w:rPr>
              <w:t>台拉丝</w:t>
            </w:r>
            <w:r>
              <w:rPr>
                <w:rFonts w:hint="eastAsia"/>
                <w:color w:val="auto"/>
                <w:sz w:val="24"/>
              </w:rPr>
              <w:t>机配套7个集气罩，废气处理设施风量为2721.6</w:t>
            </w:r>
            <w:r>
              <w:rPr>
                <w:color w:val="auto"/>
                <w:sz w:val="24"/>
              </w:rPr>
              <w:t>m</w:t>
            </w:r>
            <w:r>
              <w:rPr>
                <w:color w:val="auto"/>
                <w:sz w:val="24"/>
                <w:vertAlign w:val="superscript"/>
              </w:rPr>
              <w:t>3</w:t>
            </w:r>
            <w:r>
              <w:rPr>
                <w:color w:val="auto"/>
                <w:sz w:val="24"/>
              </w:rPr>
              <w:t>/h</w:t>
            </w:r>
            <w:r>
              <w:rPr>
                <w:rFonts w:hint="eastAsia"/>
                <w:color w:val="auto"/>
                <w:sz w:val="24"/>
              </w:rPr>
              <w:t>，全厂2个时效箱连接集气管道，风量为</w:t>
            </w:r>
            <w:r>
              <w:rPr>
                <w:rFonts w:hint="eastAsia"/>
                <w:color w:val="auto"/>
                <w:sz w:val="24"/>
                <w:lang w:val="en-US" w:eastAsia="zh-CN"/>
              </w:rPr>
              <w:t>777.6</w:t>
            </w:r>
            <w:r>
              <w:rPr>
                <w:color w:val="auto"/>
                <w:sz w:val="24"/>
              </w:rPr>
              <w:t>m</w:t>
            </w:r>
            <w:r>
              <w:rPr>
                <w:color w:val="auto"/>
                <w:sz w:val="24"/>
                <w:vertAlign w:val="superscript"/>
              </w:rPr>
              <w:t>3</w:t>
            </w:r>
            <w:r>
              <w:rPr>
                <w:color w:val="auto"/>
                <w:sz w:val="24"/>
              </w:rPr>
              <w:t>/h</w:t>
            </w:r>
            <w:r>
              <w:rPr>
                <w:rFonts w:hint="eastAsia"/>
                <w:color w:val="auto"/>
                <w:sz w:val="24"/>
              </w:rPr>
              <w:t>，2个</w:t>
            </w:r>
            <w:r>
              <w:rPr>
                <w:rFonts w:hint="eastAsia"/>
                <w:color w:val="auto"/>
                <w:sz w:val="24"/>
                <w:lang w:val="en-US" w:eastAsia="zh-CN"/>
              </w:rPr>
              <w:t>拉丝液循环池密闭间</w:t>
            </w:r>
            <w:r>
              <w:rPr>
                <w:rFonts w:hint="eastAsia"/>
                <w:color w:val="auto"/>
                <w:sz w:val="24"/>
              </w:rPr>
              <w:t>连接集气管道，风量为</w:t>
            </w:r>
            <w:r>
              <w:rPr>
                <w:rFonts w:hint="eastAsia"/>
                <w:color w:val="auto"/>
                <w:sz w:val="24"/>
                <w:lang w:val="en-US" w:eastAsia="zh-CN"/>
              </w:rPr>
              <w:t>777.6</w:t>
            </w:r>
            <w:r>
              <w:rPr>
                <w:color w:val="auto"/>
                <w:sz w:val="24"/>
              </w:rPr>
              <w:t>m</w:t>
            </w:r>
            <w:r>
              <w:rPr>
                <w:color w:val="auto"/>
                <w:sz w:val="24"/>
                <w:vertAlign w:val="superscript"/>
              </w:rPr>
              <w:t>3</w:t>
            </w:r>
            <w:r>
              <w:rPr>
                <w:color w:val="auto"/>
                <w:sz w:val="24"/>
              </w:rPr>
              <w:t>/h</w:t>
            </w:r>
            <w:r>
              <w:rPr>
                <w:rFonts w:hint="eastAsia"/>
                <w:color w:val="auto"/>
                <w:sz w:val="24"/>
              </w:rPr>
              <w:t>，考虑风管及环保设施风阻，</w:t>
            </w:r>
            <w:r>
              <w:rPr>
                <w:color w:val="auto"/>
                <w:sz w:val="24"/>
              </w:rPr>
              <w:t>以</w:t>
            </w:r>
            <w:r>
              <w:rPr>
                <w:rFonts w:hint="eastAsia"/>
                <w:color w:val="auto"/>
                <w:sz w:val="24"/>
                <w:lang w:val="en-US" w:eastAsia="zh-CN"/>
              </w:rPr>
              <w:t>6000</w:t>
            </w:r>
            <w:r>
              <w:rPr>
                <w:color w:val="auto"/>
                <w:sz w:val="24"/>
              </w:rPr>
              <w:t>m</w:t>
            </w:r>
            <w:r>
              <w:rPr>
                <w:color w:val="auto"/>
                <w:sz w:val="24"/>
                <w:vertAlign w:val="superscript"/>
              </w:rPr>
              <w:t>3</w:t>
            </w:r>
            <w:r>
              <w:rPr>
                <w:color w:val="auto"/>
                <w:sz w:val="24"/>
              </w:rPr>
              <w:t>/h计</w:t>
            </w:r>
            <w:r>
              <w:rPr>
                <w:rFonts w:hint="eastAsia"/>
                <w:color w:val="auto"/>
                <w:sz w:val="24"/>
              </w:rPr>
              <w:t>，</w:t>
            </w:r>
            <w:r>
              <w:rPr>
                <w:color w:val="auto"/>
                <w:sz w:val="24"/>
              </w:rPr>
              <w:t>集气罩对废气的收集效率以90%计</w:t>
            </w:r>
            <w:r>
              <w:rPr>
                <w:rFonts w:hint="eastAsia"/>
                <w:color w:val="auto"/>
                <w:sz w:val="24"/>
              </w:rPr>
              <w:t>，集气管道对废气的收集效率以</w:t>
            </w:r>
            <w:r>
              <w:rPr>
                <w:rFonts w:hint="eastAsia"/>
                <w:color w:val="auto"/>
                <w:sz w:val="24"/>
                <w:lang w:val="en-US" w:eastAsia="zh-CN"/>
              </w:rPr>
              <w:t>95</w:t>
            </w:r>
            <w:r>
              <w:rPr>
                <w:rFonts w:hint="eastAsia"/>
                <w:color w:val="auto"/>
                <w:sz w:val="24"/>
              </w:rPr>
              <w:t>%计，</w:t>
            </w:r>
            <w:r>
              <w:rPr>
                <w:rFonts w:hAnsiTheme="minorEastAsia" w:eastAsiaTheme="minorEastAsia"/>
                <w:color w:val="auto"/>
                <w:sz w:val="24"/>
              </w:rPr>
              <w:t>未被收集的</w:t>
            </w:r>
            <w:r>
              <w:rPr>
                <w:rFonts w:hint="eastAsia" w:hAnsiTheme="minorEastAsia" w:eastAsiaTheme="minorEastAsia"/>
                <w:color w:val="auto"/>
                <w:sz w:val="24"/>
              </w:rPr>
              <w:t>废气</w:t>
            </w:r>
            <w:r>
              <w:rPr>
                <w:rFonts w:hAnsiTheme="minorEastAsia" w:eastAsiaTheme="minorEastAsia"/>
                <w:color w:val="auto"/>
                <w:sz w:val="24"/>
              </w:rPr>
              <w:t>以无组织形式散失。</w:t>
            </w:r>
            <w:r>
              <w:rPr>
                <w:rFonts w:hint="eastAsia" w:hAnsiTheme="minorEastAsia" w:eastAsiaTheme="minorEastAsia"/>
                <w:color w:val="auto"/>
                <w:sz w:val="24"/>
              </w:rPr>
              <w:t>产生的废气经高压静电油烟净化器+活性炭吸附装置</w:t>
            </w:r>
            <w:r>
              <w:rPr>
                <w:rFonts w:hint="eastAsia"/>
                <w:color w:val="auto"/>
                <w:sz w:val="24"/>
              </w:rPr>
              <w:t>进行处理，处理效率取80%。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AnsiTheme="minorEastAsia" w:eastAsiaTheme="minorEastAsia"/>
                <w:color w:val="auto"/>
                <w:sz w:val="24"/>
              </w:rPr>
            </w:pPr>
            <w:r>
              <w:rPr>
                <w:rFonts w:hint="eastAsia" w:hAnsiTheme="minorEastAsia" w:eastAsiaTheme="minorEastAsia"/>
                <w:color w:val="auto"/>
                <w:sz w:val="24"/>
              </w:rPr>
              <w:t>（3）排放情况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rFonts w:hint="eastAsia"/>
                <w:color w:val="auto"/>
                <w:sz w:val="24"/>
                <w:lang w:val="en-US" w:eastAsia="zh-CN"/>
              </w:rPr>
              <w:t>挤塑</w:t>
            </w:r>
            <w:r>
              <w:rPr>
                <w:rFonts w:hint="eastAsia"/>
                <w:color w:val="auto"/>
                <w:sz w:val="24"/>
              </w:rPr>
              <w:t>过程产生的废气UV光氧催化+活性炭吸附装置</w:t>
            </w:r>
            <w:r>
              <w:rPr>
                <w:color w:val="auto"/>
                <w:sz w:val="24"/>
              </w:rPr>
              <w:t>处理后</w:t>
            </w:r>
            <w:r>
              <w:rPr>
                <w:rFonts w:hint="eastAsia"/>
                <w:color w:val="auto"/>
                <w:sz w:val="24"/>
                <w:lang w:val="en-US" w:eastAsia="zh-CN"/>
              </w:rPr>
              <w:t>由</w:t>
            </w:r>
            <w:r>
              <w:rPr>
                <w:color w:val="auto"/>
                <w:sz w:val="24"/>
              </w:rPr>
              <w:t>1根15m排气筒（DA001）排放，</w:t>
            </w:r>
            <w:r>
              <w:rPr>
                <w:rFonts w:hint="eastAsia"/>
                <w:color w:val="auto"/>
                <w:sz w:val="24"/>
              </w:rPr>
              <w:t>非甲烷总烃排放浓度</w:t>
            </w:r>
            <w:r>
              <w:rPr>
                <w:color w:val="auto"/>
                <w:sz w:val="24"/>
              </w:rPr>
              <w:t>满足《合成树脂工业污染物排放标准》（GB31572-2015）表5</w:t>
            </w:r>
            <w:r>
              <w:rPr>
                <w:rFonts w:hint="eastAsia"/>
                <w:color w:val="auto"/>
                <w:sz w:val="24"/>
              </w:rPr>
              <w:t>特别</w:t>
            </w:r>
            <w:r>
              <w:rPr>
                <w:color w:val="auto"/>
                <w:sz w:val="24"/>
              </w:rPr>
              <w:t>排放限值要求、《大气污染物综合排放标准》（GB16297-1996）表2标准，同时满足《关于全省开展工业企业挥发性有机物专项治理工作中排放建议值的通知》（豫环攻坚办〔2017〕162号）中限值要求、《河南省重污染天气重点行业应急减排措施制定技术指南》（2021年修订版）塑料制品企业A、B级要求</w:t>
            </w:r>
            <w:r>
              <w:rPr>
                <w:rFonts w:hint="eastAsia"/>
                <w:color w:val="auto"/>
                <w:sz w:val="24"/>
              </w:rPr>
              <w:t>：</w:t>
            </w:r>
            <w:r>
              <w:rPr>
                <w:color w:val="auto"/>
                <w:kern w:val="21"/>
                <w:sz w:val="24"/>
              </w:rPr>
              <w:t>NMHC有组织排放浓度分别不高于10mg/m</w:t>
            </w:r>
            <w:r>
              <w:rPr>
                <w:color w:val="auto"/>
                <w:kern w:val="21"/>
                <w:sz w:val="24"/>
                <w:vertAlign w:val="superscript"/>
              </w:rPr>
              <w:t>3</w:t>
            </w:r>
            <w:r>
              <w:rPr>
                <w:color w:val="auto"/>
                <w:sz w:val="24"/>
              </w:rPr>
              <w:t>。</w:t>
            </w:r>
            <w:r>
              <w:rPr>
                <w:rFonts w:hint="eastAsia"/>
                <w:color w:val="auto"/>
                <w:sz w:val="24"/>
              </w:rPr>
              <w:t>氯化氢、氯乙烯排放浓度满足</w:t>
            </w:r>
            <w:r>
              <w:rPr>
                <w:color w:val="auto"/>
                <w:sz w:val="24"/>
              </w:rPr>
              <w:t>《大气污染物综合排放标准》（GB16297-1996）表2标准</w:t>
            </w:r>
            <w:r>
              <w:rPr>
                <w:rFonts w:hint="eastAsia"/>
                <w:bCs/>
                <w:color w:val="auto"/>
                <w:sz w:val="24"/>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sz w:val="24"/>
              </w:rPr>
            </w:pPr>
            <w:r>
              <w:rPr>
                <w:rFonts w:hint="eastAsia"/>
                <w:color w:val="auto"/>
                <w:sz w:val="24"/>
                <w:lang w:val="en-US" w:eastAsia="zh-CN"/>
              </w:rPr>
              <w:t>拉丝液循环池、拉</w:t>
            </w:r>
            <w:r>
              <w:rPr>
                <w:rFonts w:hint="eastAsia"/>
                <w:color w:val="auto"/>
                <w:sz w:val="24"/>
              </w:rPr>
              <w:t>丝过程和时效过程产生的废气经高压静电油烟净化器+活性炭吸附装置</w:t>
            </w:r>
            <w:r>
              <w:rPr>
                <w:color w:val="auto"/>
                <w:sz w:val="24"/>
              </w:rPr>
              <w:t>处理后</w:t>
            </w:r>
            <w:r>
              <w:rPr>
                <w:rFonts w:hint="eastAsia"/>
                <w:color w:val="auto"/>
                <w:sz w:val="24"/>
                <w:lang w:val="en-US" w:eastAsia="zh-CN"/>
              </w:rPr>
              <w:t>由</w:t>
            </w:r>
            <w:r>
              <w:rPr>
                <w:color w:val="auto"/>
                <w:sz w:val="24"/>
              </w:rPr>
              <w:t>1根15m排气筒（DA00</w:t>
            </w:r>
            <w:r>
              <w:rPr>
                <w:rFonts w:hint="eastAsia"/>
                <w:color w:val="auto"/>
                <w:sz w:val="24"/>
              </w:rPr>
              <w:t>2</w:t>
            </w:r>
            <w:r>
              <w:rPr>
                <w:color w:val="auto"/>
                <w:sz w:val="24"/>
              </w:rPr>
              <w:t>）排放，</w:t>
            </w:r>
            <w:r>
              <w:rPr>
                <w:rFonts w:hint="eastAsia"/>
                <w:color w:val="auto"/>
                <w:sz w:val="24"/>
              </w:rPr>
              <w:t>非甲烷总烃排放浓度</w:t>
            </w:r>
            <w:r>
              <w:rPr>
                <w:color w:val="auto"/>
                <w:sz w:val="24"/>
              </w:rPr>
              <w:t>满足《大气污染物综合排放标准》（GB16297-1996）表2标准，同时满足《关于全省开展工业企业挥发性有机物专项治理工作中排放建议值的通知》（豫环攻坚办〔2017〕162号）中限值要求、《河南省重污染天气重点行业应急减排措施制定技术指南》（2021年修订版）塑料制品企业A、B级要求</w:t>
            </w:r>
            <w:r>
              <w:rPr>
                <w:rFonts w:hint="eastAsia"/>
                <w:color w:val="auto"/>
                <w:sz w:val="24"/>
              </w:rPr>
              <w:t>：</w:t>
            </w:r>
            <w:r>
              <w:rPr>
                <w:color w:val="auto"/>
                <w:kern w:val="21"/>
                <w:sz w:val="24"/>
              </w:rPr>
              <w:t>NMHC有组织排放浓度不高于10mg/m</w:t>
            </w:r>
            <w:r>
              <w:rPr>
                <w:color w:val="auto"/>
                <w:kern w:val="21"/>
                <w:sz w:val="24"/>
                <w:vertAlign w:val="superscript"/>
              </w:rPr>
              <w:t>3</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rPr>
            </w:pPr>
            <w:r>
              <w:rPr>
                <w:rFonts w:hint="eastAsia"/>
                <w:color w:val="auto"/>
                <w:sz w:val="24"/>
              </w:rPr>
              <w:t>未被废气处理设施收集的非甲烷总烃、氯化氢、氯乙烯</w:t>
            </w:r>
            <w:r>
              <w:rPr>
                <w:rFonts w:hint="eastAsia"/>
                <w:color w:val="auto"/>
                <w:sz w:val="24"/>
                <w:lang w:eastAsia="zh-CN"/>
              </w:rPr>
              <w:t>、</w:t>
            </w:r>
            <w:r>
              <w:rPr>
                <w:rFonts w:hint="eastAsia"/>
                <w:color w:val="auto"/>
                <w:sz w:val="24"/>
                <w:lang w:val="en-US" w:eastAsia="zh-CN"/>
              </w:rPr>
              <w:t>油雾</w:t>
            </w:r>
            <w:r>
              <w:rPr>
                <w:rFonts w:hint="eastAsia"/>
                <w:color w:val="auto"/>
                <w:sz w:val="24"/>
              </w:rPr>
              <w:t>的量分别为0.2</w:t>
            </w:r>
            <w:r>
              <w:rPr>
                <w:rFonts w:hint="eastAsia"/>
                <w:color w:val="auto"/>
                <w:sz w:val="24"/>
                <w:lang w:val="en-US" w:eastAsia="zh-CN"/>
              </w:rPr>
              <w:t>412</w:t>
            </w:r>
            <w:r>
              <w:rPr>
                <w:rFonts w:hint="eastAsia"/>
                <w:color w:val="auto"/>
                <w:sz w:val="24"/>
              </w:rPr>
              <w:t>t/a、0.0043t/a、0.0086t/a</w:t>
            </w:r>
            <w:r>
              <w:rPr>
                <w:rFonts w:hint="eastAsia"/>
                <w:color w:val="auto"/>
                <w:sz w:val="24"/>
                <w:lang w:eastAsia="zh-CN"/>
              </w:rPr>
              <w:t>、</w:t>
            </w:r>
            <w:r>
              <w:rPr>
                <w:rFonts w:hint="eastAsia"/>
                <w:color w:val="auto"/>
                <w:sz w:val="24"/>
                <w:lang w:val="en-US" w:eastAsia="zh-CN"/>
              </w:rPr>
              <w:t>0.0073</w:t>
            </w:r>
            <w:r>
              <w:rPr>
                <w:rFonts w:hint="eastAsia"/>
                <w:color w:val="auto"/>
                <w:sz w:val="24"/>
              </w:rPr>
              <w:t>t/a</w:t>
            </w:r>
            <w:r>
              <w:rPr>
                <w:rFonts w:hint="eastAsia"/>
                <w:color w:val="auto"/>
                <w:sz w:val="24"/>
                <w:lang w:eastAsia="zh-CN"/>
              </w:rPr>
              <w:t>，</w:t>
            </w:r>
            <w:r>
              <w:rPr>
                <w:rFonts w:hint="eastAsia"/>
                <w:color w:val="auto"/>
                <w:sz w:val="24"/>
                <w:lang w:val="en-US" w:eastAsia="zh-CN"/>
              </w:rPr>
              <w:t>以无组织形式排放</w:t>
            </w:r>
            <w:r>
              <w:rPr>
                <w:rFonts w:hint="eastAsia"/>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AnsiTheme="minorEastAsia" w:eastAsiaTheme="minorEastAsia"/>
                <w:color w:val="auto"/>
                <w:sz w:val="24"/>
              </w:rPr>
            </w:pPr>
            <w:r>
              <w:rPr>
                <w:rFonts w:hint="eastAsia"/>
                <w:color w:val="auto"/>
                <w:sz w:val="24"/>
                <w:lang w:val="en-US" w:eastAsia="zh-CN"/>
              </w:rPr>
              <w:t>改建</w:t>
            </w:r>
            <w:r>
              <w:rPr>
                <w:rFonts w:hint="eastAsia" w:hAnsiTheme="minorEastAsia" w:eastAsiaTheme="minorEastAsia"/>
                <w:color w:val="auto"/>
                <w:sz w:val="24"/>
              </w:rPr>
              <w:t>完成后全厂有组织废气排放情况见下表。</w:t>
            </w:r>
          </w:p>
          <w:p>
            <w:pPr>
              <w:adjustRightInd w:val="0"/>
              <w:snapToGrid w:val="0"/>
              <w:jc w:val="center"/>
              <w:rPr>
                <w:b/>
                <w:color w:val="auto"/>
                <w:szCs w:val="21"/>
                <w:u w:val="single"/>
              </w:rPr>
            </w:pPr>
            <w:r>
              <w:rPr>
                <w:b/>
                <w:color w:val="auto"/>
                <w:szCs w:val="21"/>
                <w:u w:val="single"/>
              </w:rPr>
              <w:t>表</w:t>
            </w:r>
            <w:r>
              <w:rPr>
                <w:rFonts w:hint="eastAsia"/>
                <w:b/>
                <w:color w:val="auto"/>
                <w:szCs w:val="21"/>
                <w:u w:val="single"/>
                <w:lang w:val="en-US" w:eastAsia="zh-CN"/>
              </w:rPr>
              <w:t>27</w:t>
            </w:r>
            <w:r>
              <w:rPr>
                <w:b/>
                <w:color w:val="auto"/>
                <w:szCs w:val="21"/>
                <w:u w:val="single"/>
              </w:rPr>
              <w:t xml:space="preserve">  </w:t>
            </w:r>
            <w:r>
              <w:rPr>
                <w:rFonts w:hint="eastAsia"/>
                <w:b/>
                <w:color w:val="auto"/>
                <w:szCs w:val="21"/>
                <w:u w:val="single"/>
              </w:rPr>
              <w:t>全厂有组织</w:t>
            </w:r>
            <w:r>
              <w:rPr>
                <w:b/>
                <w:color w:val="auto"/>
                <w:szCs w:val="21"/>
                <w:u w:val="single"/>
              </w:rPr>
              <w:t>废气</w:t>
            </w:r>
            <w:r>
              <w:rPr>
                <w:rFonts w:hint="eastAsia"/>
                <w:b/>
                <w:color w:val="auto"/>
                <w:szCs w:val="21"/>
                <w:u w:val="single"/>
              </w:rPr>
              <w:t>排放</w:t>
            </w:r>
            <w:r>
              <w:rPr>
                <w:b/>
                <w:color w:val="auto"/>
                <w:szCs w:val="21"/>
                <w:u w:val="single"/>
              </w:rPr>
              <w:t>情况一览表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5"/>
              <w:gridCol w:w="776"/>
              <w:gridCol w:w="885"/>
              <w:gridCol w:w="780"/>
              <w:gridCol w:w="720"/>
              <w:gridCol w:w="759"/>
              <w:gridCol w:w="1988"/>
              <w:gridCol w:w="803"/>
              <w:gridCol w:w="734"/>
              <w:gridCol w:w="7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6" w:type="pct"/>
                  <w:vMerge w:val="restar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排放形式</w:t>
                  </w:r>
                </w:p>
              </w:tc>
              <w:tc>
                <w:tcPr>
                  <w:tcW w:w="450" w:type="pct"/>
                  <w:vMerge w:val="restart"/>
                  <w:vAlign w:val="center"/>
                </w:tcPr>
                <w:p>
                  <w:pPr>
                    <w:jc w:val="center"/>
                    <w:rPr>
                      <w:b/>
                      <w:bCs/>
                      <w:snapToGrid w:val="0"/>
                      <w:color w:val="auto"/>
                      <w:kern w:val="0"/>
                      <w:sz w:val="18"/>
                      <w:szCs w:val="18"/>
                      <w:u w:val="single"/>
                    </w:rPr>
                  </w:pPr>
                  <w:r>
                    <w:rPr>
                      <w:b/>
                      <w:bCs/>
                      <w:snapToGrid w:val="0"/>
                      <w:color w:val="auto"/>
                      <w:kern w:val="0"/>
                      <w:sz w:val="18"/>
                      <w:szCs w:val="18"/>
                      <w:u w:val="single"/>
                    </w:rPr>
                    <w:t>污染物</w:t>
                  </w:r>
                </w:p>
                <w:p>
                  <w:pPr>
                    <w:jc w:val="center"/>
                    <w:rPr>
                      <w:b/>
                      <w:bCs/>
                      <w:snapToGrid w:val="0"/>
                      <w:color w:val="auto"/>
                      <w:kern w:val="0"/>
                      <w:sz w:val="18"/>
                      <w:szCs w:val="18"/>
                      <w:u w:val="single"/>
                    </w:rPr>
                  </w:pPr>
                  <w:r>
                    <w:rPr>
                      <w:b/>
                      <w:bCs/>
                      <w:snapToGrid w:val="0"/>
                      <w:color w:val="auto"/>
                      <w:kern w:val="0"/>
                      <w:sz w:val="18"/>
                      <w:szCs w:val="18"/>
                      <w:u w:val="single"/>
                    </w:rPr>
                    <w:t>种类</w:t>
                  </w:r>
                </w:p>
              </w:tc>
              <w:tc>
                <w:tcPr>
                  <w:tcW w:w="513" w:type="pct"/>
                  <w:vMerge w:val="restart"/>
                  <w:vAlign w:val="center"/>
                </w:tcPr>
                <w:p>
                  <w:pPr>
                    <w:jc w:val="center"/>
                    <w:rPr>
                      <w:b/>
                      <w:bCs/>
                      <w:snapToGrid w:val="0"/>
                      <w:color w:val="auto"/>
                      <w:kern w:val="0"/>
                      <w:sz w:val="18"/>
                      <w:szCs w:val="18"/>
                      <w:u w:val="single"/>
                    </w:rPr>
                  </w:pPr>
                  <w:r>
                    <w:rPr>
                      <w:b/>
                      <w:bCs/>
                      <w:snapToGrid w:val="0"/>
                      <w:color w:val="auto"/>
                      <w:kern w:val="0"/>
                      <w:sz w:val="18"/>
                      <w:szCs w:val="18"/>
                      <w:u w:val="single"/>
                    </w:rPr>
                    <w:t>产污</w:t>
                  </w:r>
                </w:p>
                <w:p>
                  <w:pPr>
                    <w:jc w:val="center"/>
                    <w:rPr>
                      <w:b/>
                      <w:bCs/>
                      <w:snapToGrid w:val="0"/>
                      <w:color w:val="auto"/>
                      <w:kern w:val="0"/>
                      <w:sz w:val="18"/>
                      <w:szCs w:val="18"/>
                      <w:u w:val="single"/>
                    </w:rPr>
                  </w:pPr>
                  <w:r>
                    <w:rPr>
                      <w:b/>
                      <w:bCs/>
                      <w:snapToGrid w:val="0"/>
                      <w:color w:val="auto"/>
                      <w:kern w:val="0"/>
                      <w:sz w:val="18"/>
                      <w:szCs w:val="18"/>
                      <w:u w:val="single"/>
                    </w:rPr>
                    <w:t>环节</w:t>
                  </w:r>
                </w:p>
              </w:tc>
              <w:tc>
                <w:tcPr>
                  <w:tcW w:w="1311" w:type="pct"/>
                  <w:gridSpan w:val="3"/>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污染物产生情况</w:t>
                  </w:r>
                </w:p>
              </w:tc>
              <w:tc>
                <w:tcPr>
                  <w:tcW w:w="1154" w:type="pct"/>
                  <w:vMerge w:val="restar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处理措施</w:t>
                  </w:r>
                </w:p>
              </w:tc>
              <w:tc>
                <w:tcPr>
                  <w:tcW w:w="1323" w:type="pct"/>
                  <w:gridSpan w:val="3"/>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处理后排放情况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246" w:type="pct"/>
                  <w:vMerge w:val="continue"/>
                  <w:shd w:val="clear" w:color="auto" w:fill="auto"/>
                  <w:vAlign w:val="center"/>
                </w:tcPr>
                <w:p>
                  <w:pPr>
                    <w:jc w:val="center"/>
                    <w:rPr>
                      <w:b/>
                      <w:bCs/>
                      <w:snapToGrid w:val="0"/>
                      <w:color w:val="auto"/>
                      <w:kern w:val="0"/>
                      <w:sz w:val="18"/>
                      <w:szCs w:val="18"/>
                      <w:u w:val="single"/>
                      <w:lang w:val="zh-CN"/>
                    </w:rPr>
                  </w:pPr>
                </w:p>
              </w:tc>
              <w:tc>
                <w:tcPr>
                  <w:tcW w:w="450" w:type="pct"/>
                  <w:vMerge w:val="continue"/>
                  <w:vAlign w:val="center"/>
                </w:tcPr>
                <w:p>
                  <w:pPr>
                    <w:jc w:val="center"/>
                    <w:rPr>
                      <w:b/>
                      <w:bCs/>
                      <w:snapToGrid w:val="0"/>
                      <w:color w:val="auto"/>
                      <w:kern w:val="0"/>
                      <w:sz w:val="18"/>
                      <w:szCs w:val="18"/>
                      <w:u w:val="single"/>
                      <w:lang w:val="zh-CN"/>
                    </w:rPr>
                  </w:pPr>
                </w:p>
              </w:tc>
              <w:tc>
                <w:tcPr>
                  <w:tcW w:w="513" w:type="pct"/>
                  <w:vMerge w:val="continue"/>
                  <w:vAlign w:val="center"/>
                </w:tcPr>
                <w:p>
                  <w:pPr>
                    <w:jc w:val="center"/>
                    <w:rPr>
                      <w:b/>
                      <w:bCs/>
                      <w:snapToGrid w:val="0"/>
                      <w:color w:val="auto"/>
                      <w:kern w:val="0"/>
                      <w:sz w:val="18"/>
                      <w:szCs w:val="18"/>
                      <w:u w:val="single"/>
                      <w:lang w:val="zh-CN"/>
                    </w:rPr>
                  </w:pPr>
                </w:p>
              </w:tc>
              <w:tc>
                <w:tcPr>
                  <w:tcW w:w="452" w:type="pc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产生量</w:t>
                  </w:r>
                </w:p>
                <w:p>
                  <w:pPr>
                    <w:jc w:val="center"/>
                    <w:rPr>
                      <w:b/>
                      <w:bCs/>
                      <w:snapToGrid w:val="0"/>
                      <w:color w:val="auto"/>
                      <w:kern w:val="0"/>
                      <w:sz w:val="18"/>
                      <w:szCs w:val="18"/>
                      <w:u w:val="single"/>
                      <w:lang w:val="zh-CN"/>
                    </w:rPr>
                  </w:pPr>
                  <w:r>
                    <w:rPr>
                      <w:b/>
                      <w:bCs/>
                      <w:snapToGrid w:val="0"/>
                      <w:color w:val="auto"/>
                      <w:kern w:val="0"/>
                      <w:sz w:val="18"/>
                      <w:szCs w:val="18"/>
                      <w:u w:val="single"/>
                      <w:lang w:val="zh-CN"/>
                    </w:rPr>
                    <w:t>t/a</w:t>
                  </w:r>
                </w:p>
              </w:tc>
              <w:tc>
                <w:tcPr>
                  <w:tcW w:w="418" w:type="pc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产生</w:t>
                  </w:r>
                </w:p>
                <w:p>
                  <w:pPr>
                    <w:jc w:val="center"/>
                    <w:rPr>
                      <w:b/>
                      <w:bCs/>
                      <w:snapToGrid w:val="0"/>
                      <w:color w:val="auto"/>
                      <w:kern w:val="0"/>
                      <w:sz w:val="18"/>
                      <w:szCs w:val="18"/>
                      <w:u w:val="single"/>
                      <w:lang w:val="zh-CN"/>
                    </w:rPr>
                  </w:pPr>
                  <w:r>
                    <w:rPr>
                      <w:b/>
                      <w:bCs/>
                      <w:snapToGrid w:val="0"/>
                      <w:color w:val="auto"/>
                      <w:kern w:val="0"/>
                      <w:sz w:val="18"/>
                      <w:szCs w:val="18"/>
                      <w:u w:val="single"/>
                      <w:lang w:val="zh-CN"/>
                    </w:rPr>
                    <w:t>速率</w:t>
                  </w:r>
                </w:p>
                <w:p>
                  <w:pPr>
                    <w:jc w:val="center"/>
                    <w:rPr>
                      <w:b/>
                      <w:bCs/>
                      <w:snapToGrid w:val="0"/>
                      <w:color w:val="auto"/>
                      <w:kern w:val="0"/>
                      <w:sz w:val="18"/>
                      <w:szCs w:val="18"/>
                      <w:u w:val="single"/>
                      <w:lang w:val="zh-CN"/>
                    </w:rPr>
                  </w:pPr>
                  <w:r>
                    <w:rPr>
                      <w:b/>
                      <w:bCs/>
                      <w:snapToGrid w:val="0"/>
                      <w:color w:val="auto"/>
                      <w:kern w:val="0"/>
                      <w:sz w:val="18"/>
                      <w:szCs w:val="18"/>
                      <w:u w:val="single"/>
                      <w:lang w:val="zh-CN"/>
                    </w:rPr>
                    <w:t>kg/h</w:t>
                  </w:r>
                </w:p>
              </w:tc>
              <w:tc>
                <w:tcPr>
                  <w:tcW w:w="440" w:type="pc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产生</w:t>
                  </w:r>
                </w:p>
                <w:p>
                  <w:pPr>
                    <w:jc w:val="center"/>
                    <w:rPr>
                      <w:b/>
                      <w:bCs/>
                      <w:snapToGrid w:val="0"/>
                      <w:color w:val="auto"/>
                      <w:kern w:val="0"/>
                      <w:sz w:val="18"/>
                      <w:szCs w:val="18"/>
                      <w:u w:val="single"/>
                      <w:lang w:val="zh-CN"/>
                    </w:rPr>
                  </w:pPr>
                  <w:r>
                    <w:rPr>
                      <w:b/>
                      <w:bCs/>
                      <w:snapToGrid w:val="0"/>
                      <w:color w:val="auto"/>
                      <w:kern w:val="0"/>
                      <w:sz w:val="18"/>
                      <w:szCs w:val="18"/>
                      <w:u w:val="single"/>
                      <w:lang w:val="zh-CN"/>
                    </w:rPr>
                    <w:t>浓度</w:t>
                  </w:r>
                </w:p>
                <w:p>
                  <w:pPr>
                    <w:jc w:val="center"/>
                    <w:rPr>
                      <w:b/>
                      <w:bCs/>
                      <w:snapToGrid w:val="0"/>
                      <w:color w:val="auto"/>
                      <w:kern w:val="0"/>
                      <w:sz w:val="18"/>
                      <w:szCs w:val="18"/>
                      <w:u w:val="single"/>
                      <w:lang w:val="zh-CN"/>
                    </w:rPr>
                  </w:pPr>
                  <w:r>
                    <w:rPr>
                      <w:b/>
                      <w:bCs/>
                      <w:snapToGrid w:val="0"/>
                      <w:color w:val="auto"/>
                      <w:kern w:val="0"/>
                      <w:sz w:val="18"/>
                      <w:szCs w:val="18"/>
                      <w:u w:val="single"/>
                      <w:lang w:val="zh-CN"/>
                    </w:rPr>
                    <w:t>mg/m</w:t>
                  </w:r>
                  <w:r>
                    <w:rPr>
                      <w:b/>
                      <w:bCs/>
                      <w:snapToGrid w:val="0"/>
                      <w:color w:val="auto"/>
                      <w:kern w:val="0"/>
                      <w:sz w:val="18"/>
                      <w:szCs w:val="18"/>
                      <w:u w:val="single"/>
                      <w:vertAlign w:val="superscript"/>
                      <w:lang w:val="zh-CN"/>
                    </w:rPr>
                    <w:t>3</w:t>
                  </w:r>
                </w:p>
              </w:tc>
              <w:tc>
                <w:tcPr>
                  <w:tcW w:w="1154" w:type="pct"/>
                  <w:vMerge w:val="continue"/>
                  <w:shd w:val="clear" w:color="auto" w:fill="auto"/>
                  <w:vAlign w:val="center"/>
                </w:tcPr>
                <w:p>
                  <w:pPr>
                    <w:jc w:val="center"/>
                    <w:rPr>
                      <w:b/>
                      <w:bCs/>
                      <w:snapToGrid w:val="0"/>
                      <w:color w:val="auto"/>
                      <w:kern w:val="0"/>
                      <w:sz w:val="18"/>
                      <w:szCs w:val="18"/>
                      <w:u w:val="single"/>
                      <w:lang w:val="zh-CN"/>
                    </w:rPr>
                  </w:pPr>
                </w:p>
              </w:tc>
              <w:tc>
                <w:tcPr>
                  <w:tcW w:w="466" w:type="pc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排放量</w:t>
                  </w:r>
                </w:p>
                <w:p>
                  <w:pPr>
                    <w:jc w:val="center"/>
                    <w:rPr>
                      <w:b/>
                      <w:bCs/>
                      <w:snapToGrid w:val="0"/>
                      <w:color w:val="auto"/>
                      <w:kern w:val="0"/>
                      <w:sz w:val="18"/>
                      <w:szCs w:val="18"/>
                      <w:u w:val="single"/>
                      <w:lang w:val="zh-CN"/>
                    </w:rPr>
                  </w:pPr>
                  <w:r>
                    <w:rPr>
                      <w:b/>
                      <w:bCs/>
                      <w:snapToGrid w:val="0"/>
                      <w:color w:val="auto"/>
                      <w:kern w:val="0"/>
                      <w:sz w:val="18"/>
                      <w:szCs w:val="18"/>
                      <w:u w:val="single"/>
                      <w:lang w:val="zh-CN"/>
                    </w:rPr>
                    <w:t>t/a</w:t>
                  </w:r>
                </w:p>
              </w:tc>
              <w:tc>
                <w:tcPr>
                  <w:tcW w:w="426" w:type="pc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排放</w:t>
                  </w:r>
                </w:p>
                <w:p>
                  <w:pPr>
                    <w:jc w:val="center"/>
                    <w:rPr>
                      <w:b/>
                      <w:bCs/>
                      <w:snapToGrid w:val="0"/>
                      <w:color w:val="auto"/>
                      <w:kern w:val="0"/>
                      <w:sz w:val="18"/>
                      <w:szCs w:val="18"/>
                      <w:u w:val="single"/>
                      <w:lang w:val="zh-CN"/>
                    </w:rPr>
                  </w:pPr>
                  <w:r>
                    <w:rPr>
                      <w:b/>
                      <w:bCs/>
                      <w:snapToGrid w:val="0"/>
                      <w:color w:val="auto"/>
                      <w:kern w:val="0"/>
                      <w:sz w:val="18"/>
                      <w:szCs w:val="18"/>
                      <w:u w:val="single"/>
                      <w:lang w:val="zh-CN"/>
                    </w:rPr>
                    <w:t>速率</w:t>
                  </w:r>
                </w:p>
                <w:p>
                  <w:pPr>
                    <w:jc w:val="center"/>
                    <w:rPr>
                      <w:b/>
                      <w:bCs/>
                      <w:snapToGrid w:val="0"/>
                      <w:color w:val="auto"/>
                      <w:kern w:val="0"/>
                      <w:sz w:val="18"/>
                      <w:szCs w:val="18"/>
                      <w:u w:val="single"/>
                      <w:lang w:val="zh-CN"/>
                    </w:rPr>
                  </w:pPr>
                  <w:r>
                    <w:rPr>
                      <w:b/>
                      <w:bCs/>
                      <w:snapToGrid w:val="0"/>
                      <w:color w:val="auto"/>
                      <w:kern w:val="0"/>
                      <w:sz w:val="18"/>
                      <w:szCs w:val="18"/>
                      <w:u w:val="single"/>
                      <w:lang w:val="zh-CN"/>
                    </w:rPr>
                    <w:t>kg/h</w:t>
                  </w:r>
                </w:p>
              </w:tc>
              <w:tc>
                <w:tcPr>
                  <w:tcW w:w="430" w:type="pct"/>
                  <w:shd w:val="clear" w:color="auto" w:fill="auto"/>
                  <w:vAlign w:val="center"/>
                </w:tcPr>
                <w:p>
                  <w:pPr>
                    <w:jc w:val="center"/>
                    <w:rPr>
                      <w:b/>
                      <w:bCs/>
                      <w:snapToGrid w:val="0"/>
                      <w:color w:val="auto"/>
                      <w:kern w:val="0"/>
                      <w:sz w:val="18"/>
                      <w:szCs w:val="18"/>
                      <w:u w:val="single"/>
                      <w:lang w:val="zh-CN"/>
                    </w:rPr>
                  </w:pPr>
                  <w:r>
                    <w:rPr>
                      <w:b/>
                      <w:bCs/>
                      <w:snapToGrid w:val="0"/>
                      <w:color w:val="auto"/>
                      <w:kern w:val="0"/>
                      <w:sz w:val="18"/>
                      <w:szCs w:val="18"/>
                      <w:u w:val="single"/>
                      <w:lang w:val="zh-CN"/>
                    </w:rPr>
                    <w:t>排放</w:t>
                  </w:r>
                </w:p>
                <w:p>
                  <w:pPr>
                    <w:jc w:val="center"/>
                    <w:rPr>
                      <w:b/>
                      <w:bCs/>
                      <w:snapToGrid w:val="0"/>
                      <w:color w:val="auto"/>
                      <w:kern w:val="0"/>
                      <w:sz w:val="18"/>
                      <w:szCs w:val="18"/>
                      <w:u w:val="single"/>
                      <w:lang w:val="zh-CN"/>
                    </w:rPr>
                  </w:pPr>
                  <w:r>
                    <w:rPr>
                      <w:b/>
                      <w:bCs/>
                      <w:snapToGrid w:val="0"/>
                      <w:color w:val="auto"/>
                      <w:kern w:val="0"/>
                      <w:sz w:val="18"/>
                      <w:szCs w:val="18"/>
                      <w:u w:val="single"/>
                      <w:lang w:val="zh-CN"/>
                    </w:rPr>
                    <w:t>浓度mg/m</w:t>
                  </w:r>
                  <w:r>
                    <w:rPr>
                      <w:b/>
                      <w:bCs/>
                      <w:snapToGrid w:val="0"/>
                      <w:color w:val="auto"/>
                      <w:kern w:val="0"/>
                      <w:sz w:val="18"/>
                      <w:szCs w:val="18"/>
                      <w:u w:val="single"/>
                      <w:vertAlign w:val="superscript"/>
                      <w:lang w:val="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246" w:type="pct"/>
                  <w:vMerge w:val="restart"/>
                  <w:shd w:val="clear" w:color="auto" w:fill="auto"/>
                  <w:vAlign w:val="center"/>
                </w:tcPr>
                <w:p>
                  <w:pPr>
                    <w:jc w:val="center"/>
                    <w:rPr>
                      <w:b/>
                      <w:bCs/>
                      <w:snapToGrid w:val="0"/>
                      <w:color w:val="auto"/>
                      <w:kern w:val="0"/>
                      <w:sz w:val="18"/>
                      <w:szCs w:val="18"/>
                      <w:u w:val="single"/>
                    </w:rPr>
                  </w:pPr>
                  <w:r>
                    <w:rPr>
                      <w:b/>
                      <w:bCs/>
                      <w:snapToGrid w:val="0"/>
                      <w:color w:val="auto"/>
                      <w:kern w:val="0"/>
                      <w:sz w:val="18"/>
                      <w:szCs w:val="18"/>
                      <w:u w:val="single"/>
                    </w:rPr>
                    <w:t>有组织</w:t>
                  </w:r>
                </w:p>
              </w:tc>
              <w:tc>
                <w:tcPr>
                  <w:tcW w:w="450" w:type="pct"/>
                  <w:vMerge w:val="restart"/>
                  <w:vAlign w:val="center"/>
                </w:tcPr>
                <w:p>
                  <w:pPr>
                    <w:adjustRightInd w:val="0"/>
                    <w:snapToGrid w:val="0"/>
                    <w:jc w:val="center"/>
                    <w:rPr>
                      <w:b/>
                      <w:bCs/>
                      <w:color w:val="auto"/>
                      <w:kern w:val="0"/>
                      <w:sz w:val="18"/>
                      <w:szCs w:val="18"/>
                      <w:u w:val="single"/>
                    </w:rPr>
                  </w:pPr>
                  <w:r>
                    <w:rPr>
                      <w:b/>
                      <w:bCs/>
                      <w:color w:val="auto"/>
                      <w:kern w:val="0"/>
                      <w:sz w:val="18"/>
                      <w:szCs w:val="18"/>
                      <w:u w:val="single"/>
                      <w:lang w:bidi="ar"/>
                    </w:rPr>
                    <w:t>非甲烷总烃</w:t>
                  </w:r>
                </w:p>
              </w:tc>
              <w:tc>
                <w:tcPr>
                  <w:tcW w:w="513" w:type="pct"/>
                  <w:vAlign w:val="center"/>
                </w:tcPr>
                <w:p>
                  <w:pPr>
                    <w:adjustRightInd w:val="0"/>
                    <w:snapToGrid w:val="0"/>
                    <w:jc w:val="center"/>
                    <w:rPr>
                      <w:rFonts w:hint="eastAsia"/>
                      <w:b/>
                      <w:bCs/>
                      <w:snapToGrid w:val="0"/>
                      <w:color w:val="auto"/>
                      <w:kern w:val="0"/>
                      <w:sz w:val="18"/>
                      <w:szCs w:val="18"/>
                      <w:u w:val="single"/>
                      <w:lang w:val="en-US" w:eastAsia="zh-CN"/>
                    </w:rPr>
                  </w:pPr>
                  <w:r>
                    <w:rPr>
                      <w:rFonts w:hint="eastAsia"/>
                      <w:b/>
                      <w:bCs/>
                      <w:snapToGrid w:val="0"/>
                      <w:color w:val="auto"/>
                      <w:kern w:val="0"/>
                      <w:sz w:val="18"/>
                      <w:szCs w:val="18"/>
                      <w:u w:val="single"/>
                      <w:lang w:val="en-US" w:eastAsia="zh-CN"/>
                    </w:rPr>
                    <w:t>挤塑</w:t>
                  </w:r>
                </w:p>
                <w:p>
                  <w:pPr>
                    <w:adjustRightInd w:val="0"/>
                    <w:snapToGrid w:val="0"/>
                    <w:jc w:val="center"/>
                    <w:rPr>
                      <w:rFonts w:hint="default" w:eastAsia="宋体"/>
                      <w:b/>
                      <w:bCs/>
                      <w:snapToGrid w:val="0"/>
                      <w:color w:val="auto"/>
                      <w:kern w:val="0"/>
                      <w:sz w:val="18"/>
                      <w:szCs w:val="18"/>
                      <w:u w:val="single"/>
                      <w:lang w:val="en-US" w:eastAsia="zh-CN"/>
                    </w:rPr>
                  </w:pPr>
                  <w:r>
                    <w:rPr>
                      <w:rFonts w:hint="eastAsia"/>
                      <w:b/>
                      <w:bCs/>
                      <w:snapToGrid w:val="0"/>
                      <w:color w:val="auto"/>
                      <w:kern w:val="0"/>
                      <w:sz w:val="18"/>
                      <w:szCs w:val="18"/>
                      <w:u w:val="single"/>
                      <w:lang w:val="en-US" w:eastAsia="zh-CN"/>
                    </w:rPr>
                    <w:t>工序</w:t>
                  </w:r>
                </w:p>
              </w:tc>
              <w:tc>
                <w:tcPr>
                  <w:tcW w:w="452" w:type="pct"/>
                  <w:shd w:val="clear" w:color="auto" w:fill="auto"/>
                  <w:vAlign w:val="center"/>
                </w:tcPr>
                <w:p>
                  <w:pPr>
                    <w:widowControl/>
                    <w:jc w:val="center"/>
                    <w:textAlignment w:val="center"/>
                    <w:rPr>
                      <w:b/>
                      <w:bCs/>
                      <w:color w:val="auto"/>
                      <w:kern w:val="0"/>
                      <w:sz w:val="18"/>
                      <w:szCs w:val="18"/>
                      <w:u w:val="single"/>
                      <w:lang w:bidi="ar"/>
                    </w:rPr>
                  </w:pPr>
                  <w:r>
                    <w:rPr>
                      <w:b/>
                      <w:bCs/>
                      <w:color w:val="auto"/>
                      <w:kern w:val="0"/>
                      <w:sz w:val="18"/>
                      <w:szCs w:val="18"/>
                      <w:u w:val="single"/>
                      <w:lang w:bidi="ar"/>
                    </w:rPr>
                    <w:t>2.0160</w:t>
                  </w:r>
                </w:p>
              </w:tc>
              <w:tc>
                <w:tcPr>
                  <w:tcW w:w="418"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0.6552</w:t>
                  </w:r>
                </w:p>
              </w:tc>
              <w:tc>
                <w:tcPr>
                  <w:tcW w:w="440"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43.68</w:t>
                  </w:r>
                </w:p>
              </w:tc>
              <w:tc>
                <w:tcPr>
                  <w:tcW w:w="1154" w:type="pct"/>
                  <w:shd w:val="clear" w:color="auto" w:fill="auto"/>
                  <w:vAlign w:val="center"/>
                </w:tcPr>
                <w:p>
                  <w:pPr>
                    <w:adjustRightInd w:val="0"/>
                    <w:snapToGrid w:val="0"/>
                    <w:jc w:val="center"/>
                    <w:rPr>
                      <w:rFonts w:hint="eastAsia" w:eastAsia="黑体"/>
                      <w:b/>
                      <w:bCs/>
                      <w:color w:val="auto"/>
                      <w:kern w:val="0"/>
                      <w:sz w:val="18"/>
                      <w:szCs w:val="18"/>
                      <w:u w:val="single"/>
                      <w:lang w:val="en-US" w:eastAsia="zh-CN"/>
                    </w:rPr>
                  </w:pPr>
                  <w:r>
                    <w:rPr>
                      <w:b/>
                      <w:bCs/>
                      <w:color w:val="auto"/>
                      <w:kern w:val="0"/>
                      <w:sz w:val="18"/>
                      <w:szCs w:val="18"/>
                      <w:u w:val="single"/>
                    </w:rPr>
                    <w:t>UV光氧催化+活性炭吸附装置（</w:t>
                  </w:r>
                  <w:r>
                    <w:rPr>
                      <w:rFonts w:hint="eastAsia"/>
                      <w:b/>
                      <w:bCs/>
                      <w:color w:val="auto"/>
                      <w:kern w:val="0"/>
                      <w:sz w:val="18"/>
                      <w:szCs w:val="18"/>
                      <w:u w:val="single"/>
                      <w:lang w:val="en-US" w:eastAsia="zh-CN"/>
                    </w:rPr>
                    <w:t>15000</w:t>
                  </w:r>
                  <w:r>
                    <w:rPr>
                      <w:b/>
                      <w:bCs/>
                      <w:color w:val="auto"/>
                      <w:kern w:val="0"/>
                      <w:sz w:val="18"/>
                      <w:szCs w:val="18"/>
                      <w:u w:val="single"/>
                    </w:rPr>
                    <w:t>m</w:t>
                  </w:r>
                  <w:r>
                    <w:rPr>
                      <w:b/>
                      <w:bCs/>
                      <w:color w:val="auto"/>
                      <w:kern w:val="0"/>
                      <w:sz w:val="18"/>
                      <w:szCs w:val="18"/>
                      <w:u w:val="single"/>
                      <w:vertAlign w:val="superscript"/>
                    </w:rPr>
                    <w:t>3</w:t>
                  </w:r>
                  <w:r>
                    <w:rPr>
                      <w:b/>
                      <w:bCs/>
                      <w:color w:val="auto"/>
                      <w:kern w:val="0"/>
                      <w:sz w:val="18"/>
                      <w:szCs w:val="18"/>
                      <w:u w:val="single"/>
                    </w:rPr>
                    <w:t>/h）</w:t>
                  </w:r>
                  <w:r>
                    <w:rPr>
                      <w:rFonts w:hint="eastAsia"/>
                      <w:b/>
                      <w:bCs/>
                      <w:color w:val="auto"/>
                      <w:kern w:val="0"/>
                      <w:sz w:val="18"/>
                      <w:szCs w:val="18"/>
                      <w:u w:val="single"/>
                      <w:lang w:val="en-US" w:eastAsia="zh-CN"/>
                    </w:rPr>
                    <w:t>+</w:t>
                  </w:r>
                  <w:r>
                    <w:rPr>
                      <w:b/>
                      <w:bCs/>
                      <w:snapToGrid w:val="0"/>
                      <w:color w:val="auto"/>
                      <w:kern w:val="0"/>
                      <w:sz w:val="18"/>
                      <w:szCs w:val="18"/>
                      <w:u w:val="single"/>
                    </w:rPr>
                    <w:t>15m高排气筒DA001</w:t>
                  </w:r>
                </w:p>
              </w:tc>
              <w:tc>
                <w:tcPr>
                  <w:tcW w:w="466"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0.4032</w:t>
                  </w:r>
                </w:p>
              </w:tc>
              <w:tc>
                <w:tcPr>
                  <w:tcW w:w="426"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0.1310</w:t>
                  </w:r>
                </w:p>
              </w:tc>
              <w:tc>
                <w:tcPr>
                  <w:tcW w:w="430"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8.74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6" w:type="pct"/>
                  <w:vMerge w:val="continue"/>
                  <w:shd w:val="clear" w:color="auto" w:fill="auto"/>
                  <w:vAlign w:val="center"/>
                </w:tcPr>
                <w:p>
                  <w:pPr>
                    <w:jc w:val="center"/>
                    <w:rPr>
                      <w:b/>
                      <w:bCs/>
                      <w:snapToGrid w:val="0"/>
                      <w:color w:val="auto"/>
                      <w:kern w:val="0"/>
                      <w:sz w:val="18"/>
                      <w:szCs w:val="18"/>
                      <w:u w:val="single"/>
                      <w:lang w:val="zh-CN"/>
                    </w:rPr>
                  </w:pPr>
                </w:p>
              </w:tc>
              <w:tc>
                <w:tcPr>
                  <w:tcW w:w="450" w:type="pct"/>
                  <w:vMerge w:val="continue"/>
                  <w:vAlign w:val="center"/>
                </w:tcPr>
                <w:p>
                  <w:pPr>
                    <w:adjustRightInd w:val="0"/>
                    <w:snapToGrid w:val="0"/>
                    <w:jc w:val="center"/>
                    <w:rPr>
                      <w:b/>
                      <w:bCs/>
                      <w:color w:val="auto"/>
                      <w:kern w:val="0"/>
                      <w:sz w:val="18"/>
                      <w:szCs w:val="18"/>
                      <w:u w:val="single"/>
                    </w:rPr>
                  </w:pPr>
                </w:p>
              </w:tc>
              <w:tc>
                <w:tcPr>
                  <w:tcW w:w="513" w:type="pct"/>
                  <w:vAlign w:val="center"/>
                </w:tcPr>
                <w:p>
                  <w:pPr>
                    <w:adjustRightInd w:val="0"/>
                    <w:snapToGrid w:val="0"/>
                    <w:jc w:val="center"/>
                    <w:rPr>
                      <w:rFonts w:hint="default" w:eastAsia="宋体"/>
                      <w:b/>
                      <w:bCs/>
                      <w:color w:val="auto"/>
                      <w:kern w:val="0"/>
                      <w:sz w:val="18"/>
                      <w:szCs w:val="18"/>
                      <w:u w:val="single"/>
                      <w:lang w:val="en-US" w:eastAsia="zh-CN"/>
                    </w:rPr>
                  </w:pPr>
                  <w:r>
                    <w:rPr>
                      <w:rFonts w:hint="eastAsia"/>
                      <w:b/>
                      <w:bCs/>
                      <w:color w:val="auto"/>
                      <w:kern w:val="0"/>
                      <w:sz w:val="18"/>
                      <w:szCs w:val="18"/>
                      <w:u w:val="single"/>
                      <w:lang w:val="en-US" w:eastAsia="zh-CN"/>
                    </w:rPr>
                    <w:t>拉丝液循环池+拉丝过程+时效</w:t>
                  </w:r>
                </w:p>
              </w:tc>
              <w:tc>
                <w:tcPr>
                  <w:tcW w:w="452"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0.1923</w:t>
                  </w:r>
                </w:p>
              </w:tc>
              <w:tc>
                <w:tcPr>
                  <w:tcW w:w="418"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0.2104</w:t>
                  </w:r>
                </w:p>
              </w:tc>
              <w:tc>
                <w:tcPr>
                  <w:tcW w:w="440"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35.07</w:t>
                  </w:r>
                </w:p>
              </w:tc>
              <w:tc>
                <w:tcPr>
                  <w:tcW w:w="1154" w:type="pct"/>
                  <w:shd w:val="clear" w:color="auto" w:fill="auto"/>
                  <w:vAlign w:val="center"/>
                </w:tcPr>
                <w:p>
                  <w:pPr>
                    <w:pStyle w:val="46"/>
                    <w:spacing w:line="240" w:lineRule="auto"/>
                    <w:jc w:val="center"/>
                    <w:rPr>
                      <w:rFonts w:eastAsia="宋体"/>
                      <w:b/>
                      <w:bCs/>
                      <w:color w:val="auto"/>
                      <w:kern w:val="0"/>
                      <w:sz w:val="18"/>
                      <w:szCs w:val="18"/>
                      <w:u w:val="single"/>
                    </w:rPr>
                  </w:pPr>
                  <w:r>
                    <w:rPr>
                      <w:rFonts w:eastAsia="宋体"/>
                      <w:b/>
                      <w:bCs/>
                      <w:color w:val="auto"/>
                      <w:kern w:val="0"/>
                      <w:sz w:val="18"/>
                      <w:szCs w:val="18"/>
                      <w:u w:val="single"/>
                    </w:rPr>
                    <w:t>高压静电油烟净化器+活性炭吸附装置（</w:t>
                  </w:r>
                  <w:r>
                    <w:rPr>
                      <w:rFonts w:hint="eastAsia" w:eastAsia="宋体"/>
                      <w:b/>
                      <w:bCs/>
                      <w:color w:val="auto"/>
                      <w:kern w:val="0"/>
                      <w:sz w:val="18"/>
                      <w:szCs w:val="18"/>
                      <w:u w:val="single"/>
                      <w:lang w:val="en-US" w:eastAsia="zh-CN"/>
                    </w:rPr>
                    <w:t>6000</w:t>
                  </w:r>
                  <w:r>
                    <w:rPr>
                      <w:rFonts w:eastAsia="宋体"/>
                      <w:b/>
                      <w:bCs/>
                      <w:color w:val="auto"/>
                      <w:kern w:val="0"/>
                      <w:sz w:val="18"/>
                      <w:szCs w:val="18"/>
                      <w:u w:val="single"/>
                    </w:rPr>
                    <w:t>m</w:t>
                  </w:r>
                  <w:r>
                    <w:rPr>
                      <w:rFonts w:eastAsia="宋体"/>
                      <w:b/>
                      <w:bCs/>
                      <w:color w:val="auto"/>
                      <w:kern w:val="0"/>
                      <w:sz w:val="18"/>
                      <w:szCs w:val="18"/>
                      <w:u w:val="single"/>
                      <w:vertAlign w:val="superscript"/>
                    </w:rPr>
                    <w:t>3</w:t>
                  </w:r>
                  <w:r>
                    <w:rPr>
                      <w:rFonts w:eastAsia="宋体"/>
                      <w:b/>
                      <w:bCs/>
                      <w:color w:val="auto"/>
                      <w:kern w:val="0"/>
                      <w:sz w:val="18"/>
                      <w:szCs w:val="18"/>
                      <w:u w:val="single"/>
                    </w:rPr>
                    <w:t>/h）</w:t>
                  </w:r>
                  <w:r>
                    <w:rPr>
                      <w:rFonts w:hint="eastAsia" w:eastAsia="宋体"/>
                      <w:b/>
                      <w:bCs/>
                      <w:color w:val="auto"/>
                      <w:kern w:val="0"/>
                      <w:sz w:val="18"/>
                      <w:szCs w:val="18"/>
                      <w:u w:val="single"/>
                      <w:lang w:val="en-US" w:eastAsia="zh-CN"/>
                    </w:rPr>
                    <w:t>+</w:t>
                  </w:r>
                  <w:r>
                    <w:rPr>
                      <w:rFonts w:eastAsia="宋体"/>
                      <w:b/>
                      <w:bCs/>
                      <w:snapToGrid w:val="0"/>
                      <w:color w:val="auto"/>
                      <w:kern w:val="0"/>
                      <w:sz w:val="18"/>
                      <w:szCs w:val="18"/>
                      <w:u w:val="single"/>
                    </w:rPr>
                    <w:t>15m高排气筒DA002</w:t>
                  </w:r>
                </w:p>
              </w:tc>
              <w:tc>
                <w:tcPr>
                  <w:tcW w:w="466"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0.0385</w:t>
                  </w:r>
                </w:p>
              </w:tc>
              <w:tc>
                <w:tcPr>
                  <w:tcW w:w="426"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0.0421</w:t>
                  </w:r>
                </w:p>
              </w:tc>
              <w:tc>
                <w:tcPr>
                  <w:tcW w:w="430" w:type="pct"/>
                  <w:shd w:val="clear" w:color="auto" w:fill="auto"/>
                  <w:vAlign w:val="center"/>
                </w:tcPr>
                <w:p>
                  <w:pPr>
                    <w:widowControl/>
                    <w:jc w:val="center"/>
                    <w:textAlignment w:val="center"/>
                    <w:rPr>
                      <w:rFonts w:hint="default" w:eastAsia="宋体"/>
                      <w:b/>
                      <w:bCs/>
                      <w:color w:val="auto"/>
                      <w:kern w:val="0"/>
                      <w:sz w:val="18"/>
                      <w:szCs w:val="18"/>
                      <w:u w:val="single"/>
                      <w:lang w:val="en-US" w:eastAsia="zh-CN" w:bidi="ar"/>
                    </w:rPr>
                  </w:pPr>
                  <w:r>
                    <w:rPr>
                      <w:rFonts w:hint="eastAsia"/>
                      <w:b/>
                      <w:bCs/>
                      <w:color w:val="auto"/>
                      <w:kern w:val="0"/>
                      <w:sz w:val="18"/>
                      <w:szCs w:val="18"/>
                      <w:u w:val="single"/>
                      <w:lang w:val="en-US" w:eastAsia="zh-CN" w:bidi="ar"/>
                    </w:rPr>
                    <w:t>7.01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6" w:type="pct"/>
                  <w:vMerge w:val="continue"/>
                  <w:shd w:val="clear" w:color="auto" w:fill="auto"/>
                  <w:vAlign w:val="center"/>
                </w:tcPr>
                <w:p>
                  <w:pPr>
                    <w:jc w:val="center"/>
                    <w:rPr>
                      <w:b/>
                      <w:bCs/>
                      <w:snapToGrid w:val="0"/>
                      <w:color w:val="auto"/>
                      <w:kern w:val="0"/>
                      <w:sz w:val="18"/>
                      <w:szCs w:val="18"/>
                      <w:u w:val="single"/>
                      <w:lang w:val="zh-CN"/>
                    </w:rPr>
                  </w:pPr>
                </w:p>
              </w:tc>
              <w:tc>
                <w:tcPr>
                  <w:tcW w:w="450" w:type="pct"/>
                  <w:vAlign w:val="center"/>
                </w:tcPr>
                <w:p>
                  <w:pPr>
                    <w:adjustRightInd w:val="0"/>
                    <w:snapToGrid w:val="0"/>
                    <w:jc w:val="center"/>
                    <w:rPr>
                      <w:b/>
                      <w:bCs/>
                      <w:color w:val="auto"/>
                      <w:kern w:val="0"/>
                      <w:sz w:val="18"/>
                      <w:szCs w:val="18"/>
                      <w:u w:val="single"/>
                    </w:rPr>
                  </w:pPr>
                  <w:r>
                    <w:rPr>
                      <w:b/>
                      <w:bCs/>
                      <w:color w:val="auto"/>
                      <w:kern w:val="0"/>
                      <w:sz w:val="18"/>
                      <w:szCs w:val="18"/>
                      <w:u w:val="single"/>
                      <w:lang w:bidi="ar"/>
                    </w:rPr>
                    <w:t>氯化氢</w:t>
                  </w:r>
                </w:p>
              </w:tc>
              <w:tc>
                <w:tcPr>
                  <w:tcW w:w="513" w:type="pct"/>
                  <w:vAlign w:val="center"/>
                </w:tcPr>
                <w:p>
                  <w:pPr>
                    <w:adjustRightInd w:val="0"/>
                    <w:snapToGrid w:val="0"/>
                    <w:jc w:val="center"/>
                    <w:rPr>
                      <w:rFonts w:hint="eastAsia"/>
                      <w:b/>
                      <w:bCs/>
                      <w:snapToGrid w:val="0"/>
                      <w:color w:val="auto"/>
                      <w:kern w:val="0"/>
                      <w:sz w:val="18"/>
                      <w:szCs w:val="18"/>
                      <w:u w:val="single"/>
                      <w:lang w:val="en-US" w:eastAsia="zh-CN"/>
                    </w:rPr>
                  </w:pPr>
                  <w:r>
                    <w:rPr>
                      <w:rFonts w:hint="eastAsia"/>
                      <w:b/>
                      <w:bCs/>
                      <w:snapToGrid w:val="0"/>
                      <w:color w:val="auto"/>
                      <w:kern w:val="0"/>
                      <w:sz w:val="18"/>
                      <w:szCs w:val="18"/>
                      <w:u w:val="single"/>
                      <w:lang w:val="en-US" w:eastAsia="zh-CN"/>
                    </w:rPr>
                    <w:t>挤塑</w:t>
                  </w:r>
                </w:p>
                <w:p>
                  <w:pPr>
                    <w:adjustRightInd w:val="0"/>
                    <w:snapToGrid w:val="0"/>
                    <w:jc w:val="center"/>
                    <w:rPr>
                      <w:b/>
                      <w:bCs/>
                      <w:snapToGrid w:val="0"/>
                      <w:color w:val="auto"/>
                      <w:kern w:val="0"/>
                      <w:sz w:val="18"/>
                      <w:szCs w:val="18"/>
                      <w:u w:val="single"/>
                      <w:lang w:val="zh-CN"/>
                    </w:rPr>
                  </w:pPr>
                  <w:r>
                    <w:rPr>
                      <w:rFonts w:hint="eastAsia"/>
                      <w:b/>
                      <w:bCs/>
                      <w:snapToGrid w:val="0"/>
                      <w:color w:val="auto"/>
                      <w:kern w:val="0"/>
                      <w:sz w:val="18"/>
                      <w:szCs w:val="18"/>
                      <w:u w:val="single"/>
                      <w:lang w:val="en-US" w:eastAsia="zh-CN"/>
                    </w:rPr>
                    <w:t>工序</w:t>
                  </w:r>
                </w:p>
              </w:tc>
              <w:tc>
                <w:tcPr>
                  <w:tcW w:w="452"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0.0389</w:t>
                  </w:r>
                </w:p>
              </w:tc>
              <w:tc>
                <w:tcPr>
                  <w:tcW w:w="418"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0.0097</w:t>
                  </w:r>
                </w:p>
              </w:tc>
              <w:tc>
                <w:tcPr>
                  <w:tcW w:w="440"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0.65</w:t>
                  </w:r>
                </w:p>
              </w:tc>
              <w:tc>
                <w:tcPr>
                  <w:tcW w:w="1154" w:type="pct"/>
                  <w:vMerge w:val="restart"/>
                  <w:shd w:val="clear" w:color="auto" w:fill="auto"/>
                  <w:vAlign w:val="center"/>
                </w:tcPr>
                <w:p>
                  <w:pPr>
                    <w:adjustRightInd w:val="0"/>
                    <w:snapToGrid w:val="0"/>
                    <w:jc w:val="center"/>
                    <w:rPr>
                      <w:rFonts w:eastAsia="宋体"/>
                      <w:b/>
                      <w:bCs/>
                      <w:color w:val="auto"/>
                      <w:kern w:val="0"/>
                      <w:sz w:val="18"/>
                      <w:szCs w:val="18"/>
                      <w:u w:val="single"/>
                    </w:rPr>
                  </w:pPr>
                  <w:r>
                    <w:rPr>
                      <w:b/>
                      <w:bCs/>
                      <w:color w:val="auto"/>
                      <w:kern w:val="0"/>
                      <w:sz w:val="18"/>
                      <w:szCs w:val="18"/>
                      <w:u w:val="single"/>
                    </w:rPr>
                    <w:t>UV光氧催化+活性炭吸附装置（</w:t>
                  </w:r>
                  <w:r>
                    <w:rPr>
                      <w:rFonts w:hint="eastAsia"/>
                      <w:b/>
                      <w:bCs/>
                      <w:color w:val="auto"/>
                      <w:kern w:val="0"/>
                      <w:sz w:val="18"/>
                      <w:szCs w:val="18"/>
                      <w:u w:val="single"/>
                      <w:lang w:val="en-US" w:eastAsia="zh-CN"/>
                    </w:rPr>
                    <w:t>15000</w:t>
                  </w:r>
                  <w:r>
                    <w:rPr>
                      <w:b/>
                      <w:bCs/>
                      <w:color w:val="auto"/>
                      <w:kern w:val="0"/>
                      <w:sz w:val="18"/>
                      <w:szCs w:val="18"/>
                      <w:u w:val="single"/>
                    </w:rPr>
                    <w:t>m</w:t>
                  </w:r>
                  <w:r>
                    <w:rPr>
                      <w:b/>
                      <w:bCs/>
                      <w:color w:val="auto"/>
                      <w:kern w:val="0"/>
                      <w:sz w:val="18"/>
                      <w:szCs w:val="18"/>
                      <w:u w:val="single"/>
                      <w:vertAlign w:val="superscript"/>
                    </w:rPr>
                    <w:t>3</w:t>
                  </w:r>
                  <w:r>
                    <w:rPr>
                      <w:b/>
                      <w:bCs/>
                      <w:color w:val="auto"/>
                      <w:kern w:val="0"/>
                      <w:sz w:val="18"/>
                      <w:szCs w:val="18"/>
                      <w:u w:val="single"/>
                    </w:rPr>
                    <w:t>/h）</w:t>
                  </w:r>
                  <w:r>
                    <w:rPr>
                      <w:rFonts w:hint="eastAsia"/>
                      <w:b/>
                      <w:bCs/>
                      <w:color w:val="auto"/>
                      <w:kern w:val="0"/>
                      <w:sz w:val="18"/>
                      <w:szCs w:val="18"/>
                      <w:u w:val="single"/>
                      <w:lang w:val="en-US" w:eastAsia="zh-CN"/>
                    </w:rPr>
                    <w:t>+</w:t>
                  </w:r>
                  <w:r>
                    <w:rPr>
                      <w:b/>
                      <w:bCs/>
                      <w:snapToGrid w:val="0"/>
                      <w:color w:val="auto"/>
                      <w:kern w:val="0"/>
                      <w:sz w:val="18"/>
                      <w:szCs w:val="18"/>
                      <w:u w:val="single"/>
                    </w:rPr>
                    <w:t>15m高排气筒DA001</w:t>
                  </w:r>
                </w:p>
              </w:tc>
              <w:tc>
                <w:tcPr>
                  <w:tcW w:w="466"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0.0389</w:t>
                  </w:r>
                </w:p>
              </w:tc>
              <w:tc>
                <w:tcPr>
                  <w:tcW w:w="426"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0.0097</w:t>
                  </w:r>
                </w:p>
              </w:tc>
              <w:tc>
                <w:tcPr>
                  <w:tcW w:w="430"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46" w:type="pct"/>
                  <w:vMerge w:val="continue"/>
                  <w:shd w:val="clear" w:color="auto" w:fill="auto"/>
                  <w:vAlign w:val="center"/>
                </w:tcPr>
                <w:p>
                  <w:pPr>
                    <w:jc w:val="center"/>
                    <w:rPr>
                      <w:b/>
                      <w:bCs/>
                      <w:snapToGrid w:val="0"/>
                      <w:color w:val="auto"/>
                      <w:kern w:val="0"/>
                      <w:sz w:val="18"/>
                      <w:szCs w:val="18"/>
                      <w:u w:val="single"/>
                      <w:lang w:val="zh-CN"/>
                    </w:rPr>
                  </w:pPr>
                </w:p>
              </w:tc>
              <w:tc>
                <w:tcPr>
                  <w:tcW w:w="450" w:type="pct"/>
                  <w:vAlign w:val="center"/>
                </w:tcPr>
                <w:p>
                  <w:pPr>
                    <w:adjustRightInd w:val="0"/>
                    <w:snapToGrid w:val="0"/>
                    <w:jc w:val="center"/>
                    <w:rPr>
                      <w:b/>
                      <w:bCs/>
                      <w:color w:val="auto"/>
                      <w:kern w:val="0"/>
                      <w:sz w:val="18"/>
                      <w:szCs w:val="18"/>
                      <w:u w:val="single"/>
                    </w:rPr>
                  </w:pPr>
                  <w:r>
                    <w:rPr>
                      <w:b/>
                      <w:bCs/>
                      <w:color w:val="auto"/>
                      <w:kern w:val="0"/>
                      <w:sz w:val="18"/>
                      <w:szCs w:val="18"/>
                      <w:u w:val="single"/>
                    </w:rPr>
                    <w:t>氯乙烯</w:t>
                  </w:r>
                </w:p>
              </w:tc>
              <w:tc>
                <w:tcPr>
                  <w:tcW w:w="513" w:type="pct"/>
                  <w:vAlign w:val="center"/>
                </w:tcPr>
                <w:p>
                  <w:pPr>
                    <w:adjustRightInd w:val="0"/>
                    <w:snapToGrid w:val="0"/>
                    <w:jc w:val="center"/>
                    <w:rPr>
                      <w:rFonts w:hint="eastAsia"/>
                      <w:b/>
                      <w:bCs/>
                      <w:snapToGrid w:val="0"/>
                      <w:color w:val="auto"/>
                      <w:kern w:val="0"/>
                      <w:sz w:val="18"/>
                      <w:szCs w:val="18"/>
                      <w:u w:val="single"/>
                      <w:lang w:val="en-US" w:eastAsia="zh-CN"/>
                    </w:rPr>
                  </w:pPr>
                  <w:r>
                    <w:rPr>
                      <w:rFonts w:hint="eastAsia"/>
                      <w:b/>
                      <w:bCs/>
                      <w:snapToGrid w:val="0"/>
                      <w:color w:val="auto"/>
                      <w:kern w:val="0"/>
                      <w:sz w:val="18"/>
                      <w:szCs w:val="18"/>
                      <w:u w:val="single"/>
                      <w:lang w:val="en-US" w:eastAsia="zh-CN"/>
                    </w:rPr>
                    <w:t>挤塑</w:t>
                  </w:r>
                </w:p>
                <w:p>
                  <w:pPr>
                    <w:adjustRightInd w:val="0"/>
                    <w:snapToGrid w:val="0"/>
                    <w:jc w:val="center"/>
                    <w:rPr>
                      <w:b/>
                      <w:bCs/>
                      <w:color w:val="auto"/>
                      <w:kern w:val="0"/>
                      <w:sz w:val="18"/>
                      <w:szCs w:val="18"/>
                      <w:u w:val="single"/>
                    </w:rPr>
                  </w:pPr>
                  <w:r>
                    <w:rPr>
                      <w:rFonts w:hint="eastAsia"/>
                      <w:b/>
                      <w:bCs/>
                      <w:snapToGrid w:val="0"/>
                      <w:color w:val="auto"/>
                      <w:kern w:val="0"/>
                      <w:sz w:val="18"/>
                      <w:szCs w:val="18"/>
                      <w:u w:val="single"/>
                      <w:lang w:val="en-US" w:eastAsia="zh-CN"/>
                    </w:rPr>
                    <w:t>工序</w:t>
                  </w:r>
                </w:p>
              </w:tc>
              <w:tc>
                <w:tcPr>
                  <w:tcW w:w="452"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0.0778</w:t>
                  </w:r>
                </w:p>
              </w:tc>
              <w:tc>
                <w:tcPr>
                  <w:tcW w:w="418"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0.0194</w:t>
                  </w:r>
                </w:p>
              </w:tc>
              <w:tc>
                <w:tcPr>
                  <w:tcW w:w="440"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1.30</w:t>
                  </w:r>
                </w:p>
              </w:tc>
              <w:tc>
                <w:tcPr>
                  <w:tcW w:w="1154" w:type="pct"/>
                  <w:vMerge w:val="continue"/>
                  <w:shd w:val="clear" w:color="auto" w:fill="auto"/>
                  <w:vAlign w:val="center"/>
                </w:tcPr>
                <w:p>
                  <w:pPr>
                    <w:adjustRightInd w:val="0"/>
                    <w:snapToGrid w:val="0"/>
                    <w:jc w:val="center"/>
                    <w:rPr>
                      <w:rFonts w:eastAsia="宋体"/>
                      <w:b/>
                      <w:bCs/>
                      <w:color w:val="auto"/>
                      <w:kern w:val="0"/>
                      <w:sz w:val="18"/>
                      <w:szCs w:val="18"/>
                      <w:u w:val="single"/>
                    </w:rPr>
                  </w:pPr>
                </w:p>
              </w:tc>
              <w:tc>
                <w:tcPr>
                  <w:tcW w:w="466"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0.0156</w:t>
                  </w:r>
                </w:p>
              </w:tc>
              <w:tc>
                <w:tcPr>
                  <w:tcW w:w="426"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0.0039</w:t>
                  </w:r>
                </w:p>
              </w:tc>
              <w:tc>
                <w:tcPr>
                  <w:tcW w:w="430" w:type="pct"/>
                  <w:shd w:val="clear" w:color="auto" w:fill="auto"/>
                  <w:vAlign w:val="center"/>
                </w:tcPr>
                <w:p>
                  <w:pPr>
                    <w:keepNext w:val="0"/>
                    <w:keepLines w:val="0"/>
                    <w:widowControl/>
                    <w:suppressLineNumbers w:val="0"/>
                    <w:jc w:val="center"/>
                    <w:textAlignment w:val="center"/>
                    <w:rPr>
                      <w:b/>
                      <w:bCs/>
                      <w:color w:val="auto"/>
                      <w:kern w:val="0"/>
                      <w:sz w:val="18"/>
                      <w:szCs w:val="18"/>
                      <w:u w:val="single"/>
                      <w:lang w:bidi="ar"/>
                    </w:rPr>
                  </w:pPr>
                  <w:r>
                    <w:rPr>
                      <w:rFonts w:hint="default" w:ascii="Times New Roman" w:hAnsi="Times New Roman" w:eastAsia="宋体" w:cs="Times New Roman"/>
                      <w:b/>
                      <w:bCs/>
                      <w:i w:val="0"/>
                      <w:iCs w:val="0"/>
                      <w:color w:val="auto"/>
                      <w:kern w:val="0"/>
                      <w:sz w:val="18"/>
                      <w:szCs w:val="18"/>
                      <w:u w:val="single"/>
                      <w:lang w:val="en-US" w:eastAsia="zh-CN" w:bidi="ar"/>
                    </w:rPr>
                    <w:t>0.26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246" w:type="pct"/>
                  <w:vMerge w:val="continue"/>
                  <w:shd w:val="clear" w:color="auto" w:fill="auto"/>
                  <w:vAlign w:val="center"/>
                </w:tcPr>
                <w:p>
                  <w:pPr>
                    <w:jc w:val="center"/>
                    <w:rPr>
                      <w:b/>
                      <w:bCs/>
                      <w:snapToGrid w:val="0"/>
                      <w:color w:val="auto"/>
                      <w:kern w:val="0"/>
                      <w:sz w:val="18"/>
                      <w:szCs w:val="18"/>
                      <w:u w:val="single"/>
                      <w:lang w:val="zh-CN"/>
                    </w:rPr>
                  </w:pPr>
                </w:p>
              </w:tc>
              <w:tc>
                <w:tcPr>
                  <w:tcW w:w="450" w:type="pct"/>
                  <w:vAlign w:val="center"/>
                </w:tcPr>
                <w:p>
                  <w:pPr>
                    <w:adjustRightInd w:val="0"/>
                    <w:snapToGrid w:val="0"/>
                    <w:jc w:val="center"/>
                    <w:rPr>
                      <w:b/>
                      <w:bCs/>
                      <w:color w:val="auto"/>
                      <w:kern w:val="0"/>
                      <w:sz w:val="18"/>
                      <w:szCs w:val="18"/>
                      <w:u w:val="single"/>
                    </w:rPr>
                  </w:pPr>
                  <w:r>
                    <w:rPr>
                      <w:b/>
                      <w:bCs/>
                      <w:color w:val="auto"/>
                      <w:kern w:val="0"/>
                      <w:sz w:val="18"/>
                      <w:szCs w:val="18"/>
                      <w:u w:val="single"/>
                    </w:rPr>
                    <w:t>油雾</w:t>
                  </w:r>
                </w:p>
              </w:tc>
              <w:tc>
                <w:tcPr>
                  <w:tcW w:w="513" w:type="pct"/>
                  <w:vAlign w:val="center"/>
                </w:tcPr>
                <w:p>
                  <w:pPr>
                    <w:adjustRightInd w:val="0"/>
                    <w:snapToGrid w:val="0"/>
                    <w:jc w:val="center"/>
                    <w:rPr>
                      <w:rFonts w:hint="eastAsia"/>
                      <w:b/>
                      <w:bCs/>
                      <w:color w:val="auto"/>
                      <w:kern w:val="0"/>
                      <w:sz w:val="18"/>
                      <w:szCs w:val="18"/>
                      <w:u w:val="single"/>
                      <w:lang w:val="en-US" w:eastAsia="zh-CN"/>
                    </w:rPr>
                  </w:pPr>
                  <w:r>
                    <w:rPr>
                      <w:rFonts w:hint="eastAsia"/>
                      <w:b/>
                      <w:bCs/>
                      <w:color w:val="auto"/>
                      <w:kern w:val="0"/>
                      <w:sz w:val="18"/>
                      <w:szCs w:val="18"/>
                      <w:u w:val="single"/>
                      <w:lang w:val="en-US" w:eastAsia="zh-CN"/>
                    </w:rPr>
                    <w:t>拉丝</w:t>
                  </w:r>
                </w:p>
                <w:p>
                  <w:pPr>
                    <w:adjustRightInd w:val="0"/>
                    <w:snapToGrid w:val="0"/>
                    <w:jc w:val="center"/>
                    <w:rPr>
                      <w:rFonts w:hint="default" w:eastAsia="宋体"/>
                      <w:b/>
                      <w:bCs/>
                      <w:color w:val="auto"/>
                      <w:kern w:val="0"/>
                      <w:sz w:val="18"/>
                      <w:szCs w:val="18"/>
                      <w:u w:val="single"/>
                      <w:lang w:val="en-US" w:eastAsia="zh-CN"/>
                    </w:rPr>
                  </w:pPr>
                  <w:r>
                    <w:rPr>
                      <w:rFonts w:hint="eastAsia"/>
                      <w:b/>
                      <w:bCs/>
                      <w:color w:val="auto"/>
                      <w:kern w:val="0"/>
                      <w:sz w:val="18"/>
                      <w:szCs w:val="18"/>
                      <w:u w:val="single"/>
                      <w:lang w:val="en-US" w:eastAsia="zh-CN"/>
                    </w:rPr>
                    <w:t>过程</w:t>
                  </w:r>
                </w:p>
              </w:tc>
              <w:tc>
                <w:tcPr>
                  <w:tcW w:w="452"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single"/>
                      <w:lang w:val="en-US" w:eastAsia="zh-CN" w:bidi="ar"/>
                    </w:rPr>
                  </w:pPr>
                  <w:r>
                    <w:rPr>
                      <w:rFonts w:hint="default" w:ascii="Times New Roman" w:hAnsi="Times New Roman" w:eastAsia="宋体" w:cs="Times New Roman"/>
                      <w:b/>
                      <w:bCs/>
                      <w:i w:val="0"/>
                      <w:iCs w:val="0"/>
                      <w:color w:val="auto"/>
                      <w:kern w:val="0"/>
                      <w:sz w:val="18"/>
                      <w:szCs w:val="18"/>
                      <w:u w:val="single"/>
                      <w:lang w:val="en-US" w:eastAsia="zh-CN" w:bidi="ar"/>
                    </w:rPr>
                    <w:t>0.0656</w:t>
                  </w:r>
                </w:p>
              </w:tc>
              <w:tc>
                <w:tcPr>
                  <w:tcW w:w="41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single"/>
                      <w:lang w:val="en-US" w:eastAsia="zh-CN" w:bidi="ar"/>
                    </w:rPr>
                  </w:pPr>
                  <w:r>
                    <w:rPr>
                      <w:rFonts w:hint="default" w:ascii="Times New Roman" w:hAnsi="Times New Roman" w:eastAsia="宋体" w:cs="Times New Roman"/>
                      <w:b/>
                      <w:bCs/>
                      <w:i w:val="0"/>
                      <w:iCs w:val="0"/>
                      <w:color w:val="auto"/>
                      <w:kern w:val="0"/>
                      <w:sz w:val="18"/>
                      <w:szCs w:val="18"/>
                      <w:u w:val="single"/>
                      <w:lang w:val="en-US" w:eastAsia="zh-CN" w:bidi="ar"/>
                    </w:rPr>
                    <w:t>0.1065</w:t>
                  </w:r>
                </w:p>
              </w:tc>
              <w:tc>
                <w:tcPr>
                  <w:tcW w:w="44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single"/>
                      <w:lang w:val="en-US" w:eastAsia="zh-CN" w:bidi="ar"/>
                    </w:rPr>
                  </w:pPr>
                  <w:r>
                    <w:rPr>
                      <w:rFonts w:hint="default" w:ascii="Times New Roman" w:hAnsi="Times New Roman" w:eastAsia="宋体" w:cs="Times New Roman"/>
                      <w:b/>
                      <w:bCs/>
                      <w:i w:val="0"/>
                      <w:iCs w:val="0"/>
                      <w:color w:val="auto"/>
                      <w:kern w:val="0"/>
                      <w:sz w:val="18"/>
                      <w:szCs w:val="18"/>
                      <w:u w:val="single"/>
                      <w:lang w:val="en-US" w:eastAsia="zh-CN" w:bidi="ar"/>
                    </w:rPr>
                    <w:t>17.75</w:t>
                  </w:r>
                </w:p>
              </w:tc>
              <w:tc>
                <w:tcPr>
                  <w:tcW w:w="1154" w:type="pct"/>
                  <w:shd w:val="clear" w:color="auto" w:fill="auto"/>
                  <w:vAlign w:val="center"/>
                </w:tcPr>
                <w:p>
                  <w:pPr>
                    <w:pStyle w:val="46"/>
                    <w:spacing w:line="240" w:lineRule="auto"/>
                    <w:jc w:val="center"/>
                    <w:rPr>
                      <w:rFonts w:eastAsia="宋体"/>
                      <w:b/>
                      <w:bCs/>
                      <w:color w:val="auto"/>
                      <w:kern w:val="0"/>
                      <w:sz w:val="18"/>
                      <w:szCs w:val="18"/>
                      <w:u w:val="single"/>
                    </w:rPr>
                  </w:pPr>
                  <w:r>
                    <w:rPr>
                      <w:rFonts w:eastAsia="宋体"/>
                      <w:b/>
                      <w:bCs/>
                      <w:color w:val="auto"/>
                      <w:kern w:val="0"/>
                      <w:sz w:val="18"/>
                      <w:szCs w:val="18"/>
                      <w:u w:val="single"/>
                    </w:rPr>
                    <w:t>高压静电油烟净化器+活性炭吸附装置（</w:t>
                  </w:r>
                  <w:r>
                    <w:rPr>
                      <w:rFonts w:hint="eastAsia" w:eastAsia="宋体"/>
                      <w:b/>
                      <w:bCs/>
                      <w:color w:val="auto"/>
                      <w:kern w:val="0"/>
                      <w:sz w:val="18"/>
                      <w:szCs w:val="18"/>
                      <w:u w:val="single"/>
                      <w:lang w:val="en-US" w:eastAsia="zh-CN"/>
                    </w:rPr>
                    <w:t>6000</w:t>
                  </w:r>
                  <w:r>
                    <w:rPr>
                      <w:rFonts w:eastAsia="宋体"/>
                      <w:b/>
                      <w:bCs/>
                      <w:color w:val="auto"/>
                      <w:kern w:val="0"/>
                      <w:sz w:val="18"/>
                      <w:szCs w:val="18"/>
                      <w:u w:val="single"/>
                    </w:rPr>
                    <w:t>m</w:t>
                  </w:r>
                  <w:r>
                    <w:rPr>
                      <w:rFonts w:eastAsia="宋体"/>
                      <w:b/>
                      <w:bCs/>
                      <w:color w:val="auto"/>
                      <w:kern w:val="0"/>
                      <w:sz w:val="18"/>
                      <w:szCs w:val="18"/>
                      <w:u w:val="single"/>
                      <w:vertAlign w:val="superscript"/>
                    </w:rPr>
                    <w:t>3</w:t>
                  </w:r>
                  <w:r>
                    <w:rPr>
                      <w:rFonts w:eastAsia="宋体"/>
                      <w:b/>
                      <w:bCs/>
                      <w:color w:val="auto"/>
                      <w:kern w:val="0"/>
                      <w:sz w:val="18"/>
                      <w:szCs w:val="18"/>
                      <w:u w:val="single"/>
                    </w:rPr>
                    <w:t>/h）</w:t>
                  </w:r>
                  <w:r>
                    <w:rPr>
                      <w:rFonts w:hint="eastAsia" w:eastAsia="宋体"/>
                      <w:b/>
                      <w:bCs/>
                      <w:color w:val="auto"/>
                      <w:kern w:val="0"/>
                      <w:sz w:val="18"/>
                      <w:szCs w:val="18"/>
                      <w:u w:val="single"/>
                      <w:lang w:val="en-US" w:eastAsia="zh-CN"/>
                    </w:rPr>
                    <w:t>+</w:t>
                  </w:r>
                  <w:r>
                    <w:rPr>
                      <w:rFonts w:eastAsia="宋体"/>
                      <w:b/>
                      <w:bCs/>
                      <w:snapToGrid w:val="0"/>
                      <w:color w:val="auto"/>
                      <w:kern w:val="0"/>
                      <w:sz w:val="18"/>
                      <w:szCs w:val="18"/>
                      <w:u w:val="single"/>
                    </w:rPr>
                    <w:t>15m高排气筒DA002</w:t>
                  </w:r>
                </w:p>
              </w:tc>
              <w:tc>
                <w:tcPr>
                  <w:tcW w:w="46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single"/>
                      <w:lang w:val="en-US" w:eastAsia="zh-CN" w:bidi="ar"/>
                    </w:rPr>
                  </w:pPr>
                  <w:r>
                    <w:rPr>
                      <w:rFonts w:hint="default" w:ascii="Times New Roman" w:hAnsi="Times New Roman" w:eastAsia="宋体" w:cs="Times New Roman"/>
                      <w:b/>
                      <w:bCs/>
                      <w:i w:val="0"/>
                      <w:iCs w:val="0"/>
                      <w:color w:val="auto"/>
                      <w:kern w:val="0"/>
                      <w:sz w:val="18"/>
                      <w:szCs w:val="18"/>
                      <w:u w:val="single"/>
                      <w:lang w:val="en-US" w:eastAsia="zh-CN" w:bidi="ar"/>
                    </w:rPr>
                    <w:t>0.0131</w:t>
                  </w:r>
                </w:p>
              </w:tc>
              <w:tc>
                <w:tcPr>
                  <w:tcW w:w="42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single"/>
                      <w:lang w:val="en-US" w:eastAsia="zh-CN" w:bidi="ar"/>
                    </w:rPr>
                  </w:pPr>
                  <w:r>
                    <w:rPr>
                      <w:rFonts w:hint="default" w:ascii="Times New Roman" w:hAnsi="Times New Roman" w:eastAsia="宋体" w:cs="Times New Roman"/>
                      <w:b/>
                      <w:bCs/>
                      <w:i w:val="0"/>
                      <w:iCs w:val="0"/>
                      <w:color w:val="auto"/>
                      <w:kern w:val="0"/>
                      <w:sz w:val="18"/>
                      <w:szCs w:val="18"/>
                      <w:u w:val="single"/>
                      <w:lang w:val="en-US" w:eastAsia="zh-CN" w:bidi="ar"/>
                    </w:rPr>
                    <w:t>0.0213</w:t>
                  </w:r>
                </w:p>
              </w:tc>
              <w:tc>
                <w:tcPr>
                  <w:tcW w:w="43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8"/>
                      <w:szCs w:val="18"/>
                      <w:u w:val="single"/>
                      <w:lang w:val="en-US" w:eastAsia="zh-CN" w:bidi="ar"/>
                    </w:rPr>
                  </w:pPr>
                  <w:r>
                    <w:rPr>
                      <w:rFonts w:hint="default" w:ascii="Times New Roman" w:hAnsi="Times New Roman" w:eastAsia="宋体" w:cs="Times New Roman"/>
                      <w:b/>
                      <w:bCs/>
                      <w:i w:val="0"/>
                      <w:iCs w:val="0"/>
                      <w:color w:val="auto"/>
                      <w:kern w:val="0"/>
                      <w:sz w:val="18"/>
                      <w:szCs w:val="18"/>
                      <w:u w:val="single"/>
                      <w:lang w:val="en-US" w:eastAsia="zh-CN" w:bidi="ar"/>
                    </w:rPr>
                    <w:t>3.55</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color w:val="auto"/>
                <w:sz w:val="24"/>
              </w:rPr>
            </w:pPr>
            <w:r>
              <w:rPr>
                <w:rFonts w:hint="eastAsia"/>
                <w:b/>
                <w:color w:val="auto"/>
                <w:sz w:val="24"/>
              </w:rPr>
              <w:t>1.4本项目废气污染物排放量核算</w:t>
            </w:r>
          </w:p>
          <w:p>
            <w:pPr>
              <w:adjustRightInd w:val="0"/>
              <w:snapToGrid w:val="0"/>
              <w:jc w:val="center"/>
              <w:rPr>
                <w:b/>
                <w:color w:val="auto"/>
                <w:sz w:val="24"/>
              </w:rPr>
            </w:pPr>
            <w:r>
              <w:rPr>
                <w:rFonts w:hint="eastAsia"/>
                <w:b/>
                <w:color w:val="auto"/>
                <w:sz w:val="24"/>
              </w:rPr>
              <w:t>表</w:t>
            </w:r>
            <w:r>
              <w:rPr>
                <w:rFonts w:hint="eastAsia"/>
                <w:b/>
                <w:color w:val="auto"/>
                <w:sz w:val="24"/>
                <w:lang w:val="en-US" w:eastAsia="zh-CN"/>
              </w:rPr>
              <w:t>28</w:t>
            </w:r>
            <w:r>
              <w:rPr>
                <w:rFonts w:hint="eastAsia"/>
                <w:b/>
                <w:color w:val="auto"/>
                <w:sz w:val="24"/>
              </w:rPr>
              <w:t xml:space="preserve">  大气污染有组织排放量核算表</w:t>
            </w:r>
          </w:p>
          <w:tbl>
            <w:tblPr>
              <w:tblStyle w:val="1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0"/>
              <w:gridCol w:w="1575"/>
              <w:gridCol w:w="1650"/>
              <w:gridCol w:w="1680"/>
              <w:gridCol w:w="16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2" w:type="pct"/>
                  <w:tcBorders>
                    <w:tl2br w:val="nil"/>
                    <w:tr2bl w:val="nil"/>
                  </w:tcBorders>
                  <w:vAlign w:val="center"/>
                </w:tcPr>
                <w:p>
                  <w:pPr>
                    <w:adjustRightInd w:val="0"/>
                    <w:snapToGrid w:val="0"/>
                    <w:jc w:val="center"/>
                    <w:rPr>
                      <w:bCs/>
                      <w:color w:val="auto"/>
                      <w:szCs w:val="21"/>
                    </w:rPr>
                  </w:pPr>
                  <w:r>
                    <w:rPr>
                      <w:rFonts w:hint="eastAsia"/>
                      <w:bCs/>
                      <w:color w:val="auto"/>
                      <w:szCs w:val="21"/>
                    </w:rPr>
                    <w:t>序号</w:t>
                  </w:r>
                </w:p>
              </w:tc>
              <w:tc>
                <w:tcPr>
                  <w:tcW w:w="801" w:type="pct"/>
                  <w:tcBorders>
                    <w:tl2br w:val="nil"/>
                    <w:tr2bl w:val="nil"/>
                  </w:tcBorders>
                  <w:vAlign w:val="center"/>
                </w:tcPr>
                <w:p>
                  <w:pPr>
                    <w:adjustRightInd w:val="0"/>
                    <w:snapToGrid w:val="0"/>
                    <w:jc w:val="center"/>
                    <w:rPr>
                      <w:bCs/>
                      <w:color w:val="auto"/>
                      <w:szCs w:val="21"/>
                    </w:rPr>
                  </w:pPr>
                  <w:r>
                    <w:rPr>
                      <w:rFonts w:hint="eastAsia"/>
                      <w:bCs/>
                      <w:color w:val="auto"/>
                      <w:szCs w:val="21"/>
                    </w:rPr>
                    <w:t>排放口编号</w:t>
                  </w:r>
                </w:p>
              </w:tc>
              <w:tc>
                <w:tcPr>
                  <w:tcW w:w="914" w:type="pct"/>
                  <w:tcBorders>
                    <w:tl2br w:val="nil"/>
                    <w:tr2bl w:val="nil"/>
                  </w:tcBorders>
                  <w:vAlign w:val="center"/>
                </w:tcPr>
                <w:p>
                  <w:pPr>
                    <w:adjustRightInd w:val="0"/>
                    <w:snapToGrid w:val="0"/>
                    <w:jc w:val="center"/>
                    <w:rPr>
                      <w:bCs/>
                      <w:color w:val="auto"/>
                      <w:szCs w:val="21"/>
                    </w:rPr>
                  </w:pPr>
                  <w:r>
                    <w:rPr>
                      <w:rFonts w:hint="eastAsia"/>
                      <w:bCs/>
                      <w:color w:val="auto"/>
                      <w:szCs w:val="21"/>
                    </w:rPr>
                    <w:t>污染物</w:t>
                  </w:r>
                </w:p>
              </w:tc>
              <w:tc>
                <w:tcPr>
                  <w:tcW w:w="958" w:type="pct"/>
                  <w:tcBorders>
                    <w:tl2br w:val="nil"/>
                    <w:tr2bl w:val="nil"/>
                  </w:tcBorders>
                  <w:vAlign w:val="center"/>
                </w:tcPr>
                <w:p>
                  <w:pPr>
                    <w:adjustRightInd w:val="0"/>
                    <w:snapToGrid w:val="0"/>
                    <w:jc w:val="center"/>
                    <w:rPr>
                      <w:bCs/>
                      <w:color w:val="auto"/>
                      <w:szCs w:val="21"/>
                    </w:rPr>
                  </w:pPr>
                  <w:r>
                    <w:rPr>
                      <w:rFonts w:hint="eastAsia"/>
                      <w:bCs/>
                      <w:color w:val="auto"/>
                      <w:szCs w:val="21"/>
                    </w:rPr>
                    <w:t>核算排放浓度（</w:t>
                  </w:r>
                  <w:r>
                    <w:rPr>
                      <w:bCs/>
                      <w:color w:val="auto"/>
                      <w:szCs w:val="21"/>
                    </w:rPr>
                    <w:t>mg/m</w:t>
                  </w:r>
                  <w:r>
                    <w:rPr>
                      <w:bCs/>
                      <w:color w:val="auto"/>
                      <w:szCs w:val="21"/>
                      <w:vertAlign w:val="superscript"/>
                    </w:rPr>
                    <w:t>3</w:t>
                  </w:r>
                  <w:r>
                    <w:rPr>
                      <w:rFonts w:hint="eastAsia"/>
                      <w:bCs/>
                      <w:color w:val="auto"/>
                      <w:szCs w:val="21"/>
                    </w:rPr>
                    <w:t>）</w:t>
                  </w:r>
                </w:p>
              </w:tc>
              <w:tc>
                <w:tcPr>
                  <w:tcW w:w="975" w:type="pct"/>
                  <w:tcBorders>
                    <w:tl2br w:val="nil"/>
                    <w:tr2bl w:val="nil"/>
                  </w:tcBorders>
                  <w:vAlign w:val="center"/>
                </w:tcPr>
                <w:p>
                  <w:pPr>
                    <w:adjustRightInd w:val="0"/>
                    <w:snapToGrid w:val="0"/>
                    <w:jc w:val="center"/>
                    <w:rPr>
                      <w:bCs/>
                      <w:color w:val="auto"/>
                      <w:szCs w:val="21"/>
                    </w:rPr>
                  </w:pPr>
                  <w:r>
                    <w:rPr>
                      <w:rFonts w:hint="eastAsia"/>
                      <w:bCs/>
                      <w:color w:val="auto"/>
                      <w:szCs w:val="21"/>
                    </w:rPr>
                    <w:t>核算排放速率</w:t>
                  </w:r>
                  <w:r>
                    <w:rPr>
                      <w:bCs/>
                      <w:color w:val="auto"/>
                      <w:szCs w:val="21"/>
                    </w:rPr>
                    <w:t>（kg/h）</w:t>
                  </w:r>
                </w:p>
              </w:tc>
              <w:tc>
                <w:tcPr>
                  <w:tcW w:w="957" w:type="pct"/>
                  <w:tcBorders>
                    <w:tl2br w:val="nil"/>
                    <w:tr2bl w:val="nil"/>
                  </w:tcBorders>
                  <w:vAlign w:val="center"/>
                </w:tcPr>
                <w:p>
                  <w:pPr>
                    <w:adjustRightInd w:val="0"/>
                    <w:snapToGrid w:val="0"/>
                    <w:jc w:val="center"/>
                    <w:rPr>
                      <w:bCs/>
                      <w:color w:val="auto"/>
                      <w:szCs w:val="21"/>
                    </w:rPr>
                  </w:pPr>
                  <w:r>
                    <w:rPr>
                      <w:rFonts w:hint="eastAsia"/>
                      <w:bCs/>
                      <w:color w:val="auto"/>
                      <w:szCs w:val="21"/>
                    </w:rPr>
                    <w:t>核算年排放量</w:t>
                  </w:r>
                  <w:r>
                    <w:rPr>
                      <w:bCs/>
                      <w:color w:val="auto"/>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6"/>
                  <w:tcBorders>
                    <w:tl2br w:val="nil"/>
                    <w:tr2bl w:val="nil"/>
                  </w:tcBorders>
                  <w:vAlign w:val="center"/>
                </w:tcPr>
                <w:p>
                  <w:pPr>
                    <w:adjustRightInd w:val="0"/>
                    <w:snapToGrid w:val="0"/>
                    <w:jc w:val="center"/>
                    <w:rPr>
                      <w:bCs/>
                      <w:color w:val="auto"/>
                      <w:szCs w:val="21"/>
                    </w:rPr>
                  </w:pPr>
                  <w:r>
                    <w:rPr>
                      <w:color w:val="auto"/>
                      <w:szCs w:val="21"/>
                    </w:rPr>
                    <w:t>主要排放口（无）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6"/>
                  <w:tcBorders>
                    <w:tl2br w:val="nil"/>
                    <w:tr2bl w:val="nil"/>
                  </w:tcBorders>
                  <w:vAlign w:val="center"/>
                </w:tcPr>
                <w:p>
                  <w:pPr>
                    <w:adjustRightInd w:val="0"/>
                    <w:snapToGrid w:val="0"/>
                    <w:jc w:val="center"/>
                    <w:rPr>
                      <w:bCs/>
                      <w:color w:val="auto"/>
                      <w:szCs w:val="21"/>
                    </w:rPr>
                  </w:pPr>
                  <w:r>
                    <w:rPr>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2" w:type="pc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801"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DA001</w:t>
                  </w:r>
                </w:p>
              </w:tc>
              <w:tc>
                <w:tcPr>
                  <w:tcW w:w="914" w:type="pct"/>
                  <w:tcBorders>
                    <w:tl2br w:val="nil"/>
                    <w:tr2bl w:val="nil"/>
                  </w:tcBorders>
                  <w:vAlign w:val="center"/>
                </w:tcPr>
                <w:p>
                  <w:pPr>
                    <w:adjustRightInd w:val="0"/>
                    <w:snapToGrid w:val="0"/>
                    <w:jc w:val="center"/>
                    <w:rPr>
                      <w:bCs/>
                      <w:color w:val="auto"/>
                      <w:szCs w:val="21"/>
                    </w:rPr>
                  </w:pPr>
                  <w:r>
                    <w:rPr>
                      <w:rFonts w:hint="eastAsia"/>
                      <w:bCs/>
                      <w:color w:val="auto"/>
                      <w:szCs w:val="21"/>
                    </w:rPr>
                    <w:t>非甲烷总烃</w:t>
                  </w:r>
                </w:p>
              </w:tc>
              <w:tc>
                <w:tcPr>
                  <w:tcW w:w="958"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8.74</w:t>
                  </w:r>
                </w:p>
              </w:tc>
              <w:tc>
                <w:tcPr>
                  <w:tcW w:w="975"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0.1310</w:t>
                  </w:r>
                </w:p>
              </w:tc>
              <w:tc>
                <w:tcPr>
                  <w:tcW w:w="957"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0.4032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2" w:type="pc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801" w:type="pct"/>
                  <w:vMerge w:val="continue"/>
                  <w:tcBorders>
                    <w:tl2br w:val="nil"/>
                    <w:tr2bl w:val="nil"/>
                  </w:tcBorders>
                  <w:vAlign w:val="center"/>
                </w:tcPr>
                <w:p>
                  <w:pPr>
                    <w:adjustRightInd w:val="0"/>
                    <w:snapToGrid w:val="0"/>
                    <w:jc w:val="center"/>
                    <w:rPr>
                      <w:bCs/>
                      <w:color w:val="auto"/>
                      <w:szCs w:val="21"/>
                    </w:rPr>
                  </w:pPr>
                </w:p>
              </w:tc>
              <w:tc>
                <w:tcPr>
                  <w:tcW w:w="914" w:type="pct"/>
                  <w:tcBorders>
                    <w:tl2br w:val="nil"/>
                    <w:tr2bl w:val="nil"/>
                  </w:tcBorders>
                  <w:vAlign w:val="center"/>
                </w:tcPr>
                <w:p>
                  <w:pPr>
                    <w:adjustRightInd w:val="0"/>
                    <w:snapToGrid w:val="0"/>
                    <w:jc w:val="center"/>
                    <w:rPr>
                      <w:bCs/>
                      <w:color w:val="auto"/>
                      <w:szCs w:val="21"/>
                    </w:rPr>
                  </w:pPr>
                  <w:r>
                    <w:rPr>
                      <w:rFonts w:hint="eastAsia"/>
                      <w:bCs/>
                      <w:color w:val="auto"/>
                      <w:szCs w:val="21"/>
                    </w:rPr>
                    <w:t>氯化氢</w:t>
                  </w:r>
                </w:p>
              </w:tc>
              <w:tc>
                <w:tcPr>
                  <w:tcW w:w="958"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0.65</w:t>
                  </w:r>
                </w:p>
              </w:tc>
              <w:tc>
                <w:tcPr>
                  <w:tcW w:w="975"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0.0097</w:t>
                  </w:r>
                </w:p>
              </w:tc>
              <w:tc>
                <w:tcPr>
                  <w:tcW w:w="957"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0.0389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2" w:type="pct"/>
                  <w:tcBorders>
                    <w:tl2br w:val="nil"/>
                    <w:tr2bl w:val="nil"/>
                  </w:tcBorders>
                  <w:vAlign w:val="center"/>
                </w:tcPr>
                <w:p>
                  <w:pPr>
                    <w:adjustRightInd w:val="0"/>
                    <w:snapToGrid w:val="0"/>
                    <w:jc w:val="center"/>
                    <w:rPr>
                      <w:bCs/>
                      <w:color w:val="auto"/>
                      <w:szCs w:val="21"/>
                    </w:rPr>
                  </w:pPr>
                  <w:r>
                    <w:rPr>
                      <w:rFonts w:hint="eastAsia"/>
                      <w:bCs/>
                      <w:color w:val="auto"/>
                      <w:szCs w:val="21"/>
                    </w:rPr>
                    <w:t>3</w:t>
                  </w:r>
                </w:p>
              </w:tc>
              <w:tc>
                <w:tcPr>
                  <w:tcW w:w="801" w:type="pct"/>
                  <w:vMerge w:val="continue"/>
                  <w:tcBorders>
                    <w:tl2br w:val="nil"/>
                    <w:tr2bl w:val="nil"/>
                  </w:tcBorders>
                  <w:vAlign w:val="center"/>
                </w:tcPr>
                <w:p>
                  <w:pPr>
                    <w:adjustRightInd w:val="0"/>
                    <w:snapToGrid w:val="0"/>
                    <w:jc w:val="center"/>
                    <w:rPr>
                      <w:bCs/>
                      <w:color w:val="auto"/>
                      <w:szCs w:val="21"/>
                    </w:rPr>
                  </w:pPr>
                </w:p>
              </w:tc>
              <w:tc>
                <w:tcPr>
                  <w:tcW w:w="914" w:type="pct"/>
                  <w:tcBorders>
                    <w:tl2br w:val="nil"/>
                    <w:tr2bl w:val="nil"/>
                  </w:tcBorders>
                  <w:vAlign w:val="center"/>
                </w:tcPr>
                <w:p>
                  <w:pPr>
                    <w:adjustRightInd w:val="0"/>
                    <w:snapToGrid w:val="0"/>
                    <w:jc w:val="center"/>
                    <w:rPr>
                      <w:bCs/>
                      <w:color w:val="auto"/>
                      <w:szCs w:val="21"/>
                    </w:rPr>
                  </w:pPr>
                  <w:r>
                    <w:rPr>
                      <w:rFonts w:hint="eastAsia"/>
                      <w:bCs/>
                      <w:color w:val="auto"/>
                      <w:szCs w:val="21"/>
                    </w:rPr>
                    <w:t>氯乙烯</w:t>
                  </w:r>
                </w:p>
              </w:tc>
              <w:tc>
                <w:tcPr>
                  <w:tcW w:w="958" w:type="pct"/>
                  <w:tcBorders>
                    <w:tl2br w:val="nil"/>
                    <w:tr2bl w:val="nil"/>
                  </w:tcBorders>
                  <w:vAlign w:val="center"/>
                </w:tcPr>
                <w:p>
                  <w:pPr>
                    <w:widowControl/>
                    <w:jc w:val="center"/>
                    <w:textAlignment w:val="center"/>
                    <w:rPr>
                      <w:rFonts w:hint="default" w:eastAsia="宋体"/>
                      <w:bCs/>
                      <w:color w:val="auto"/>
                      <w:kern w:val="0"/>
                      <w:szCs w:val="21"/>
                      <w:lang w:val="en-US" w:eastAsia="zh-CN" w:bidi="ar"/>
                    </w:rPr>
                  </w:pPr>
                  <w:r>
                    <w:rPr>
                      <w:rFonts w:hint="eastAsia"/>
                      <w:bCs/>
                      <w:color w:val="auto"/>
                      <w:kern w:val="0"/>
                      <w:szCs w:val="21"/>
                      <w:lang w:val="en-US" w:eastAsia="zh-CN" w:bidi="ar"/>
                    </w:rPr>
                    <w:t>0.26</w:t>
                  </w:r>
                </w:p>
              </w:tc>
              <w:tc>
                <w:tcPr>
                  <w:tcW w:w="975"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0.0039</w:t>
                  </w:r>
                </w:p>
              </w:tc>
              <w:tc>
                <w:tcPr>
                  <w:tcW w:w="957"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2" w:type="pct"/>
                  <w:tcBorders>
                    <w:tl2br w:val="nil"/>
                    <w:tr2bl w:val="nil"/>
                  </w:tcBorders>
                  <w:vAlign w:val="center"/>
                </w:tcPr>
                <w:p>
                  <w:pPr>
                    <w:adjustRightInd w:val="0"/>
                    <w:snapToGrid w:val="0"/>
                    <w:jc w:val="center"/>
                    <w:rPr>
                      <w:bCs/>
                      <w:color w:val="auto"/>
                      <w:szCs w:val="21"/>
                    </w:rPr>
                  </w:pPr>
                  <w:r>
                    <w:rPr>
                      <w:rFonts w:hint="eastAsia"/>
                      <w:bCs/>
                      <w:color w:val="auto"/>
                      <w:szCs w:val="21"/>
                    </w:rPr>
                    <w:t>4</w:t>
                  </w:r>
                </w:p>
              </w:tc>
              <w:tc>
                <w:tcPr>
                  <w:tcW w:w="801"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DA002</w:t>
                  </w:r>
                </w:p>
              </w:tc>
              <w:tc>
                <w:tcPr>
                  <w:tcW w:w="914" w:type="pct"/>
                  <w:tcBorders>
                    <w:tl2br w:val="nil"/>
                    <w:tr2bl w:val="nil"/>
                  </w:tcBorders>
                  <w:vAlign w:val="center"/>
                </w:tcPr>
                <w:p>
                  <w:pPr>
                    <w:adjustRightInd w:val="0"/>
                    <w:snapToGrid w:val="0"/>
                    <w:jc w:val="center"/>
                    <w:rPr>
                      <w:bCs/>
                      <w:color w:val="auto"/>
                      <w:szCs w:val="21"/>
                    </w:rPr>
                  </w:pPr>
                  <w:r>
                    <w:rPr>
                      <w:rFonts w:hint="eastAsia"/>
                      <w:bCs/>
                      <w:color w:val="auto"/>
                      <w:szCs w:val="21"/>
                    </w:rPr>
                    <w:t>非甲烷总烃</w:t>
                  </w:r>
                </w:p>
              </w:tc>
              <w:tc>
                <w:tcPr>
                  <w:tcW w:w="958"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7.01</w:t>
                  </w:r>
                </w:p>
              </w:tc>
              <w:tc>
                <w:tcPr>
                  <w:tcW w:w="975"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0.0421</w:t>
                  </w:r>
                </w:p>
              </w:tc>
              <w:tc>
                <w:tcPr>
                  <w:tcW w:w="957"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0.0385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92" w:type="pct"/>
                  <w:tcBorders>
                    <w:tl2br w:val="nil"/>
                    <w:tr2bl w:val="nil"/>
                  </w:tcBorders>
                  <w:vAlign w:val="center"/>
                </w:tcPr>
                <w:p>
                  <w:pPr>
                    <w:adjustRightInd w:val="0"/>
                    <w:snapToGrid w:val="0"/>
                    <w:jc w:val="center"/>
                    <w:rPr>
                      <w:bCs/>
                      <w:color w:val="auto"/>
                      <w:szCs w:val="21"/>
                    </w:rPr>
                  </w:pPr>
                  <w:r>
                    <w:rPr>
                      <w:rFonts w:hint="eastAsia"/>
                      <w:bCs/>
                      <w:color w:val="auto"/>
                      <w:szCs w:val="21"/>
                    </w:rPr>
                    <w:t>5</w:t>
                  </w:r>
                </w:p>
              </w:tc>
              <w:tc>
                <w:tcPr>
                  <w:tcW w:w="801" w:type="pct"/>
                  <w:vMerge w:val="continue"/>
                  <w:tcBorders>
                    <w:tl2br w:val="nil"/>
                    <w:tr2bl w:val="nil"/>
                  </w:tcBorders>
                  <w:vAlign w:val="center"/>
                </w:tcPr>
                <w:p>
                  <w:pPr>
                    <w:adjustRightInd w:val="0"/>
                    <w:snapToGrid w:val="0"/>
                    <w:jc w:val="center"/>
                    <w:rPr>
                      <w:bCs/>
                      <w:color w:val="auto"/>
                      <w:szCs w:val="21"/>
                    </w:rPr>
                  </w:pPr>
                </w:p>
              </w:tc>
              <w:tc>
                <w:tcPr>
                  <w:tcW w:w="914" w:type="pct"/>
                  <w:tcBorders>
                    <w:tl2br w:val="nil"/>
                    <w:tr2bl w:val="nil"/>
                  </w:tcBorders>
                  <w:vAlign w:val="center"/>
                </w:tcPr>
                <w:p>
                  <w:pPr>
                    <w:adjustRightInd w:val="0"/>
                    <w:snapToGrid w:val="0"/>
                    <w:jc w:val="center"/>
                    <w:rPr>
                      <w:bCs/>
                      <w:color w:val="auto"/>
                      <w:szCs w:val="21"/>
                    </w:rPr>
                  </w:pPr>
                  <w:r>
                    <w:rPr>
                      <w:rFonts w:hint="eastAsia"/>
                      <w:bCs/>
                      <w:color w:val="auto"/>
                      <w:szCs w:val="21"/>
                    </w:rPr>
                    <w:t>油雾</w:t>
                  </w:r>
                </w:p>
              </w:tc>
              <w:tc>
                <w:tcPr>
                  <w:tcW w:w="958"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3.55</w:t>
                  </w:r>
                </w:p>
              </w:tc>
              <w:tc>
                <w:tcPr>
                  <w:tcW w:w="975" w:type="pct"/>
                  <w:tcBorders>
                    <w:tl2br w:val="nil"/>
                    <w:tr2bl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0.0213</w:t>
                  </w:r>
                </w:p>
              </w:tc>
              <w:tc>
                <w:tcPr>
                  <w:tcW w:w="957" w:type="pct"/>
                  <w:tcBorders>
                    <w:tl2br w:val="nil"/>
                    <w:tr2bl w:val="nil"/>
                  </w:tcBorders>
                  <w:vAlign w:val="center"/>
                </w:tcPr>
                <w:p>
                  <w:pPr>
                    <w:widowControl/>
                    <w:jc w:val="center"/>
                    <w:textAlignment w:val="center"/>
                    <w:rPr>
                      <w:color w:val="auto"/>
                      <w:kern w:val="0"/>
                      <w:szCs w:val="21"/>
                      <w:lang w:bidi="ar"/>
                    </w:rPr>
                  </w:pPr>
                  <w:r>
                    <w:rPr>
                      <w:rFonts w:hint="eastAsia"/>
                      <w:color w:val="auto"/>
                      <w:kern w:val="0"/>
                      <w:szCs w:val="21"/>
                      <w:lang w:val="en-US" w:eastAsia="zh-CN" w:bidi="ar"/>
                    </w:rPr>
                    <w:t>0.0131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6"/>
                  <w:tcBorders>
                    <w:tl2br w:val="nil"/>
                    <w:tr2bl w:val="nil"/>
                  </w:tcBorders>
                  <w:vAlign w:val="center"/>
                </w:tcPr>
                <w:p>
                  <w:pPr>
                    <w:adjustRightInd w:val="0"/>
                    <w:snapToGrid w:val="0"/>
                    <w:jc w:val="center"/>
                    <w:rPr>
                      <w:bCs/>
                      <w:color w:val="auto"/>
                      <w:szCs w:val="21"/>
                    </w:rPr>
                  </w:pPr>
                  <w:r>
                    <w:rPr>
                      <w:rFonts w:hint="eastAsia"/>
                      <w:bCs/>
                      <w:color w:val="auto"/>
                      <w:szCs w:val="21"/>
                    </w:rPr>
                    <w:t>有组织排放总计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3" w:type="pct"/>
                  <w:gridSpan w:val="2"/>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有组织排放总计</w:t>
                  </w:r>
                </w:p>
              </w:tc>
              <w:tc>
                <w:tcPr>
                  <w:tcW w:w="2848"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非甲烷总烃</w:t>
                  </w:r>
                </w:p>
              </w:tc>
              <w:tc>
                <w:tcPr>
                  <w:tcW w:w="957"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0.4417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3" w:type="pct"/>
                  <w:gridSpan w:val="2"/>
                  <w:vMerge w:val="continue"/>
                  <w:tcBorders>
                    <w:tl2br w:val="nil"/>
                    <w:tr2bl w:val="nil"/>
                  </w:tcBorders>
                  <w:vAlign w:val="center"/>
                </w:tcPr>
                <w:p>
                  <w:pPr>
                    <w:adjustRightInd w:val="0"/>
                    <w:snapToGrid w:val="0"/>
                    <w:jc w:val="center"/>
                    <w:rPr>
                      <w:bCs/>
                      <w:color w:val="auto"/>
                      <w:szCs w:val="21"/>
                    </w:rPr>
                  </w:pPr>
                </w:p>
              </w:tc>
              <w:tc>
                <w:tcPr>
                  <w:tcW w:w="2848"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氯化氢</w:t>
                  </w:r>
                </w:p>
              </w:tc>
              <w:tc>
                <w:tcPr>
                  <w:tcW w:w="957"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0.0389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3" w:type="pct"/>
                  <w:gridSpan w:val="2"/>
                  <w:vMerge w:val="continue"/>
                  <w:tcBorders>
                    <w:tl2br w:val="nil"/>
                    <w:tr2bl w:val="nil"/>
                  </w:tcBorders>
                  <w:vAlign w:val="center"/>
                </w:tcPr>
                <w:p>
                  <w:pPr>
                    <w:adjustRightInd w:val="0"/>
                    <w:snapToGrid w:val="0"/>
                    <w:jc w:val="center"/>
                    <w:rPr>
                      <w:bCs/>
                      <w:color w:val="auto"/>
                      <w:szCs w:val="21"/>
                    </w:rPr>
                  </w:pPr>
                </w:p>
              </w:tc>
              <w:tc>
                <w:tcPr>
                  <w:tcW w:w="2848"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氯乙烯</w:t>
                  </w:r>
                </w:p>
              </w:tc>
              <w:tc>
                <w:tcPr>
                  <w:tcW w:w="957"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0.0156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3" w:type="pct"/>
                  <w:gridSpan w:val="2"/>
                  <w:vMerge w:val="continue"/>
                  <w:tcBorders>
                    <w:tl2br w:val="nil"/>
                    <w:tr2bl w:val="nil"/>
                  </w:tcBorders>
                  <w:vAlign w:val="center"/>
                </w:tcPr>
                <w:p>
                  <w:pPr>
                    <w:adjustRightInd w:val="0"/>
                    <w:snapToGrid w:val="0"/>
                    <w:jc w:val="center"/>
                    <w:rPr>
                      <w:bCs/>
                      <w:color w:val="auto"/>
                      <w:szCs w:val="21"/>
                    </w:rPr>
                  </w:pPr>
                </w:p>
              </w:tc>
              <w:tc>
                <w:tcPr>
                  <w:tcW w:w="2848"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油雾</w:t>
                  </w:r>
                </w:p>
              </w:tc>
              <w:tc>
                <w:tcPr>
                  <w:tcW w:w="957" w:type="pct"/>
                  <w:tcBorders>
                    <w:tl2br w:val="nil"/>
                    <w:tr2bl w:val="nil"/>
                  </w:tcBorders>
                  <w:vAlign w:val="center"/>
                </w:tcPr>
                <w:p>
                  <w:pPr>
                    <w:widowControl/>
                    <w:jc w:val="center"/>
                    <w:textAlignment w:val="center"/>
                    <w:rPr>
                      <w:rFonts w:hint="default" w:eastAsia="宋体"/>
                      <w:bCs/>
                      <w:color w:val="auto"/>
                      <w:szCs w:val="21"/>
                      <w:lang w:val="en-US" w:eastAsia="zh-CN"/>
                    </w:rPr>
                  </w:pPr>
                  <w:r>
                    <w:rPr>
                      <w:rFonts w:hint="eastAsia"/>
                      <w:bCs/>
                      <w:color w:val="auto"/>
                      <w:szCs w:val="21"/>
                      <w:lang w:val="en-US" w:eastAsia="zh-CN"/>
                    </w:rPr>
                    <w:t>0.0131</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color w:val="auto"/>
                <w:sz w:val="24"/>
              </w:rPr>
            </w:pPr>
            <w:r>
              <w:rPr>
                <w:color w:val="auto"/>
                <w:sz w:val="24"/>
              </w:rPr>
              <w:t>（2）无组织排放量核算</w:t>
            </w:r>
          </w:p>
          <w:p>
            <w:pPr>
              <w:pStyle w:val="45"/>
              <w:adjustRightInd w:val="0"/>
              <w:snapToGrid w:val="0"/>
              <w:ind w:firstLine="0" w:firstLineChars="0"/>
              <w:jc w:val="center"/>
              <w:rPr>
                <w:color w:val="auto"/>
              </w:rPr>
            </w:pPr>
            <w:r>
              <w:rPr>
                <w:rFonts w:hint="eastAsia"/>
                <w:b/>
                <w:color w:val="auto"/>
                <w:sz w:val="24"/>
                <w:szCs w:val="24"/>
              </w:rPr>
              <w:t>表</w:t>
            </w:r>
            <w:r>
              <w:rPr>
                <w:rFonts w:hint="eastAsia"/>
                <w:b/>
                <w:color w:val="auto"/>
                <w:sz w:val="24"/>
                <w:szCs w:val="24"/>
                <w:lang w:val="en-US" w:eastAsia="zh-CN"/>
              </w:rPr>
              <w:t>29</w:t>
            </w:r>
            <w:r>
              <w:rPr>
                <w:rFonts w:hint="eastAsia"/>
                <w:b/>
                <w:color w:val="auto"/>
                <w:sz w:val="24"/>
                <w:szCs w:val="24"/>
              </w:rPr>
              <w:t xml:space="preserve">  </w:t>
            </w:r>
            <w:r>
              <w:rPr>
                <w:b/>
                <w:color w:val="auto"/>
                <w:kern w:val="0"/>
                <w:sz w:val="24"/>
              </w:rPr>
              <w:t>大气污染物无组织排放量核算表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114"/>
              <w:gridCol w:w="916"/>
              <w:gridCol w:w="810"/>
              <w:gridCol w:w="3149"/>
              <w:gridCol w:w="1095"/>
              <w:gridCol w:w="1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Merge w:val="restart"/>
                  <w:vAlign w:val="center"/>
                </w:tcPr>
                <w:p>
                  <w:pPr>
                    <w:pStyle w:val="48"/>
                    <w:spacing w:before="24" w:after="24"/>
                    <w:rPr>
                      <w:rFonts w:ascii="Times New Roman"/>
                      <w:color w:val="auto"/>
                      <w:sz w:val="21"/>
                    </w:rPr>
                  </w:pPr>
                  <w:r>
                    <w:rPr>
                      <w:rFonts w:ascii="Times New Roman"/>
                      <w:color w:val="auto"/>
                      <w:sz w:val="21"/>
                    </w:rPr>
                    <w:t>序号</w:t>
                  </w:r>
                </w:p>
              </w:tc>
              <w:tc>
                <w:tcPr>
                  <w:tcW w:w="647" w:type="pct"/>
                  <w:vMerge w:val="restart"/>
                  <w:shd w:val="clear" w:color="auto" w:fill="auto"/>
                  <w:vAlign w:val="center"/>
                </w:tcPr>
                <w:p>
                  <w:pPr>
                    <w:pStyle w:val="48"/>
                    <w:spacing w:before="24" w:after="24"/>
                    <w:rPr>
                      <w:rFonts w:ascii="Times New Roman"/>
                      <w:color w:val="auto"/>
                      <w:sz w:val="21"/>
                    </w:rPr>
                  </w:pPr>
                  <w:r>
                    <w:rPr>
                      <w:rFonts w:ascii="Times New Roman"/>
                      <w:color w:val="auto"/>
                      <w:sz w:val="21"/>
                    </w:rPr>
                    <w:t>产污环节</w:t>
                  </w:r>
                </w:p>
              </w:tc>
              <w:tc>
                <w:tcPr>
                  <w:tcW w:w="531" w:type="pct"/>
                  <w:vMerge w:val="restart"/>
                  <w:shd w:val="clear" w:color="auto" w:fill="auto"/>
                  <w:vAlign w:val="center"/>
                </w:tcPr>
                <w:p>
                  <w:pPr>
                    <w:pStyle w:val="48"/>
                    <w:spacing w:before="24" w:after="24"/>
                    <w:rPr>
                      <w:rFonts w:ascii="Times New Roman"/>
                      <w:color w:val="auto"/>
                      <w:sz w:val="21"/>
                    </w:rPr>
                  </w:pPr>
                  <w:r>
                    <w:rPr>
                      <w:rFonts w:ascii="Times New Roman"/>
                      <w:color w:val="auto"/>
                      <w:sz w:val="21"/>
                    </w:rPr>
                    <w:t>污染物</w:t>
                  </w:r>
                </w:p>
              </w:tc>
              <w:tc>
                <w:tcPr>
                  <w:tcW w:w="470" w:type="pct"/>
                  <w:vMerge w:val="restart"/>
                  <w:shd w:val="clear" w:color="auto" w:fill="auto"/>
                  <w:vAlign w:val="center"/>
                </w:tcPr>
                <w:p>
                  <w:pPr>
                    <w:pStyle w:val="48"/>
                    <w:spacing w:before="24" w:after="24"/>
                    <w:rPr>
                      <w:rFonts w:ascii="Times New Roman"/>
                      <w:color w:val="auto"/>
                      <w:sz w:val="21"/>
                    </w:rPr>
                  </w:pPr>
                  <w:r>
                    <w:rPr>
                      <w:rFonts w:ascii="Times New Roman"/>
                      <w:color w:val="auto"/>
                      <w:sz w:val="21"/>
                    </w:rPr>
                    <w:t>防治</w:t>
                  </w:r>
                </w:p>
                <w:p>
                  <w:pPr>
                    <w:pStyle w:val="48"/>
                    <w:spacing w:before="24" w:after="24"/>
                    <w:rPr>
                      <w:rFonts w:ascii="Times New Roman"/>
                      <w:color w:val="auto"/>
                      <w:sz w:val="21"/>
                    </w:rPr>
                  </w:pPr>
                  <w:r>
                    <w:rPr>
                      <w:rFonts w:ascii="Times New Roman"/>
                      <w:color w:val="auto"/>
                      <w:sz w:val="21"/>
                    </w:rPr>
                    <w:t>措施</w:t>
                  </w:r>
                </w:p>
              </w:tc>
              <w:tc>
                <w:tcPr>
                  <w:tcW w:w="2464" w:type="pct"/>
                  <w:gridSpan w:val="2"/>
                  <w:shd w:val="clear" w:color="auto" w:fill="auto"/>
                  <w:vAlign w:val="center"/>
                </w:tcPr>
                <w:p>
                  <w:pPr>
                    <w:pStyle w:val="48"/>
                    <w:spacing w:before="24" w:after="24"/>
                    <w:rPr>
                      <w:rFonts w:ascii="Times New Roman"/>
                      <w:color w:val="auto"/>
                      <w:sz w:val="21"/>
                    </w:rPr>
                  </w:pPr>
                  <w:r>
                    <w:rPr>
                      <w:rFonts w:ascii="Times New Roman"/>
                      <w:color w:val="auto"/>
                      <w:sz w:val="21"/>
                    </w:rPr>
                    <w:t>国家或地方污染物排放标准</w:t>
                  </w:r>
                </w:p>
              </w:tc>
              <w:tc>
                <w:tcPr>
                  <w:tcW w:w="633" w:type="pct"/>
                  <w:vMerge w:val="restart"/>
                  <w:shd w:val="clear" w:color="auto" w:fill="auto"/>
                  <w:vAlign w:val="center"/>
                </w:tcPr>
                <w:p>
                  <w:pPr>
                    <w:pStyle w:val="48"/>
                    <w:spacing w:before="24" w:after="24"/>
                    <w:rPr>
                      <w:rFonts w:ascii="Times New Roman"/>
                      <w:color w:val="auto"/>
                      <w:sz w:val="21"/>
                    </w:rPr>
                  </w:pPr>
                  <w:r>
                    <w:rPr>
                      <w:rFonts w:ascii="Times New Roman"/>
                      <w:color w:val="auto"/>
                      <w:sz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Merge w:val="continue"/>
                  <w:tcBorders>
                    <w:bottom w:val="single" w:color="auto" w:sz="4" w:space="0"/>
                  </w:tcBorders>
                  <w:vAlign w:val="center"/>
                </w:tcPr>
                <w:p>
                  <w:pPr>
                    <w:pStyle w:val="48"/>
                    <w:spacing w:before="24" w:after="24"/>
                    <w:rPr>
                      <w:rFonts w:ascii="Times New Roman"/>
                      <w:color w:val="auto"/>
                      <w:sz w:val="21"/>
                    </w:rPr>
                  </w:pPr>
                </w:p>
              </w:tc>
              <w:tc>
                <w:tcPr>
                  <w:tcW w:w="647" w:type="pct"/>
                  <w:vMerge w:val="continue"/>
                  <w:tcBorders>
                    <w:bottom w:val="single" w:color="auto" w:sz="4" w:space="0"/>
                  </w:tcBorders>
                  <w:shd w:val="clear" w:color="auto" w:fill="auto"/>
                  <w:vAlign w:val="center"/>
                </w:tcPr>
                <w:p>
                  <w:pPr>
                    <w:pStyle w:val="48"/>
                    <w:spacing w:before="24" w:after="24"/>
                    <w:rPr>
                      <w:rFonts w:ascii="Times New Roman"/>
                      <w:color w:val="auto"/>
                      <w:sz w:val="21"/>
                    </w:rPr>
                  </w:pPr>
                </w:p>
              </w:tc>
              <w:tc>
                <w:tcPr>
                  <w:tcW w:w="531" w:type="pct"/>
                  <w:vMerge w:val="continue"/>
                  <w:shd w:val="clear" w:color="auto" w:fill="auto"/>
                  <w:vAlign w:val="center"/>
                </w:tcPr>
                <w:p>
                  <w:pPr>
                    <w:pStyle w:val="48"/>
                    <w:spacing w:before="24" w:after="24"/>
                    <w:rPr>
                      <w:rFonts w:ascii="Times New Roman"/>
                      <w:color w:val="auto"/>
                      <w:sz w:val="21"/>
                    </w:rPr>
                  </w:pPr>
                </w:p>
              </w:tc>
              <w:tc>
                <w:tcPr>
                  <w:tcW w:w="470" w:type="pct"/>
                  <w:vMerge w:val="continue"/>
                  <w:shd w:val="clear" w:color="auto" w:fill="auto"/>
                  <w:vAlign w:val="center"/>
                </w:tcPr>
                <w:p>
                  <w:pPr>
                    <w:pStyle w:val="48"/>
                    <w:spacing w:before="24" w:after="24"/>
                    <w:rPr>
                      <w:rFonts w:ascii="Times New Roman"/>
                      <w:color w:val="auto"/>
                      <w:sz w:val="21"/>
                    </w:rPr>
                  </w:pPr>
                </w:p>
              </w:tc>
              <w:tc>
                <w:tcPr>
                  <w:tcW w:w="1828" w:type="pct"/>
                  <w:shd w:val="clear" w:color="auto" w:fill="auto"/>
                  <w:vAlign w:val="center"/>
                </w:tcPr>
                <w:p>
                  <w:pPr>
                    <w:pStyle w:val="48"/>
                    <w:spacing w:before="24" w:after="24"/>
                    <w:rPr>
                      <w:rFonts w:ascii="Times New Roman"/>
                      <w:color w:val="auto"/>
                      <w:sz w:val="21"/>
                    </w:rPr>
                  </w:pPr>
                  <w:r>
                    <w:rPr>
                      <w:rFonts w:ascii="Times New Roman"/>
                      <w:color w:val="auto"/>
                      <w:sz w:val="21"/>
                    </w:rPr>
                    <w:t>标准名称</w:t>
                  </w:r>
                </w:p>
              </w:tc>
              <w:tc>
                <w:tcPr>
                  <w:tcW w:w="635" w:type="pct"/>
                  <w:shd w:val="clear" w:color="auto" w:fill="auto"/>
                  <w:vAlign w:val="center"/>
                </w:tcPr>
                <w:p>
                  <w:pPr>
                    <w:pStyle w:val="48"/>
                    <w:spacing w:before="24" w:after="24"/>
                    <w:rPr>
                      <w:rFonts w:ascii="Times New Roman"/>
                      <w:color w:val="auto"/>
                      <w:sz w:val="21"/>
                    </w:rPr>
                  </w:pPr>
                  <w:r>
                    <w:rPr>
                      <w:rFonts w:ascii="Times New Roman"/>
                      <w:color w:val="auto"/>
                      <w:sz w:val="21"/>
                    </w:rPr>
                    <w:t>浓度限值（mg/m</w:t>
                  </w:r>
                  <w:r>
                    <w:rPr>
                      <w:rFonts w:ascii="Times New Roman"/>
                      <w:color w:val="auto"/>
                      <w:sz w:val="21"/>
                      <w:vertAlign w:val="superscript"/>
                    </w:rPr>
                    <w:t>3</w:t>
                  </w:r>
                  <w:r>
                    <w:rPr>
                      <w:rFonts w:ascii="Times New Roman"/>
                      <w:color w:val="auto"/>
                      <w:sz w:val="21"/>
                    </w:rPr>
                    <w:t>）</w:t>
                  </w:r>
                </w:p>
              </w:tc>
              <w:tc>
                <w:tcPr>
                  <w:tcW w:w="633" w:type="pct"/>
                  <w:vMerge w:val="continue"/>
                  <w:shd w:val="clear" w:color="auto" w:fill="auto"/>
                  <w:vAlign w:val="center"/>
                </w:tcPr>
                <w:p>
                  <w:pPr>
                    <w:pStyle w:val="48"/>
                    <w:spacing w:before="24" w:after="24"/>
                    <w:rPr>
                      <w:rFonts w:ascii="Times New Roman"/>
                      <w:color w:val="auto"/>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Align w:val="center"/>
                </w:tcPr>
                <w:p>
                  <w:pPr>
                    <w:pStyle w:val="48"/>
                    <w:spacing w:before="24" w:after="24"/>
                    <w:rPr>
                      <w:rFonts w:ascii="Times New Roman"/>
                      <w:color w:val="auto"/>
                      <w:sz w:val="21"/>
                      <w:lang w:val="en-US"/>
                    </w:rPr>
                  </w:pPr>
                  <w:r>
                    <w:rPr>
                      <w:rFonts w:ascii="Times New Roman"/>
                      <w:color w:val="auto"/>
                      <w:sz w:val="21"/>
                      <w:lang w:val="en-US"/>
                    </w:rPr>
                    <w:t>1</w:t>
                  </w:r>
                </w:p>
              </w:tc>
              <w:tc>
                <w:tcPr>
                  <w:tcW w:w="647" w:type="pct"/>
                  <w:vMerge w:val="restart"/>
                  <w:shd w:val="clear" w:color="auto" w:fill="auto"/>
                  <w:vAlign w:val="center"/>
                </w:tcPr>
                <w:p>
                  <w:pPr>
                    <w:pStyle w:val="48"/>
                    <w:spacing w:before="24" w:after="24"/>
                    <w:rPr>
                      <w:rFonts w:ascii="Times New Roman"/>
                      <w:color w:val="auto"/>
                      <w:sz w:val="21"/>
                      <w:lang w:val="en-US"/>
                    </w:rPr>
                  </w:pPr>
                  <w:r>
                    <w:rPr>
                      <w:rFonts w:hint="eastAsia" w:ascii="Times New Roman"/>
                      <w:color w:val="auto"/>
                      <w:sz w:val="21"/>
                      <w:lang w:val="en-US"/>
                    </w:rPr>
                    <w:t>挤塑工序</w:t>
                  </w:r>
                </w:p>
              </w:tc>
              <w:tc>
                <w:tcPr>
                  <w:tcW w:w="531" w:type="pct"/>
                  <w:shd w:val="clear" w:color="auto" w:fill="auto"/>
                  <w:vAlign w:val="center"/>
                </w:tcPr>
                <w:p>
                  <w:pPr>
                    <w:adjustRightInd w:val="0"/>
                    <w:snapToGrid w:val="0"/>
                    <w:jc w:val="center"/>
                    <w:rPr>
                      <w:color w:val="auto"/>
                      <w:szCs w:val="21"/>
                    </w:rPr>
                  </w:pPr>
                  <w:r>
                    <w:rPr>
                      <w:bCs/>
                      <w:color w:val="auto"/>
                      <w:szCs w:val="21"/>
                    </w:rPr>
                    <w:t>非甲烷总烃</w:t>
                  </w:r>
                </w:p>
              </w:tc>
              <w:tc>
                <w:tcPr>
                  <w:tcW w:w="470" w:type="pct"/>
                  <w:vMerge w:val="restart"/>
                  <w:shd w:val="clear" w:color="auto" w:fill="auto"/>
                  <w:vAlign w:val="center"/>
                </w:tcPr>
                <w:p>
                  <w:pPr>
                    <w:pStyle w:val="48"/>
                    <w:spacing w:before="24" w:after="24"/>
                    <w:rPr>
                      <w:rFonts w:ascii="Times New Roman"/>
                      <w:color w:val="auto"/>
                      <w:sz w:val="21"/>
                      <w:lang w:val="en-US"/>
                    </w:rPr>
                  </w:pPr>
                  <w:r>
                    <w:rPr>
                      <w:rFonts w:ascii="Times New Roman"/>
                      <w:color w:val="auto"/>
                      <w:sz w:val="21"/>
                      <w:lang w:val="en-US"/>
                    </w:rPr>
                    <w:t>车间</w:t>
                  </w:r>
                </w:p>
                <w:p>
                  <w:pPr>
                    <w:pStyle w:val="48"/>
                    <w:spacing w:before="24" w:after="24"/>
                    <w:rPr>
                      <w:rFonts w:ascii="Times New Roman"/>
                      <w:color w:val="auto"/>
                      <w:sz w:val="21"/>
                      <w:lang w:val="en-US"/>
                    </w:rPr>
                  </w:pPr>
                  <w:r>
                    <w:rPr>
                      <w:rFonts w:ascii="Times New Roman"/>
                      <w:color w:val="auto"/>
                      <w:sz w:val="21"/>
                      <w:lang w:val="en-US"/>
                    </w:rPr>
                    <w:t>密闭</w:t>
                  </w:r>
                </w:p>
              </w:tc>
              <w:tc>
                <w:tcPr>
                  <w:tcW w:w="1828" w:type="pct"/>
                  <w:vMerge w:val="restart"/>
                  <w:shd w:val="clear" w:color="auto" w:fill="auto"/>
                  <w:vAlign w:val="center"/>
                </w:tcPr>
                <w:p>
                  <w:pPr>
                    <w:pStyle w:val="46"/>
                    <w:spacing w:line="240" w:lineRule="auto"/>
                    <w:rPr>
                      <w:color w:val="auto"/>
                      <w:szCs w:val="21"/>
                    </w:rPr>
                  </w:pPr>
                  <w:r>
                    <w:rPr>
                      <w:rFonts w:eastAsia="宋体"/>
                      <w:color w:val="auto"/>
                      <w:szCs w:val="21"/>
                    </w:rPr>
                    <w:t>《合成树脂工业污染物排放标准》（GB31572-2015）表9排放限值要求；《挥发性有机物无组织排放控制标准</w:t>
                  </w:r>
                  <w:r>
                    <w:rPr>
                      <w:rFonts w:eastAsia="宋体"/>
                      <w:color w:val="auto"/>
                      <w:spacing w:val="-20"/>
                      <w:szCs w:val="21"/>
                    </w:rPr>
                    <w:t>》（GB37822-2019</w:t>
                  </w:r>
                  <w:r>
                    <w:rPr>
                      <w:rFonts w:eastAsia="宋体"/>
                      <w:color w:val="auto"/>
                      <w:szCs w:val="21"/>
                    </w:rPr>
                    <w:t>）附录A表A.1特别排放限值要求</w:t>
                  </w:r>
                  <w:r>
                    <w:rPr>
                      <w:rFonts w:eastAsia="宋体"/>
                      <w:color w:val="auto"/>
                      <w:spacing w:val="-20"/>
                      <w:szCs w:val="21"/>
                    </w:rPr>
                    <w:t>；《</w:t>
                  </w:r>
                  <w:r>
                    <w:rPr>
                      <w:rFonts w:eastAsia="宋体"/>
                      <w:color w:val="auto"/>
                      <w:szCs w:val="21"/>
                    </w:rPr>
                    <w:t>大气污染物综合排放标准》（GB16297-1996）表2标准</w:t>
                  </w:r>
                </w:p>
              </w:tc>
              <w:tc>
                <w:tcPr>
                  <w:tcW w:w="635" w:type="pct"/>
                  <w:shd w:val="clear" w:color="auto" w:fill="auto"/>
                  <w:vAlign w:val="center"/>
                </w:tcPr>
                <w:p>
                  <w:pPr>
                    <w:jc w:val="center"/>
                    <w:rPr>
                      <w:color w:val="auto"/>
                      <w:szCs w:val="21"/>
                    </w:rPr>
                  </w:pPr>
                  <w:r>
                    <w:rPr>
                      <w:color w:val="auto"/>
                      <w:szCs w:val="21"/>
                    </w:rPr>
                    <w:t>4.0</w:t>
                  </w:r>
                </w:p>
              </w:tc>
              <w:tc>
                <w:tcPr>
                  <w:tcW w:w="633" w:type="pct"/>
                  <w:shd w:val="clear" w:color="auto" w:fill="auto"/>
                  <w:vAlign w:val="center"/>
                </w:tcPr>
                <w:p>
                  <w:pPr>
                    <w:widowControl/>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0.2240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Align w:val="center"/>
                </w:tcPr>
                <w:p>
                  <w:pPr>
                    <w:pStyle w:val="48"/>
                    <w:spacing w:before="24" w:after="24"/>
                    <w:rPr>
                      <w:rFonts w:ascii="Times New Roman"/>
                      <w:color w:val="auto"/>
                      <w:sz w:val="21"/>
                      <w:lang w:val="en-US"/>
                    </w:rPr>
                  </w:pPr>
                  <w:r>
                    <w:rPr>
                      <w:rFonts w:ascii="Times New Roman"/>
                      <w:color w:val="auto"/>
                      <w:sz w:val="21"/>
                      <w:lang w:val="en-US"/>
                    </w:rPr>
                    <w:t>2</w:t>
                  </w:r>
                </w:p>
              </w:tc>
              <w:tc>
                <w:tcPr>
                  <w:tcW w:w="647" w:type="pct"/>
                  <w:vMerge w:val="continue"/>
                  <w:shd w:val="clear" w:color="auto" w:fill="auto"/>
                  <w:vAlign w:val="center"/>
                </w:tcPr>
                <w:p>
                  <w:pPr>
                    <w:pStyle w:val="48"/>
                    <w:spacing w:before="24" w:after="24"/>
                    <w:rPr>
                      <w:rFonts w:ascii="Times New Roman"/>
                      <w:color w:val="auto"/>
                      <w:sz w:val="21"/>
                      <w:lang w:val="en-US"/>
                    </w:rPr>
                  </w:pPr>
                </w:p>
              </w:tc>
              <w:tc>
                <w:tcPr>
                  <w:tcW w:w="531" w:type="pct"/>
                  <w:shd w:val="clear" w:color="auto" w:fill="auto"/>
                  <w:vAlign w:val="center"/>
                </w:tcPr>
                <w:p>
                  <w:pPr>
                    <w:adjustRightInd w:val="0"/>
                    <w:snapToGrid w:val="0"/>
                    <w:jc w:val="center"/>
                    <w:rPr>
                      <w:color w:val="auto"/>
                      <w:szCs w:val="21"/>
                    </w:rPr>
                  </w:pPr>
                  <w:r>
                    <w:rPr>
                      <w:bCs/>
                      <w:color w:val="auto"/>
                      <w:szCs w:val="21"/>
                    </w:rPr>
                    <w:t>氯化氢</w:t>
                  </w:r>
                </w:p>
              </w:tc>
              <w:tc>
                <w:tcPr>
                  <w:tcW w:w="470" w:type="pct"/>
                  <w:vMerge w:val="continue"/>
                  <w:shd w:val="clear" w:color="auto" w:fill="auto"/>
                  <w:vAlign w:val="center"/>
                </w:tcPr>
                <w:p>
                  <w:pPr>
                    <w:pStyle w:val="48"/>
                    <w:spacing w:before="24" w:after="24"/>
                    <w:rPr>
                      <w:rFonts w:ascii="Times New Roman"/>
                      <w:color w:val="auto"/>
                      <w:sz w:val="21"/>
                      <w:lang w:val="en-US"/>
                    </w:rPr>
                  </w:pPr>
                </w:p>
              </w:tc>
              <w:tc>
                <w:tcPr>
                  <w:tcW w:w="1828" w:type="pct"/>
                  <w:vMerge w:val="continue"/>
                  <w:shd w:val="clear" w:color="auto" w:fill="auto"/>
                  <w:vAlign w:val="center"/>
                </w:tcPr>
                <w:p>
                  <w:pPr>
                    <w:autoSpaceDE w:val="0"/>
                    <w:autoSpaceDN w:val="0"/>
                    <w:adjustRightInd w:val="0"/>
                    <w:jc w:val="center"/>
                    <w:rPr>
                      <w:color w:val="auto"/>
                      <w:szCs w:val="21"/>
                    </w:rPr>
                  </w:pPr>
                </w:p>
              </w:tc>
              <w:tc>
                <w:tcPr>
                  <w:tcW w:w="635" w:type="pct"/>
                  <w:shd w:val="clear" w:color="auto" w:fill="auto"/>
                  <w:vAlign w:val="center"/>
                </w:tcPr>
                <w:p>
                  <w:pPr>
                    <w:jc w:val="center"/>
                    <w:rPr>
                      <w:color w:val="auto"/>
                      <w:szCs w:val="21"/>
                    </w:rPr>
                  </w:pPr>
                  <w:r>
                    <w:rPr>
                      <w:color w:val="auto"/>
                      <w:szCs w:val="21"/>
                    </w:rPr>
                    <w:t>0.20</w:t>
                  </w:r>
                </w:p>
              </w:tc>
              <w:tc>
                <w:tcPr>
                  <w:tcW w:w="633" w:type="pct"/>
                  <w:shd w:val="clear" w:color="auto" w:fill="auto"/>
                  <w:vAlign w:val="center"/>
                </w:tcPr>
                <w:p>
                  <w:pPr>
                    <w:widowControl/>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0.0043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Align w:val="center"/>
                </w:tcPr>
                <w:p>
                  <w:pPr>
                    <w:pStyle w:val="48"/>
                    <w:spacing w:before="24" w:after="24"/>
                    <w:rPr>
                      <w:rFonts w:ascii="Times New Roman"/>
                      <w:color w:val="auto"/>
                      <w:sz w:val="21"/>
                      <w:lang w:val="en-US"/>
                    </w:rPr>
                  </w:pPr>
                  <w:r>
                    <w:rPr>
                      <w:rFonts w:ascii="Times New Roman"/>
                      <w:color w:val="auto"/>
                      <w:sz w:val="21"/>
                      <w:lang w:val="en-US"/>
                    </w:rPr>
                    <w:t>3</w:t>
                  </w:r>
                </w:p>
              </w:tc>
              <w:tc>
                <w:tcPr>
                  <w:tcW w:w="647" w:type="pct"/>
                  <w:vMerge w:val="continue"/>
                  <w:shd w:val="clear" w:color="auto" w:fill="auto"/>
                  <w:vAlign w:val="center"/>
                </w:tcPr>
                <w:p>
                  <w:pPr>
                    <w:pStyle w:val="48"/>
                    <w:spacing w:before="24" w:after="24"/>
                    <w:rPr>
                      <w:rFonts w:ascii="Times New Roman"/>
                      <w:color w:val="auto"/>
                      <w:sz w:val="21"/>
                      <w:lang w:val="en-US"/>
                    </w:rPr>
                  </w:pPr>
                </w:p>
              </w:tc>
              <w:tc>
                <w:tcPr>
                  <w:tcW w:w="531" w:type="pct"/>
                  <w:shd w:val="clear" w:color="auto" w:fill="auto"/>
                  <w:vAlign w:val="center"/>
                </w:tcPr>
                <w:p>
                  <w:pPr>
                    <w:adjustRightInd w:val="0"/>
                    <w:snapToGrid w:val="0"/>
                    <w:jc w:val="center"/>
                    <w:rPr>
                      <w:color w:val="auto"/>
                      <w:szCs w:val="21"/>
                    </w:rPr>
                  </w:pPr>
                  <w:r>
                    <w:rPr>
                      <w:bCs/>
                      <w:color w:val="auto"/>
                      <w:szCs w:val="21"/>
                    </w:rPr>
                    <w:t>氯乙烯</w:t>
                  </w:r>
                </w:p>
              </w:tc>
              <w:tc>
                <w:tcPr>
                  <w:tcW w:w="470" w:type="pct"/>
                  <w:vMerge w:val="continue"/>
                  <w:shd w:val="clear" w:color="auto" w:fill="auto"/>
                  <w:vAlign w:val="center"/>
                </w:tcPr>
                <w:p>
                  <w:pPr>
                    <w:pStyle w:val="48"/>
                    <w:spacing w:before="24" w:after="24"/>
                    <w:rPr>
                      <w:rFonts w:ascii="Times New Roman"/>
                      <w:color w:val="auto"/>
                      <w:sz w:val="21"/>
                      <w:lang w:val="en-US"/>
                    </w:rPr>
                  </w:pPr>
                </w:p>
              </w:tc>
              <w:tc>
                <w:tcPr>
                  <w:tcW w:w="1828" w:type="pct"/>
                  <w:vMerge w:val="continue"/>
                  <w:shd w:val="clear" w:color="auto" w:fill="auto"/>
                  <w:vAlign w:val="center"/>
                </w:tcPr>
                <w:p>
                  <w:pPr>
                    <w:pStyle w:val="46"/>
                    <w:spacing w:line="240" w:lineRule="auto"/>
                    <w:rPr>
                      <w:rFonts w:eastAsia="宋体"/>
                      <w:color w:val="auto"/>
                      <w:szCs w:val="21"/>
                    </w:rPr>
                  </w:pPr>
                  <w:r>
                    <w:rPr>
                      <w:rFonts w:eastAsia="宋体"/>
                      <w:color w:val="auto"/>
                      <w:szCs w:val="21"/>
                    </w:rPr>
                    <w:t>《大气污染物综合排放标准》（GB16297-1996）</w:t>
                  </w:r>
                </w:p>
                <w:p>
                  <w:pPr>
                    <w:pStyle w:val="46"/>
                    <w:spacing w:line="240" w:lineRule="auto"/>
                    <w:rPr>
                      <w:rFonts w:eastAsia="宋体"/>
                      <w:color w:val="auto"/>
                      <w:szCs w:val="21"/>
                    </w:rPr>
                  </w:pPr>
                  <w:r>
                    <w:rPr>
                      <w:rFonts w:eastAsia="宋体"/>
                      <w:color w:val="auto"/>
                      <w:szCs w:val="21"/>
                    </w:rPr>
                    <w:t>表2标准</w:t>
                  </w:r>
                </w:p>
              </w:tc>
              <w:tc>
                <w:tcPr>
                  <w:tcW w:w="635" w:type="pct"/>
                  <w:shd w:val="clear" w:color="auto" w:fill="auto"/>
                  <w:vAlign w:val="center"/>
                </w:tcPr>
                <w:p>
                  <w:pPr>
                    <w:jc w:val="center"/>
                    <w:rPr>
                      <w:color w:val="auto"/>
                      <w:szCs w:val="21"/>
                    </w:rPr>
                  </w:pPr>
                  <w:r>
                    <w:rPr>
                      <w:color w:val="auto"/>
                      <w:szCs w:val="21"/>
                    </w:rPr>
                    <w:t>0.60</w:t>
                  </w:r>
                </w:p>
              </w:tc>
              <w:tc>
                <w:tcPr>
                  <w:tcW w:w="633" w:type="pct"/>
                  <w:shd w:val="clear" w:color="auto" w:fill="auto"/>
                  <w:vAlign w:val="center"/>
                </w:tcPr>
                <w:p>
                  <w:pPr>
                    <w:widowControl/>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0.0086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Align w:val="center"/>
                </w:tcPr>
                <w:p>
                  <w:pPr>
                    <w:pStyle w:val="48"/>
                    <w:spacing w:before="24" w:after="24"/>
                    <w:rPr>
                      <w:rFonts w:ascii="Times New Roman"/>
                      <w:color w:val="auto"/>
                      <w:sz w:val="21"/>
                      <w:lang w:val="en-US"/>
                    </w:rPr>
                  </w:pPr>
                  <w:r>
                    <w:rPr>
                      <w:rFonts w:ascii="Times New Roman"/>
                      <w:color w:val="auto"/>
                      <w:sz w:val="21"/>
                      <w:lang w:val="en-US"/>
                    </w:rPr>
                    <w:t>4</w:t>
                  </w:r>
                </w:p>
              </w:tc>
              <w:tc>
                <w:tcPr>
                  <w:tcW w:w="647" w:type="pct"/>
                  <w:vAlign w:val="center"/>
                </w:tcPr>
                <w:p>
                  <w:pPr>
                    <w:pStyle w:val="48"/>
                    <w:spacing w:before="24" w:after="24"/>
                    <w:rPr>
                      <w:rFonts w:ascii="Times New Roman"/>
                      <w:color w:val="auto"/>
                      <w:sz w:val="21"/>
                      <w:lang w:val="en-US"/>
                    </w:rPr>
                  </w:pPr>
                  <w:r>
                    <w:rPr>
                      <w:rFonts w:hint="eastAsia" w:ascii="Times New Roman"/>
                      <w:color w:val="auto"/>
                      <w:sz w:val="21"/>
                      <w:lang w:val="en-US" w:eastAsia="zh-CN"/>
                    </w:rPr>
                    <w:t>拉丝液循环池、拉丝</w:t>
                  </w:r>
                  <w:r>
                    <w:rPr>
                      <w:rFonts w:hint="eastAsia" w:ascii="Times New Roman"/>
                      <w:color w:val="auto"/>
                      <w:sz w:val="21"/>
                      <w:lang w:val="en-US"/>
                    </w:rPr>
                    <w:t>过程+时效</w:t>
                  </w:r>
                </w:p>
              </w:tc>
              <w:tc>
                <w:tcPr>
                  <w:tcW w:w="531" w:type="pct"/>
                  <w:vAlign w:val="center"/>
                </w:tcPr>
                <w:p>
                  <w:pPr>
                    <w:adjustRightInd w:val="0"/>
                    <w:snapToGrid w:val="0"/>
                    <w:jc w:val="center"/>
                    <w:rPr>
                      <w:bCs/>
                      <w:color w:val="auto"/>
                      <w:szCs w:val="21"/>
                    </w:rPr>
                  </w:pPr>
                  <w:r>
                    <w:rPr>
                      <w:bCs/>
                      <w:color w:val="auto"/>
                      <w:szCs w:val="21"/>
                    </w:rPr>
                    <w:t>非甲烷总烃</w:t>
                  </w:r>
                </w:p>
              </w:tc>
              <w:tc>
                <w:tcPr>
                  <w:tcW w:w="470" w:type="pct"/>
                  <w:vMerge w:val="continue"/>
                  <w:vAlign w:val="center"/>
                </w:tcPr>
                <w:p>
                  <w:pPr>
                    <w:pStyle w:val="48"/>
                    <w:spacing w:before="24" w:after="24"/>
                    <w:rPr>
                      <w:rFonts w:ascii="Times New Roman"/>
                      <w:color w:val="auto"/>
                      <w:sz w:val="21"/>
                      <w:lang w:val="en-US"/>
                    </w:rPr>
                  </w:pPr>
                </w:p>
              </w:tc>
              <w:tc>
                <w:tcPr>
                  <w:tcW w:w="1828" w:type="pct"/>
                  <w:vMerge w:val="restart"/>
                  <w:vAlign w:val="center"/>
                </w:tcPr>
                <w:p>
                  <w:pPr>
                    <w:pStyle w:val="46"/>
                    <w:spacing w:line="240" w:lineRule="auto"/>
                    <w:rPr>
                      <w:rFonts w:eastAsia="宋体"/>
                      <w:color w:val="auto"/>
                      <w:szCs w:val="21"/>
                    </w:rPr>
                  </w:pPr>
                  <w:r>
                    <w:rPr>
                      <w:rFonts w:eastAsia="宋体"/>
                      <w:color w:val="auto"/>
                      <w:szCs w:val="21"/>
                    </w:rPr>
                    <w:t>《大气污染物综合排放标准》（GB16297-1996）表2标准</w:t>
                  </w:r>
                  <w:r>
                    <w:rPr>
                      <w:rFonts w:hint="eastAsia" w:eastAsia="宋体"/>
                      <w:color w:val="auto"/>
                      <w:szCs w:val="21"/>
                    </w:rPr>
                    <w:t>；</w:t>
                  </w:r>
                  <w:r>
                    <w:rPr>
                      <w:rFonts w:eastAsia="宋体"/>
                      <w:color w:val="auto"/>
                      <w:szCs w:val="21"/>
                    </w:rPr>
                    <w:t>《挥发性有机物无组织排放控制标准》（GB37822-2019）附录A表A.1特别排放限值要求；</w:t>
                  </w:r>
                </w:p>
              </w:tc>
              <w:tc>
                <w:tcPr>
                  <w:tcW w:w="635" w:type="pct"/>
                  <w:vAlign w:val="center"/>
                </w:tcPr>
                <w:p>
                  <w:pPr>
                    <w:jc w:val="center"/>
                    <w:rPr>
                      <w:color w:val="auto"/>
                      <w:szCs w:val="21"/>
                    </w:rPr>
                  </w:pPr>
                  <w:r>
                    <w:rPr>
                      <w:color w:val="auto"/>
                      <w:szCs w:val="21"/>
                    </w:rPr>
                    <w:t>4.0</w:t>
                  </w:r>
                </w:p>
              </w:tc>
              <w:tc>
                <w:tcPr>
                  <w:tcW w:w="633" w:type="pct"/>
                  <w:vAlign w:val="center"/>
                </w:tcPr>
                <w:p>
                  <w:pPr>
                    <w:widowControl/>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0.0172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2" w:type="pct"/>
                  <w:vAlign w:val="center"/>
                </w:tcPr>
                <w:p>
                  <w:pPr>
                    <w:pStyle w:val="48"/>
                    <w:spacing w:before="24" w:after="24"/>
                    <w:rPr>
                      <w:rFonts w:ascii="Times New Roman"/>
                      <w:color w:val="auto"/>
                      <w:sz w:val="21"/>
                      <w:lang w:val="en-US"/>
                    </w:rPr>
                  </w:pPr>
                  <w:r>
                    <w:rPr>
                      <w:rFonts w:hint="eastAsia" w:ascii="Times New Roman"/>
                      <w:color w:val="auto"/>
                      <w:sz w:val="21"/>
                      <w:lang w:val="en-US"/>
                    </w:rPr>
                    <w:t>5</w:t>
                  </w:r>
                </w:p>
              </w:tc>
              <w:tc>
                <w:tcPr>
                  <w:tcW w:w="647" w:type="pct"/>
                  <w:vAlign w:val="center"/>
                </w:tcPr>
                <w:p>
                  <w:pPr>
                    <w:pStyle w:val="48"/>
                    <w:spacing w:before="24" w:after="24"/>
                    <w:rPr>
                      <w:rFonts w:ascii="Times New Roman"/>
                      <w:color w:val="auto"/>
                      <w:sz w:val="21"/>
                      <w:lang w:val="en-US"/>
                    </w:rPr>
                  </w:pPr>
                  <w:r>
                    <w:rPr>
                      <w:rFonts w:hint="eastAsia" w:ascii="Times New Roman"/>
                      <w:color w:val="auto"/>
                      <w:sz w:val="21"/>
                      <w:lang w:val="en-US" w:eastAsia="zh-CN"/>
                    </w:rPr>
                    <w:t>拉</w:t>
                  </w:r>
                  <w:r>
                    <w:rPr>
                      <w:rFonts w:hint="eastAsia" w:ascii="Times New Roman"/>
                      <w:color w:val="auto"/>
                      <w:sz w:val="21"/>
                      <w:lang w:val="en-US"/>
                    </w:rPr>
                    <w:t>丝过程</w:t>
                  </w:r>
                </w:p>
              </w:tc>
              <w:tc>
                <w:tcPr>
                  <w:tcW w:w="531" w:type="pct"/>
                  <w:vAlign w:val="center"/>
                </w:tcPr>
                <w:p>
                  <w:pPr>
                    <w:adjustRightInd w:val="0"/>
                    <w:snapToGrid w:val="0"/>
                    <w:jc w:val="center"/>
                    <w:rPr>
                      <w:bCs/>
                      <w:color w:val="auto"/>
                      <w:szCs w:val="21"/>
                    </w:rPr>
                  </w:pPr>
                  <w:r>
                    <w:rPr>
                      <w:rFonts w:hint="eastAsia"/>
                      <w:bCs/>
                      <w:color w:val="auto"/>
                      <w:szCs w:val="21"/>
                    </w:rPr>
                    <w:t>油雾</w:t>
                  </w:r>
                </w:p>
              </w:tc>
              <w:tc>
                <w:tcPr>
                  <w:tcW w:w="470" w:type="pct"/>
                  <w:vMerge w:val="continue"/>
                  <w:vAlign w:val="center"/>
                </w:tcPr>
                <w:p>
                  <w:pPr>
                    <w:pStyle w:val="48"/>
                    <w:spacing w:before="24" w:after="24"/>
                    <w:rPr>
                      <w:rFonts w:ascii="Times New Roman"/>
                      <w:color w:val="auto"/>
                      <w:sz w:val="21"/>
                      <w:lang w:val="en-US"/>
                    </w:rPr>
                  </w:pPr>
                </w:p>
              </w:tc>
              <w:tc>
                <w:tcPr>
                  <w:tcW w:w="1828" w:type="pct"/>
                  <w:vMerge w:val="continue"/>
                  <w:vAlign w:val="center"/>
                </w:tcPr>
                <w:p>
                  <w:pPr>
                    <w:pStyle w:val="46"/>
                    <w:spacing w:line="240" w:lineRule="auto"/>
                    <w:rPr>
                      <w:rFonts w:eastAsia="宋体"/>
                      <w:color w:val="auto"/>
                      <w:szCs w:val="21"/>
                    </w:rPr>
                  </w:pPr>
                </w:p>
              </w:tc>
              <w:tc>
                <w:tcPr>
                  <w:tcW w:w="635" w:type="pct"/>
                  <w:vAlign w:val="center"/>
                </w:tcPr>
                <w:p>
                  <w:pPr>
                    <w:jc w:val="center"/>
                    <w:rPr>
                      <w:color w:val="auto"/>
                      <w:szCs w:val="21"/>
                    </w:rPr>
                  </w:pPr>
                  <w:r>
                    <w:rPr>
                      <w:rFonts w:hint="eastAsia"/>
                      <w:color w:val="auto"/>
                      <w:szCs w:val="21"/>
                    </w:rPr>
                    <w:t>/</w:t>
                  </w:r>
                </w:p>
              </w:tc>
              <w:tc>
                <w:tcPr>
                  <w:tcW w:w="633" w:type="pct"/>
                  <w:vAlign w:val="center"/>
                </w:tcPr>
                <w:p>
                  <w:pPr>
                    <w:widowControl/>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0.0073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7"/>
                  <w:vAlign w:val="center"/>
                </w:tcPr>
                <w:p>
                  <w:pPr>
                    <w:pStyle w:val="48"/>
                    <w:spacing w:before="24" w:after="24"/>
                    <w:rPr>
                      <w:rFonts w:ascii="Times New Roman"/>
                      <w:color w:val="auto"/>
                      <w:sz w:val="21"/>
                    </w:rPr>
                  </w:pPr>
                  <w:r>
                    <w:rPr>
                      <w:rFonts w:ascii="Times New Roman"/>
                      <w:color w:val="auto"/>
                      <w:sz w:val="21"/>
                    </w:rPr>
                    <w:t>无组织排放总计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1" w:type="pct"/>
                  <w:gridSpan w:val="3"/>
                  <w:vMerge w:val="restart"/>
                  <w:vAlign w:val="center"/>
                </w:tcPr>
                <w:p>
                  <w:pPr>
                    <w:pStyle w:val="48"/>
                    <w:spacing w:before="24" w:after="24"/>
                    <w:rPr>
                      <w:rFonts w:ascii="Times New Roman"/>
                      <w:color w:val="auto"/>
                      <w:sz w:val="21"/>
                    </w:rPr>
                  </w:pPr>
                  <w:r>
                    <w:rPr>
                      <w:rFonts w:ascii="Times New Roman"/>
                      <w:color w:val="auto"/>
                      <w:sz w:val="21"/>
                    </w:rPr>
                    <w:t>无组织排放总计</w:t>
                  </w:r>
                </w:p>
              </w:tc>
              <w:tc>
                <w:tcPr>
                  <w:tcW w:w="2934" w:type="pct"/>
                  <w:gridSpan w:val="3"/>
                  <w:shd w:val="clear" w:color="auto" w:fill="auto"/>
                  <w:vAlign w:val="center"/>
                </w:tcPr>
                <w:p>
                  <w:pPr>
                    <w:adjustRightInd w:val="0"/>
                    <w:snapToGrid w:val="0"/>
                    <w:jc w:val="center"/>
                    <w:rPr>
                      <w:color w:val="auto"/>
                      <w:szCs w:val="21"/>
                    </w:rPr>
                  </w:pPr>
                  <w:r>
                    <w:rPr>
                      <w:bCs/>
                      <w:color w:val="auto"/>
                      <w:szCs w:val="21"/>
                    </w:rPr>
                    <w:t>非甲烷总烃</w:t>
                  </w:r>
                </w:p>
              </w:tc>
              <w:tc>
                <w:tcPr>
                  <w:tcW w:w="633" w:type="pct"/>
                  <w:shd w:val="clear" w:color="auto" w:fill="auto"/>
                  <w:vAlign w:val="center"/>
                </w:tcPr>
                <w:p>
                  <w:pPr>
                    <w:widowControl/>
                    <w:jc w:val="center"/>
                    <w:textAlignment w:val="center"/>
                    <w:rPr>
                      <w:rFonts w:hint="default"/>
                      <w:b/>
                      <w:bCs/>
                      <w:color w:val="auto"/>
                      <w:szCs w:val="21"/>
                      <w:u w:val="single"/>
                      <w:lang w:val="en-US" w:eastAsia="zh-CN"/>
                    </w:rPr>
                  </w:pPr>
                  <w:r>
                    <w:rPr>
                      <w:rFonts w:hint="eastAsia"/>
                      <w:b/>
                      <w:bCs/>
                      <w:color w:val="auto"/>
                      <w:szCs w:val="21"/>
                      <w:u w:val="single"/>
                      <w:lang w:val="en-US" w:eastAsia="zh-CN"/>
                    </w:rPr>
                    <w:t>0.2412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1" w:type="pct"/>
                  <w:gridSpan w:val="3"/>
                  <w:vMerge w:val="continue"/>
                  <w:vAlign w:val="center"/>
                </w:tcPr>
                <w:p>
                  <w:pPr>
                    <w:pStyle w:val="48"/>
                    <w:spacing w:before="24" w:after="24"/>
                    <w:rPr>
                      <w:rFonts w:ascii="Times New Roman"/>
                      <w:color w:val="auto"/>
                      <w:sz w:val="21"/>
                    </w:rPr>
                  </w:pPr>
                </w:p>
              </w:tc>
              <w:tc>
                <w:tcPr>
                  <w:tcW w:w="2934" w:type="pct"/>
                  <w:gridSpan w:val="3"/>
                  <w:shd w:val="clear" w:color="auto" w:fill="auto"/>
                  <w:vAlign w:val="center"/>
                </w:tcPr>
                <w:p>
                  <w:pPr>
                    <w:adjustRightInd w:val="0"/>
                    <w:snapToGrid w:val="0"/>
                    <w:jc w:val="center"/>
                    <w:rPr>
                      <w:color w:val="auto"/>
                      <w:szCs w:val="21"/>
                    </w:rPr>
                  </w:pPr>
                  <w:r>
                    <w:rPr>
                      <w:bCs/>
                      <w:color w:val="auto"/>
                      <w:szCs w:val="21"/>
                    </w:rPr>
                    <w:t>氯化氢</w:t>
                  </w:r>
                </w:p>
              </w:tc>
              <w:tc>
                <w:tcPr>
                  <w:tcW w:w="633" w:type="pct"/>
                  <w:shd w:val="clear" w:color="auto" w:fill="auto"/>
                  <w:vAlign w:val="center"/>
                </w:tcPr>
                <w:p>
                  <w:pPr>
                    <w:widowControl/>
                    <w:jc w:val="center"/>
                    <w:textAlignment w:val="center"/>
                    <w:rPr>
                      <w:rFonts w:hint="eastAsia"/>
                      <w:b/>
                      <w:bCs/>
                      <w:color w:val="auto"/>
                      <w:szCs w:val="21"/>
                      <w:u w:val="single"/>
                      <w:lang w:val="en-US" w:eastAsia="zh-CN"/>
                    </w:rPr>
                  </w:pPr>
                  <w:r>
                    <w:rPr>
                      <w:rFonts w:hint="eastAsia"/>
                      <w:b/>
                      <w:bCs/>
                      <w:color w:val="auto"/>
                      <w:szCs w:val="21"/>
                      <w:u w:val="single"/>
                      <w:lang w:val="en-US" w:eastAsia="zh-CN"/>
                    </w:rPr>
                    <w:t>0.0043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1" w:type="pct"/>
                  <w:gridSpan w:val="3"/>
                  <w:vMerge w:val="continue"/>
                  <w:vAlign w:val="center"/>
                </w:tcPr>
                <w:p>
                  <w:pPr>
                    <w:pStyle w:val="48"/>
                    <w:spacing w:before="24" w:after="24"/>
                    <w:rPr>
                      <w:rFonts w:ascii="Times New Roman"/>
                      <w:color w:val="auto"/>
                      <w:sz w:val="21"/>
                    </w:rPr>
                  </w:pPr>
                </w:p>
              </w:tc>
              <w:tc>
                <w:tcPr>
                  <w:tcW w:w="2934" w:type="pct"/>
                  <w:gridSpan w:val="3"/>
                  <w:shd w:val="clear" w:color="auto" w:fill="auto"/>
                  <w:vAlign w:val="center"/>
                </w:tcPr>
                <w:p>
                  <w:pPr>
                    <w:adjustRightInd w:val="0"/>
                    <w:snapToGrid w:val="0"/>
                    <w:jc w:val="center"/>
                    <w:rPr>
                      <w:color w:val="auto"/>
                      <w:szCs w:val="21"/>
                    </w:rPr>
                  </w:pPr>
                  <w:r>
                    <w:rPr>
                      <w:bCs/>
                      <w:color w:val="auto"/>
                      <w:szCs w:val="21"/>
                    </w:rPr>
                    <w:t>氯乙烯</w:t>
                  </w:r>
                </w:p>
              </w:tc>
              <w:tc>
                <w:tcPr>
                  <w:tcW w:w="633" w:type="pct"/>
                  <w:shd w:val="clear" w:color="auto" w:fill="auto"/>
                  <w:vAlign w:val="center"/>
                </w:tcPr>
                <w:p>
                  <w:pPr>
                    <w:widowControl/>
                    <w:jc w:val="center"/>
                    <w:textAlignment w:val="center"/>
                    <w:rPr>
                      <w:rFonts w:hint="eastAsia"/>
                      <w:b/>
                      <w:bCs/>
                      <w:color w:val="auto"/>
                      <w:szCs w:val="21"/>
                      <w:u w:val="single"/>
                      <w:lang w:val="en-US" w:eastAsia="zh-CN"/>
                    </w:rPr>
                  </w:pPr>
                  <w:r>
                    <w:rPr>
                      <w:rFonts w:hint="eastAsia"/>
                      <w:b/>
                      <w:bCs/>
                      <w:color w:val="auto"/>
                      <w:szCs w:val="21"/>
                      <w:u w:val="single"/>
                      <w:lang w:val="en-US" w:eastAsia="zh-CN"/>
                    </w:rPr>
                    <w:t>0.0086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31" w:type="pct"/>
                  <w:gridSpan w:val="3"/>
                  <w:vMerge w:val="continue"/>
                  <w:vAlign w:val="center"/>
                </w:tcPr>
                <w:p>
                  <w:pPr>
                    <w:pStyle w:val="48"/>
                    <w:spacing w:before="24" w:after="24"/>
                    <w:rPr>
                      <w:rFonts w:ascii="Times New Roman"/>
                      <w:color w:val="auto"/>
                      <w:sz w:val="21"/>
                    </w:rPr>
                  </w:pPr>
                </w:p>
              </w:tc>
              <w:tc>
                <w:tcPr>
                  <w:tcW w:w="2934" w:type="pct"/>
                  <w:gridSpan w:val="3"/>
                  <w:shd w:val="clear" w:color="auto" w:fill="auto"/>
                  <w:vAlign w:val="center"/>
                </w:tcPr>
                <w:p>
                  <w:pPr>
                    <w:adjustRightInd w:val="0"/>
                    <w:snapToGrid w:val="0"/>
                    <w:jc w:val="center"/>
                    <w:rPr>
                      <w:bCs/>
                      <w:color w:val="auto"/>
                      <w:szCs w:val="21"/>
                    </w:rPr>
                  </w:pPr>
                  <w:r>
                    <w:rPr>
                      <w:rFonts w:hint="eastAsia"/>
                      <w:bCs/>
                      <w:color w:val="auto"/>
                      <w:szCs w:val="21"/>
                    </w:rPr>
                    <w:t>油雾</w:t>
                  </w:r>
                </w:p>
              </w:tc>
              <w:tc>
                <w:tcPr>
                  <w:tcW w:w="633" w:type="pct"/>
                  <w:shd w:val="clear" w:color="auto" w:fill="auto"/>
                  <w:vAlign w:val="center"/>
                </w:tcPr>
                <w:p>
                  <w:pPr>
                    <w:widowControl/>
                    <w:jc w:val="center"/>
                    <w:textAlignment w:val="center"/>
                    <w:rPr>
                      <w:rFonts w:hint="default"/>
                      <w:b/>
                      <w:bCs/>
                      <w:color w:val="auto"/>
                      <w:szCs w:val="21"/>
                      <w:u w:val="single"/>
                      <w:lang w:val="en-US" w:eastAsia="zh-CN"/>
                    </w:rPr>
                  </w:pPr>
                  <w:r>
                    <w:rPr>
                      <w:rFonts w:hint="eastAsia"/>
                      <w:b/>
                      <w:bCs/>
                      <w:color w:val="auto"/>
                      <w:szCs w:val="21"/>
                      <w:u w:val="single"/>
                      <w:lang w:val="en-US" w:eastAsia="zh-CN"/>
                    </w:rPr>
                    <w:t>0.0073</w:t>
                  </w:r>
                </w:p>
              </w:tc>
            </w:tr>
          </w:tbl>
          <w:p>
            <w:pPr>
              <w:adjustRightInd w:val="0"/>
              <w:snapToGrid w:val="0"/>
              <w:spacing w:before="120" w:beforeLines="50" w:line="360" w:lineRule="auto"/>
              <w:ind w:firstLine="480" w:firstLineChars="200"/>
              <w:rPr>
                <w:color w:val="auto"/>
                <w:sz w:val="24"/>
              </w:rPr>
            </w:pPr>
            <w:r>
              <w:rPr>
                <w:color w:val="auto"/>
                <w:sz w:val="24"/>
              </w:rPr>
              <w:t>（3）大气污染物年排放量核算</w:t>
            </w:r>
          </w:p>
          <w:p>
            <w:pPr>
              <w:pStyle w:val="45"/>
              <w:adjustRightInd w:val="0"/>
              <w:snapToGrid w:val="0"/>
              <w:ind w:firstLine="0" w:firstLineChars="0"/>
              <w:jc w:val="center"/>
              <w:rPr>
                <w:b/>
                <w:color w:val="auto"/>
                <w:kern w:val="0"/>
                <w:sz w:val="24"/>
              </w:rPr>
            </w:pPr>
            <w:r>
              <w:rPr>
                <w:b/>
                <w:color w:val="auto"/>
                <w:kern w:val="0"/>
                <w:sz w:val="24"/>
              </w:rPr>
              <w:t>表</w:t>
            </w:r>
            <w:r>
              <w:rPr>
                <w:rFonts w:hint="eastAsia"/>
                <w:b/>
                <w:color w:val="auto"/>
                <w:kern w:val="0"/>
                <w:sz w:val="24"/>
                <w:lang w:val="en-US" w:eastAsia="zh-CN"/>
              </w:rPr>
              <w:t>30</w:t>
            </w:r>
            <w:r>
              <w:rPr>
                <w:b/>
                <w:color w:val="auto"/>
                <w:kern w:val="0"/>
                <w:sz w:val="24"/>
              </w:rPr>
              <w:t xml:space="preserve">  大气污染物年排放量核算表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3252"/>
              <w:gridCol w:w="34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pct"/>
                  <w:shd w:val="clear" w:color="auto" w:fill="auto"/>
                  <w:vAlign w:val="center"/>
                </w:tcPr>
                <w:p>
                  <w:pPr>
                    <w:jc w:val="center"/>
                    <w:rPr>
                      <w:snapToGrid w:val="0"/>
                      <w:color w:val="auto"/>
                      <w:kern w:val="0"/>
                      <w:szCs w:val="21"/>
                    </w:rPr>
                  </w:pPr>
                  <w:r>
                    <w:rPr>
                      <w:snapToGrid w:val="0"/>
                      <w:color w:val="auto"/>
                      <w:kern w:val="0"/>
                      <w:szCs w:val="21"/>
                      <w:lang w:val="zh-CN"/>
                    </w:rPr>
                    <w:t>序号</w:t>
                  </w:r>
                </w:p>
              </w:tc>
              <w:tc>
                <w:tcPr>
                  <w:tcW w:w="1888" w:type="pct"/>
                  <w:shd w:val="clear" w:color="auto" w:fill="auto"/>
                  <w:vAlign w:val="center"/>
                </w:tcPr>
                <w:p>
                  <w:pPr>
                    <w:jc w:val="center"/>
                    <w:rPr>
                      <w:snapToGrid w:val="0"/>
                      <w:color w:val="auto"/>
                      <w:kern w:val="0"/>
                      <w:szCs w:val="21"/>
                    </w:rPr>
                  </w:pPr>
                  <w:r>
                    <w:rPr>
                      <w:snapToGrid w:val="0"/>
                      <w:color w:val="auto"/>
                      <w:kern w:val="0"/>
                      <w:szCs w:val="21"/>
                      <w:lang w:val="zh-CN"/>
                    </w:rPr>
                    <w:t>污染物</w:t>
                  </w:r>
                </w:p>
              </w:tc>
              <w:tc>
                <w:tcPr>
                  <w:tcW w:w="1982" w:type="pct"/>
                  <w:shd w:val="clear" w:color="auto" w:fill="auto"/>
                  <w:vAlign w:val="center"/>
                </w:tcPr>
                <w:p>
                  <w:pPr>
                    <w:jc w:val="center"/>
                    <w:rPr>
                      <w:snapToGrid w:val="0"/>
                      <w:color w:val="auto"/>
                      <w:kern w:val="0"/>
                      <w:szCs w:val="21"/>
                    </w:rPr>
                  </w:pPr>
                  <w:r>
                    <w:rPr>
                      <w:snapToGrid w:val="0"/>
                      <w:color w:val="auto"/>
                      <w:kern w:val="0"/>
                      <w:szCs w:val="21"/>
                      <w:lang w:val="zh-CN"/>
                    </w:rPr>
                    <w:t>年排放量</w:t>
                  </w:r>
                  <w:r>
                    <w:rPr>
                      <w:snapToGrid w:val="0"/>
                      <w:color w:val="auto"/>
                      <w:kern w:val="0"/>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pct"/>
                  <w:shd w:val="clear" w:color="auto" w:fill="auto"/>
                  <w:vAlign w:val="center"/>
                </w:tcPr>
                <w:p>
                  <w:pPr>
                    <w:jc w:val="center"/>
                    <w:rPr>
                      <w:snapToGrid w:val="0"/>
                      <w:color w:val="auto"/>
                      <w:kern w:val="0"/>
                      <w:szCs w:val="21"/>
                    </w:rPr>
                  </w:pPr>
                  <w:r>
                    <w:rPr>
                      <w:snapToGrid w:val="0"/>
                      <w:color w:val="auto"/>
                      <w:kern w:val="0"/>
                      <w:szCs w:val="21"/>
                    </w:rPr>
                    <w:t>1</w:t>
                  </w:r>
                </w:p>
              </w:tc>
              <w:tc>
                <w:tcPr>
                  <w:tcW w:w="1888" w:type="pct"/>
                  <w:shd w:val="clear" w:color="auto" w:fill="auto"/>
                  <w:vAlign w:val="center"/>
                </w:tcPr>
                <w:p>
                  <w:pPr>
                    <w:jc w:val="center"/>
                    <w:rPr>
                      <w:snapToGrid w:val="0"/>
                      <w:color w:val="auto"/>
                      <w:kern w:val="0"/>
                      <w:szCs w:val="21"/>
                    </w:rPr>
                  </w:pPr>
                  <w:r>
                    <w:rPr>
                      <w:rFonts w:hint="eastAsia"/>
                      <w:snapToGrid w:val="0"/>
                      <w:color w:val="auto"/>
                      <w:kern w:val="0"/>
                      <w:szCs w:val="21"/>
                    </w:rPr>
                    <w:t>非甲烷总烃</w:t>
                  </w:r>
                </w:p>
              </w:tc>
              <w:tc>
                <w:tcPr>
                  <w:tcW w:w="1982" w:type="pct"/>
                  <w:shd w:val="clear" w:color="auto" w:fill="auto"/>
                  <w:vAlign w:val="center"/>
                </w:tcPr>
                <w:p>
                  <w:pPr>
                    <w:widowControl/>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0.6829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pct"/>
                  <w:shd w:val="clear" w:color="auto" w:fill="auto"/>
                  <w:vAlign w:val="center"/>
                </w:tcPr>
                <w:p>
                  <w:pPr>
                    <w:jc w:val="center"/>
                    <w:rPr>
                      <w:snapToGrid w:val="0"/>
                      <w:color w:val="auto"/>
                      <w:kern w:val="0"/>
                      <w:szCs w:val="21"/>
                    </w:rPr>
                  </w:pPr>
                  <w:r>
                    <w:rPr>
                      <w:snapToGrid w:val="0"/>
                      <w:color w:val="auto"/>
                      <w:kern w:val="0"/>
                      <w:szCs w:val="21"/>
                    </w:rPr>
                    <w:t>2</w:t>
                  </w:r>
                </w:p>
              </w:tc>
              <w:tc>
                <w:tcPr>
                  <w:tcW w:w="1888" w:type="pct"/>
                  <w:shd w:val="clear" w:color="auto" w:fill="auto"/>
                  <w:vAlign w:val="center"/>
                </w:tcPr>
                <w:p>
                  <w:pPr>
                    <w:adjustRightInd w:val="0"/>
                    <w:snapToGrid w:val="0"/>
                    <w:jc w:val="center"/>
                    <w:rPr>
                      <w:color w:val="auto"/>
                      <w:kern w:val="0"/>
                      <w:szCs w:val="21"/>
                      <w:lang w:bidi="ar"/>
                    </w:rPr>
                  </w:pPr>
                  <w:r>
                    <w:rPr>
                      <w:rFonts w:hint="eastAsia"/>
                      <w:color w:val="auto"/>
                      <w:kern w:val="0"/>
                      <w:szCs w:val="21"/>
                      <w:lang w:bidi="ar"/>
                    </w:rPr>
                    <w:t>氯化氢</w:t>
                  </w:r>
                </w:p>
              </w:tc>
              <w:tc>
                <w:tcPr>
                  <w:tcW w:w="1982" w:type="pct"/>
                  <w:shd w:val="clear" w:color="auto" w:fill="auto"/>
                  <w:vAlign w:val="center"/>
                </w:tcPr>
                <w:p>
                  <w:pPr>
                    <w:adjustRightInd w:val="0"/>
                    <w:snapToGrid w:val="0"/>
                    <w:jc w:val="center"/>
                    <w:rPr>
                      <w:rFonts w:hint="default" w:eastAsia="宋体"/>
                      <w:b/>
                      <w:bCs/>
                      <w:color w:val="auto"/>
                      <w:kern w:val="21"/>
                      <w:szCs w:val="21"/>
                      <w:u w:val="single"/>
                      <w:lang w:val="en-US" w:eastAsia="zh-CN"/>
                    </w:rPr>
                  </w:pPr>
                  <w:r>
                    <w:rPr>
                      <w:rFonts w:hint="eastAsia"/>
                      <w:b/>
                      <w:bCs/>
                      <w:color w:val="auto"/>
                      <w:kern w:val="21"/>
                      <w:szCs w:val="21"/>
                      <w:u w:val="single"/>
                      <w:lang w:val="en-US" w:eastAsia="zh-CN"/>
                    </w:rPr>
                    <w:t>0.0432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pct"/>
                  <w:shd w:val="clear" w:color="auto" w:fill="auto"/>
                  <w:vAlign w:val="center"/>
                </w:tcPr>
                <w:p>
                  <w:pPr>
                    <w:jc w:val="center"/>
                    <w:rPr>
                      <w:snapToGrid w:val="0"/>
                      <w:color w:val="auto"/>
                      <w:kern w:val="0"/>
                      <w:szCs w:val="21"/>
                    </w:rPr>
                  </w:pPr>
                  <w:r>
                    <w:rPr>
                      <w:snapToGrid w:val="0"/>
                      <w:color w:val="auto"/>
                      <w:kern w:val="0"/>
                      <w:szCs w:val="21"/>
                    </w:rPr>
                    <w:t>3</w:t>
                  </w:r>
                </w:p>
              </w:tc>
              <w:tc>
                <w:tcPr>
                  <w:tcW w:w="1888" w:type="pct"/>
                  <w:shd w:val="clear" w:color="auto" w:fill="auto"/>
                  <w:vAlign w:val="center"/>
                </w:tcPr>
                <w:p>
                  <w:pPr>
                    <w:adjustRightInd w:val="0"/>
                    <w:snapToGrid w:val="0"/>
                    <w:jc w:val="center"/>
                    <w:rPr>
                      <w:snapToGrid w:val="0"/>
                      <w:color w:val="auto"/>
                      <w:kern w:val="21"/>
                      <w:szCs w:val="21"/>
                    </w:rPr>
                  </w:pPr>
                  <w:r>
                    <w:rPr>
                      <w:rFonts w:hint="eastAsia"/>
                      <w:snapToGrid w:val="0"/>
                      <w:color w:val="auto"/>
                      <w:kern w:val="21"/>
                      <w:szCs w:val="21"/>
                    </w:rPr>
                    <w:t>氯乙烯</w:t>
                  </w:r>
                </w:p>
              </w:tc>
              <w:tc>
                <w:tcPr>
                  <w:tcW w:w="1982" w:type="pct"/>
                  <w:shd w:val="clear" w:color="auto" w:fill="auto"/>
                  <w:vAlign w:val="center"/>
                </w:tcPr>
                <w:p>
                  <w:pPr>
                    <w:adjustRightInd w:val="0"/>
                    <w:snapToGrid w:val="0"/>
                    <w:jc w:val="center"/>
                    <w:rPr>
                      <w:rFonts w:hint="default" w:eastAsia="宋体"/>
                      <w:b/>
                      <w:bCs/>
                      <w:color w:val="auto"/>
                      <w:kern w:val="21"/>
                      <w:szCs w:val="21"/>
                      <w:u w:val="single"/>
                      <w:lang w:val="en-US" w:eastAsia="zh-CN"/>
                    </w:rPr>
                  </w:pPr>
                  <w:r>
                    <w:rPr>
                      <w:rFonts w:hint="eastAsia"/>
                      <w:b/>
                      <w:bCs/>
                      <w:color w:val="auto"/>
                      <w:kern w:val="21"/>
                      <w:szCs w:val="21"/>
                      <w:u w:val="single"/>
                      <w:lang w:val="en-US" w:eastAsia="zh-CN"/>
                    </w:rPr>
                    <w:t>0.0242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pct"/>
                  <w:shd w:val="clear" w:color="auto" w:fill="auto"/>
                  <w:vAlign w:val="center"/>
                </w:tcPr>
                <w:p>
                  <w:pPr>
                    <w:jc w:val="center"/>
                    <w:rPr>
                      <w:snapToGrid w:val="0"/>
                      <w:color w:val="auto"/>
                      <w:kern w:val="0"/>
                      <w:szCs w:val="21"/>
                    </w:rPr>
                  </w:pPr>
                  <w:r>
                    <w:rPr>
                      <w:rFonts w:hint="eastAsia"/>
                      <w:snapToGrid w:val="0"/>
                      <w:color w:val="auto"/>
                      <w:kern w:val="0"/>
                      <w:szCs w:val="21"/>
                    </w:rPr>
                    <w:t>4</w:t>
                  </w:r>
                </w:p>
              </w:tc>
              <w:tc>
                <w:tcPr>
                  <w:tcW w:w="1888" w:type="pct"/>
                  <w:shd w:val="clear" w:color="auto" w:fill="auto"/>
                  <w:vAlign w:val="center"/>
                </w:tcPr>
                <w:p>
                  <w:pPr>
                    <w:adjustRightInd w:val="0"/>
                    <w:snapToGrid w:val="0"/>
                    <w:jc w:val="center"/>
                    <w:rPr>
                      <w:snapToGrid w:val="0"/>
                      <w:color w:val="auto"/>
                      <w:kern w:val="21"/>
                      <w:szCs w:val="21"/>
                    </w:rPr>
                  </w:pPr>
                  <w:r>
                    <w:rPr>
                      <w:rFonts w:hint="eastAsia"/>
                      <w:snapToGrid w:val="0"/>
                      <w:color w:val="auto"/>
                      <w:kern w:val="21"/>
                      <w:szCs w:val="21"/>
                    </w:rPr>
                    <w:t>油雾</w:t>
                  </w:r>
                </w:p>
              </w:tc>
              <w:tc>
                <w:tcPr>
                  <w:tcW w:w="1982" w:type="pct"/>
                  <w:shd w:val="clear" w:color="auto" w:fill="auto"/>
                  <w:vAlign w:val="center"/>
                </w:tcPr>
                <w:p>
                  <w:pPr>
                    <w:adjustRightInd w:val="0"/>
                    <w:snapToGrid w:val="0"/>
                    <w:jc w:val="center"/>
                    <w:rPr>
                      <w:rFonts w:hint="default" w:eastAsia="宋体"/>
                      <w:b/>
                      <w:bCs/>
                      <w:color w:val="auto"/>
                      <w:kern w:val="21"/>
                      <w:szCs w:val="21"/>
                      <w:u w:val="single"/>
                      <w:lang w:val="en-US" w:eastAsia="zh-CN"/>
                    </w:rPr>
                  </w:pPr>
                  <w:r>
                    <w:rPr>
                      <w:rFonts w:hint="eastAsia"/>
                      <w:b/>
                      <w:bCs/>
                      <w:color w:val="auto"/>
                      <w:kern w:val="21"/>
                      <w:szCs w:val="21"/>
                      <w:u w:val="single"/>
                      <w:lang w:val="en-US" w:eastAsia="zh-CN"/>
                    </w:rPr>
                    <w:t>0.0204</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color w:val="auto"/>
                <w:sz w:val="24"/>
              </w:rPr>
            </w:pPr>
            <w:r>
              <w:rPr>
                <w:rFonts w:hint="eastAsia"/>
                <w:b/>
                <w:color w:val="auto"/>
                <w:sz w:val="24"/>
              </w:rPr>
              <w:t>1.5环境监测计划</w:t>
            </w:r>
          </w:p>
          <w:p>
            <w:pPr>
              <w:adjustRightInd w:val="0"/>
              <w:snapToGrid w:val="0"/>
              <w:spacing w:line="360" w:lineRule="auto"/>
              <w:ind w:firstLine="480" w:firstLineChars="200"/>
              <w:rPr>
                <w:bCs/>
                <w:color w:val="auto"/>
                <w:sz w:val="24"/>
              </w:rPr>
            </w:pPr>
            <w:r>
              <w:rPr>
                <w:bCs/>
                <w:color w:val="auto"/>
                <w:sz w:val="24"/>
              </w:rPr>
              <w:t>按照</w:t>
            </w:r>
            <w:r>
              <w:rPr>
                <w:rFonts w:hint="eastAsia"/>
                <w:bCs/>
                <w:color w:val="auto"/>
                <w:sz w:val="24"/>
              </w:rPr>
              <w:t>《排污单位自行监测技术指南 橡胶和塑料制品》（HJ1207-2021）</w:t>
            </w:r>
            <w:r>
              <w:rPr>
                <w:bCs/>
                <w:color w:val="auto"/>
                <w:sz w:val="24"/>
              </w:rPr>
              <w:t>的要求，项目在生产运行阶段应委托有监测资质的公司，对产生的废气进行有计划监测，监测方法参照执行国家有关技术标准和规范。本项目废气监测方案见下表。</w:t>
            </w:r>
          </w:p>
          <w:p>
            <w:pPr>
              <w:adjustRightInd w:val="0"/>
              <w:snapToGrid w:val="0"/>
              <w:jc w:val="center"/>
              <w:rPr>
                <w:b/>
                <w:color w:val="auto"/>
                <w:sz w:val="24"/>
              </w:rPr>
            </w:pPr>
            <w:r>
              <w:rPr>
                <w:rFonts w:hint="eastAsia"/>
                <w:b/>
                <w:color w:val="auto"/>
                <w:sz w:val="24"/>
              </w:rPr>
              <w:t>表3</w:t>
            </w:r>
            <w:r>
              <w:rPr>
                <w:rFonts w:hint="eastAsia"/>
                <w:b/>
                <w:color w:val="auto"/>
                <w:sz w:val="24"/>
                <w:lang w:val="en-US" w:eastAsia="zh-CN"/>
              </w:rPr>
              <w:t>1</w:t>
            </w:r>
            <w:r>
              <w:rPr>
                <w:rFonts w:hint="eastAsia"/>
                <w:b/>
                <w:color w:val="auto"/>
                <w:sz w:val="24"/>
              </w:rPr>
              <w:t xml:space="preserve">  污染源监测计划表</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065"/>
              <w:gridCol w:w="1125"/>
              <w:gridCol w:w="2879"/>
              <w:gridCol w:w="24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监测点位</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监测指标</w:t>
                  </w:r>
                </w:p>
              </w:tc>
              <w:tc>
                <w:tcPr>
                  <w:tcW w:w="6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监测频次</w:t>
                  </w:r>
                </w:p>
              </w:tc>
              <w:tc>
                <w:tcPr>
                  <w:tcW w:w="16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执行标准</w:t>
                  </w:r>
                </w:p>
              </w:tc>
              <w:tc>
                <w:tcPr>
                  <w:tcW w:w="14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color w:val="auto"/>
                      <w:spacing w:val="0"/>
                      <w:sz w:val="21"/>
                      <w:szCs w:val="21"/>
                      <w:u w:val="none"/>
                    </w:rPr>
                  </w:pPr>
                  <w:r>
                    <w:rPr>
                      <w:rFonts w:hint="default" w:ascii="Times New Roman" w:hAnsi="Times New Roman" w:cs="Times New Roman"/>
                      <w:b w:val="0"/>
                      <w:bCs/>
                      <w:color w:val="auto"/>
                      <w:spacing w:val="0"/>
                      <w:sz w:val="21"/>
                      <w:szCs w:val="21"/>
                      <w:u w:val="none"/>
                    </w:rPr>
                    <w:t>2#生产车间排气筒DA001</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0"/>
                      <w:sz w:val="21"/>
                      <w:szCs w:val="21"/>
                      <w:u w:val="none"/>
                    </w:rPr>
                  </w:pPr>
                  <w:r>
                    <w:rPr>
                      <w:rFonts w:hint="default" w:ascii="Times New Roman" w:hAnsi="Times New Roman" w:eastAsia="宋体" w:cs="Times New Roman"/>
                      <w:b w:val="0"/>
                      <w:bCs/>
                      <w:color w:val="auto"/>
                      <w:spacing w:val="0"/>
                      <w:sz w:val="21"/>
                      <w:szCs w:val="21"/>
                      <w:u w:val="none"/>
                    </w:rPr>
                    <w:t>非甲烷</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pacing w:val="0"/>
                      <w:sz w:val="21"/>
                      <w:szCs w:val="21"/>
                      <w:u w:val="none"/>
                    </w:rPr>
                  </w:pPr>
                  <w:r>
                    <w:rPr>
                      <w:rFonts w:hint="default" w:ascii="Times New Roman" w:hAnsi="Times New Roman" w:eastAsia="宋体" w:cs="Times New Roman"/>
                      <w:b w:val="0"/>
                      <w:bCs/>
                      <w:color w:val="auto"/>
                      <w:spacing w:val="0"/>
                      <w:sz w:val="21"/>
                      <w:szCs w:val="21"/>
                      <w:u w:val="none"/>
                    </w:rPr>
                    <w:t>总烃</w:t>
                  </w:r>
                </w:p>
              </w:tc>
              <w:tc>
                <w:tcPr>
                  <w:tcW w:w="6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0"/>
                      <w:sz w:val="21"/>
                      <w:szCs w:val="21"/>
                      <w:u w:val="single"/>
                      <w:lang w:val="en-US" w:eastAsia="zh-CN"/>
                    </w:rPr>
                  </w:pPr>
                  <w:r>
                    <w:rPr>
                      <w:rFonts w:hint="default" w:ascii="Times New Roman" w:hAnsi="Times New Roman" w:cs="Times New Roman"/>
                      <w:bCs/>
                      <w:color w:val="auto"/>
                      <w:spacing w:val="0"/>
                      <w:sz w:val="21"/>
                      <w:szCs w:val="21"/>
                    </w:rPr>
                    <w:t>1次/半年</w:t>
                  </w:r>
                </w:p>
              </w:tc>
              <w:tc>
                <w:tcPr>
                  <w:tcW w:w="1672"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color w:val="auto"/>
                      <w:spacing w:val="0"/>
                      <w:sz w:val="21"/>
                      <w:szCs w:val="21"/>
                    </w:rPr>
                    <w:t>《合成树脂工业污染物排放标准》（GB31572-2015）表5特别排放限值要求</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《大气污染物综合排放标准》（GB16297-1996）表2</w:t>
                  </w:r>
                </w:p>
              </w:tc>
              <w:tc>
                <w:tcPr>
                  <w:tcW w:w="1414" w:type="pct"/>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Cs/>
                      <w:color w:val="auto"/>
                      <w:spacing w:val="0"/>
                      <w:kern w:val="21"/>
                      <w:sz w:val="21"/>
                      <w:szCs w:val="21"/>
                    </w:rPr>
                  </w:pPr>
                  <w:r>
                    <w:rPr>
                      <w:rFonts w:hint="default" w:ascii="Times New Roman" w:hAnsi="Times New Roman" w:eastAsia="宋体" w:cs="Times New Roman"/>
                      <w:bCs/>
                      <w:color w:val="auto"/>
                      <w:spacing w:val="0"/>
                      <w:sz w:val="21"/>
                      <w:szCs w:val="21"/>
                    </w:rPr>
                    <w:t>1</w:t>
                  </w:r>
                  <w:r>
                    <w:rPr>
                      <w:rFonts w:hint="default" w:ascii="Times New Roman" w:hAnsi="Times New Roman" w:eastAsia="宋体" w:cs="Times New Roman"/>
                      <w:bCs/>
                      <w:color w:val="auto"/>
                      <w:spacing w:val="0"/>
                      <w:sz w:val="21"/>
                      <w:szCs w:val="21"/>
                      <w:lang w:val="en-US" w:eastAsia="zh-CN"/>
                    </w:rPr>
                    <w:t xml:space="preserve"> </w:t>
                  </w:r>
                  <w:r>
                    <w:rPr>
                      <w:rFonts w:hint="default" w:ascii="Times New Roman" w:hAnsi="Times New Roman" w:eastAsia="宋体" w:cs="Times New Roman"/>
                      <w:bCs/>
                      <w:color w:val="auto"/>
                      <w:spacing w:val="0"/>
                      <w:sz w:val="21"/>
                      <w:szCs w:val="21"/>
                    </w:rPr>
                    <w:t>《河南省重污染天气重点行业应急减排措施制定技术指南》（2021年修订版）塑料制品企业A、B级要求</w:t>
                  </w:r>
                  <w:r>
                    <w:rPr>
                      <w:rFonts w:hint="default" w:ascii="Times New Roman" w:hAnsi="Times New Roman" w:eastAsia="宋体" w:cs="Times New Roman"/>
                      <w:bCs/>
                      <w:color w:val="auto"/>
                      <w:spacing w:val="0"/>
                      <w:kern w:val="21"/>
                      <w:sz w:val="21"/>
                      <w:szCs w:val="21"/>
                    </w:rPr>
                    <w:t>NMHC有组织排放浓度分别不高于10mg/m</w:t>
                  </w:r>
                  <w:r>
                    <w:rPr>
                      <w:rFonts w:hint="default" w:ascii="Times New Roman" w:hAnsi="Times New Roman" w:eastAsia="宋体" w:cs="Times New Roman"/>
                      <w:bCs/>
                      <w:color w:val="auto"/>
                      <w:spacing w:val="0"/>
                      <w:kern w:val="21"/>
                      <w:sz w:val="21"/>
                      <w:szCs w:val="21"/>
                      <w:vertAlign w:val="superscript"/>
                    </w:rPr>
                    <w:t>3</w:t>
                  </w:r>
                  <w:r>
                    <w:rPr>
                      <w:rFonts w:hint="default" w:ascii="Times New Roman" w:hAnsi="Times New Roman" w:eastAsia="宋体" w:cs="Times New Roman"/>
                      <w:bCs/>
                      <w:color w:val="auto"/>
                      <w:spacing w:val="0"/>
                      <w:kern w:val="21"/>
                      <w:sz w:val="21"/>
                      <w:szCs w:val="21"/>
                    </w:rPr>
                    <w:t>；治理设施同步运行率和去除率分别达到100%和80%；去除率确实达不到的，生产车间或生产设备的无组织排放监控点NMHC浓度低于4mg/m</w:t>
                  </w:r>
                  <w:r>
                    <w:rPr>
                      <w:rFonts w:hint="default" w:ascii="Times New Roman" w:hAnsi="Times New Roman" w:eastAsia="宋体" w:cs="Times New Roman"/>
                      <w:bCs/>
                      <w:color w:val="auto"/>
                      <w:spacing w:val="0"/>
                      <w:kern w:val="21"/>
                      <w:sz w:val="21"/>
                      <w:szCs w:val="21"/>
                      <w:vertAlign w:val="superscript"/>
                    </w:rPr>
                    <w:t>3</w:t>
                  </w:r>
                  <w:r>
                    <w:rPr>
                      <w:rFonts w:hint="default" w:ascii="Times New Roman" w:hAnsi="Times New Roman" w:eastAsia="宋体" w:cs="Times New Roman"/>
                      <w:bCs/>
                      <w:color w:val="auto"/>
                      <w:spacing w:val="0"/>
                      <w:kern w:val="21"/>
                      <w:sz w:val="21"/>
                      <w:szCs w:val="21"/>
                    </w:rPr>
                    <w:t>，企业边界1hNMHC 平均浓度低于2mg/m</w:t>
                  </w:r>
                  <w:r>
                    <w:rPr>
                      <w:rFonts w:hint="default" w:ascii="Times New Roman" w:hAnsi="Times New Roman" w:eastAsia="宋体" w:cs="Times New Roman"/>
                      <w:bCs/>
                      <w:color w:val="auto"/>
                      <w:spacing w:val="0"/>
                      <w:kern w:val="21"/>
                      <w:sz w:val="21"/>
                      <w:szCs w:val="21"/>
                      <w:vertAlign w:val="superscript"/>
                    </w:rPr>
                    <w:t>3</w:t>
                  </w:r>
                  <w:r>
                    <w:rPr>
                      <w:rFonts w:hint="default" w:ascii="Times New Roman" w:hAnsi="Times New Roman" w:eastAsia="宋体" w:cs="Times New Roman"/>
                      <w:bCs/>
                      <w:color w:val="auto"/>
                      <w:spacing w:val="0"/>
                      <w:kern w:val="21"/>
                      <w:sz w:val="21"/>
                      <w:szCs w:val="21"/>
                    </w:rPr>
                    <w:t>；</w:t>
                  </w:r>
                </w:p>
                <w:p>
                  <w:pPr>
                    <w:pStyle w:val="46"/>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bCs/>
                      <w:color w:val="auto"/>
                      <w:spacing w:val="0"/>
                      <w:sz w:val="21"/>
                      <w:szCs w:val="21"/>
                    </w:rPr>
                    <w:t>2</w:t>
                  </w:r>
                  <w:r>
                    <w:rPr>
                      <w:rFonts w:hint="default" w:ascii="Times New Roman" w:hAnsi="Times New Roman" w:eastAsia="宋体" w:cs="Times New Roman"/>
                      <w:bCs/>
                      <w:color w:val="auto"/>
                      <w:spacing w:val="0"/>
                      <w:sz w:val="21"/>
                      <w:szCs w:val="21"/>
                      <w:lang w:val="en-US" w:eastAsia="zh-CN"/>
                    </w:rPr>
                    <w:t xml:space="preserve"> </w:t>
                  </w:r>
                  <w:r>
                    <w:rPr>
                      <w:rFonts w:hint="default" w:ascii="Times New Roman" w:hAnsi="Times New Roman" w:eastAsia="宋体" w:cs="Times New Roman"/>
                      <w:bCs/>
                      <w:color w:val="auto"/>
                      <w:spacing w:val="0"/>
                      <w:sz w:val="21"/>
                      <w:szCs w:val="21"/>
                    </w:rPr>
                    <w:t>《关于全省开展工业企业挥发性有机物专项治理工作中排放建议值的通知》（豫环攻坚办〔2017〕162号）：其他行业挥发性有机物排放建议值：有机废气排放口建议排放浓度值≤80mg/m</w:t>
                  </w:r>
                  <w:r>
                    <w:rPr>
                      <w:rFonts w:hint="default" w:ascii="Times New Roman" w:hAnsi="Times New Roman" w:eastAsia="宋体" w:cs="Times New Roman"/>
                      <w:bCs/>
                      <w:color w:val="auto"/>
                      <w:spacing w:val="0"/>
                      <w:sz w:val="21"/>
                      <w:szCs w:val="21"/>
                      <w:vertAlign w:val="superscript"/>
                    </w:rPr>
                    <w:t>3</w:t>
                  </w:r>
                  <w:r>
                    <w:rPr>
                      <w:rFonts w:hint="default" w:ascii="Times New Roman" w:hAnsi="Times New Roman" w:eastAsia="宋体" w:cs="Times New Roman"/>
                      <w:bCs/>
                      <w:color w:val="auto"/>
                      <w:spacing w:val="0"/>
                      <w:sz w:val="21"/>
                      <w:szCs w:val="21"/>
                    </w:rPr>
                    <w:t>，建议去除效率≥70%，无组织排放建议值≤2.0mg/m</w:t>
                  </w:r>
                  <w:r>
                    <w:rPr>
                      <w:rFonts w:hint="default" w:ascii="Times New Roman" w:hAnsi="Times New Roman" w:eastAsia="宋体" w:cs="Times New Roman"/>
                      <w:bCs/>
                      <w:color w:val="auto"/>
                      <w:spacing w:val="0"/>
                      <w:sz w:val="21"/>
                      <w:szCs w:val="21"/>
                      <w:vertAlign w:val="superscript"/>
                    </w:rPr>
                    <w:t>3</w:t>
                  </w:r>
                  <w:r>
                    <w:rPr>
                      <w:rFonts w:hint="default" w:ascii="Times New Roman" w:hAnsi="Times New Roman" w:eastAsia="宋体" w:cs="Times New Roman"/>
                      <w:bCs/>
                      <w:color w:val="auto"/>
                      <w:spacing w:val="0"/>
                      <w:sz w:val="21"/>
                      <w:szCs w:val="21"/>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氯化氢、氯乙烯</w:t>
                  </w:r>
                </w:p>
              </w:tc>
              <w:tc>
                <w:tcPr>
                  <w:tcW w:w="6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1次/年</w:t>
                  </w:r>
                </w:p>
              </w:tc>
              <w:tc>
                <w:tcPr>
                  <w:tcW w:w="1672"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color w:val="auto"/>
                      <w:spacing w:val="0"/>
                      <w:sz w:val="21"/>
                      <w:szCs w:val="21"/>
                    </w:rPr>
                    <w:t>《大气污染物综合排放标准》（GB16297-1996）表2</w:t>
                  </w:r>
                </w:p>
              </w:tc>
              <w:tc>
                <w:tcPr>
                  <w:tcW w:w="1414" w:type="pct"/>
                  <w:vMerge w:val="continue"/>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1#生产车间排气筒DA002</w:t>
                  </w: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非甲烷总烃</w:t>
                  </w:r>
                </w:p>
              </w:tc>
              <w:tc>
                <w:tcPr>
                  <w:tcW w:w="6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1次/半年</w:t>
                  </w:r>
                </w:p>
              </w:tc>
              <w:tc>
                <w:tcPr>
                  <w:tcW w:w="1672"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0"/>
                      <w:sz w:val="21"/>
                      <w:szCs w:val="21"/>
                    </w:rPr>
                    <w:t>《大气污染物综合排放标准》（GB16297-1996）</w:t>
                  </w:r>
                  <w:r>
                    <w:rPr>
                      <w:rFonts w:hint="eastAsia" w:ascii="宋体" w:hAnsi="宋体" w:eastAsia="宋体" w:cs="宋体"/>
                      <w:color w:val="auto"/>
                      <w:spacing w:val="0"/>
                      <w:sz w:val="21"/>
                      <w:szCs w:val="21"/>
                    </w:rPr>
                    <w:t>表</w:t>
                  </w:r>
                  <w:r>
                    <w:rPr>
                      <w:rFonts w:hint="default" w:ascii="Times New Roman" w:hAnsi="Times New Roman" w:cs="Times New Roman"/>
                      <w:color w:val="auto"/>
                      <w:spacing w:val="0"/>
                      <w:sz w:val="21"/>
                      <w:szCs w:val="21"/>
                    </w:rPr>
                    <w:t>2</w:t>
                  </w:r>
                </w:p>
              </w:tc>
              <w:tc>
                <w:tcPr>
                  <w:tcW w:w="14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p>
              </w:tc>
              <w:tc>
                <w:tcPr>
                  <w:tcW w:w="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cs="Times New Roman"/>
                      <w:bCs/>
                      <w:color w:val="auto"/>
                      <w:spacing w:val="0"/>
                      <w:sz w:val="21"/>
                      <w:szCs w:val="21"/>
                    </w:rPr>
                    <w:t>油雾</w:t>
                  </w:r>
                </w:p>
              </w:tc>
              <w:tc>
                <w:tcPr>
                  <w:tcW w:w="6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r>
                    <w:rPr>
                      <w:rFonts w:hint="default" w:ascii="Times New Roman" w:hAnsi="Times New Roman" w:eastAsia="宋体" w:cs="Times New Roman"/>
                      <w:bCs/>
                      <w:color w:val="auto"/>
                      <w:spacing w:val="0"/>
                      <w:sz w:val="21"/>
                      <w:szCs w:val="21"/>
                    </w:rPr>
                    <w:t>1次/年</w:t>
                  </w:r>
                </w:p>
              </w:tc>
              <w:tc>
                <w:tcPr>
                  <w:tcW w:w="16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w:t>
                  </w:r>
                </w:p>
              </w:tc>
              <w:tc>
                <w:tcPr>
                  <w:tcW w:w="141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厂区上风向1个点位，下风向3个点位</w:t>
                  </w:r>
                </w:p>
              </w:tc>
              <w:tc>
                <w:tcPr>
                  <w:tcW w:w="618"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Cs/>
                      <w:color w:val="auto"/>
                      <w:spacing w:val="0"/>
                      <w:sz w:val="21"/>
                      <w:szCs w:val="21"/>
                    </w:rPr>
                  </w:pPr>
                  <w:r>
                    <w:rPr>
                      <w:rFonts w:hint="default" w:ascii="Times New Roman" w:hAnsi="Times New Roman" w:eastAsia="宋体" w:cs="Times New Roman"/>
                      <w:bCs/>
                      <w:color w:val="auto"/>
                      <w:spacing w:val="0"/>
                      <w:sz w:val="21"/>
                      <w:szCs w:val="21"/>
                    </w:rPr>
                    <w:t>非甲烷</w:t>
                  </w:r>
                </w:p>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Cs/>
                      <w:color w:val="auto"/>
                      <w:spacing w:val="0"/>
                      <w:sz w:val="21"/>
                      <w:szCs w:val="21"/>
                    </w:rPr>
                    <w:t>总烃</w:t>
                  </w:r>
                </w:p>
              </w:tc>
              <w:tc>
                <w:tcPr>
                  <w:tcW w:w="65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1次/年</w:t>
                  </w:r>
                </w:p>
              </w:tc>
              <w:tc>
                <w:tcPr>
                  <w:tcW w:w="1672"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《合成树脂工业污染物排放标准》（GB31572-2015）表9排放限值要求</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《挥发性有机物无组织排放控制标准》（GB37822-2019）附录A表A.1特别排放限值要求</w:t>
                  </w:r>
                  <w:r>
                    <w:rPr>
                      <w:rFonts w:hint="default"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rPr>
                    <w:t>《大气污染物综合排放标准》（GB16297-1996）表2</w:t>
                  </w:r>
                </w:p>
              </w:tc>
              <w:tc>
                <w:tcPr>
                  <w:tcW w:w="1414" w:type="pct"/>
                  <w:vMerge w:val="continue"/>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pct"/>
                  <w:vMerge w:val="continue"/>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p>
              </w:tc>
              <w:tc>
                <w:tcPr>
                  <w:tcW w:w="618"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Cs/>
                      <w:color w:val="auto"/>
                      <w:spacing w:val="0"/>
                      <w:sz w:val="21"/>
                      <w:szCs w:val="21"/>
                    </w:rPr>
                    <w:t>氯化氢、氯乙烯、油雾</w:t>
                  </w:r>
                </w:p>
              </w:tc>
              <w:tc>
                <w:tcPr>
                  <w:tcW w:w="65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pacing w:val="0"/>
                      <w:sz w:val="21"/>
                      <w:szCs w:val="21"/>
                    </w:rPr>
                  </w:pPr>
                </w:p>
              </w:tc>
              <w:tc>
                <w:tcPr>
                  <w:tcW w:w="1672"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《大气污染物综合排放标准》（GB16297-1996）表2</w:t>
                  </w:r>
                </w:p>
              </w:tc>
              <w:tc>
                <w:tcPr>
                  <w:tcW w:w="1414" w:type="pct"/>
                  <w:vMerge w:val="continue"/>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pacing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b/>
                <w:color w:val="auto"/>
                <w:sz w:val="24"/>
              </w:rPr>
            </w:pPr>
            <w:r>
              <w:rPr>
                <w:b/>
                <w:color w:val="auto"/>
                <w:sz w:val="24"/>
              </w:rPr>
              <w:t>2</w:t>
            </w:r>
            <w:r>
              <w:rPr>
                <w:rFonts w:hint="eastAsia"/>
                <w:b/>
                <w:color w:val="auto"/>
                <w:sz w:val="24"/>
              </w:rPr>
              <w:t xml:space="preserve"> </w:t>
            </w:r>
            <w:r>
              <w:rPr>
                <w:b/>
                <w:color w:val="auto"/>
                <w:sz w:val="24"/>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rFonts w:hint="eastAsia"/>
                <w:b w:val="0"/>
                <w:bCs/>
                <w:color w:val="auto"/>
                <w:sz w:val="24"/>
                <w:u w:val="none"/>
              </w:rPr>
              <w:t>厂区采用雨污分流制，为避免冲刷厂区的初期雨水外排影响周围地表水环境，在厂区</w:t>
            </w:r>
            <w:r>
              <w:rPr>
                <w:rFonts w:hint="eastAsia"/>
                <w:b w:val="0"/>
                <w:bCs/>
                <w:color w:val="auto"/>
                <w:sz w:val="24"/>
                <w:u w:val="none"/>
                <w:lang w:val="en-US" w:eastAsia="zh-CN"/>
              </w:rPr>
              <w:t>东北侧</w:t>
            </w:r>
            <w:r>
              <w:rPr>
                <w:rFonts w:hint="eastAsia"/>
                <w:b w:val="0"/>
                <w:bCs/>
                <w:color w:val="auto"/>
                <w:sz w:val="24"/>
                <w:u w:val="none"/>
              </w:rPr>
              <w:t>设初期雨水收集池（</w:t>
            </w:r>
            <w:r>
              <w:rPr>
                <w:rFonts w:hint="eastAsia"/>
                <w:b w:val="0"/>
                <w:bCs/>
                <w:color w:val="auto"/>
                <w:sz w:val="24"/>
                <w:u w:val="none"/>
                <w:lang w:val="en-US" w:eastAsia="zh-CN"/>
              </w:rPr>
              <w:t>5</w:t>
            </w:r>
            <w:r>
              <w:rPr>
                <w:rFonts w:hint="eastAsia"/>
                <w:b w:val="0"/>
                <w:bCs/>
                <w:color w:val="auto"/>
                <w:sz w:val="24"/>
                <w:u w:val="none"/>
              </w:rPr>
              <w:t>m</w:t>
            </w:r>
            <w:r>
              <w:rPr>
                <w:rFonts w:hint="eastAsia"/>
                <w:b w:val="0"/>
                <w:bCs/>
                <w:color w:val="auto"/>
                <w:sz w:val="24"/>
                <w:u w:val="none"/>
                <w:vertAlign w:val="superscript"/>
              </w:rPr>
              <w:t>3</w:t>
            </w:r>
            <w:r>
              <w:rPr>
                <w:rFonts w:hint="eastAsia"/>
                <w:b w:val="0"/>
                <w:bCs/>
                <w:color w:val="auto"/>
                <w:sz w:val="24"/>
                <w:u w:val="none"/>
              </w:rPr>
              <w:t>），初期雨水经收集沉淀后外排。</w:t>
            </w:r>
            <w:r>
              <w:rPr>
                <w:rFonts w:hint="eastAsia"/>
                <w:bCs/>
                <w:color w:val="auto"/>
                <w:sz w:val="24"/>
              </w:rPr>
              <w:t>建设完成后年总用水量为</w:t>
            </w:r>
            <w:r>
              <w:rPr>
                <w:rFonts w:hint="eastAsia"/>
                <w:b/>
                <w:bCs w:val="0"/>
                <w:color w:val="auto"/>
                <w:sz w:val="24"/>
                <w:u w:val="single"/>
                <w:lang w:val="en-US" w:eastAsia="zh-CN"/>
              </w:rPr>
              <w:t>369.12m</w:t>
            </w:r>
            <w:r>
              <w:rPr>
                <w:rFonts w:hint="eastAsia"/>
                <w:b/>
                <w:bCs w:val="0"/>
                <w:color w:val="auto"/>
                <w:sz w:val="24"/>
                <w:u w:val="single"/>
                <w:vertAlign w:val="superscript"/>
                <w:lang w:val="en-US" w:eastAsia="zh-CN"/>
              </w:rPr>
              <w:t>3</w:t>
            </w:r>
            <w:r>
              <w:rPr>
                <w:rFonts w:hint="eastAsia"/>
                <w:b/>
                <w:bCs w:val="0"/>
                <w:color w:val="auto"/>
                <w:sz w:val="24"/>
                <w:u w:val="single"/>
                <w:lang w:val="en-US" w:eastAsia="zh-CN"/>
              </w:rPr>
              <w:t>/a，</w:t>
            </w:r>
            <w:r>
              <w:rPr>
                <w:rFonts w:hint="eastAsia"/>
                <w:bCs/>
                <w:color w:val="auto"/>
                <w:sz w:val="24"/>
              </w:rPr>
              <w:t>主要包括职工生活用水、挤塑过程冷却用水、蒸汽发生器用水。</w:t>
            </w:r>
            <w:r>
              <w:rPr>
                <w:rFonts w:hint="eastAsia"/>
                <w:bCs/>
                <w:color w:val="auto"/>
                <w:sz w:val="24"/>
                <w:lang w:val="en-US" w:eastAsia="zh-CN"/>
              </w:rPr>
              <w:t>挤塑过程冷却水循环使用不外排，</w:t>
            </w:r>
            <w:r>
              <w:rPr>
                <w:rFonts w:hint="eastAsia"/>
                <w:bCs/>
                <w:color w:val="auto"/>
                <w:sz w:val="24"/>
              </w:rPr>
              <w:t>产生的废水主要为生活污水</w:t>
            </w:r>
            <w:r>
              <w:rPr>
                <w:rFonts w:hint="eastAsia"/>
                <w:bCs/>
                <w:color w:val="auto"/>
                <w:sz w:val="24"/>
                <w:lang w:eastAsia="zh-CN"/>
              </w:rPr>
              <w:t>、</w:t>
            </w:r>
            <w:r>
              <w:rPr>
                <w:rFonts w:hint="eastAsia"/>
                <w:bCs/>
                <w:color w:val="auto"/>
                <w:sz w:val="24"/>
                <w:lang w:val="en-US" w:eastAsia="zh-CN"/>
              </w:rPr>
              <w:t>蒸汽发生器强制排水、蒸汽交联房</w:t>
            </w:r>
            <w:r>
              <w:rPr>
                <w:rFonts w:hint="eastAsia"/>
                <w:bCs/>
                <w:color w:val="auto"/>
                <w:sz w:val="24"/>
              </w:rPr>
              <w:t>冷凝水</w:t>
            </w:r>
            <w:r>
              <w:rPr>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b/>
                <w:bCs w:val="0"/>
                <w:color w:val="auto"/>
                <w:sz w:val="24"/>
                <w:lang w:val="en-US" w:eastAsia="zh-CN"/>
              </w:rPr>
            </w:pPr>
            <w:r>
              <w:rPr>
                <w:rFonts w:hint="eastAsia"/>
                <w:b/>
                <w:bCs w:val="0"/>
                <w:color w:val="auto"/>
                <w:sz w:val="24"/>
                <w:lang w:val="en-US" w:eastAsia="zh-CN"/>
              </w:rPr>
              <w:t>2.1废水产生量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rFonts w:hint="eastAsia"/>
                <w:bCs/>
                <w:color w:val="auto"/>
                <w:sz w:val="24"/>
              </w:rPr>
              <w:t>a.</w:t>
            </w:r>
            <w:r>
              <w:rPr>
                <w:bCs/>
                <w:color w:val="auto"/>
                <w:sz w:val="24"/>
              </w:rPr>
              <w:t>生活</w:t>
            </w:r>
            <w:r>
              <w:rPr>
                <w:rFonts w:hint="eastAsia"/>
                <w:bCs/>
                <w:color w:val="auto"/>
                <w:sz w:val="24"/>
              </w:rPr>
              <w:t>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bCs/>
                <w:color w:val="auto"/>
                <w:sz w:val="24"/>
              </w:rPr>
              <w:t>现有工程劳动定员为</w:t>
            </w:r>
            <w:r>
              <w:rPr>
                <w:rFonts w:hint="eastAsia"/>
                <w:bCs/>
                <w:color w:val="auto"/>
                <w:sz w:val="24"/>
              </w:rPr>
              <w:t>20人，本项目新增8人，项目</w:t>
            </w:r>
            <w:r>
              <w:rPr>
                <w:bCs/>
                <w:color w:val="auto"/>
                <w:sz w:val="24"/>
              </w:rPr>
              <w:t>建设完成后厂区职工人数为</w:t>
            </w:r>
            <w:r>
              <w:rPr>
                <w:rFonts w:hint="eastAsia"/>
                <w:bCs/>
                <w:color w:val="auto"/>
                <w:sz w:val="24"/>
              </w:rPr>
              <w:t>28</w:t>
            </w:r>
            <w:r>
              <w:rPr>
                <w:bCs/>
                <w:color w:val="auto"/>
                <w:sz w:val="24"/>
              </w:rPr>
              <w:t>人，不在厂区</w:t>
            </w:r>
            <w:r>
              <w:rPr>
                <w:rFonts w:hint="eastAsia"/>
                <w:bCs/>
                <w:color w:val="auto"/>
                <w:sz w:val="24"/>
              </w:rPr>
              <w:t>食宿</w:t>
            </w:r>
            <w:r>
              <w:rPr>
                <w:bCs/>
                <w:color w:val="auto"/>
                <w:sz w:val="24"/>
              </w:rPr>
              <w:t>，参考河南省地方标准《工业与城镇生活用水定额》（DB41/T385-2020），生活用水定额按40L/（人·d）计，则职工生活用水量为</w:t>
            </w:r>
            <w:r>
              <w:rPr>
                <w:rFonts w:hint="eastAsia"/>
                <w:bCs/>
                <w:color w:val="auto"/>
                <w:sz w:val="24"/>
              </w:rPr>
              <w:t>1.12m</w:t>
            </w:r>
            <w:r>
              <w:rPr>
                <w:rFonts w:hint="eastAsia"/>
                <w:bCs/>
                <w:color w:val="auto"/>
                <w:sz w:val="24"/>
                <w:vertAlign w:val="superscript"/>
              </w:rPr>
              <w:t>3</w:t>
            </w:r>
            <w:r>
              <w:rPr>
                <w:rFonts w:hint="eastAsia"/>
                <w:bCs/>
                <w:color w:val="auto"/>
                <w:sz w:val="24"/>
              </w:rPr>
              <w:t>/d（336m</w:t>
            </w:r>
            <w:r>
              <w:rPr>
                <w:rFonts w:hint="eastAsia"/>
                <w:bCs/>
                <w:color w:val="auto"/>
                <w:sz w:val="24"/>
                <w:vertAlign w:val="superscript"/>
              </w:rPr>
              <w:t>3</w:t>
            </w:r>
            <w:r>
              <w:rPr>
                <w:rFonts w:hint="eastAsia"/>
                <w:bCs/>
                <w:color w:val="auto"/>
                <w:sz w:val="24"/>
              </w:rPr>
              <w:t>/a）</w:t>
            </w:r>
            <w:r>
              <w:rPr>
                <w:bCs/>
                <w:color w:val="auto"/>
                <w:sz w:val="24"/>
              </w:rPr>
              <w:t>，污水量按用水量的80%计，则污水产生量为</w:t>
            </w:r>
            <w:r>
              <w:rPr>
                <w:rFonts w:hint="eastAsia"/>
                <w:bCs/>
                <w:color w:val="auto"/>
                <w:sz w:val="24"/>
              </w:rPr>
              <w:t>0.896m</w:t>
            </w:r>
            <w:r>
              <w:rPr>
                <w:rFonts w:hint="eastAsia"/>
                <w:bCs/>
                <w:color w:val="auto"/>
                <w:sz w:val="24"/>
                <w:vertAlign w:val="superscript"/>
              </w:rPr>
              <w:t>3</w:t>
            </w:r>
            <w:r>
              <w:rPr>
                <w:rFonts w:hint="eastAsia"/>
                <w:bCs/>
                <w:color w:val="auto"/>
                <w:sz w:val="24"/>
              </w:rPr>
              <w:t>/d</w:t>
            </w:r>
            <w:r>
              <w:rPr>
                <w:bCs/>
                <w:color w:val="auto"/>
                <w:sz w:val="24"/>
              </w:rPr>
              <w:t>（</w:t>
            </w:r>
            <w:r>
              <w:rPr>
                <w:rFonts w:hint="eastAsia"/>
                <w:bCs/>
                <w:color w:val="auto"/>
                <w:sz w:val="24"/>
              </w:rPr>
              <w:t>268.8m</w:t>
            </w:r>
            <w:r>
              <w:rPr>
                <w:rFonts w:hint="eastAsia"/>
                <w:bCs/>
                <w:color w:val="auto"/>
                <w:sz w:val="24"/>
                <w:vertAlign w:val="superscript"/>
              </w:rPr>
              <w:t>3</w:t>
            </w:r>
            <w:r>
              <w:rPr>
                <w:rFonts w:hint="eastAsia"/>
                <w:bCs/>
                <w:color w:val="auto"/>
                <w:sz w:val="24"/>
              </w:rPr>
              <w:t>/a</w:t>
            </w:r>
            <w:r>
              <w:rPr>
                <w:bCs/>
                <w:color w:val="auto"/>
                <w:sz w:val="24"/>
              </w:rPr>
              <w:t>）</w:t>
            </w:r>
            <w:r>
              <w:rPr>
                <w:rFonts w:hint="eastAsia"/>
                <w:bCs/>
                <w:color w:val="auto"/>
                <w:sz w:val="24"/>
                <w:lang w:eastAsia="zh-CN"/>
              </w:rPr>
              <w:t>，</w:t>
            </w:r>
            <w:r>
              <w:rPr>
                <w:bCs/>
                <w:color w:val="auto"/>
                <w:sz w:val="24"/>
              </w:rPr>
              <w:t>废水经厂区化粪池收集处理后定期清掏肥田</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rFonts w:hint="eastAsia"/>
                <w:bCs/>
                <w:color w:val="auto"/>
                <w:sz w:val="24"/>
              </w:rPr>
              <w:t>b.蒸汽发生器</w:t>
            </w:r>
            <w:r>
              <w:rPr>
                <w:rFonts w:hint="eastAsia"/>
                <w:bCs/>
                <w:color w:val="auto"/>
                <w:sz w:val="24"/>
                <w:lang w:val="en-US" w:eastAsia="zh-CN"/>
              </w:rPr>
              <w:t>强制排水、蒸汽交联房</w:t>
            </w:r>
            <w:r>
              <w:rPr>
                <w:rFonts w:hint="eastAsia"/>
                <w:bCs/>
                <w:color w:val="auto"/>
                <w:sz w:val="24"/>
              </w:rPr>
              <w:t>冷凝水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rFonts w:hint="eastAsia"/>
                <w:bCs/>
                <w:color w:val="auto"/>
                <w:sz w:val="24"/>
                <w:lang w:val="en-US" w:eastAsia="zh-CN"/>
              </w:rPr>
              <w:t>改建完成后，全厂共7台蒸汽发生器，3间蒸汽交联房，</w:t>
            </w:r>
            <w:r>
              <w:rPr>
                <w:rFonts w:hint="eastAsia"/>
                <w:b/>
                <w:bCs w:val="0"/>
                <w:color w:val="auto"/>
                <w:sz w:val="24"/>
                <w:u w:val="single"/>
                <w:lang w:val="en-US" w:eastAsia="zh-CN"/>
              </w:rPr>
              <w:t>其中2间6×2.5m的蒸汽交联房各配套2台蒸汽发生器，1间9×2.5m的蒸汽交联房配套3台蒸汽发生器</w:t>
            </w:r>
            <w:r>
              <w:rPr>
                <w:rFonts w:hint="eastAsia"/>
                <w:bCs/>
                <w:color w:val="auto"/>
                <w:spacing w:val="0"/>
                <w:sz w:val="24"/>
              </w:rPr>
              <w:t>。</w:t>
            </w:r>
            <w:r>
              <w:rPr>
                <w:rFonts w:hint="eastAsia"/>
                <w:b/>
                <w:bCs w:val="0"/>
                <w:color w:val="auto"/>
                <w:spacing w:val="0"/>
                <w:sz w:val="24"/>
                <w:u w:val="single"/>
                <w:lang w:val="en-US" w:eastAsia="zh-CN"/>
              </w:rPr>
              <w:t>蒸汽发生器产生的蒸汽输送至蒸汽交联房内，温度达到90℃时即停止输送，蒸汽发生器间歇性运行，根据企业提供资料，每台设备总运行时间约2h/d，则7台蒸汽发生器</w:t>
            </w:r>
            <w:r>
              <w:rPr>
                <w:rFonts w:hint="eastAsia"/>
                <w:b/>
                <w:bCs w:val="0"/>
                <w:color w:val="auto"/>
                <w:spacing w:val="0"/>
                <w:sz w:val="24"/>
                <w:u w:val="single"/>
              </w:rPr>
              <w:t>用水量为</w:t>
            </w:r>
            <w:r>
              <w:rPr>
                <w:rFonts w:hint="eastAsia"/>
                <w:b/>
                <w:bCs w:val="0"/>
                <w:color w:val="auto"/>
                <w:spacing w:val="0"/>
                <w:sz w:val="24"/>
                <w:u w:val="single"/>
                <w:lang w:val="en-US" w:eastAsia="zh-CN"/>
              </w:rPr>
              <w:t>0.84</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蒸汽输送过程中会产生一定的损耗量，</w:t>
            </w:r>
            <w:r>
              <w:rPr>
                <w:rFonts w:hint="eastAsia"/>
                <w:b/>
                <w:bCs w:val="0"/>
                <w:color w:val="auto"/>
                <w:spacing w:val="0"/>
                <w:sz w:val="24"/>
                <w:u w:val="single"/>
              </w:rPr>
              <w:t>按蒸汽用水量的</w:t>
            </w:r>
            <w:r>
              <w:rPr>
                <w:rFonts w:hint="eastAsia"/>
                <w:b/>
                <w:bCs w:val="0"/>
                <w:color w:val="auto"/>
                <w:spacing w:val="0"/>
                <w:sz w:val="24"/>
                <w:u w:val="single"/>
                <w:lang w:val="en-US" w:eastAsia="zh-CN"/>
              </w:rPr>
              <w:t>3</w:t>
            </w:r>
            <w:r>
              <w:rPr>
                <w:rFonts w:hint="eastAsia"/>
                <w:b/>
                <w:bCs w:val="0"/>
                <w:color w:val="auto"/>
                <w:spacing w:val="0"/>
                <w:sz w:val="24"/>
                <w:u w:val="single"/>
              </w:rPr>
              <w:t>%</w:t>
            </w:r>
            <w:r>
              <w:rPr>
                <w:rFonts w:hint="eastAsia"/>
                <w:b/>
                <w:bCs w:val="0"/>
                <w:color w:val="auto"/>
                <w:spacing w:val="0"/>
                <w:sz w:val="24"/>
                <w:u w:val="single"/>
                <w:lang w:val="en-US" w:eastAsia="zh-CN"/>
              </w:rPr>
              <w:t>计算，即0.0252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7.56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蒸汽发生器强制排水按蒸汽用水量的3%，即0.0252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7.56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val="en-US" w:eastAsia="zh-CN"/>
              </w:rPr>
              <w:t>，蒸汽交联房产生的</w:t>
            </w:r>
            <w:r>
              <w:rPr>
                <w:rFonts w:hint="eastAsia"/>
                <w:b/>
                <w:bCs w:val="0"/>
                <w:color w:val="auto"/>
                <w:spacing w:val="0"/>
                <w:sz w:val="24"/>
                <w:u w:val="single"/>
              </w:rPr>
              <w:t>冷凝水为</w:t>
            </w:r>
            <w:r>
              <w:rPr>
                <w:rFonts w:hint="eastAsia"/>
                <w:b/>
                <w:bCs w:val="0"/>
                <w:color w:val="auto"/>
                <w:spacing w:val="0"/>
                <w:sz w:val="24"/>
                <w:u w:val="single"/>
                <w:lang w:val="en-US" w:eastAsia="zh-CN"/>
              </w:rPr>
              <w:t>0.7896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236.88</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val="0"/>
                <w:color w:val="auto"/>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bCs w:val="0"/>
                <w:color w:val="auto"/>
                <w:sz w:val="24"/>
              </w:rPr>
            </w:pPr>
            <w:r>
              <w:rPr>
                <w:rFonts w:hint="eastAsia"/>
                <w:b/>
                <w:bCs w:val="0"/>
                <w:color w:val="auto"/>
                <w:sz w:val="24"/>
                <w:lang w:val="en-US" w:eastAsia="zh-CN"/>
              </w:rPr>
              <w:t>2.2废水处理措施依托可行性分析</w:t>
            </w:r>
            <w:r>
              <w:rPr>
                <w:rFonts w:hint="eastAsia"/>
                <w:b/>
                <w:bCs w:val="0"/>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auto"/>
                <w:sz w:val="24"/>
              </w:rPr>
            </w:pPr>
            <w:r>
              <w:rPr>
                <w:bCs/>
                <w:color w:val="auto"/>
                <w:sz w:val="24"/>
              </w:rPr>
              <w:t>本项目</w:t>
            </w:r>
            <w:r>
              <w:rPr>
                <w:rFonts w:hint="eastAsia"/>
                <w:bCs/>
                <w:color w:val="auto"/>
                <w:sz w:val="24"/>
                <w:lang w:val="en-US" w:eastAsia="zh-CN"/>
              </w:rPr>
              <w:t>生活污水</w:t>
            </w:r>
            <w:r>
              <w:rPr>
                <w:bCs/>
                <w:color w:val="auto"/>
                <w:sz w:val="24"/>
              </w:rPr>
              <w:t>依托厂区现有</w:t>
            </w:r>
            <w:r>
              <w:rPr>
                <w:rFonts w:hint="eastAsia"/>
                <w:bCs/>
                <w:color w:val="auto"/>
                <w:sz w:val="24"/>
                <w:lang w:val="en-US" w:eastAsia="zh-CN"/>
              </w:rPr>
              <w:t>10</w:t>
            </w:r>
            <w:r>
              <w:rPr>
                <w:bCs/>
                <w:color w:val="auto"/>
                <w:sz w:val="24"/>
              </w:rPr>
              <w:t>m</w:t>
            </w:r>
            <w:r>
              <w:rPr>
                <w:bCs/>
                <w:color w:val="auto"/>
                <w:sz w:val="24"/>
                <w:vertAlign w:val="superscript"/>
              </w:rPr>
              <w:t>3</w:t>
            </w:r>
            <w:r>
              <w:rPr>
                <w:bCs/>
                <w:color w:val="auto"/>
                <w:sz w:val="24"/>
              </w:rPr>
              <w:t>化粪池</w:t>
            </w:r>
            <w:r>
              <w:rPr>
                <w:rFonts w:hint="eastAsia"/>
                <w:bCs/>
                <w:color w:val="auto"/>
                <w:sz w:val="24"/>
                <w:lang w:val="en-US" w:eastAsia="zh-CN"/>
              </w:rPr>
              <w:t>进行</w:t>
            </w:r>
            <w:r>
              <w:rPr>
                <w:bCs/>
                <w:color w:val="auto"/>
                <w:sz w:val="24"/>
              </w:rPr>
              <w:t>处理。</w:t>
            </w:r>
            <w:r>
              <w:rPr>
                <w:rFonts w:hint="eastAsia"/>
                <w:bCs/>
                <w:color w:val="auto"/>
                <w:sz w:val="24"/>
              </w:rPr>
              <w:t>本项目建设完成后，生活污水产生量为0.896m</w:t>
            </w:r>
            <w:r>
              <w:rPr>
                <w:rFonts w:hint="eastAsia"/>
                <w:bCs/>
                <w:color w:val="auto"/>
                <w:sz w:val="24"/>
                <w:vertAlign w:val="superscript"/>
              </w:rPr>
              <w:t>3</w:t>
            </w:r>
            <w:r>
              <w:rPr>
                <w:rFonts w:hint="eastAsia"/>
                <w:bCs/>
                <w:color w:val="auto"/>
                <w:sz w:val="24"/>
              </w:rPr>
              <w:t>/d</w:t>
            </w:r>
            <w:r>
              <w:rPr>
                <w:bCs/>
                <w:color w:val="auto"/>
                <w:sz w:val="24"/>
              </w:rPr>
              <w:t>（</w:t>
            </w:r>
            <w:r>
              <w:rPr>
                <w:rFonts w:hint="eastAsia"/>
                <w:bCs/>
                <w:color w:val="auto"/>
                <w:sz w:val="24"/>
              </w:rPr>
              <w:t>268.8m</w:t>
            </w:r>
            <w:r>
              <w:rPr>
                <w:rFonts w:hint="eastAsia"/>
                <w:bCs/>
                <w:color w:val="auto"/>
                <w:sz w:val="24"/>
                <w:vertAlign w:val="superscript"/>
              </w:rPr>
              <w:t>3</w:t>
            </w:r>
            <w:r>
              <w:rPr>
                <w:rFonts w:hint="eastAsia"/>
                <w:bCs/>
                <w:color w:val="auto"/>
                <w:sz w:val="24"/>
              </w:rPr>
              <w:t>/a</w:t>
            </w:r>
            <w:r>
              <w:rPr>
                <w:bCs/>
                <w:color w:val="auto"/>
                <w:sz w:val="24"/>
              </w:rPr>
              <w:t>），废水经厂区化粪池收集处理后定期清掏肥田。</w:t>
            </w:r>
            <w:r>
              <w:rPr>
                <w:bCs/>
                <w:color w:val="auto"/>
                <w:kern w:val="0"/>
                <w:sz w:val="24"/>
              </w:rPr>
              <w:t>根据《建筑给水排水设计规范》（2009年版）要求：化粪池生活污水停留时间为12～24h，厂区化粪池满足废水停留时间满足12小时以上。本项目生活污水依托化粪池收集处理措施可行</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eastAsia="宋体"/>
                <w:b/>
                <w:bCs w:val="0"/>
                <w:color w:val="auto"/>
                <w:sz w:val="24"/>
                <w:u w:val="single"/>
                <w:lang w:val="en-US" w:eastAsia="zh-CN"/>
              </w:rPr>
            </w:pPr>
            <w:r>
              <w:rPr>
                <w:rFonts w:hint="eastAsia"/>
                <w:b/>
                <w:bCs w:val="0"/>
                <w:color w:val="auto"/>
                <w:sz w:val="24"/>
                <w:u w:val="single"/>
                <w:lang w:val="en-US" w:eastAsia="zh-CN"/>
              </w:rPr>
              <w:t>本项目蒸汽发生器强制排水产生量为</w:t>
            </w:r>
            <w:r>
              <w:rPr>
                <w:rFonts w:hint="eastAsia"/>
                <w:b/>
                <w:bCs w:val="0"/>
                <w:color w:val="auto"/>
                <w:spacing w:val="0"/>
                <w:sz w:val="24"/>
                <w:u w:val="single"/>
                <w:lang w:val="en-US" w:eastAsia="zh-CN"/>
              </w:rPr>
              <w:t>0.0252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7.56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eastAsia="zh-CN"/>
              </w:rPr>
              <w:t>，</w:t>
            </w:r>
            <w:r>
              <w:rPr>
                <w:rFonts w:hint="eastAsia"/>
                <w:b/>
                <w:bCs w:val="0"/>
                <w:color w:val="auto"/>
                <w:spacing w:val="0"/>
                <w:sz w:val="24"/>
                <w:u w:val="single"/>
                <w:lang w:val="en-US" w:eastAsia="zh-CN"/>
              </w:rPr>
              <w:t>废水中含有少量的盐分，可用于厂区内绿地面积、地面扫洒</w:t>
            </w:r>
            <w:r>
              <w:rPr>
                <w:rFonts w:hint="eastAsia"/>
                <w:b/>
                <w:bCs w:val="0"/>
                <w:color w:val="auto"/>
                <w:spacing w:val="0"/>
                <w:sz w:val="24"/>
                <w:u w:val="single"/>
              </w:rPr>
              <w:t>降尘</w:t>
            </w:r>
            <w:r>
              <w:rPr>
                <w:rFonts w:hint="eastAsia"/>
                <w:b/>
                <w:bCs w:val="0"/>
                <w:color w:val="auto"/>
                <w:spacing w:val="0"/>
                <w:sz w:val="24"/>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eastAsia="宋体"/>
                <w:b/>
                <w:bCs w:val="0"/>
                <w:color w:val="auto"/>
                <w:sz w:val="24"/>
                <w:u w:val="single"/>
                <w:vertAlign w:val="baseline"/>
                <w:lang w:val="en-US" w:eastAsia="zh-CN"/>
              </w:rPr>
            </w:pPr>
            <w:r>
              <w:rPr>
                <w:rFonts w:hint="eastAsia"/>
                <w:b/>
                <w:bCs w:val="0"/>
                <w:color w:val="auto"/>
                <w:sz w:val="24"/>
                <w:u w:val="single"/>
                <w:lang w:val="en-US" w:eastAsia="zh-CN"/>
              </w:rPr>
              <w:t>蒸汽交联房产生的冷凝水为</w:t>
            </w:r>
            <w:r>
              <w:rPr>
                <w:rFonts w:hint="eastAsia"/>
                <w:b/>
                <w:bCs w:val="0"/>
                <w:color w:val="auto"/>
                <w:spacing w:val="0"/>
                <w:sz w:val="24"/>
                <w:u w:val="single"/>
                <w:lang w:val="en-US" w:eastAsia="zh-CN"/>
              </w:rPr>
              <w:t>0.7896</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236.88</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eastAsia="zh-CN"/>
              </w:rPr>
              <w:t>，</w:t>
            </w:r>
            <w:r>
              <w:rPr>
                <w:rFonts w:hint="eastAsia"/>
                <w:b/>
                <w:bCs w:val="0"/>
                <w:color w:val="auto"/>
                <w:spacing w:val="0"/>
                <w:sz w:val="24"/>
                <w:u w:val="single"/>
                <w:lang w:val="en-US" w:eastAsia="zh-CN"/>
              </w:rPr>
              <w:t>小于蒸汽发生器用水量为0.84</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/d（</w:t>
            </w:r>
            <w:r>
              <w:rPr>
                <w:rFonts w:hint="eastAsia"/>
                <w:b/>
                <w:bCs w:val="0"/>
                <w:color w:val="auto"/>
                <w:spacing w:val="0"/>
                <w:sz w:val="24"/>
                <w:u w:val="single"/>
                <w:lang w:val="en-US" w:eastAsia="zh-CN"/>
              </w:rPr>
              <w:t>252</w:t>
            </w:r>
            <w:r>
              <w:rPr>
                <w:rFonts w:hint="eastAsia"/>
                <w:b/>
                <w:bCs w:val="0"/>
                <w:color w:val="auto"/>
                <w:spacing w:val="0"/>
                <w:sz w:val="24"/>
                <w:u w:val="single"/>
              </w:rPr>
              <w:t>m</w:t>
            </w:r>
            <w:r>
              <w:rPr>
                <w:rFonts w:hint="eastAsia"/>
                <w:b/>
                <w:bCs w:val="0"/>
                <w:color w:val="auto"/>
                <w:spacing w:val="0"/>
                <w:sz w:val="24"/>
                <w:u w:val="single"/>
                <w:vertAlign w:val="superscript"/>
              </w:rPr>
              <w:t>3</w:t>
            </w:r>
            <w:r>
              <w:rPr>
                <w:rFonts w:hint="eastAsia"/>
                <w:b/>
                <w:bCs w:val="0"/>
                <w:color w:val="auto"/>
                <w:spacing w:val="0"/>
                <w:sz w:val="24"/>
                <w:u w:val="single"/>
              </w:rPr>
              <w:t>/a）</w:t>
            </w:r>
            <w:r>
              <w:rPr>
                <w:rFonts w:hint="eastAsia"/>
                <w:b/>
                <w:bCs w:val="0"/>
                <w:color w:val="auto"/>
                <w:spacing w:val="0"/>
                <w:sz w:val="24"/>
                <w:u w:val="single"/>
                <w:lang w:eastAsia="zh-CN"/>
              </w:rPr>
              <w:t>，</w:t>
            </w:r>
            <w:r>
              <w:rPr>
                <w:rFonts w:hint="eastAsia"/>
                <w:b/>
                <w:bCs w:val="0"/>
                <w:color w:val="auto"/>
                <w:spacing w:val="0"/>
                <w:sz w:val="24"/>
                <w:u w:val="single"/>
                <w:lang w:val="en-US" w:eastAsia="zh-CN"/>
              </w:rPr>
              <w:t>因此蒸汽交联房冷凝水可回用于蒸汽发生器。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rFonts w:hint="eastAsia"/>
                <w:bCs/>
                <w:color w:val="auto"/>
                <w:sz w:val="24"/>
              </w:rPr>
              <w:t>综上所述，本项目废水不外排，不会对周围水环境产生影响。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rFonts w:hint="eastAsia"/>
                <w:b/>
                <w:color w:val="auto"/>
                <w:sz w:val="24"/>
              </w:rPr>
              <w:t>3 噪声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4"/>
              </w:rPr>
            </w:pPr>
            <w:r>
              <w:rPr>
                <w:rFonts w:hint="eastAsia"/>
                <w:b/>
                <w:color w:val="auto"/>
                <w:sz w:val="24"/>
              </w:rPr>
              <w:t>3.1</w:t>
            </w:r>
            <w:r>
              <w:rPr>
                <w:b/>
                <w:color w:val="auto"/>
                <w:sz w:val="24"/>
              </w:rPr>
              <w:t>源强分析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rPr>
            </w:pPr>
            <w:r>
              <w:rPr>
                <w:bCs/>
                <w:color w:val="auto"/>
                <w:sz w:val="24"/>
              </w:rPr>
              <w:t>本项目营运期主要噪声源为</w:t>
            </w:r>
            <w:r>
              <w:rPr>
                <w:rFonts w:hint="eastAsia"/>
                <w:bCs/>
                <w:color w:val="auto"/>
                <w:sz w:val="24"/>
                <w:lang w:eastAsia="zh-CN"/>
              </w:rPr>
              <w:t>拉丝</w:t>
            </w:r>
            <w:r>
              <w:rPr>
                <w:bCs/>
                <w:color w:val="auto"/>
                <w:sz w:val="24"/>
              </w:rPr>
              <w:t>机、合股机、成缆铠装机、风机等设备运转过程中产生的机械噪声，</w:t>
            </w:r>
            <w:r>
              <w:rPr>
                <w:rFonts w:hint="eastAsia"/>
                <w:bCs/>
                <w:color w:val="auto"/>
                <w:sz w:val="24"/>
                <w:lang w:val="en-US" w:eastAsia="zh-CN"/>
              </w:rPr>
              <w:t>其中风机采用隔声罩进行降噪处理，</w:t>
            </w:r>
            <w:r>
              <w:rPr>
                <w:bCs/>
                <w:color w:val="auto"/>
                <w:sz w:val="24"/>
              </w:rPr>
              <w:t>噪声源强为</w:t>
            </w:r>
            <w:r>
              <w:rPr>
                <w:rFonts w:hint="eastAsia"/>
                <w:bCs/>
                <w:color w:val="auto"/>
                <w:sz w:val="24"/>
                <w:lang w:val="en-US" w:eastAsia="zh-CN"/>
              </w:rPr>
              <w:t>75</w:t>
            </w:r>
            <w:r>
              <w:rPr>
                <w:bCs/>
                <w:color w:val="auto"/>
                <w:sz w:val="24"/>
              </w:rPr>
              <w:t>～</w:t>
            </w:r>
            <w:r>
              <w:rPr>
                <w:rFonts w:hint="eastAsia"/>
                <w:bCs/>
                <w:color w:val="auto"/>
                <w:sz w:val="24"/>
                <w:lang w:val="en-US" w:eastAsia="zh-CN"/>
              </w:rPr>
              <w:t>80</w:t>
            </w:r>
            <w:r>
              <w:rPr>
                <w:bCs/>
                <w:color w:val="auto"/>
                <w:sz w:val="24"/>
              </w:rPr>
              <w:t>dB(A)，昼夜生产。运</w:t>
            </w:r>
            <w:r>
              <w:rPr>
                <w:rFonts w:hint="eastAsia" w:ascii="宋体" w:hAnsi="宋体" w:cs="宋体"/>
                <w:bCs/>
                <w:color w:val="auto"/>
                <w:sz w:val="24"/>
              </w:rPr>
              <w:t>行过程中主要噪声源强情况见下表</w:t>
            </w:r>
            <w:r>
              <w:rPr>
                <w:rFonts w:hint="eastAsia"/>
                <w:bCs/>
                <w:color w:val="auto"/>
                <w:sz w:val="24"/>
              </w:rPr>
              <w:t>。</w:t>
            </w:r>
          </w:p>
        </w:tc>
      </w:tr>
    </w:tbl>
    <w:p>
      <w:pPr>
        <w:adjustRightInd w:val="0"/>
        <w:snapToGrid w:val="0"/>
        <w:spacing w:line="360" w:lineRule="auto"/>
        <w:rPr>
          <w:rFonts w:ascii="宋体" w:cs="宋体"/>
          <w:b/>
          <w:color w:val="auto"/>
          <w:kern w:val="0"/>
          <w:sz w:val="28"/>
          <w:szCs w:val="28"/>
        </w:rPr>
        <w:sectPr>
          <w:pgSz w:w="11907" w:h="16840"/>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173" w:type="pct"/>
            <w:vAlign w:val="center"/>
          </w:tcPr>
          <w:p>
            <w:pPr>
              <w:adjustRightInd w:val="0"/>
              <w:snapToGrid w:val="0"/>
              <w:jc w:val="center"/>
              <w:rPr>
                <w:bCs/>
                <w:color w:val="auto"/>
                <w:sz w:val="24"/>
                <w:szCs w:val="21"/>
              </w:rPr>
            </w:pPr>
            <w:r>
              <w:rPr>
                <w:bCs/>
                <w:color w:val="auto"/>
                <w:sz w:val="24"/>
                <w:szCs w:val="21"/>
              </w:rPr>
              <w:t>运营</w:t>
            </w:r>
          </w:p>
          <w:p>
            <w:pPr>
              <w:adjustRightInd w:val="0"/>
              <w:snapToGrid w:val="0"/>
              <w:jc w:val="center"/>
              <w:rPr>
                <w:bCs/>
                <w:color w:val="auto"/>
                <w:sz w:val="24"/>
                <w:szCs w:val="21"/>
              </w:rPr>
            </w:pPr>
            <w:r>
              <w:rPr>
                <w:bCs/>
                <w:color w:val="auto"/>
                <w:sz w:val="24"/>
                <w:szCs w:val="21"/>
              </w:rPr>
              <w:t>期环</w:t>
            </w:r>
          </w:p>
          <w:p>
            <w:pPr>
              <w:adjustRightInd w:val="0"/>
              <w:snapToGrid w:val="0"/>
              <w:jc w:val="center"/>
              <w:rPr>
                <w:bCs/>
                <w:color w:val="auto"/>
                <w:sz w:val="24"/>
                <w:szCs w:val="21"/>
              </w:rPr>
            </w:pPr>
            <w:r>
              <w:rPr>
                <w:bCs/>
                <w:color w:val="auto"/>
                <w:sz w:val="24"/>
                <w:szCs w:val="21"/>
              </w:rPr>
              <w:t>境影</w:t>
            </w:r>
          </w:p>
          <w:p>
            <w:pPr>
              <w:adjustRightInd w:val="0"/>
              <w:snapToGrid w:val="0"/>
              <w:jc w:val="center"/>
              <w:rPr>
                <w:bCs/>
                <w:color w:val="auto"/>
                <w:sz w:val="24"/>
                <w:szCs w:val="21"/>
              </w:rPr>
            </w:pPr>
            <w:r>
              <w:rPr>
                <w:bCs/>
                <w:color w:val="auto"/>
                <w:sz w:val="24"/>
                <w:szCs w:val="21"/>
              </w:rPr>
              <w:t>响和</w:t>
            </w:r>
          </w:p>
          <w:p>
            <w:pPr>
              <w:adjustRightInd w:val="0"/>
              <w:snapToGrid w:val="0"/>
              <w:jc w:val="center"/>
              <w:rPr>
                <w:bCs/>
                <w:color w:val="auto"/>
                <w:sz w:val="24"/>
                <w:szCs w:val="21"/>
              </w:rPr>
            </w:pPr>
            <w:r>
              <w:rPr>
                <w:bCs/>
                <w:color w:val="auto"/>
                <w:sz w:val="24"/>
                <w:szCs w:val="21"/>
              </w:rPr>
              <w:t>保护</w:t>
            </w:r>
          </w:p>
          <w:p>
            <w:pPr>
              <w:adjustRightInd w:val="0"/>
              <w:snapToGrid w:val="0"/>
              <w:jc w:val="center"/>
              <w:rPr>
                <w:bCs/>
                <w:color w:val="auto"/>
                <w:sz w:val="24"/>
                <w:szCs w:val="21"/>
              </w:rPr>
            </w:pPr>
            <w:r>
              <w:rPr>
                <w:bCs/>
                <w:color w:val="auto"/>
                <w:sz w:val="24"/>
                <w:szCs w:val="21"/>
              </w:rPr>
              <w:t>措施</w:t>
            </w:r>
          </w:p>
        </w:tc>
        <w:tc>
          <w:tcPr>
            <w:tcW w:w="4827" w:type="pct"/>
          </w:tcPr>
          <w:p>
            <w:pPr>
              <w:pStyle w:val="45"/>
              <w:keepNext w:val="0"/>
              <w:keepLines w:val="0"/>
              <w:pageBreakBefore w:val="0"/>
              <w:widowControl w:val="0"/>
              <w:kinsoku/>
              <w:wordWrap/>
              <w:overflowPunct/>
              <w:topLinePunct w:val="0"/>
              <w:autoSpaceDE/>
              <w:autoSpaceDN/>
              <w:bidi w:val="0"/>
              <w:adjustRightInd w:val="0"/>
              <w:snapToGrid w:val="0"/>
              <w:spacing w:before="157" w:beforeLines="50"/>
              <w:ind w:firstLine="0" w:firstLineChars="0"/>
              <w:jc w:val="center"/>
              <w:textAlignment w:val="auto"/>
              <w:rPr>
                <w:b/>
                <w:color w:val="auto"/>
                <w:kern w:val="0"/>
                <w:szCs w:val="21"/>
                <w:u w:val="single"/>
              </w:rPr>
            </w:pPr>
            <w:r>
              <w:rPr>
                <w:rFonts w:hint="eastAsia"/>
                <w:b/>
                <w:color w:val="auto"/>
                <w:kern w:val="0"/>
                <w:szCs w:val="21"/>
              </w:rPr>
              <w:t>表</w:t>
            </w:r>
            <w:r>
              <w:rPr>
                <w:rFonts w:hint="eastAsia"/>
                <w:b/>
                <w:color w:val="auto"/>
                <w:kern w:val="0"/>
                <w:szCs w:val="21"/>
                <w:lang w:val="en-US" w:eastAsia="zh-CN"/>
              </w:rPr>
              <w:t>32</w:t>
            </w:r>
            <w:r>
              <w:rPr>
                <w:rFonts w:hint="eastAsia"/>
                <w:b/>
                <w:color w:val="auto"/>
                <w:kern w:val="0"/>
                <w:szCs w:val="21"/>
              </w:rPr>
              <w:t xml:space="preserve">  本</w:t>
            </w:r>
            <w:r>
              <w:rPr>
                <w:b/>
                <w:color w:val="auto"/>
                <w:kern w:val="0"/>
                <w:szCs w:val="21"/>
              </w:rPr>
              <w:t>项目主要噪声源强一览表</w:t>
            </w:r>
            <w:r>
              <w:rPr>
                <w:rFonts w:hint="eastAsia"/>
                <w:b/>
                <w:color w:val="auto"/>
                <w:kern w:val="0"/>
                <w:szCs w:val="21"/>
              </w:rPr>
              <w:t xml:space="preserve">    </w:t>
            </w:r>
            <w:r>
              <w:rPr>
                <w:rFonts w:hint="eastAsia"/>
                <w:b/>
                <w:color w:val="auto"/>
                <w:kern w:val="0"/>
                <w:sz w:val="18"/>
                <w:szCs w:val="18"/>
              </w:rPr>
              <w:t>单位：dB(A)</w:t>
            </w:r>
          </w:p>
          <w:tbl>
            <w:tblPr>
              <w:tblStyle w:val="18"/>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13"/>
              <w:gridCol w:w="814"/>
              <w:gridCol w:w="586"/>
              <w:gridCol w:w="453"/>
              <w:gridCol w:w="611"/>
              <w:gridCol w:w="611"/>
              <w:gridCol w:w="611"/>
              <w:gridCol w:w="611"/>
              <w:gridCol w:w="611"/>
              <w:gridCol w:w="611"/>
              <w:gridCol w:w="611"/>
              <w:gridCol w:w="611"/>
              <w:gridCol w:w="611"/>
              <w:gridCol w:w="611"/>
              <w:gridCol w:w="613"/>
              <w:gridCol w:w="450"/>
              <w:gridCol w:w="609"/>
              <w:gridCol w:w="562"/>
              <w:gridCol w:w="562"/>
              <w:gridCol w:w="547"/>
              <w:gridCol w:w="6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68" w:type="pct"/>
                  <w:gridSpan w:val="2"/>
                  <w:vMerge w:val="restar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设备名称</w:t>
                  </w:r>
                </w:p>
              </w:tc>
              <w:tc>
                <w:tcPr>
                  <w:tcW w:w="233"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声源源强</w:t>
                  </w:r>
                </w:p>
              </w:tc>
              <w:tc>
                <w:tcPr>
                  <w:tcW w:w="180"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降噪</w:t>
                  </w:r>
                </w:p>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措施</w:t>
                  </w:r>
                </w:p>
              </w:tc>
              <w:tc>
                <w:tcPr>
                  <w:tcW w:w="730" w:type="pct"/>
                  <w:gridSpan w:val="3"/>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空间相对位置/m</w:t>
                  </w:r>
                </w:p>
              </w:tc>
              <w:tc>
                <w:tcPr>
                  <w:tcW w:w="974" w:type="pct"/>
                  <w:gridSpan w:val="4"/>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距室内边界最近距离/m</w:t>
                  </w:r>
                </w:p>
              </w:tc>
              <w:tc>
                <w:tcPr>
                  <w:tcW w:w="974" w:type="pct"/>
                  <w:gridSpan w:val="4"/>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室内边界声压级</w:t>
                  </w:r>
                </w:p>
              </w:tc>
              <w:tc>
                <w:tcPr>
                  <w:tcW w:w="179"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运行时段</w:t>
                  </w:r>
                </w:p>
              </w:tc>
              <w:tc>
                <w:tcPr>
                  <w:tcW w:w="242"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建筑</w:t>
                  </w:r>
                </w:p>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物插</w:t>
                  </w:r>
                </w:p>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入损</w:t>
                  </w:r>
                </w:p>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失</w:t>
                  </w:r>
                </w:p>
              </w:tc>
              <w:tc>
                <w:tcPr>
                  <w:tcW w:w="915" w:type="pct"/>
                  <w:gridSpan w:val="4"/>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建筑物外噪声声压级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568" w:type="pct"/>
                  <w:gridSpan w:val="2"/>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33"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180"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X</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Y</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Z</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东</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南</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西</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北</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东</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南</w:t>
                  </w:r>
                </w:p>
              </w:tc>
              <w:tc>
                <w:tcPr>
                  <w:tcW w:w="243"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西</w:t>
                  </w:r>
                </w:p>
              </w:tc>
              <w:tc>
                <w:tcPr>
                  <w:tcW w:w="244"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北</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东</w:t>
                  </w:r>
                </w:p>
              </w:tc>
              <w:tc>
                <w:tcPr>
                  <w:tcW w:w="224"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南</w:t>
                  </w:r>
                </w:p>
              </w:tc>
              <w:tc>
                <w:tcPr>
                  <w:tcW w:w="218"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西</w:t>
                  </w:r>
                </w:p>
              </w:tc>
              <w:tc>
                <w:tcPr>
                  <w:tcW w:w="249" w:type="pc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bidi="ar"/>
                    </w:rPr>
                    <w:t>1#</w:t>
                  </w:r>
                </w:p>
                <w:p>
                  <w:pPr>
                    <w:pStyle w:val="46"/>
                    <w:spacing w:line="240" w:lineRule="auto"/>
                    <w:rPr>
                      <w:rFonts w:hint="default" w:ascii="Times New Roman" w:hAnsi="Times New Roman" w:eastAsia="宋体"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bidi="ar"/>
                    </w:rPr>
                    <w:t>生产车间</w:t>
                  </w:r>
                </w:p>
              </w:tc>
              <w:tc>
                <w:tcPr>
                  <w:tcW w:w="324" w:type="pct"/>
                  <w:vAlign w:val="center"/>
                </w:tcPr>
                <w:p>
                  <w:pPr>
                    <w:jc w:val="center"/>
                    <w:rPr>
                      <w:rFonts w:hint="default" w:ascii="Times New Roman" w:hAnsi="Times New Roman"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restart"/>
                  <w:vAlign w:val="center"/>
                </w:tcPr>
                <w:p>
                  <w:pPr>
                    <w:pStyle w:val="46"/>
                    <w:spacing w:line="240" w:lineRule="auto"/>
                    <w:rPr>
                      <w:rFonts w:hint="default" w:ascii="Times New Roman" w:hAnsi="Times New Roman" w:eastAsia="宋体" w:cs="Times New Roman"/>
                      <w:snapToGrid w:val="0"/>
                      <w:color w:val="auto"/>
                      <w:spacing w:val="0"/>
                      <w:kern w:val="0"/>
                      <w:sz w:val="18"/>
                      <w:szCs w:val="18"/>
                      <w:lang w:val="en-US" w:eastAsia="zh-CN"/>
                    </w:rPr>
                  </w:pPr>
                  <w:r>
                    <w:rPr>
                      <w:rFonts w:hint="default" w:ascii="Times New Roman" w:hAnsi="Times New Roman" w:eastAsia="宋体" w:cs="Times New Roman"/>
                      <w:snapToGrid w:val="0"/>
                      <w:color w:val="auto"/>
                      <w:spacing w:val="0"/>
                      <w:kern w:val="0"/>
                      <w:sz w:val="18"/>
                      <w:szCs w:val="18"/>
                      <w:lang w:val="en-US" w:eastAsia="zh-CN"/>
                    </w:rPr>
                    <w:t>建筑隔声、基础减振</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-6.4</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-21.9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27.8</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6.4</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35.8</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rPr>
                  </w:pPr>
                  <w:r>
                    <w:rPr>
                      <w:rFonts w:hint="default" w:ascii="Times New Roman" w:hAnsi="Times New Roman" w:eastAsia="宋体" w:cs="Times New Roman"/>
                      <w:color w:val="auto"/>
                      <w:spacing w:val="0"/>
                      <w:kern w:val="0"/>
                      <w:sz w:val="18"/>
                      <w:szCs w:val="18"/>
                    </w:rPr>
                    <w:t>昼夜运行</w:t>
                  </w:r>
                </w:p>
              </w:tc>
              <w:tc>
                <w:tcPr>
                  <w:tcW w:w="242"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eastAsia="宋体" w:cs="Times New Roman"/>
                      <w:color w:val="auto"/>
                      <w:spacing w:val="0"/>
                      <w:kern w:val="0"/>
                      <w:sz w:val="18"/>
                      <w:szCs w:val="18"/>
                      <w:lang w:val="en-US" w:eastAsia="zh-CN"/>
                    </w:rPr>
                    <w:t>21</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38.2</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-12.8</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-16.5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34.1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11.9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29.5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27.3</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59.0</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38.0</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-27.8</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-16</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49.1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14.5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42.2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59.0</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59.0</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38.0</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38.0</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-21.9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33.9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29.7</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27.3</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38.2</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-22.1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40.3</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6.3</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23.3</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33.7</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38.2</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eastAsia="宋体" w:cs="Times New Roman"/>
                      <w:color w:val="auto"/>
                      <w:spacing w:val="0"/>
                      <w:kern w:val="0"/>
                      <w:sz w:val="18"/>
                      <w:szCs w:val="18"/>
                      <w:lang w:eastAsia="zh-CN"/>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-26.3</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-22.1</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47.7</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6.4</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15.9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41.1</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59.2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59.0</w:t>
                  </w:r>
                </w:p>
              </w:tc>
              <w:tc>
                <w:tcPr>
                  <w:tcW w:w="24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38.2</w:t>
                  </w:r>
                </w:p>
              </w:tc>
              <w:tc>
                <w:tcPr>
                  <w:tcW w:w="218"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38.0</w:t>
                  </w:r>
                </w:p>
              </w:tc>
              <w:tc>
                <w:tcPr>
                  <w:tcW w:w="249"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eastAsia="宋体" w:cs="Times New Roman"/>
                      <w:color w:val="auto"/>
                      <w:spacing w:val="0"/>
                      <w:kern w:val="0"/>
                      <w:sz w:val="18"/>
                      <w:szCs w:val="18"/>
                      <w:lang w:eastAsia="zh-CN"/>
                    </w:rPr>
                  </w:pPr>
                  <w:r>
                    <w:rPr>
                      <w:rFonts w:hint="default" w:ascii="Times New Roman" w:hAnsi="Times New Roman" w:eastAsia="宋体" w:cs="Times New Roman"/>
                      <w:color w:val="auto"/>
                      <w:spacing w:val="0"/>
                      <w:kern w:val="0"/>
                      <w:sz w:val="18"/>
                      <w:szCs w:val="18"/>
                      <w:lang w:eastAsia="zh-CN"/>
                    </w:rPr>
                    <w:t>拉丝</w:t>
                  </w:r>
                  <w:r>
                    <w:rPr>
                      <w:rFonts w:hint="default" w:ascii="Times New Roman" w:hAnsi="Times New Roman" w:cs="Times New Roman"/>
                      <w:color w:val="auto"/>
                      <w:spacing w:val="0"/>
                      <w:kern w:val="0"/>
                      <w:sz w:val="18"/>
                      <w:szCs w:val="18"/>
                    </w:rPr>
                    <w:t>机</w:t>
                  </w:r>
                </w:p>
              </w:tc>
              <w:tc>
                <w:tcPr>
                  <w:tcW w:w="233" w:type="pct"/>
                  <w:vAlign w:val="center"/>
                </w:tcPr>
                <w:p>
                  <w:pPr>
                    <w:jc w:val="cente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spacing w:val="0"/>
                      <w:kern w:val="0"/>
                      <w:sz w:val="18"/>
                      <w:szCs w:val="18"/>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-33.2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-22.1</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54.6</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6.5</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9.0</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48.0</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59.2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59.1</w:t>
                  </w:r>
                </w:p>
              </w:tc>
              <w:tc>
                <w:tcPr>
                  <w:tcW w:w="24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38.2</w:t>
                  </w:r>
                </w:p>
              </w:tc>
              <w:tc>
                <w:tcPr>
                  <w:tcW w:w="218"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38.1</w:t>
                  </w:r>
                </w:p>
              </w:tc>
              <w:tc>
                <w:tcPr>
                  <w:tcW w:w="249"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eastAsia="宋体" w:cs="Times New Roman"/>
                      <w:color w:val="auto"/>
                      <w:spacing w:val="0"/>
                      <w:kern w:val="0"/>
                      <w:sz w:val="18"/>
                      <w:szCs w:val="18"/>
                      <w:lang w:val="en-US" w:eastAsia="zh-CN"/>
                    </w:rPr>
                    <w:t>风机</w:t>
                  </w:r>
                </w:p>
              </w:tc>
              <w:tc>
                <w:tcPr>
                  <w:tcW w:w="233"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cs="Times New Roman"/>
                      <w:color w:val="auto"/>
                      <w:spacing w:val="0"/>
                      <w:kern w:val="0"/>
                      <w:sz w:val="18"/>
                      <w:szCs w:val="18"/>
                      <w:lang w:val="en-US" w:eastAsia="zh-CN"/>
                    </w:rPr>
                    <w:t>78</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-19.2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-16.3</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40.5</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12.1</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23.1</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33.6</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61.9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62.0</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61.9</w:t>
                  </w:r>
                </w:p>
              </w:tc>
              <w:tc>
                <w:tcPr>
                  <w:tcW w:w="24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61.9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40.9</w:t>
                  </w:r>
                </w:p>
              </w:tc>
              <w:tc>
                <w:tcPr>
                  <w:tcW w:w="22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41.0</w:t>
                  </w:r>
                </w:p>
              </w:tc>
              <w:tc>
                <w:tcPr>
                  <w:tcW w:w="218"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40.9</w:t>
                  </w:r>
                </w:p>
              </w:tc>
              <w:tc>
                <w:tcPr>
                  <w:tcW w:w="249"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44"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bidi="ar"/>
                    </w:rPr>
                    <w:t>2#</w:t>
                  </w:r>
                </w:p>
                <w:p>
                  <w:pPr>
                    <w:pStyle w:val="46"/>
                    <w:spacing w:line="240" w:lineRule="auto"/>
                    <w:rPr>
                      <w:rFonts w:hint="default" w:ascii="Times New Roman" w:hAnsi="Times New Roman" w:eastAsia="宋体"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bidi="ar"/>
                    </w:rPr>
                    <w:t>生产车间</w:t>
                  </w:r>
                </w:p>
              </w:tc>
              <w:tc>
                <w:tcPr>
                  <w:tcW w:w="324"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cs="Times New Roman"/>
                      <w:color w:val="auto"/>
                      <w:spacing w:val="0"/>
                      <w:kern w:val="0"/>
                      <w:sz w:val="18"/>
                      <w:szCs w:val="18"/>
                    </w:rPr>
                    <w:t>成缆铠装</w:t>
                  </w:r>
                  <w:r>
                    <w:rPr>
                      <w:rFonts w:hint="default" w:ascii="Times New Roman" w:hAnsi="Times New Roman" w:cs="Times New Roman"/>
                      <w:color w:val="auto"/>
                      <w:spacing w:val="0"/>
                      <w:kern w:val="0"/>
                      <w:sz w:val="18"/>
                      <w:szCs w:val="18"/>
                      <w:lang w:val="en-US" w:eastAsia="zh-CN"/>
                    </w:rPr>
                    <w:t>机</w:t>
                  </w:r>
                </w:p>
              </w:tc>
              <w:tc>
                <w:tcPr>
                  <w:tcW w:w="233"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cs="Times New Roman"/>
                      <w:color w:val="auto"/>
                      <w:spacing w:val="0"/>
                      <w:kern w:val="0"/>
                      <w:sz w:val="18"/>
                      <w:szCs w:val="18"/>
                      <w:lang w:val="en-US" w:eastAsia="zh-CN"/>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lang w:val="en-US" w:eastAsia="zh-CN" w:bidi="ar-SA"/>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-4.4</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25.6</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40.8</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38.7</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15.3</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59.0</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eastAsia="宋体" w:cs="Times New Roman"/>
                      <w:color w:val="auto"/>
                      <w:spacing w:val="0"/>
                      <w:kern w:val="0"/>
                      <w:sz w:val="18"/>
                      <w:szCs w:val="18"/>
                      <w:lang w:val="en-US" w:eastAsia="zh-CN" w:bidi="ar-SA"/>
                    </w:rPr>
                  </w:pPr>
                  <w:r>
                    <w:rPr>
                      <w:rFonts w:hint="default" w:ascii="Times New Roman" w:hAnsi="Times New Roman" w:cs="Times New Roman"/>
                      <w:color w:val="auto"/>
                      <w:spacing w:val="0"/>
                      <w:kern w:val="0"/>
                      <w:sz w:val="18"/>
                      <w:szCs w:val="18"/>
                    </w:rPr>
                    <w:t>成缆铠装</w:t>
                  </w:r>
                  <w:r>
                    <w:rPr>
                      <w:rFonts w:hint="default" w:ascii="Times New Roman" w:hAnsi="Times New Roman" w:cs="Times New Roman"/>
                      <w:color w:val="auto"/>
                      <w:spacing w:val="0"/>
                      <w:kern w:val="0"/>
                      <w:sz w:val="18"/>
                      <w:szCs w:val="18"/>
                      <w:lang w:val="en-US" w:eastAsia="zh-CN"/>
                    </w:rPr>
                    <w:t>机</w:t>
                  </w:r>
                </w:p>
              </w:tc>
              <w:tc>
                <w:tcPr>
                  <w:tcW w:w="233" w:type="pct"/>
                  <w:vAlign w:val="center"/>
                </w:tcPr>
                <w:p>
                  <w:pPr>
                    <w:jc w:val="center"/>
                    <w:rPr>
                      <w:rFonts w:hint="default" w:ascii="Times New Roman" w:hAnsi="Times New Roman" w:eastAsia="宋体" w:cs="Times New Roman"/>
                      <w:color w:val="auto"/>
                      <w:spacing w:val="0"/>
                      <w:kern w:val="0"/>
                      <w:sz w:val="18"/>
                      <w:szCs w:val="18"/>
                      <w:lang w:val="en-US" w:eastAsia="zh-CN" w:bidi="ar-SA"/>
                    </w:rPr>
                  </w:pPr>
                  <w:r>
                    <w:rPr>
                      <w:rFonts w:hint="default" w:ascii="Times New Roman" w:hAnsi="Times New Roman" w:cs="Times New Roman"/>
                      <w:color w:val="auto"/>
                      <w:spacing w:val="0"/>
                      <w:kern w:val="0"/>
                      <w:sz w:val="18"/>
                      <w:szCs w:val="18"/>
                      <w:lang w:val="en-US" w:eastAsia="zh-CN" w:bidi="ar-SA"/>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-4.2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25.5</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24.4</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38.5</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18.0</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eastAsia="Arial"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cs="Times New Roman"/>
                      <w:snapToGrid w:val="0"/>
                      <w:color w:val="auto"/>
                      <w:spacing w:val="0"/>
                      <w:kern w:val="0"/>
                      <w:sz w:val="18"/>
                      <w:szCs w:val="18"/>
                      <w:lang w:bidi="ar"/>
                    </w:rPr>
                  </w:pPr>
                  <w:r>
                    <w:rPr>
                      <w:rFonts w:hint="default" w:ascii="Times New Roman" w:hAnsi="Times New Roman" w:eastAsia="Arial" w:cs="Times New Roman"/>
                      <w:color w:val="auto"/>
                      <w:spacing w:val="0"/>
                      <w:kern w:val="0"/>
                      <w:sz w:val="18"/>
                      <w:szCs w:val="18"/>
                    </w:rPr>
                    <w:t>风机</w:t>
                  </w:r>
                </w:p>
              </w:tc>
              <w:tc>
                <w:tcPr>
                  <w:tcW w:w="233"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cs="Times New Roman"/>
                      <w:color w:val="auto"/>
                      <w:spacing w:val="0"/>
                      <w:kern w:val="0"/>
                      <w:sz w:val="18"/>
                      <w:szCs w:val="18"/>
                      <w:lang w:val="en-US" w:eastAsia="zh-CN"/>
                    </w:rPr>
                    <w:t>80</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4.8</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6.4</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16.4</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34.6</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47.7</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8.4</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64.0</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63.9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63.9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64.1</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43.0</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42.9</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42.9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44" w:type="pct"/>
                  <w:vMerge w:val="restart"/>
                  <w:vAlign w:val="center"/>
                </w:tcPr>
                <w:p>
                  <w:pPr>
                    <w:pStyle w:val="46"/>
                    <w:spacing w:line="240" w:lineRule="auto"/>
                    <w:rPr>
                      <w:rFonts w:hint="default" w:ascii="Times New Roman" w:hAnsi="Times New Roman" w:eastAsia="宋体"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bidi="ar"/>
                    </w:rPr>
                    <w:t>3#</w:t>
                  </w:r>
                </w:p>
                <w:p>
                  <w:pPr>
                    <w:pStyle w:val="46"/>
                    <w:spacing w:line="240" w:lineRule="auto"/>
                    <w:rPr>
                      <w:rFonts w:hint="default" w:ascii="Times New Roman" w:hAnsi="Times New Roman" w:eastAsia="宋体" w:cs="Times New Roman"/>
                      <w:color w:val="auto"/>
                      <w:spacing w:val="0"/>
                      <w:kern w:val="0"/>
                      <w:sz w:val="18"/>
                      <w:szCs w:val="18"/>
                      <w:lang w:bidi="ar"/>
                    </w:rPr>
                  </w:pPr>
                  <w:r>
                    <w:rPr>
                      <w:rFonts w:hint="default" w:ascii="Times New Roman" w:hAnsi="Times New Roman" w:eastAsia="宋体" w:cs="Times New Roman"/>
                      <w:color w:val="auto"/>
                      <w:spacing w:val="0"/>
                      <w:kern w:val="0"/>
                      <w:sz w:val="18"/>
                      <w:szCs w:val="18"/>
                      <w:lang w:bidi="ar"/>
                    </w:rPr>
                    <w:t>生产车间</w:t>
                  </w:r>
                </w:p>
              </w:tc>
              <w:tc>
                <w:tcPr>
                  <w:tcW w:w="324" w:type="pct"/>
                  <w:vAlign w:val="center"/>
                </w:tcPr>
                <w:p>
                  <w:pPr>
                    <w:jc w:val="center"/>
                    <w:rPr>
                      <w:rFonts w:hint="default" w:ascii="Times New Roman" w:hAnsi="Times New Roman" w:cs="Times New Roman"/>
                      <w:snapToGrid w:val="0"/>
                      <w:color w:val="auto"/>
                      <w:spacing w:val="0"/>
                      <w:kern w:val="0"/>
                      <w:sz w:val="18"/>
                      <w:szCs w:val="18"/>
                      <w:lang w:bidi="ar"/>
                    </w:rPr>
                  </w:pPr>
                  <w:r>
                    <w:rPr>
                      <w:rFonts w:hint="default" w:ascii="Times New Roman" w:hAnsi="Times New Roman" w:cs="Times New Roman"/>
                      <w:color w:val="auto"/>
                      <w:spacing w:val="0"/>
                      <w:kern w:val="0"/>
                      <w:sz w:val="18"/>
                      <w:szCs w:val="18"/>
                    </w:rPr>
                    <w:t>成缆铠装机</w:t>
                  </w:r>
                </w:p>
              </w:tc>
              <w:tc>
                <w:tcPr>
                  <w:tcW w:w="233"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cs="Times New Roman"/>
                      <w:color w:val="auto"/>
                      <w:spacing w:val="0"/>
                      <w:kern w:val="0"/>
                      <w:sz w:val="18"/>
                      <w:szCs w:val="18"/>
                      <w:lang w:val="en-US" w:eastAsia="zh-CN"/>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10.1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-9.1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19.0</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52.6</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59.0</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59.7</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38.0</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44"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lang w:bidi="ar"/>
                    </w:rPr>
                  </w:pPr>
                </w:p>
              </w:tc>
              <w:tc>
                <w:tcPr>
                  <w:tcW w:w="324" w:type="pct"/>
                  <w:vAlign w:val="center"/>
                </w:tcPr>
                <w:p>
                  <w:pPr>
                    <w:jc w:val="center"/>
                    <w:rPr>
                      <w:rFonts w:hint="default" w:ascii="Times New Roman" w:hAnsi="Times New Roman" w:cs="Times New Roman"/>
                      <w:snapToGrid w:val="0"/>
                      <w:color w:val="auto"/>
                      <w:spacing w:val="0"/>
                      <w:kern w:val="0"/>
                      <w:sz w:val="18"/>
                      <w:szCs w:val="18"/>
                      <w:lang w:bidi="ar"/>
                    </w:rPr>
                  </w:pPr>
                  <w:r>
                    <w:rPr>
                      <w:rFonts w:hint="default" w:ascii="Times New Roman" w:hAnsi="Times New Roman" w:cs="Times New Roman"/>
                      <w:color w:val="auto"/>
                      <w:spacing w:val="0"/>
                      <w:kern w:val="0"/>
                      <w:sz w:val="18"/>
                      <w:szCs w:val="18"/>
                    </w:rPr>
                    <w:t>成缆铠装机</w:t>
                  </w:r>
                </w:p>
              </w:tc>
              <w:tc>
                <w:tcPr>
                  <w:tcW w:w="233" w:type="pct"/>
                  <w:vAlign w:val="center"/>
                </w:tcPr>
                <w:p>
                  <w:pPr>
                    <w:jc w:val="center"/>
                    <w:rPr>
                      <w:rFonts w:hint="default" w:ascii="Times New Roman" w:hAnsi="Times New Roman" w:eastAsia="宋体" w:cs="Times New Roman"/>
                      <w:color w:val="auto"/>
                      <w:spacing w:val="0"/>
                      <w:kern w:val="0"/>
                      <w:sz w:val="18"/>
                      <w:szCs w:val="18"/>
                      <w:lang w:val="en-US" w:eastAsia="zh-CN"/>
                    </w:rPr>
                  </w:pPr>
                  <w:r>
                    <w:rPr>
                      <w:rFonts w:hint="default" w:ascii="Times New Roman" w:hAnsi="Times New Roman" w:cs="Times New Roman"/>
                      <w:color w:val="auto"/>
                      <w:spacing w:val="0"/>
                      <w:kern w:val="0"/>
                      <w:sz w:val="18"/>
                      <w:szCs w:val="18"/>
                      <w:lang w:val="en-US" w:eastAsia="zh-CN"/>
                    </w:rPr>
                    <w:t>75</w:t>
                  </w:r>
                </w:p>
              </w:tc>
              <w:tc>
                <w:tcPr>
                  <w:tcW w:w="180" w:type="pct"/>
                  <w:vMerge w:val="continue"/>
                  <w:vAlign w:val="center"/>
                </w:tcPr>
                <w:p>
                  <w:pPr>
                    <w:pStyle w:val="46"/>
                    <w:spacing w:line="240" w:lineRule="auto"/>
                    <w:rPr>
                      <w:rFonts w:hint="default" w:ascii="Times New Roman" w:hAnsi="Times New Roman" w:eastAsia="宋体" w:cs="Times New Roman"/>
                      <w:snapToGrid w:val="0"/>
                      <w:color w:val="auto"/>
                      <w:spacing w:val="0"/>
                      <w:kern w:val="0"/>
                      <w:sz w:val="18"/>
                      <w:szCs w:val="18"/>
                    </w:rPr>
                  </w:pP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18.2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1.2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25.1</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60.9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4.5</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60.2</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3"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58.9</w:t>
                  </w:r>
                </w:p>
              </w:tc>
              <w:tc>
                <w:tcPr>
                  <w:tcW w:w="24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59.5</w:t>
                  </w:r>
                </w:p>
              </w:tc>
              <w:tc>
                <w:tcPr>
                  <w:tcW w:w="179"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42" w:type="pct"/>
                  <w:vMerge w:val="continue"/>
                  <w:vAlign w:val="center"/>
                </w:tcPr>
                <w:p>
                  <w:pPr>
                    <w:pStyle w:val="46"/>
                    <w:spacing w:line="240" w:lineRule="auto"/>
                    <w:rPr>
                      <w:rFonts w:hint="default" w:ascii="Times New Roman" w:hAnsi="Times New Roman" w:eastAsia="宋体" w:cs="Times New Roman"/>
                      <w:color w:val="auto"/>
                      <w:spacing w:val="0"/>
                      <w:kern w:val="0"/>
                      <w:sz w:val="18"/>
                      <w:szCs w:val="18"/>
                    </w:rPr>
                  </w:pP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39.2</w:t>
                  </w:r>
                </w:p>
              </w:tc>
              <w:tc>
                <w:tcPr>
                  <w:tcW w:w="224"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18"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37.9</w:t>
                  </w:r>
                </w:p>
              </w:tc>
              <w:tc>
                <w:tcPr>
                  <w:tcW w:w="249" w:type="pct"/>
                  <w:vAlign w:val="center"/>
                </w:tcPr>
                <w:p>
                  <w:pPr>
                    <w:rPr>
                      <w:rFonts w:hint="default" w:ascii="Times New Roman" w:hAnsi="Times New Roman" w:cs="Times New Roman"/>
                      <w:color w:val="auto"/>
                      <w:spacing w:val="0"/>
                      <w:kern w:val="0"/>
                      <w:sz w:val="18"/>
                      <w:szCs w:val="18"/>
                    </w:rPr>
                  </w:pPr>
                  <w:r>
                    <w:rPr>
                      <w:rFonts w:hint="default" w:ascii="Times New Roman" w:hAnsi="Times New Roman" w:eastAsia="Arial" w:cs="Times New Roman"/>
                      <w:color w:val="auto"/>
                      <w:kern w:val="0"/>
                      <w:sz w:val="18"/>
                      <w:szCs w:val="18"/>
                    </w:rPr>
                    <w:t>38.5</w:t>
                  </w:r>
                </w:p>
              </w:tc>
            </w:tr>
          </w:tbl>
          <w:p>
            <w:pPr>
              <w:adjustRightInd w:val="0"/>
              <w:snapToGrid w:val="0"/>
              <w:spacing w:before="120" w:beforeLines="50" w:line="360" w:lineRule="auto"/>
              <w:ind w:firstLine="480" w:firstLineChars="200"/>
              <w:rPr>
                <w:bCs/>
                <w:color w:val="auto"/>
                <w:sz w:val="24"/>
                <w:szCs w:val="21"/>
              </w:rPr>
            </w:pPr>
          </w:p>
        </w:tc>
      </w:tr>
    </w:tbl>
    <w:p>
      <w:pPr>
        <w:adjustRightInd w:val="0"/>
        <w:snapToGrid w:val="0"/>
        <w:spacing w:line="360" w:lineRule="auto"/>
        <w:rPr>
          <w:rFonts w:ascii="宋体" w:cs="宋体"/>
          <w:b/>
          <w:color w:val="auto"/>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68" w:hRule="atLeast"/>
          <w:jc w:val="center"/>
        </w:trPr>
        <w:tc>
          <w:tcPr>
            <w:tcW w:w="259" w:type="pct"/>
            <w:tcBorders>
              <w:tl2br w:val="nil"/>
              <w:tr2bl w:val="nil"/>
            </w:tcBorders>
            <w:tcMar>
              <w:left w:w="28" w:type="dxa"/>
              <w:right w:w="28" w:type="dxa"/>
            </w:tcMar>
            <w:vAlign w:val="center"/>
          </w:tcPr>
          <w:p>
            <w:pPr>
              <w:adjustRightInd w:val="0"/>
              <w:snapToGrid w:val="0"/>
              <w:jc w:val="center"/>
              <w:rPr>
                <w:rFonts w:ascii="宋体" w:hAnsi="宋体" w:cs="宋体"/>
                <w:bCs/>
                <w:color w:val="auto"/>
                <w:sz w:val="24"/>
              </w:rPr>
            </w:pPr>
            <w:r>
              <w:rPr>
                <w:rFonts w:hint="eastAsia" w:ascii="宋体" w:hAnsi="宋体" w:cs="宋体"/>
                <w:bCs/>
                <w:color w:val="auto"/>
                <w:sz w:val="24"/>
              </w:rPr>
              <w:t>运营</w:t>
            </w:r>
          </w:p>
          <w:p>
            <w:pPr>
              <w:adjustRightInd w:val="0"/>
              <w:snapToGrid w:val="0"/>
              <w:jc w:val="center"/>
              <w:rPr>
                <w:rFonts w:ascii="宋体" w:hAnsi="宋体" w:cs="宋体"/>
                <w:bCs/>
                <w:color w:val="auto"/>
                <w:sz w:val="24"/>
              </w:rPr>
            </w:pPr>
            <w:r>
              <w:rPr>
                <w:rFonts w:hint="eastAsia" w:ascii="宋体" w:hAnsi="宋体" w:cs="宋体"/>
                <w:bCs/>
                <w:color w:val="auto"/>
                <w:sz w:val="24"/>
              </w:rPr>
              <w:t>期环</w:t>
            </w:r>
          </w:p>
          <w:p>
            <w:pPr>
              <w:adjustRightInd w:val="0"/>
              <w:snapToGrid w:val="0"/>
              <w:jc w:val="center"/>
              <w:rPr>
                <w:rFonts w:ascii="宋体" w:hAnsi="宋体" w:cs="宋体"/>
                <w:bCs/>
                <w:color w:val="auto"/>
                <w:sz w:val="24"/>
              </w:rPr>
            </w:pPr>
            <w:r>
              <w:rPr>
                <w:rFonts w:hint="eastAsia" w:ascii="宋体" w:hAnsi="宋体" w:cs="宋体"/>
                <w:bCs/>
                <w:color w:val="auto"/>
                <w:sz w:val="24"/>
              </w:rPr>
              <w:t>境影</w:t>
            </w:r>
          </w:p>
          <w:p>
            <w:pPr>
              <w:adjustRightInd w:val="0"/>
              <w:snapToGrid w:val="0"/>
              <w:jc w:val="center"/>
              <w:rPr>
                <w:rFonts w:ascii="宋体" w:hAnsi="宋体" w:cs="宋体"/>
                <w:bCs/>
                <w:color w:val="auto"/>
                <w:sz w:val="24"/>
              </w:rPr>
            </w:pPr>
            <w:r>
              <w:rPr>
                <w:rFonts w:hint="eastAsia" w:ascii="宋体" w:hAnsi="宋体" w:cs="宋体"/>
                <w:bCs/>
                <w:color w:val="auto"/>
                <w:sz w:val="24"/>
              </w:rPr>
              <w:t>响和</w:t>
            </w:r>
          </w:p>
          <w:p>
            <w:pPr>
              <w:adjustRightInd w:val="0"/>
              <w:snapToGrid w:val="0"/>
              <w:jc w:val="center"/>
              <w:rPr>
                <w:rFonts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4740" w:type="pct"/>
            <w:tcBorders>
              <w:tl2br w:val="nil"/>
              <w:tr2bl w:val="nil"/>
            </w:tcBorders>
            <w:vAlign w:val="center"/>
          </w:tcPr>
          <w:p>
            <w:pPr>
              <w:adjustRightInd w:val="0"/>
              <w:snapToGrid w:val="0"/>
              <w:spacing w:before="120" w:beforeLines="50" w:line="360" w:lineRule="auto"/>
              <w:rPr>
                <w:b/>
                <w:color w:val="auto"/>
                <w:sz w:val="24"/>
              </w:rPr>
            </w:pPr>
            <w:r>
              <w:rPr>
                <w:b/>
                <w:color w:val="auto"/>
                <w:sz w:val="24"/>
              </w:rPr>
              <w:t>3.2预测模式</w:t>
            </w:r>
          </w:p>
          <w:p>
            <w:pPr>
              <w:adjustRightInd w:val="0"/>
              <w:snapToGrid w:val="0"/>
              <w:spacing w:line="360" w:lineRule="auto"/>
              <w:ind w:firstLine="480" w:firstLineChars="200"/>
              <w:rPr>
                <w:rFonts w:ascii="Calibri" w:hAnsi="Calibri" w:cs="Calibri"/>
                <w:bCs/>
                <w:color w:val="auto"/>
                <w:sz w:val="24"/>
              </w:rPr>
            </w:pPr>
            <w:r>
              <w:rPr>
                <w:bCs/>
                <w:color w:val="auto"/>
                <w:sz w:val="24"/>
              </w:rPr>
              <w:t>（1）无指</w:t>
            </w:r>
            <w:r>
              <w:rPr>
                <w:rFonts w:hint="eastAsia" w:ascii="Calibri" w:hAnsi="Calibri" w:cs="Calibri"/>
                <w:bCs/>
                <w:color w:val="auto"/>
                <w:sz w:val="24"/>
              </w:rPr>
              <w:t>向性点声源几何发散衰减：</w:t>
            </w:r>
          </w:p>
          <w:p>
            <w:pPr>
              <w:adjustRightInd w:val="0"/>
              <w:snapToGrid w:val="0"/>
              <w:spacing w:line="360" w:lineRule="auto"/>
              <w:jc w:val="center"/>
              <w:rPr>
                <w:color w:val="auto"/>
                <w:sz w:val="24"/>
              </w:rPr>
            </w:pPr>
            <w:r>
              <w:rPr>
                <w:color w:val="auto"/>
                <w:sz w:val="24"/>
              </w:rPr>
              <w:t>L</w:t>
            </w:r>
            <w:r>
              <w:rPr>
                <w:color w:val="auto"/>
                <w:sz w:val="24"/>
                <w:vertAlign w:val="subscript"/>
              </w:rPr>
              <w:t>P</w:t>
            </w:r>
            <w:r>
              <w:rPr>
                <w:rFonts w:hint="eastAsia"/>
                <w:color w:val="auto"/>
                <w:sz w:val="24"/>
              </w:rPr>
              <w:t>(</w:t>
            </w:r>
            <w:r>
              <w:rPr>
                <w:color w:val="auto"/>
                <w:sz w:val="24"/>
              </w:rPr>
              <w:t>r</w:t>
            </w:r>
            <w:r>
              <w:rPr>
                <w:rFonts w:hint="eastAsia"/>
                <w:color w:val="auto"/>
                <w:sz w:val="24"/>
              </w:rPr>
              <w:t>)</w:t>
            </w:r>
            <w:r>
              <w:rPr>
                <w:color w:val="auto"/>
                <w:sz w:val="24"/>
              </w:rPr>
              <w:t>=L</w:t>
            </w:r>
            <w:r>
              <w:rPr>
                <w:color w:val="auto"/>
                <w:sz w:val="24"/>
                <w:vertAlign w:val="subscript"/>
              </w:rPr>
              <w:t>P</w:t>
            </w:r>
            <w:r>
              <w:rPr>
                <w:rFonts w:hint="eastAsia"/>
                <w:color w:val="auto"/>
                <w:sz w:val="24"/>
              </w:rPr>
              <w:t>(</w:t>
            </w:r>
            <w:r>
              <w:rPr>
                <w:color w:val="auto"/>
                <w:sz w:val="24"/>
              </w:rPr>
              <w:t>r</w:t>
            </w:r>
            <w:r>
              <w:rPr>
                <w:color w:val="auto"/>
                <w:sz w:val="24"/>
                <w:vertAlign w:val="subscript"/>
              </w:rPr>
              <w:t>0</w:t>
            </w:r>
            <w:r>
              <w:rPr>
                <w:rFonts w:hint="eastAsia"/>
                <w:color w:val="auto"/>
                <w:sz w:val="24"/>
              </w:rPr>
              <w:t>)</w:t>
            </w:r>
            <w:r>
              <w:rPr>
                <w:rFonts w:hint="eastAsia" w:ascii="宋体" w:hAnsi="宋体" w:cs="宋体"/>
                <w:color w:val="auto"/>
                <w:w w:val="105"/>
                <w:sz w:val="24"/>
              </w:rPr>
              <w:t>-</w:t>
            </w:r>
            <w:r>
              <w:rPr>
                <w:color w:val="auto"/>
                <w:sz w:val="24"/>
              </w:rPr>
              <w:t>20lg</w:t>
            </w:r>
            <w:r>
              <w:rPr>
                <w:rFonts w:hint="eastAsia"/>
                <w:color w:val="auto"/>
                <w:sz w:val="24"/>
              </w:rPr>
              <w:t>(</w:t>
            </w:r>
            <w:r>
              <w:rPr>
                <w:color w:val="auto"/>
                <w:sz w:val="24"/>
              </w:rPr>
              <w:t>r/r</w:t>
            </w:r>
            <w:r>
              <w:rPr>
                <w:color w:val="auto"/>
                <w:sz w:val="24"/>
                <w:vertAlign w:val="subscript"/>
              </w:rPr>
              <w:t>0</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式中：r</w:t>
            </w:r>
            <w:r>
              <w:rPr>
                <w:color w:val="auto"/>
                <w:sz w:val="24"/>
                <w:vertAlign w:val="subscript"/>
              </w:rPr>
              <w:t>0</w:t>
            </w:r>
            <w:r>
              <w:rPr>
                <w:bCs/>
                <w:color w:val="auto"/>
                <w:sz w:val="24"/>
              </w:rPr>
              <w:t>－</w:t>
            </w:r>
            <w:r>
              <w:rPr>
                <w:color w:val="auto"/>
                <w:sz w:val="24"/>
              </w:rPr>
              <w:t>参考位置距声源的距离（m）；</w:t>
            </w:r>
          </w:p>
          <w:p>
            <w:pPr>
              <w:adjustRightInd w:val="0"/>
              <w:snapToGrid w:val="0"/>
              <w:spacing w:line="360" w:lineRule="auto"/>
              <w:ind w:firstLine="480" w:firstLineChars="200"/>
              <w:rPr>
                <w:color w:val="auto"/>
                <w:sz w:val="24"/>
              </w:rPr>
            </w:pPr>
            <w:r>
              <w:rPr>
                <w:color w:val="auto"/>
                <w:sz w:val="24"/>
              </w:rPr>
              <w:t>r</w:t>
            </w:r>
            <w:r>
              <w:rPr>
                <w:bCs/>
                <w:color w:val="auto"/>
                <w:sz w:val="24"/>
              </w:rPr>
              <w:t>－</w:t>
            </w:r>
            <w:r>
              <w:rPr>
                <w:color w:val="auto"/>
                <w:sz w:val="24"/>
              </w:rPr>
              <w:t>预测点距声源的距离（m）；</w:t>
            </w:r>
          </w:p>
          <w:p>
            <w:pPr>
              <w:adjustRightInd w:val="0"/>
              <w:snapToGrid w:val="0"/>
              <w:spacing w:line="360" w:lineRule="auto"/>
              <w:ind w:firstLine="480" w:firstLineChars="200"/>
              <w:rPr>
                <w:color w:val="auto"/>
                <w:sz w:val="24"/>
              </w:rPr>
            </w:pPr>
            <w:r>
              <w:rPr>
                <w:color w:val="auto"/>
                <w:sz w:val="24"/>
              </w:rPr>
              <w:t>L</w:t>
            </w:r>
            <w:r>
              <w:rPr>
                <w:color w:val="auto"/>
                <w:sz w:val="24"/>
                <w:vertAlign w:val="subscript"/>
              </w:rPr>
              <w:t>P</w:t>
            </w:r>
            <w:r>
              <w:rPr>
                <w:rFonts w:hint="eastAsia"/>
                <w:color w:val="auto"/>
                <w:sz w:val="24"/>
              </w:rPr>
              <w:t>(</w:t>
            </w:r>
            <w:r>
              <w:rPr>
                <w:color w:val="auto"/>
                <w:sz w:val="24"/>
              </w:rPr>
              <w:t>r</w:t>
            </w:r>
            <w:r>
              <w:rPr>
                <w:rFonts w:hint="eastAsia"/>
                <w:color w:val="auto"/>
                <w:sz w:val="24"/>
              </w:rPr>
              <w:t>)</w:t>
            </w:r>
            <w:r>
              <w:rPr>
                <w:bCs/>
                <w:color w:val="auto"/>
                <w:sz w:val="24"/>
              </w:rPr>
              <w:t>－</w:t>
            </w:r>
            <w:r>
              <w:rPr>
                <w:color w:val="auto"/>
                <w:sz w:val="24"/>
              </w:rPr>
              <w:t>预测点处声压级，</w:t>
            </w:r>
            <w:r>
              <w:rPr>
                <w:bCs/>
                <w:color w:val="auto"/>
                <w:sz w:val="24"/>
              </w:rPr>
              <w:t>dB</w:t>
            </w:r>
            <w:r>
              <w:rPr>
                <w:color w:val="auto"/>
                <w:sz w:val="24"/>
              </w:rPr>
              <w:t>；</w:t>
            </w:r>
          </w:p>
          <w:p>
            <w:pPr>
              <w:adjustRightInd w:val="0"/>
              <w:snapToGrid w:val="0"/>
              <w:spacing w:line="360" w:lineRule="auto"/>
              <w:ind w:firstLine="480" w:firstLineChars="200"/>
              <w:rPr>
                <w:color w:val="auto"/>
                <w:sz w:val="24"/>
              </w:rPr>
            </w:pPr>
            <w:r>
              <w:rPr>
                <w:color w:val="auto"/>
                <w:sz w:val="24"/>
              </w:rPr>
              <w:t>L</w:t>
            </w:r>
            <w:r>
              <w:rPr>
                <w:color w:val="auto"/>
                <w:sz w:val="24"/>
                <w:vertAlign w:val="subscript"/>
              </w:rPr>
              <w:t>P</w:t>
            </w:r>
            <w:r>
              <w:rPr>
                <w:rFonts w:hint="eastAsia"/>
                <w:color w:val="auto"/>
                <w:sz w:val="24"/>
              </w:rPr>
              <w:t>(</w:t>
            </w:r>
            <w:r>
              <w:rPr>
                <w:color w:val="auto"/>
                <w:sz w:val="24"/>
              </w:rPr>
              <w:t>r</w:t>
            </w:r>
            <w:r>
              <w:rPr>
                <w:color w:val="auto"/>
                <w:sz w:val="24"/>
                <w:vertAlign w:val="subscript"/>
              </w:rPr>
              <w:t>0</w:t>
            </w:r>
            <w:r>
              <w:rPr>
                <w:rFonts w:hint="eastAsia"/>
                <w:color w:val="auto"/>
                <w:sz w:val="24"/>
              </w:rPr>
              <w:t>)</w:t>
            </w:r>
            <w:r>
              <w:rPr>
                <w:bCs/>
                <w:color w:val="auto"/>
                <w:sz w:val="24"/>
              </w:rPr>
              <w:t>－</w:t>
            </w:r>
            <w:r>
              <w:rPr>
                <w:color w:val="auto"/>
                <w:sz w:val="24"/>
              </w:rPr>
              <w:t>参考位置r</w:t>
            </w:r>
            <w:r>
              <w:rPr>
                <w:color w:val="auto"/>
                <w:sz w:val="24"/>
                <w:vertAlign w:val="subscript"/>
              </w:rPr>
              <w:t>0</w:t>
            </w:r>
            <w:r>
              <w:rPr>
                <w:rFonts w:hint="eastAsia"/>
                <w:color w:val="auto"/>
                <w:sz w:val="24"/>
              </w:rPr>
              <w:t>处</w:t>
            </w:r>
            <w:r>
              <w:rPr>
                <w:color w:val="auto"/>
                <w:sz w:val="24"/>
              </w:rPr>
              <w:t>的声压级，</w:t>
            </w:r>
            <w:r>
              <w:rPr>
                <w:bCs/>
                <w:color w:val="auto"/>
                <w:sz w:val="24"/>
              </w:rPr>
              <w:t>dB</w:t>
            </w:r>
            <w:r>
              <w:rPr>
                <w:color w:val="auto"/>
                <w:sz w:val="24"/>
              </w:rPr>
              <w:t>。</w:t>
            </w:r>
          </w:p>
          <w:p>
            <w:pPr>
              <w:adjustRightInd w:val="0"/>
              <w:snapToGrid w:val="0"/>
              <w:spacing w:line="360" w:lineRule="auto"/>
              <w:ind w:firstLine="480" w:firstLineChars="200"/>
              <w:jc w:val="left"/>
              <w:rPr>
                <w:color w:val="auto"/>
                <w:sz w:val="24"/>
              </w:rPr>
            </w:pPr>
            <w:r>
              <w:rPr>
                <w:rFonts w:hint="eastAsia"/>
                <w:color w:val="auto"/>
                <w:sz w:val="24"/>
              </w:rPr>
              <w:t>点</w:t>
            </w:r>
            <w:r>
              <w:rPr>
                <w:color w:val="auto"/>
                <w:sz w:val="24"/>
              </w:rPr>
              <w:t>声源的几何发散衰减：</w:t>
            </w:r>
          </w:p>
          <w:p>
            <w:pPr>
              <w:adjustRightInd w:val="0"/>
              <w:snapToGrid w:val="0"/>
              <w:spacing w:line="360" w:lineRule="auto"/>
              <w:jc w:val="center"/>
              <w:rPr>
                <w:color w:val="auto"/>
                <w:sz w:val="24"/>
              </w:rPr>
            </w:pPr>
            <w:r>
              <w:rPr>
                <w:color w:val="auto"/>
                <w:sz w:val="24"/>
              </w:rPr>
              <w:t>A</w:t>
            </w:r>
            <w:r>
              <w:rPr>
                <w:color w:val="auto"/>
                <w:sz w:val="24"/>
                <w:vertAlign w:val="subscript"/>
              </w:rPr>
              <w:t>div</w:t>
            </w:r>
            <w:r>
              <w:rPr>
                <w:color w:val="auto"/>
                <w:sz w:val="24"/>
              </w:rPr>
              <w:t>=20lg</w:t>
            </w:r>
            <w:r>
              <w:rPr>
                <w:rFonts w:hint="eastAsia"/>
                <w:color w:val="auto"/>
                <w:sz w:val="24"/>
              </w:rPr>
              <w:t>(</w:t>
            </w:r>
            <w:r>
              <w:rPr>
                <w:color w:val="auto"/>
                <w:sz w:val="24"/>
              </w:rPr>
              <w:t>r/r</w:t>
            </w:r>
            <w:r>
              <w:rPr>
                <w:color w:val="auto"/>
                <w:sz w:val="24"/>
                <w:vertAlign w:val="subscript"/>
              </w:rPr>
              <w:t>0</w:t>
            </w:r>
            <w:r>
              <w:rPr>
                <w:rFonts w:hint="eastAsia"/>
                <w:color w:val="auto"/>
                <w:sz w:val="24"/>
              </w:rPr>
              <w:t>)</w:t>
            </w:r>
          </w:p>
          <w:p>
            <w:pPr>
              <w:adjustRightInd w:val="0"/>
              <w:snapToGrid w:val="0"/>
              <w:spacing w:line="360" w:lineRule="auto"/>
              <w:ind w:firstLine="480" w:firstLineChars="200"/>
              <w:jc w:val="left"/>
              <w:rPr>
                <w:color w:val="auto"/>
                <w:sz w:val="24"/>
              </w:rPr>
            </w:pPr>
            <w:r>
              <w:rPr>
                <w:color w:val="auto"/>
                <w:sz w:val="24"/>
              </w:rPr>
              <w:t>式中：A</w:t>
            </w:r>
            <w:r>
              <w:rPr>
                <w:color w:val="auto"/>
                <w:sz w:val="24"/>
                <w:vertAlign w:val="subscript"/>
              </w:rPr>
              <w:t>div</w:t>
            </w:r>
            <w:r>
              <w:rPr>
                <w:bCs/>
                <w:color w:val="auto"/>
                <w:sz w:val="24"/>
              </w:rPr>
              <w:t>－</w:t>
            </w:r>
            <w:r>
              <w:rPr>
                <w:color w:val="auto"/>
                <w:sz w:val="24"/>
              </w:rPr>
              <w:t>几何发散引起的衰减，</w:t>
            </w:r>
            <w:r>
              <w:rPr>
                <w:bCs/>
                <w:color w:val="auto"/>
                <w:sz w:val="24"/>
              </w:rPr>
              <w:t>dB</w:t>
            </w:r>
            <w:r>
              <w:rPr>
                <w:color w:val="auto"/>
                <w:sz w:val="24"/>
              </w:rPr>
              <w:t>；</w:t>
            </w:r>
          </w:p>
          <w:p>
            <w:pPr>
              <w:adjustRightInd w:val="0"/>
              <w:snapToGrid w:val="0"/>
              <w:spacing w:line="360" w:lineRule="auto"/>
              <w:ind w:firstLine="480" w:firstLineChars="200"/>
              <w:jc w:val="left"/>
              <w:rPr>
                <w:color w:val="auto"/>
                <w:sz w:val="24"/>
              </w:rPr>
            </w:pPr>
            <w:r>
              <w:rPr>
                <w:color w:val="auto"/>
                <w:sz w:val="24"/>
              </w:rPr>
              <w:t>r</w:t>
            </w:r>
            <w:r>
              <w:rPr>
                <w:bCs/>
                <w:color w:val="auto"/>
                <w:sz w:val="24"/>
              </w:rPr>
              <w:t>－</w:t>
            </w:r>
            <w:r>
              <w:rPr>
                <w:color w:val="auto"/>
                <w:sz w:val="24"/>
              </w:rPr>
              <w:t>预测点距声源的距离</w:t>
            </w:r>
            <w:r>
              <w:rPr>
                <w:rFonts w:hint="eastAsia"/>
                <w:color w:val="auto"/>
                <w:sz w:val="24"/>
              </w:rPr>
              <w:t>（m）</w:t>
            </w:r>
            <w:r>
              <w:rPr>
                <w:color w:val="auto"/>
                <w:sz w:val="24"/>
              </w:rPr>
              <w:t>；</w:t>
            </w:r>
          </w:p>
          <w:p>
            <w:pPr>
              <w:adjustRightInd w:val="0"/>
              <w:snapToGrid w:val="0"/>
              <w:spacing w:line="360" w:lineRule="auto"/>
              <w:ind w:firstLine="480" w:firstLineChars="200"/>
              <w:jc w:val="left"/>
              <w:rPr>
                <w:color w:val="auto"/>
                <w:sz w:val="24"/>
              </w:rPr>
            </w:pPr>
            <w:r>
              <w:rPr>
                <w:color w:val="auto"/>
                <w:sz w:val="24"/>
              </w:rPr>
              <w:t>r</w:t>
            </w:r>
            <w:r>
              <w:rPr>
                <w:color w:val="auto"/>
                <w:sz w:val="24"/>
                <w:vertAlign w:val="subscript"/>
              </w:rPr>
              <w:t>0</w:t>
            </w:r>
            <w:r>
              <w:rPr>
                <w:bCs/>
                <w:color w:val="auto"/>
                <w:sz w:val="24"/>
              </w:rPr>
              <w:t>－</w:t>
            </w:r>
            <w:r>
              <w:rPr>
                <w:color w:val="auto"/>
                <w:sz w:val="24"/>
              </w:rPr>
              <w:t>参考位置距声源的距离</w:t>
            </w:r>
            <w:r>
              <w:rPr>
                <w:rFonts w:hint="eastAsia"/>
                <w:color w:val="auto"/>
                <w:sz w:val="24"/>
              </w:rPr>
              <w:t>（m）</w:t>
            </w:r>
            <w:r>
              <w:rPr>
                <w:color w:val="auto"/>
                <w:sz w:val="24"/>
              </w:rPr>
              <w:t>。</w:t>
            </w:r>
          </w:p>
          <w:p>
            <w:pPr>
              <w:adjustRightInd w:val="0"/>
              <w:snapToGrid w:val="0"/>
              <w:spacing w:line="360" w:lineRule="auto"/>
              <w:ind w:firstLine="480" w:firstLineChars="200"/>
              <w:rPr>
                <w:color w:val="auto"/>
                <w:sz w:val="24"/>
              </w:rPr>
            </w:pPr>
            <w:r>
              <w:rPr>
                <w:color w:val="auto"/>
                <w:sz w:val="24"/>
              </w:rPr>
              <w:t>（2）噪声预测值（Leq）计算公式：</w:t>
            </w:r>
          </w:p>
          <w:p>
            <w:pPr>
              <w:adjustRightInd w:val="0"/>
              <w:snapToGrid w:val="0"/>
              <w:spacing w:line="360" w:lineRule="auto"/>
              <w:jc w:val="center"/>
              <w:rPr>
                <w:color w:val="auto"/>
                <w:sz w:val="24"/>
              </w:rPr>
            </w:pPr>
            <w:r>
              <w:rPr>
                <w:i/>
                <w:color w:val="auto"/>
                <w:w w:val="105"/>
                <w:sz w:val="24"/>
              </w:rPr>
              <w:t>L</w:t>
            </w:r>
            <w:r>
              <w:rPr>
                <w:color w:val="auto"/>
                <w:sz w:val="24"/>
                <w:vertAlign w:val="subscript"/>
              </w:rPr>
              <w:t>eq</w:t>
            </w:r>
            <w:r>
              <w:rPr>
                <w:rFonts w:hint="eastAsia"/>
                <w:color w:val="auto"/>
                <w:w w:val="105"/>
                <w:sz w:val="24"/>
              </w:rPr>
              <w:t>=</w:t>
            </w:r>
            <w:r>
              <w:rPr>
                <w:color w:val="auto"/>
                <w:spacing w:val="-4"/>
                <w:w w:val="105"/>
                <w:sz w:val="24"/>
              </w:rPr>
              <w:t>1</w:t>
            </w:r>
            <w:r>
              <w:rPr>
                <w:color w:val="auto"/>
                <w:spacing w:val="15"/>
                <w:w w:val="105"/>
                <w:sz w:val="24"/>
              </w:rPr>
              <w:t>0</w:t>
            </w:r>
            <w:r>
              <w:rPr>
                <w:color w:val="auto"/>
                <w:spacing w:val="-4"/>
                <w:w w:val="105"/>
                <w:sz w:val="24"/>
              </w:rPr>
              <w:t>l</w:t>
            </w:r>
            <w:r>
              <w:rPr>
                <w:color w:val="auto"/>
                <w:spacing w:val="20"/>
                <w:w w:val="105"/>
                <w:sz w:val="24"/>
              </w:rPr>
              <w:t>g</w:t>
            </w:r>
            <w:r>
              <w:rPr>
                <w:rFonts w:hint="eastAsia"/>
                <w:color w:val="auto"/>
                <w:sz w:val="24"/>
              </w:rPr>
              <w:t>(</w:t>
            </w:r>
            <w:r>
              <w:rPr>
                <w:color w:val="auto"/>
                <w:spacing w:val="-4"/>
                <w:w w:val="105"/>
                <w:sz w:val="24"/>
              </w:rPr>
              <w:t>10</w:t>
            </w:r>
            <w:r>
              <w:rPr>
                <w:color w:val="auto"/>
                <w:spacing w:val="-3"/>
                <w:w w:val="106"/>
                <w:position w:val="11"/>
                <w:sz w:val="24"/>
                <w:vertAlign w:val="superscript"/>
              </w:rPr>
              <w:t>0</w:t>
            </w:r>
            <w:r>
              <w:rPr>
                <w:color w:val="auto"/>
                <w:spacing w:val="-2"/>
                <w:w w:val="106"/>
                <w:position w:val="11"/>
                <w:sz w:val="24"/>
                <w:vertAlign w:val="superscript"/>
              </w:rPr>
              <w:t>.</w:t>
            </w:r>
            <w:r>
              <w:rPr>
                <w:color w:val="auto"/>
                <w:spacing w:val="1"/>
                <w:w w:val="106"/>
                <w:position w:val="11"/>
                <w:sz w:val="24"/>
                <w:vertAlign w:val="superscript"/>
              </w:rPr>
              <w:t>1</w:t>
            </w:r>
            <w:r>
              <w:rPr>
                <w:i/>
                <w:color w:val="auto"/>
                <w:spacing w:val="-10"/>
                <w:w w:val="106"/>
                <w:position w:val="11"/>
                <w:sz w:val="24"/>
                <w:vertAlign w:val="superscript"/>
              </w:rPr>
              <w:t>L</w:t>
            </w:r>
            <w:r>
              <w:rPr>
                <w:color w:val="auto"/>
                <w:spacing w:val="-2"/>
                <w:w w:val="103"/>
                <w:position w:val="8"/>
                <w:sz w:val="24"/>
                <w:vertAlign w:val="superscript"/>
              </w:rPr>
              <w:t>e</w:t>
            </w:r>
            <w:r>
              <w:rPr>
                <w:color w:val="auto"/>
                <w:spacing w:val="-3"/>
                <w:w w:val="103"/>
                <w:position w:val="8"/>
                <w:sz w:val="24"/>
                <w:vertAlign w:val="superscript"/>
              </w:rPr>
              <w:t>q</w:t>
            </w:r>
            <w:r>
              <w:rPr>
                <w:color w:val="auto"/>
                <w:w w:val="103"/>
                <w:position w:val="8"/>
                <w:sz w:val="24"/>
                <w:vertAlign w:val="superscript"/>
              </w:rPr>
              <w:t>g</w:t>
            </w:r>
            <w:r>
              <w:rPr>
                <w:rFonts w:hint="eastAsia"/>
                <w:color w:val="auto"/>
                <w:w w:val="105"/>
                <w:sz w:val="24"/>
              </w:rPr>
              <w:t>+</w:t>
            </w:r>
            <w:r>
              <w:rPr>
                <w:color w:val="auto"/>
                <w:spacing w:val="-4"/>
                <w:w w:val="105"/>
                <w:sz w:val="24"/>
              </w:rPr>
              <w:t>10</w:t>
            </w:r>
            <w:r>
              <w:rPr>
                <w:color w:val="auto"/>
                <w:spacing w:val="-3"/>
                <w:w w:val="106"/>
                <w:position w:val="11"/>
                <w:sz w:val="24"/>
                <w:vertAlign w:val="superscript"/>
              </w:rPr>
              <w:t>0</w:t>
            </w:r>
            <w:r>
              <w:rPr>
                <w:color w:val="auto"/>
                <w:spacing w:val="-2"/>
                <w:w w:val="106"/>
                <w:position w:val="11"/>
                <w:sz w:val="24"/>
                <w:vertAlign w:val="superscript"/>
              </w:rPr>
              <w:t>.</w:t>
            </w:r>
            <w:r>
              <w:rPr>
                <w:color w:val="auto"/>
                <w:spacing w:val="1"/>
                <w:w w:val="106"/>
                <w:position w:val="11"/>
                <w:sz w:val="24"/>
                <w:vertAlign w:val="superscript"/>
              </w:rPr>
              <w:t>1</w:t>
            </w:r>
            <w:r>
              <w:rPr>
                <w:i/>
                <w:color w:val="auto"/>
                <w:spacing w:val="-10"/>
                <w:w w:val="106"/>
                <w:position w:val="11"/>
                <w:sz w:val="24"/>
                <w:vertAlign w:val="superscript"/>
              </w:rPr>
              <w:t>L</w:t>
            </w:r>
            <w:r>
              <w:rPr>
                <w:color w:val="auto"/>
                <w:spacing w:val="-2"/>
                <w:w w:val="103"/>
                <w:position w:val="8"/>
                <w:sz w:val="24"/>
                <w:vertAlign w:val="superscript"/>
              </w:rPr>
              <w:t>e</w:t>
            </w:r>
            <w:r>
              <w:rPr>
                <w:color w:val="auto"/>
                <w:spacing w:val="-3"/>
                <w:w w:val="103"/>
                <w:position w:val="8"/>
                <w:sz w:val="24"/>
                <w:vertAlign w:val="superscript"/>
              </w:rPr>
              <w:t>q</w:t>
            </w:r>
            <w:r>
              <w:rPr>
                <w:color w:val="auto"/>
                <w:w w:val="103"/>
                <w:position w:val="8"/>
                <w:sz w:val="24"/>
                <w:vertAlign w:val="superscript"/>
              </w:rPr>
              <w:t>b</w:t>
            </w:r>
            <w:r>
              <w:rPr>
                <w:rFonts w:hint="eastAsia"/>
                <w:color w:val="auto"/>
                <w:sz w:val="24"/>
              </w:rPr>
              <w:t>)</w:t>
            </w:r>
          </w:p>
          <w:p>
            <w:pPr>
              <w:adjustRightInd w:val="0"/>
              <w:snapToGrid w:val="0"/>
              <w:spacing w:line="360" w:lineRule="auto"/>
              <w:ind w:firstLine="480" w:firstLineChars="200"/>
              <w:rPr>
                <w:color w:val="auto"/>
                <w:sz w:val="24"/>
              </w:rPr>
            </w:pPr>
            <w:r>
              <w:rPr>
                <w:color w:val="auto"/>
                <w:sz w:val="24"/>
              </w:rPr>
              <w:t>式中：L</w:t>
            </w:r>
            <w:r>
              <w:rPr>
                <w:color w:val="auto"/>
                <w:sz w:val="24"/>
                <w:vertAlign w:val="subscript"/>
              </w:rPr>
              <w:t>eq</w:t>
            </w:r>
            <w:r>
              <w:rPr>
                <w:bCs/>
                <w:color w:val="auto"/>
                <w:sz w:val="24"/>
              </w:rPr>
              <w:t>－</w:t>
            </w:r>
            <w:r>
              <w:rPr>
                <w:color w:val="auto"/>
                <w:sz w:val="24"/>
              </w:rPr>
              <w:t>预测点的噪声预测值，</w:t>
            </w:r>
            <w:r>
              <w:rPr>
                <w:bCs/>
                <w:color w:val="auto"/>
                <w:sz w:val="24"/>
              </w:rPr>
              <w:t>dB</w:t>
            </w:r>
            <w:r>
              <w:rPr>
                <w:color w:val="auto"/>
                <w:sz w:val="24"/>
              </w:rPr>
              <w:t>；</w:t>
            </w:r>
          </w:p>
          <w:p>
            <w:pPr>
              <w:adjustRightInd w:val="0"/>
              <w:snapToGrid w:val="0"/>
              <w:spacing w:line="360" w:lineRule="auto"/>
              <w:ind w:firstLine="480" w:firstLineChars="200"/>
              <w:rPr>
                <w:color w:val="auto"/>
                <w:sz w:val="24"/>
              </w:rPr>
            </w:pPr>
            <w:r>
              <w:rPr>
                <w:color w:val="auto"/>
                <w:sz w:val="24"/>
              </w:rPr>
              <w:t>L</w:t>
            </w:r>
            <w:r>
              <w:rPr>
                <w:color w:val="auto"/>
                <w:sz w:val="24"/>
                <w:vertAlign w:val="subscript"/>
              </w:rPr>
              <w:t>epg</w:t>
            </w:r>
            <w:r>
              <w:rPr>
                <w:bCs/>
                <w:color w:val="auto"/>
                <w:sz w:val="24"/>
              </w:rPr>
              <w:t>－</w:t>
            </w:r>
            <w:r>
              <w:rPr>
                <w:color w:val="auto"/>
                <w:sz w:val="24"/>
              </w:rPr>
              <w:t>建设项目声源在预测点产生的噪声贡献值，</w:t>
            </w:r>
            <w:r>
              <w:rPr>
                <w:bCs/>
                <w:color w:val="auto"/>
                <w:sz w:val="24"/>
              </w:rPr>
              <w:t>dB</w:t>
            </w:r>
            <w:r>
              <w:rPr>
                <w:color w:val="auto"/>
                <w:sz w:val="24"/>
              </w:rPr>
              <w:t>；</w:t>
            </w:r>
          </w:p>
          <w:p>
            <w:pPr>
              <w:adjustRightInd w:val="0"/>
              <w:snapToGrid w:val="0"/>
              <w:spacing w:line="360" w:lineRule="auto"/>
              <w:ind w:firstLine="480" w:firstLineChars="200"/>
              <w:rPr>
                <w:color w:val="auto"/>
                <w:sz w:val="24"/>
              </w:rPr>
            </w:pPr>
            <w:r>
              <w:rPr>
                <w:color w:val="auto"/>
                <w:sz w:val="24"/>
              </w:rPr>
              <w:t>L</w:t>
            </w:r>
            <w:r>
              <w:rPr>
                <w:color w:val="auto"/>
                <w:sz w:val="24"/>
                <w:vertAlign w:val="subscript"/>
              </w:rPr>
              <w:t>epb</w:t>
            </w:r>
            <w:r>
              <w:rPr>
                <w:bCs/>
                <w:color w:val="auto"/>
                <w:sz w:val="24"/>
              </w:rPr>
              <w:t>－</w:t>
            </w:r>
            <w:r>
              <w:rPr>
                <w:color w:val="auto"/>
                <w:sz w:val="24"/>
              </w:rPr>
              <w:t>预测点的背景噪声值，</w:t>
            </w:r>
            <w:r>
              <w:rPr>
                <w:bCs/>
                <w:color w:val="auto"/>
                <w:sz w:val="24"/>
              </w:rPr>
              <w:t>dB</w:t>
            </w:r>
            <w:r>
              <w:rPr>
                <w:color w:val="auto"/>
                <w:sz w:val="24"/>
              </w:rPr>
              <w:t>。</w:t>
            </w:r>
          </w:p>
          <w:p>
            <w:pPr>
              <w:adjustRightInd w:val="0"/>
              <w:snapToGrid w:val="0"/>
              <w:spacing w:line="360" w:lineRule="auto"/>
              <w:ind w:firstLine="480" w:firstLineChars="200"/>
              <w:rPr>
                <w:bCs/>
                <w:color w:val="auto"/>
                <w:sz w:val="24"/>
              </w:rPr>
            </w:pPr>
            <w:r>
              <w:rPr>
                <w:rFonts w:hint="eastAsia"/>
                <w:bCs/>
                <w:color w:val="auto"/>
                <w:sz w:val="24"/>
              </w:rPr>
              <w:t>（3）面声源预测</w:t>
            </w:r>
          </w:p>
          <w:p>
            <w:pPr>
              <w:adjustRightInd w:val="0"/>
              <w:snapToGrid w:val="0"/>
              <w:spacing w:line="360" w:lineRule="auto"/>
              <w:ind w:firstLine="480" w:firstLineChars="200"/>
              <w:rPr>
                <w:bCs/>
                <w:color w:val="auto"/>
                <w:sz w:val="24"/>
              </w:rPr>
            </w:pPr>
            <w:r>
              <w:rPr>
                <w:rFonts w:hint="eastAsia"/>
                <w:bCs/>
                <w:color w:val="auto"/>
                <w:sz w:val="24"/>
              </w:rPr>
              <w:t>根据《环境影响评价技术导则 声环境》（HJ2.4-2021）中预测方法，车间墙壁作为面声源，预测模式如下：</w:t>
            </w:r>
          </w:p>
          <w:p>
            <w:pPr>
              <w:adjustRightInd w:val="0"/>
              <w:snapToGrid w:val="0"/>
              <w:spacing w:line="360" w:lineRule="auto"/>
              <w:ind w:firstLine="480" w:firstLineChars="200"/>
              <w:rPr>
                <w:rFonts w:ascii="宋体" w:hAnsi="宋体" w:cs="宋体"/>
                <w:bCs/>
                <w:color w:val="auto"/>
                <w:sz w:val="24"/>
              </w:rPr>
            </w:pPr>
            <w:r>
              <w:rPr>
                <w:rFonts w:hint="eastAsia"/>
                <w:bCs/>
                <w:color w:val="auto"/>
                <w:sz w:val="24"/>
              </w:rPr>
              <w:t>当预测点和面声源中心距离r处于以下条件时，可按下述方法近似计算：r&lt;</w:t>
            </w:r>
            <w:r>
              <w:rPr>
                <w:bCs/>
                <w:color w:val="auto"/>
                <w:sz w:val="24"/>
              </w:rPr>
              <w:t>a/π</w:t>
            </w:r>
            <w:r>
              <w:rPr>
                <w:rFonts w:hint="eastAsia"/>
                <w:bCs/>
                <w:color w:val="auto"/>
                <w:sz w:val="24"/>
              </w:rPr>
              <w:t>时</w:t>
            </w:r>
            <w:r>
              <w:rPr>
                <w:bCs/>
                <w:color w:val="auto"/>
                <w:sz w:val="24"/>
              </w:rPr>
              <w:t>，几乎不衰减（Adiv≈0）；当a/π&lt;r&lt;b/π，距离加倍衰减3dB左右，类似线声源衰减特性（Adiv≈10lg</w:t>
            </w:r>
            <w:r>
              <w:rPr>
                <w:rFonts w:hint="eastAsia"/>
                <w:color w:val="auto"/>
                <w:sz w:val="24"/>
              </w:rPr>
              <w:t>(</w:t>
            </w:r>
            <w:r>
              <w:rPr>
                <w:color w:val="auto"/>
                <w:sz w:val="24"/>
              </w:rPr>
              <w:t>r/r</w:t>
            </w:r>
            <w:r>
              <w:rPr>
                <w:color w:val="auto"/>
                <w:sz w:val="24"/>
                <w:vertAlign w:val="subscript"/>
              </w:rPr>
              <w:t>0</w:t>
            </w:r>
            <w:r>
              <w:rPr>
                <w:rFonts w:hint="eastAsia"/>
                <w:color w:val="auto"/>
                <w:sz w:val="24"/>
              </w:rPr>
              <w:t>)</w:t>
            </w:r>
            <w:r>
              <w:rPr>
                <w:bCs/>
                <w:color w:val="auto"/>
                <w:sz w:val="24"/>
              </w:rPr>
              <w:t>）；当r&gt;b/π时，距离加倍衰减趋近于6dB，类似点声源衰减特性（Adiv≈20lg</w:t>
            </w:r>
            <w:r>
              <w:rPr>
                <w:rFonts w:hint="eastAsia"/>
                <w:color w:val="auto"/>
                <w:sz w:val="24"/>
              </w:rPr>
              <w:t>(</w:t>
            </w:r>
            <w:r>
              <w:rPr>
                <w:color w:val="auto"/>
                <w:sz w:val="24"/>
              </w:rPr>
              <w:t>r/r</w:t>
            </w:r>
            <w:r>
              <w:rPr>
                <w:color w:val="auto"/>
                <w:sz w:val="24"/>
                <w:vertAlign w:val="subscript"/>
              </w:rPr>
              <w:t>0</w:t>
            </w:r>
            <w:r>
              <w:rPr>
                <w:rFonts w:hint="eastAsia"/>
                <w:color w:val="auto"/>
                <w:sz w:val="24"/>
              </w:rPr>
              <w:t>)</w:t>
            </w:r>
            <w:r>
              <w:rPr>
                <w:bCs/>
                <w:color w:val="auto"/>
                <w:sz w:val="24"/>
              </w:rPr>
              <w:t>）。其中面声源的b&gt;a。</w:t>
            </w:r>
          </w:p>
          <w:p>
            <w:pPr>
              <w:adjustRightInd w:val="0"/>
              <w:snapToGrid w:val="0"/>
              <w:spacing w:line="360" w:lineRule="auto"/>
              <w:rPr>
                <w:b/>
                <w:color w:val="auto"/>
                <w:sz w:val="24"/>
              </w:rPr>
            </w:pPr>
            <w:r>
              <w:rPr>
                <w:rFonts w:hint="eastAsia"/>
                <w:b/>
                <w:color w:val="auto"/>
                <w:sz w:val="24"/>
              </w:rPr>
              <w:t>3.3降噪措施</w:t>
            </w:r>
          </w:p>
          <w:p>
            <w:pPr>
              <w:adjustRightInd w:val="0"/>
              <w:snapToGrid w:val="0"/>
              <w:spacing w:line="360" w:lineRule="auto"/>
              <w:ind w:firstLine="480" w:firstLineChars="200"/>
              <w:rPr>
                <w:color w:val="auto"/>
                <w:sz w:val="24"/>
              </w:rPr>
            </w:pPr>
            <w:r>
              <w:rPr>
                <w:rFonts w:hint="eastAsia"/>
                <w:color w:val="auto"/>
                <w:sz w:val="24"/>
              </w:rPr>
              <w:t>由于本项目北侧紧邻营防口村</w:t>
            </w:r>
            <w:r>
              <w:rPr>
                <w:rFonts w:hint="eastAsia"/>
                <w:bCs/>
                <w:color w:val="auto"/>
                <w:sz w:val="24"/>
              </w:rPr>
              <w:t>，为了降低企业生产对敏感点影响，新增的高噪声设备尽量布置在车间南侧，最大限度的降低对周围环境的影响，并在全厂车间北侧墙面、</w:t>
            </w:r>
            <w:r>
              <w:rPr>
                <w:bCs/>
                <w:color w:val="auto"/>
                <w:sz w:val="24"/>
              </w:rPr>
              <w:t>1#生产车间</w:t>
            </w:r>
            <w:r>
              <w:rPr>
                <w:rFonts w:hint="eastAsia"/>
                <w:bCs/>
                <w:color w:val="auto"/>
                <w:sz w:val="24"/>
              </w:rPr>
              <w:t>南侧、</w:t>
            </w:r>
            <w:r>
              <w:rPr>
                <w:bCs/>
                <w:color w:val="auto"/>
                <w:sz w:val="24"/>
              </w:rPr>
              <w:t>1#生产车间</w:t>
            </w:r>
            <w:r>
              <w:rPr>
                <w:rFonts w:hint="eastAsia"/>
                <w:bCs/>
                <w:color w:val="auto"/>
                <w:sz w:val="24"/>
              </w:rPr>
              <w:t>西侧</w:t>
            </w:r>
            <w:r>
              <w:rPr>
                <w:bCs/>
                <w:color w:val="auto"/>
                <w:sz w:val="24"/>
              </w:rPr>
              <w:t>粘贴隔音棉，可</w:t>
            </w:r>
            <w:r>
              <w:rPr>
                <w:rFonts w:hint="eastAsia"/>
                <w:bCs/>
                <w:color w:val="auto"/>
                <w:sz w:val="24"/>
              </w:rPr>
              <w:t>在厂房降噪基础上再降噪</w:t>
            </w:r>
            <w:r>
              <w:rPr>
                <w:rFonts w:hint="eastAsia"/>
                <w:bCs/>
                <w:color w:val="auto"/>
                <w:sz w:val="24"/>
                <w:lang w:val="en-US" w:eastAsia="zh-CN"/>
              </w:rPr>
              <w:t>10</w:t>
            </w:r>
            <w:r>
              <w:rPr>
                <w:bCs/>
                <w:color w:val="auto"/>
                <w:sz w:val="24"/>
              </w:rPr>
              <w:t>dB(A)，</w:t>
            </w:r>
            <w:r>
              <w:rPr>
                <w:rFonts w:hint="eastAsia"/>
                <w:bCs/>
                <w:color w:val="auto"/>
                <w:sz w:val="24"/>
              </w:rPr>
              <w:t>使噪声对周围环境的影响降到最低。</w:t>
            </w:r>
          </w:p>
          <w:p>
            <w:pPr>
              <w:adjustRightInd w:val="0"/>
              <w:snapToGrid w:val="0"/>
              <w:spacing w:line="360" w:lineRule="auto"/>
              <w:rPr>
                <w:b/>
                <w:color w:val="auto"/>
                <w:sz w:val="24"/>
              </w:rPr>
            </w:pPr>
            <w:r>
              <w:rPr>
                <w:b/>
                <w:color w:val="auto"/>
                <w:sz w:val="24"/>
              </w:rPr>
              <w:t>3.</w:t>
            </w:r>
            <w:r>
              <w:rPr>
                <w:rFonts w:hint="eastAsia"/>
                <w:b/>
                <w:color w:val="auto"/>
                <w:sz w:val="24"/>
              </w:rPr>
              <w:t>4</w:t>
            </w:r>
            <w:r>
              <w:rPr>
                <w:b/>
                <w:color w:val="auto"/>
                <w:sz w:val="24"/>
              </w:rPr>
              <w:t>预测结果</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本项目采取昼夜两班制，本次评价预测昼夜噪声源对厂区东、西、南、北厂界、北侧敏感点（营防口村）噪声影响情况。</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项目厂界噪声预测结果见下表。</w:t>
            </w:r>
          </w:p>
          <w:p>
            <w:pPr>
              <w:adjustRightInd w:val="0"/>
              <w:snapToGrid w:val="0"/>
              <w:jc w:val="center"/>
              <w:rPr>
                <w:b/>
                <w:color w:val="auto"/>
                <w:sz w:val="24"/>
              </w:rPr>
            </w:pPr>
            <w:r>
              <w:rPr>
                <w:b/>
                <w:color w:val="auto"/>
                <w:sz w:val="24"/>
              </w:rPr>
              <w:t>表</w:t>
            </w:r>
            <w:r>
              <w:rPr>
                <w:rFonts w:hint="eastAsia"/>
                <w:b/>
                <w:color w:val="auto"/>
                <w:sz w:val="24"/>
                <w:lang w:val="en-US" w:eastAsia="zh-CN"/>
              </w:rPr>
              <w:t>33</w:t>
            </w:r>
            <w:r>
              <w:rPr>
                <w:b/>
                <w:color w:val="auto"/>
                <w:sz w:val="24"/>
              </w:rPr>
              <w:t xml:space="preserve">  噪声预测结果一览表</w:t>
            </w:r>
            <w:r>
              <w:rPr>
                <w:rFonts w:hint="eastAsia"/>
                <w:b/>
                <w:color w:val="auto"/>
                <w:sz w:val="24"/>
              </w:rPr>
              <w:t xml:space="preserve">   </w:t>
            </w:r>
            <w:r>
              <w:rPr>
                <w:rFonts w:hint="eastAsia"/>
                <w:b/>
                <w:color w:val="auto"/>
                <w:szCs w:val="21"/>
              </w:rPr>
              <w:t>单位：</w:t>
            </w:r>
            <w:r>
              <w:rPr>
                <w:rFonts w:eastAsiaTheme="minorEastAsia"/>
                <w:b/>
                <w:color w:val="auto"/>
                <w:szCs w:val="21"/>
              </w:rPr>
              <w:t>dB(A)</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78"/>
              <w:gridCol w:w="1124"/>
              <w:gridCol w:w="1351"/>
              <w:gridCol w:w="1090"/>
              <w:gridCol w:w="1188"/>
              <w:gridCol w:w="1188"/>
              <w:gridCol w:w="1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9" w:type="pct"/>
                  <w:tcBorders>
                    <w:tl2br w:val="nil"/>
                    <w:tr2bl w:val="nil"/>
                  </w:tcBorders>
                  <w:shd w:val="clear" w:color="auto" w:fill="FFFFFF"/>
                  <w:vAlign w:val="center"/>
                </w:tcPr>
                <w:p>
                  <w:pPr>
                    <w:jc w:val="center"/>
                    <w:rPr>
                      <w:rFonts w:eastAsiaTheme="minorEastAsia"/>
                      <w:bCs/>
                      <w:color w:val="auto"/>
                      <w:szCs w:val="21"/>
                    </w:rPr>
                  </w:pPr>
                  <w:r>
                    <w:rPr>
                      <w:rFonts w:eastAsiaTheme="minorEastAsia"/>
                      <w:bCs/>
                      <w:color w:val="auto"/>
                      <w:szCs w:val="21"/>
                    </w:rPr>
                    <w:t>预测方位</w:t>
                  </w:r>
                </w:p>
              </w:tc>
              <w:tc>
                <w:tcPr>
                  <w:tcW w:w="660" w:type="pct"/>
                  <w:tcBorders>
                    <w:tl2br w:val="nil"/>
                    <w:tr2bl w:val="nil"/>
                  </w:tcBorders>
                  <w:shd w:val="clear" w:color="auto" w:fill="FFFFFF"/>
                  <w:vAlign w:val="center"/>
                </w:tcPr>
                <w:p>
                  <w:pPr>
                    <w:jc w:val="center"/>
                    <w:rPr>
                      <w:rFonts w:eastAsiaTheme="minorEastAsia"/>
                      <w:bCs/>
                      <w:color w:val="auto"/>
                      <w:szCs w:val="21"/>
                    </w:rPr>
                  </w:pPr>
                  <w:r>
                    <w:rPr>
                      <w:rFonts w:eastAsiaTheme="minorEastAsia"/>
                      <w:bCs/>
                      <w:color w:val="auto"/>
                      <w:szCs w:val="21"/>
                    </w:rPr>
                    <w:t>时段</w:t>
                  </w:r>
                </w:p>
              </w:tc>
              <w:tc>
                <w:tcPr>
                  <w:tcW w:w="793" w:type="pct"/>
                  <w:tcBorders>
                    <w:tl2br w:val="nil"/>
                    <w:tr2bl w:val="nil"/>
                  </w:tcBorders>
                  <w:shd w:val="clear" w:color="auto" w:fill="FFFFFF"/>
                  <w:vAlign w:val="center"/>
                </w:tcPr>
                <w:p>
                  <w:pPr>
                    <w:jc w:val="center"/>
                    <w:rPr>
                      <w:rFonts w:eastAsiaTheme="minorEastAsia"/>
                      <w:bCs/>
                      <w:color w:val="auto"/>
                      <w:szCs w:val="21"/>
                    </w:rPr>
                  </w:pPr>
                  <w:r>
                    <w:rPr>
                      <w:rFonts w:hint="eastAsia" w:eastAsiaTheme="minorEastAsia"/>
                      <w:bCs/>
                      <w:color w:val="auto"/>
                      <w:szCs w:val="21"/>
                    </w:rPr>
                    <w:t>加装隔音棉后</w:t>
                  </w:r>
                  <w:r>
                    <w:rPr>
                      <w:rFonts w:eastAsiaTheme="minorEastAsia"/>
                      <w:bCs/>
                      <w:color w:val="auto"/>
                      <w:szCs w:val="21"/>
                    </w:rPr>
                    <w:t>贡献值</w:t>
                  </w:r>
                </w:p>
              </w:tc>
              <w:tc>
                <w:tcPr>
                  <w:tcW w:w="640" w:type="pct"/>
                  <w:tcBorders>
                    <w:tl2br w:val="nil"/>
                    <w:tr2bl w:val="nil"/>
                  </w:tcBorders>
                  <w:shd w:val="clear" w:color="auto" w:fill="FFFFFF"/>
                  <w:vAlign w:val="center"/>
                </w:tcPr>
                <w:p>
                  <w:pPr>
                    <w:jc w:val="center"/>
                    <w:rPr>
                      <w:rFonts w:eastAsiaTheme="minorEastAsia"/>
                      <w:bCs/>
                      <w:color w:val="auto"/>
                      <w:szCs w:val="21"/>
                    </w:rPr>
                  </w:pPr>
                  <w:r>
                    <w:rPr>
                      <w:rFonts w:hint="eastAsia" w:eastAsiaTheme="minorEastAsia"/>
                      <w:bCs/>
                      <w:color w:val="auto"/>
                      <w:szCs w:val="21"/>
                    </w:rPr>
                    <w:t>现状值</w:t>
                  </w:r>
                </w:p>
              </w:tc>
              <w:tc>
                <w:tcPr>
                  <w:tcW w:w="698" w:type="pct"/>
                  <w:tcBorders>
                    <w:tl2br w:val="nil"/>
                    <w:tr2bl w:val="nil"/>
                  </w:tcBorders>
                  <w:shd w:val="clear" w:color="auto" w:fill="FFFFFF"/>
                  <w:vAlign w:val="center"/>
                </w:tcPr>
                <w:p>
                  <w:pPr>
                    <w:jc w:val="center"/>
                    <w:rPr>
                      <w:rFonts w:eastAsiaTheme="minorEastAsia"/>
                      <w:bCs/>
                      <w:color w:val="auto"/>
                      <w:szCs w:val="21"/>
                    </w:rPr>
                  </w:pPr>
                  <w:r>
                    <w:rPr>
                      <w:rFonts w:hint="eastAsia" w:eastAsiaTheme="minorEastAsia"/>
                      <w:bCs/>
                      <w:color w:val="auto"/>
                      <w:szCs w:val="21"/>
                    </w:rPr>
                    <w:t>叠加值</w:t>
                  </w:r>
                </w:p>
              </w:tc>
              <w:tc>
                <w:tcPr>
                  <w:tcW w:w="698" w:type="pct"/>
                  <w:tcBorders>
                    <w:tl2br w:val="nil"/>
                    <w:tr2bl w:val="nil"/>
                  </w:tcBorders>
                  <w:shd w:val="clear" w:color="auto" w:fill="FFFFFF"/>
                  <w:vAlign w:val="center"/>
                </w:tcPr>
                <w:p>
                  <w:pPr>
                    <w:jc w:val="center"/>
                    <w:rPr>
                      <w:rFonts w:eastAsiaTheme="minorEastAsia"/>
                      <w:bCs/>
                      <w:color w:val="auto"/>
                      <w:szCs w:val="21"/>
                    </w:rPr>
                  </w:pPr>
                  <w:r>
                    <w:rPr>
                      <w:rFonts w:eastAsiaTheme="minorEastAsia"/>
                      <w:bCs/>
                      <w:color w:val="auto"/>
                      <w:szCs w:val="21"/>
                    </w:rPr>
                    <w:t>标准限值</w:t>
                  </w:r>
                </w:p>
              </w:tc>
              <w:tc>
                <w:tcPr>
                  <w:tcW w:w="699" w:type="pct"/>
                  <w:tcBorders>
                    <w:tl2br w:val="nil"/>
                    <w:tr2bl w:val="nil"/>
                  </w:tcBorders>
                  <w:shd w:val="clear" w:color="auto" w:fill="FFFFFF"/>
                  <w:vAlign w:val="center"/>
                </w:tcPr>
                <w:p>
                  <w:pPr>
                    <w:jc w:val="center"/>
                    <w:rPr>
                      <w:rFonts w:eastAsiaTheme="minorEastAsia"/>
                      <w:bCs/>
                      <w:color w:val="auto"/>
                      <w:szCs w:val="21"/>
                    </w:rPr>
                  </w:pPr>
                  <w:r>
                    <w:rPr>
                      <w:rFonts w:eastAsiaTheme="minorEastAsia"/>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restart"/>
                  <w:tcBorders>
                    <w:tl2br w:val="nil"/>
                    <w:tr2bl w:val="nil"/>
                  </w:tcBorders>
                  <w:shd w:val="clear" w:color="auto" w:fill="FFFFFF"/>
                  <w:vAlign w:val="center"/>
                </w:tcPr>
                <w:p>
                  <w:pPr>
                    <w:jc w:val="center"/>
                    <w:rPr>
                      <w:bCs/>
                      <w:color w:val="auto"/>
                      <w:szCs w:val="21"/>
                    </w:rPr>
                  </w:pPr>
                  <w:r>
                    <w:rPr>
                      <w:rFonts w:eastAsia="Arial"/>
                      <w:bCs/>
                      <w:color w:val="auto"/>
                      <w:szCs w:val="21"/>
                    </w:rPr>
                    <w:t>东侧</w:t>
                  </w:r>
                </w:p>
              </w:tc>
              <w:tc>
                <w:tcPr>
                  <w:tcW w:w="660" w:type="pct"/>
                  <w:tcBorders>
                    <w:tl2br w:val="nil"/>
                    <w:tr2bl w:val="nil"/>
                  </w:tcBorders>
                  <w:shd w:val="clear" w:color="auto" w:fill="FFFFFF"/>
                  <w:vAlign w:val="center"/>
                </w:tcPr>
                <w:p>
                  <w:pPr>
                    <w:jc w:val="center"/>
                    <w:rPr>
                      <w:bCs/>
                      <w:color w:val="auto"/>
                      <w:szCs w:val="21"/>
                    </w:rPr>
                  </w:pPr>
                  <w:r>
                    <w:rPr>
                      <w:rFonts w:eastAsia="Arial"/>
                      <w:bCs/>
                      <w:color w:val="auto"/>
                      <w:szCs w:val="21"/>
                    </w:rPr>
                    <w:t>昼间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eastAsia="宋体"/>
                      <w:color w:val="auto"/>
                      <w:szCs w:val="21"/>
                      <w:lang w:val="en-US" w:eastAsia="zh-CN"/>
                    </w:rPr>
                    <w:t>47.9</w:t>
                  </w:r>
                </w:p>
              </w:tc>
              <w:tc>
                <w:tcPr>
                  <w:tcW w:w="640" w:type="pct"/>
                  <w:tcBorders>
                    <w:tl2br w:val="nil"/>
                    <w:tr2bl w:val="nil"/>
                  </w:tcBorders>
                  <w:shd w:val="clear" w:color="auto" w:fill="FFFFFF"/>
                  <w:vAlign w:val="center"/>
                </w:tcPr>
                <w:p>
                  <w:pPr>
                    <w:jc w:val="center"/>
                    <w:rPr>
                      <w:rFonts w:hint="eastAsia" w:eastAsia="宋体"/>
                      <w:bCs/>
                      <w:color w:val="auto"/>
                      <w:szCs w:val="21"/>
                      <w:lang w:val="en-US" w:eastAsia="zh-CN"/>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60</w:t>
                  </w:r>
                </w:p>
              </w:tc>
              <w:tc>
                <w:tcPr>
                  <w:tcW w:w="699" w:type="pct"/>
                  <w:tcBorders>
                    <w:tl2br w:val="nil"/>
                    <w:tr2bl w:val="nil"/>
                  </w:tcBorders>
                  <w:shd w:val="clear" w:color="auto" w:fill="FFFFFF"/>
                  <w:vAlign w:val="center"/>
                </w:tcPr>
                <w:p>
                  <w:pPr>
                    <w:jc w:val="center"/>
                    <w:rPr>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continue"/>
                  <w:tcBorders>
                    <w:tl2br w:val="nil"/>
                    <w:tr2bl w:val="nil"/>
                  </w:tcBorders>
                  <w:shd w:val="clear" w:color="auto" w:fill="FFFFFF"/>
                  <w:vAlign w:val="center"/>
                </w:tcPr>
                <w:p>
                  <w:pPr>
                    <w:jc w:val="center"/>
                    <w:rPr>
                      <w:rFonts w:eastAsia="Arial"/>
                      <w:bCs/>
                      <w:color w:val="auto"/>
                      <w:szCs w:val="21"/>
                    </w:rPr>
                  </w:pPr>
                </w:p>
              </w:tc>
              <w:tc>
                <w:tcPr>
                  <w:tcW w:w="660" w:type="pct"/>
                  <w:tcBorders>
                    <w:tl2br w:val="nil"/>
                    <w:tr2bl w:val="nil"/>
                  </w:tcBorders>
                  <w:shd w:val="clear" w:color="auto" w:fill="FFFFFF"/>
                  <w:vAlign w:val="center"/>
                </w:tcPr>
                <w:p>
                  <w:pPr>
                    <w:jc w:val="center"/>
                    <w:rPr>
                      <w:bCs/>
                      <w:color w:val="auto"/>
                      <w:szCs w:val="21"/>
                    </w:rPr>
                  </w:pPr>
                  <w:r>
                    <w:rPr>
                      <w:bCs/>
                      <w:color w:val="auto"/>
                      <w:szCs w:val="21"/>
                    </w:rPr>
                    <w:t>夜间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eastAsia="宋体"/>
                      <w:color w:val="auto"/>
                      <w:szCs w:val="21"/>
                      <w:lang w:val="en-US" w:eastAsia="zh-CN"/>
                    </w:rPr>
                    <w:t>47.9</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50</w:t>
                  </w:r>
                </w:p>
              </w:tc>
              <w:tc>
                <w:tcPr>
                  <w:tcW w:w="699"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restart"/>
                  <w:tcBorders>
                    <w:tl2br w:val="nil"/>
                    <w:tr2bl w:val="nil"/>
                  </w:tcBorders>
                  <w:shd w:val="clear" w:color="auto" w:fill="FFFFFF"/>
                  <w:vAlign w:val="center"/>
                </w:tcPr>
                <w:p>
                  <w:pPr>
                    <w:jc w:val="center"/>
                    <w:rPr>
                      <w:bCs/>
                      <w:color w:val="auto"/>
                      <w:szCs w:val="21"/>
                    </w:rPr>
                  </w:pPr>
                  <w:r>
                    <w:rPr>
                      <w:rFonts w:eastAsia="Arial"/>
                      <w:bCs/>
                      <w:color w:val="auto"/>
                      <w:szCs w:val="21"/>
                    </w:rPr>
                    <w:t>南侧</w:t>
                  </w:r>
                </w:p>
              </w:tc>
              <w:tc>
                <w:tcPr>
                  <w:tcW w:w="660" w:type="pct"/>
                  <w:tcBorders>
                    <w:tl2br w:val="nil"/>
                    <w:tr2bl w:val="nil"/>
                  </w:tcBorders>
                  <w:shd w:val="clear" w:color="auto" w:fill="FFFFFF"/>
                  <w:vAlign w:val="center"/>
                </w:tcPr>
                <w:p>
                  <w:pPr>
                    <w:jc w:val="center"/>
                    <w:rPr>
                      <w:bCs/>
                      <w:color w:val="auto"/>
                      <w:szCs w:val="21"/>
                    </w:rPr>
                  </w:pPr>
                  <w:r>
                    <w:rPr>
                      <w:rFonts w:eastAsia="Arial"/>
                      <w:bCs/>
                      <w:color w:val="auto"/>
                      <w:szCs w:val="21"/>
                    </w:rPr>
                    <w:t>昼间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49.2</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60</w:t>
                  </w:r>
                </w:p>
              </w:tc>
              <w:tc>
                <w:tcPr>
                  <w:tcW w:w="699" w:type="pct"/>
                  <w:tcBorders>
                    <w:tl2br w:val="nil"/>
                    <w:tr2bl w:val="nil"/>
                  </w:tcBorders>
                  <w:shd w:val="clear" w:color="auto" w:fill="FFFFFF"/>
                  <w:vAlign w:val="center"/>
                </w:tcPr>
                <w:p>
                  <w:pPr>
                    <w:jc w:val="center"/>
                    <w:rPr>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continue"/>
                  <w:tcBorders>
                    <w:tl2br w:val="nil"/>
                    <w:tr2bl w:val="nil"/>
                  </w:tcBorders>
                  <w:shd w:val="clear" w:color="auto" w:fill="FFFFFF"/>
                  <w:vAlign w:val="center"/>
                </w:tcPr>
                <w:p>
                  <w:pPr>
                    <w:jc w:val="center"/>
                    <w:rPr>
                      <w:rFonts w:eastAsia="Arial"/>
                      <w:bCs/>
                      <w:color w:val="auto"/>
                      <w:szCs w:val="21"/>
                    </w:rPr>
                  </w:pPr>
                </w:p>
              </w:tc>
              <w:tc>
                <w:tcPr>
                  <w:tcW w:w="660" w:type="pct"/>
                  <w:tcBorders>
                    <w:tl2br w:val="nil"/>
                    <w:tr2bl w:val="nil"/>
                  </w:tcBorders>
                  <w:shd w:val="clear" w:color="auto" w:fill="FFFFFF"/>
                  <w:vAlign w:val="center"/>
                </w:tcPr>
                <w:p>
                  <w:pPr>
                    <w:jc w:val="center"/>
                    <w:rPr>
                      <w:rFonts w:eastAsia="Arial"/>
                      <w:bCs/>
                      <w:color w:val="auto"/>
                      <w:szCs w:val="21"/>
                    </w:rPr>
                  </w:pPr>
                  <w:r>
                    <w:rPr>
                      <w:bCs/>
                      <w:color w:val="auto"/>
                      <w:szCs w:val="21"/>
                    </w:rPr>
                    <w:t>夜间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49.2</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50</w:t>
                  </w:r>
                </w:p>
              </w:tc>
              <w:tc>
                <w:tcPr>
                  <w:tcW w:w="699"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restart"/>
                  <w:tcBorders>
                    <w:tl2br w:val="nil"/>
                    <w:tr2bl w:val="nil"/>
                  </w:tcBorders>
                  <w:shd w:val="clear" w:color="auto" w:fill="FFFFFF"/>
                  <w:vAlign w:val="center"/>
                </w:tcPr>
                <w:p>
                  <w:pPr>
                    <w:jc w:val="center"/>
                    <w:rPr>
                      <w:bCs/>
                      <w:color w:val="auto"/>
                      <w:szCs w:val="21"/>
                    </w:rPr>
                  </w:pPr>
                  <w:r>
                    <w:rPr>
                      <w:rFonts w:eastAsia="Arial"/>
                      <w:bCs/>
                      <w:color w:val="auto"/>
                      <w:szCs w:val="21"/>
                    </w:rPr>
                    <w:t>西侧</w:t>
                  </w:r>
                </w:p>
              </w:tc>
              <w:tc>
                <w:tcPr>
                  <w:tcW w:w="660" w:type="pct"/>
                  <w:tcBorders>
                    <w:tl2br w:val="nil"/>
                    <w:tr2bl w:val="nil"/>
                  </w:tcBorders>
                  <w:shd w:val="clear" w:color="auto" w:fill="FFFFFF"/>
                  <w:vAlign w:val="center"/>
                </w:tcPr>
                <w:p>
                  <w:pPr>
                    <w:jc w:val="center"/>
                    <w:rPr>
                      <w:bCs/>
                      <w:color w:val="auto"/>
                      <w:szCs w:val="21"/>
                    </w:rPr>
                  </w:pPr>
                  <w:r>
                    <w:rPr>
                      <w:rFonts w:eastAsia="Arial"/>
                      <w:bCs/>
                      <w:color w:val="auto"/>
                      <w:szCs w:val="21"/>
                    </w:rPr>
                    <w:t>昼间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48.2</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60</w:t>
                  </w:r>
                </w:p>
              </w:tc>
              <w:tc>
                <w:tcPr>
                  <w:tcW w:w="699" w:type="pct"/>
                  <w:tcBorders>
                    <w:tl2br w:val="nil"/>
                    <w:tr2bl w:val="nil"/>
                  </w:tcBorders>
                  <w:shd w:val="clear" w:color="auto" w:fill="FFFFFF"/>
                  <w:vAlign w:val="center"/>
                </w:tcPr>
                <w:p>
                  <w:pPr>
                    <w:jc w:val="center"/>
                    <w:rPr>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continue"/>
                  <w:tcBorders>
                    <w:tl2br w:val="nil"/>
                    <w:tr2bl w:val="nil"/>
                  </w:tcBorders>
                  <w:shd w:val="clear" w:color="auto" w:fill="FFFFFF"/>
                  <w:vAlign w:val="center"/>
                </w:tcPr>
                <w:p>
                  <w:pPr>
                    <w:jc w:val="center"/>
                    <w:rPr>
                      <w:rFonts w:eastAsia="Arial"/>
                      <w:bCs/>
                      <w:color w:val="auto"/>
                      <w:szCs w:val="21"/>
                    </w:rPr>
                  </w:pPr>
                </w:p>
              </w:tc>
              <w:tc>
                <w:tcPr>
                  <w:tcW w:w="660" w:type="pct"/>
                  <w:tcBorders>
                    <w:tl2br w:val="nil"/>
                    <w:tr2bl w:val="nil"/>
                  </w:tcBorders>
                  <w:shd w:val="clear" w:color="auto" w:fill="FFFFFF"/>
                  <w:vAlign w:val="center"/>
                </w:tcPr>
                <w:p>
                  <w:pPr>
                    <w:jc w:val="center"/>
                    <w:rPr>
                      <w:rFonts w:eastAsia="Arial"/>
                      <w:bCs/>
                      <w:color w:val="auto"/>
                      <w:szCs w:val="21"/>
                    </w:rPr>
                  </w:pPr>
                  <w:r>
                    <w:rPr>
                      <w:bCs/>
                      <w:color w:val="auto"/>
                      <w:szCs w:val="21"/>
                    </w:rPr>
                    <w:t>夜间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48.2</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50</w:t>
                  </w:r>
                </w:p>
              </w:tc>
              <w:tc>
                <w:tcPr>
                  <w:tcW w:w="699"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restart"/>
                  <w:tcBorders>
                    <w:tl2br w:val="nil"/>
                    <w:tr2bl w:val="nil"/>
                  </w:tcBorders>
                  <w:shd w:val="clear" w:color="auto" w:fill="FFFFFF"/>
                  <w:vAlign w:val="center"/>
                </w:tcPr>
                <w:p>
                  <w:pPr>
                    <w:jc w:val="center"/>
                    <w:rPr>
                      <w:bCs/>
                      <w:color w:val="auto"/>
                      <w:szCs w:val="21"/>
                    </w:rPr>
                  </w:pPr>
                  <w:r>
                    <w:rPr>
                      <w:rFonts w:eastAsia="Arial"/>
                      <w:bCs/>
                      <w:color w:val="auto"/>
                      <w:szCs w:val="21"/>
                    </w:rPr>
                    <w:t>北侧</w:t>
                  </w:r>
                </w:p>
              </w:tc>
              <w:tc>
                <w:tcPr>
                  <w:tcW w:w="660" w:type="pct"/>
                  <w:tcBorders>
                    <w:tl2br w:val="nil"/>
                    <w:tr2bl w:val="nil"/>
                  </w:tcBorders>
                  <w:shd w:val="clear" w:color="auto" w:fill="FFFFFF"/>
                  <w:vAlign w:val="center"/>
                </w:tcPr>
                <w:p>
                  <w:pPr>
                    <w:jc w:val="center"/>
                    <w:rPr>
                      <w:bCs/>
                      <w:color w:val="auto"/>
                      <w:szCs w:val="21"/>
                    </w:rPr>
                  </w:pPr>
                  <w:r>
                    <w:rPr>
                      <w:rFonts w:eastAsia="Arial"/>
                      <w:bCs/>
                      <w:color w:val="auto"/>
                      <w:szCs w:val="21"/>
                    </w:rPr>
                    <w:t>昼间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40.8</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60</w:t>
                  </w:r>
                </w:p>
              </w:tc>
              <w:tc>
                <w:tcPr>
                  <w:tcW w:w="699" w:type="pct"/>
                  <w:tcBorders>
                    <w:tl2br w:val="nil"/>
                    <w:tr2bl w:val="nil"/>
                  </w:tcBorders>
                  <w:shd w:val="clear" w:color="auto" w:fill="FFFFFF"/>
                  <w:vAlign w:val="center"/>
                </w:tcPr>
                <w:p>
                  <w:pPr>
                    <w:jc w:val="center"/>
                    <w:rPr>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continue"/>
                  <w:tcBorders>
                    <w:tl2br w:val="nil"/>
                    <w:tr2bl w:val="nil"/>
                  </w:tcBorders>
                  <w:shd w:val="clear" w:color="auto" w:fill="FFFFFF"/>
                  <w:vAlign w:val="center"/>
                </w:tcPr>
                <w:p>
                  <w:pPr>
                    <w:jc w:val="center"/>
                    <w:rPr>
                      <w:rFonts w:eastAsia="Arial"/>
                      <w:bCs/>
                      <w:color w:val="auto"/>
                      <w:szCs w:val="21"/>
                    </w:rPr>
                  </w:pPr>
                </w:p>
              </w:tc>
              <w:tc>
                <w:tcPr>
                  <w:tcW w:w="660" w:type="pct"/>
                  <w:tcBorders>
                    <w:tl2br w:val="nil"/>
                    <w:tr2bl w:val="nil"/>
                  </w:tcBorders>
                  <w:shd w:val="clear" w:color="auto" w:fill="FFFFFF"/>
                  <w:vAlign w:val="center"/>
                </w:tcPr>
                <w:p>
                  <w:pPr>
                    <w:jc w:val="center"/>
                    <w:rPr>
                      <w:rFonts w:eastAsia="Arial"/>
                      <w:bCs/>
                      <w:color w:val="auto"/>
                      <w:szCs w:val="21"/>
                    </w:rPr>
                  </w:pPr>
                  <w:r>
                    <w:rPr>
                      <w:bCs/>
                      <w:color w:val="auto"/>
                      <w:szCs w:val="21"/>
                    </w:rPr>
                    <w:t>夜间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40.8</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lang w:val="en-US" w:eastAsia="zh-CN"/>
                    </w:rPr>
                    <w:t>/</w:t>
                  </w:r>
                </w:p>
              </w:tc>
              <w:tc>
                <w:tcPr>
                  <w:tcW w:w="698" w:type="pct"/>
                  <w:tcBorders>
                    <w:tl2br w:val="nil"/>
                    <w:tr2bl w:val="nil"/>
                  </w:tcBorders>
                  <w:shd w:val="clear" w:color="auto" w:fill="FFFFFF"/>
                  <w:vAlign w:val="center"/>
                </w:tcPr>
                <w:p>
                  <w:pPr>
                    <w:jc w:val="center"/>
                    <w:rPr>
                      <w:bCs/>
                      <w:color w:val="auto"/>
                      <w:szCs w:val="21"/>
                    </w:rPr>
                  </w:pPr>
                  <w:r>
                    <w:rPr>
                      <w:bCs/>
                      <w:color w:val="auto"/>
                      <w:szCs w:val="21"/>
                    </w:rPr>
                    <w:t>50</w:t>
                  </w:r>
                </w:p>
              </w:tc>
              <w:tc>
                <w:tcPr>
                  <w:tcW w:w="699"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restart"/>
                  <w:tcBorders>
                    <w:tl2br w:val="nil"/>
                    <w:tr2bl w:val="nil"/>
                  </w:tcBorders>
                  <w:shd w:val="clear" w:color="auto" w:fill="FFFFFF"/>
                  <w:vAlign w:val="center"/>
                </w:tcPr>
                <w:p>
                  <w:pPr>
                    <w:jc w:val="center"/>
                    <w:rPr>
                      <w:bCs/>
                      <w:color w:val="auto"/>
                      <w:szCs w:val="21"/>
                    </w:rPr>
                  </w:pPr>
                  <w:r>
                    <w:rPr>
                      <w:bCs/>
                      <w:color w:val="auto"/>
                      <w:szCs w:val="21"/>
                    </w:rPr>
                    <w:t>北侧敏感点（营防口村）</w:t>
                  </w:r>
                </w:p>
              </w:tc>
              <w:tc>
                <w:tcPr>
                  <w:tcW w:w="660"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昼间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34.8</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rPr>
                    <w:t>52</w:t>
                  </w:r>
                </w:p>
              </w:tc>
              <w:tc>
                <w:tcPr>
                  <w:tcW w:w="698" w:type="pct"/>
                  <w:tcBorders>
                    <w:tl2br w:val="nil"/>
                    <w:tr2bl w:val="nil"/>
                  </w:tcBorders>
                  <w:shd w:val="clear" w:color="auto" w:fill="FFFFFF"/>
                  <w:vAlign w:val="center"/>
                </w:tcPr>
                <w:p>
                  <w:pPr>
                    <w:jc w:val="center"/>
                    <w:rPr>
                      <w:rFonts w:hint="eastAsia" w:eastAsia="宋体"/>
                      <w:bCs/>
                      <w:color w:val="auto"/>
                      <w:szCs w:val="21"/>
                      <w:lang w:eastAsia="zh-CN"/>
                    </w:rPr>
                  </w:pPr>
                  <w:r>
                    <w:rPr>
                      <w:rFonts w:hint="eastAsia"/>
                      <w:bCs/>
                      <w:color w:val="auto"/>
                      <w:szCs w:val="21"/>
                    </w:rPr>
                    <w:t>52.</w:t>
                  </w:r>
                  <w:r>
                    <w:rPr>
                      <w:rFonts w:hint="eastAsia"/>
                      <w:bCs/>
                      <w:color w:val="auto"/>
                      <w:szCs w:val="21"/>
                      <w:lang w:val="en-US" w:eastAsia="zh-CN"/>
                    </w:rPr>
                    <w:t>1</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rPr>
                    <w:t>55</w:t>
                  </w:r>
                </w:p>
              </w:tc>
              <w:tc>
                <w:tcPr>
                  <w:tcW w:w="699"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9" w:type="pct"/>
                  <w:vMerge w:val="continue"/>
                  <w:tcBorders>
                    <w:tl2br w:val="nil"/>
                    <w:tr2bl w:val="nil"/>
                  </w:tcBorders>
                  <w:shd w:val="clear" w:color="auto" w:fill="FFFFFF"/>
                  <w:vAlign w:val="center"/>
                </w:tcPr>
                <w:p>
                  <w:pPr>
                    <w:jc w:val="center"/>
                    <w:rPr>
                      <w:bCs/>
                      <w:color w:val="auto"/>
                      <w:szCs w:val="21"/>
                    </w:rPr>
                  </w:pPr>
                </w:p>
              </w:tc>
              <w:tc>
                <w:tcPr>
                  <w:tcW w:w="660" w:type="pct"/>
                  <w:tcBorders>
                    <w:tl2br w:val="nil"/>
                    <w:tr2bl w:val="nil"/>
                  </w:tcBorders>
                  <w:shd w:val="clear" w:color="auto" w:fill="FFFFFF"/>
                  <w:vAlign w:val="center"/>
                </w:tcPr>
                <w:p>
                  <w:pPr>
                    <w:jc w:val="center"/>
                    <w:rPr>
                      <w:rFonts w:eastAsia="Arial"/>
                      <w:bCs/>
                      <w:color w:val="auto"/>
                      <w:szCs w:val="21"/>
                    </w:rPr>
                  </w:pPr>
                  <w:r>
                    <w:rPr>
                      <w:bCs/>
                      <w:color w:val="auto"/>
                      <w:szCs w:val="21"/>
                    </w:rPr>
                    <w:t>夜间</w:t>
                  </w:r>
                </w:p>
              </w:tc>
              <w:tc>
                <w:tcPr>
                  <w:tcW w:w="1350" w:type="dxa"/>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34.8</w:t>
                  </w:r>
                </w:p>
              </w:tc>
              <w:tc>
                <w:tcPr>
                  <w:tcW w:w="640" w:type="pct"/>
                  <w:tcBorders>
                    <w:tl2br w:val="nil"/>
                    <w:tr2bl w:val="nil"/>
                  </w:tcBorders>
                  <w:shd w:val="clear" w:color="auto" w:fill="FFFFFF"/>
                  <w:vAlign w:val="center"/>
                </w:tcPr>
                <w:p>
                  <w:pPr>
                    <w:jc w:val="center"/>
                    <w:rPr>
                      <w:bCs/>
                      <w:color w:val="auto"/>
                      <w:szCs w:val="21"/>
                    </w:rPr>
                  </w:pPr>
                  <w:r>
                    <w:rPr>
                      <w:rFonts w:hint="eastAsia"/>
                      <w:bCs/>
                      <w:color w:val="auto"/>
                      <w:szCs w:val="21"/>
                    </w:rPr>
                    <w:t>42</w:t>
                  </w:r>
                </w:p>
              </w:tc>
              <w:tc>
                <w:tcPr>
                  <w:tcW w:w="698" w:type="pct"/>
                  <w:tcBorders>
                    <w:tl2br w:val="nil"/>
                    <w:tr2bl w:val="nil"/>
                  </w:tcBorders>
                  <w:shd w:val="clear" w:color="auto" w:fill="FFFFFF"/>
                  <w:vAlign w:val="center"/>
                </w:tcPr>
                <w:p>
                  <w:pPr>
                    <w:jc w:val="center"/>
                    <w:rPr>
                      <w:rFonts w:hint="default" w:eastAsia="宋体"/>
                      <w:bCs/>
                      <w:color w:val="auto"/>
                      <w:szCs w:val="21"/>
                      <w:lang w:val="en-US" w:eastAsia="zh-CN"/>
                    </w:rPr>
                  </w:pPr>
                  <w:r>
                    <w:rPr>
                      <w:rFonts w:hint="eastAsia"/>
                      <w:bCs/>
                      <w:color w:val="auto"/>
                      <w:szCs w:val="21"/>
                      <w:lang w:val="en-US" w:eastAsia="zh-CN"/>
                    </w:rPr>
                    <w:t>42.8</w:t>
                  </w:r>
                </w:p>
              </w:tc>
              <w:tc>
                <w:tcPr>
                  <w:tcW w:w="698" w:type="pct"/>
                  <w:tcBorders>
                    <w:tl2br w:val="nil"/>
                    <w:tr2bl w:val="nil"/>
                  </w:tcBorders>
                  <w:shd w:val="clear" w:color="auto" w:fill="FFFFFF"/>
                  <w:vAlign w:val="center"/>
                </w:tcPr>
                <w:p>
                  <w:pPr>
                    <w:jc w:val="center"/>
                    <w:rPr>
                      <w:bCs/>
                      <w:color w:val="auto"/>
                      <w:szCs w:val="21"/>
                    </w:rPr>
                  </w:pPr>
                  <w:r>
                    <w:rPr>
                      <w:rFonts w:hint="eastAsia"/>
                      <w:bCs/>
                      <w:color w:val="auto"/>
                      <w:szCs w:val="21"/>
                    </w:rPr>
                    <w:t>45</w:t>
                  </w:r>
                </w:p>
              </w:tc>
              <w:tc>
                <w:tcPr>
                  <w:tcW w:w="699" w:type="pct"/>
                  <w:tcBorders>
                    <w:tl2br w:val="nil"/>
                    <w:tr2bl w:val="nil"/>
                  </w:tcBorders>
                  <w:shd w:val="clear" w:color="auto" w:fill="FFFFFF"/>
                  <w:vAlign w:val="center"/>
                </w:tcPr>
                <w:p>
                  <w:pPr>
                    <w:jc w:val="center"/>
                    <w:rPr>
                      <w:rFonts w:eastAsia="Arial"/>
                      <w:bCs/>
                      <w:color w:val="auto"/>
                      <w:szCs w:val="21"/>
                    </w:rPr>
                  </w:pPr>
                  <w:r>
                    <w:rPr>
                      <w:rFonts w:eastAsia="Arial"/>
                      <w:bCs/>
                      <w:color w:val="auto"/>
                      <w:szCs w:val="21"/>
                    </w:rPr>
                    <w:t>达标</w:t>
                  </w:r>
                </w:p>
              </w:tc>
            </w:tr>
          </w:tbl>
          <w:p>
            <w:pPr>
              <w:adjustRightInd w:val="0"/>
              <w:snapToGrid w:val="0"/>
              <w:spacing w:before="120" w:beforeLines="50" w:line="360" w:lineRule="auto"/>
              <w:ind w:firstLine="480" w:firstLineChars="200"/>
              <w:rPr>
                <w:rStyle w:val="23"/>
                <w:color w:val="auto"/>
                <w:kern w:val="0"/>
                <w:szCs w:val="20"/>
              </w:rPr>
            </w:pPr>
            <w:r>
              <w:rPr>
                <w:bCs/>
                <w:color w:val="auto"/>
                <w:sz w:val="24"/>
              </w:rPr>
              <w:t>根据上表预测结果，</w:t>
            </w:r>
            <w:r>
              <w:rPr>
                <w:rFonts w:hint="eastAsia"/>
                <w:bCs/>
                <w:color w:val="auto"/>
                <w:sz w:val="24"/>
              </w:rPr>
              <w:t>增加隔音棉后</w:t>
            </w:r>
            <w:r>
              <w:rPr>
                <w:bCs/>
                <w:color w:val="auto"/>
                <w:sz w:val="24"/>
              </w:rPr>
              <w:t>项目各厂界噪声预测值均能够满足《工业企业厂界环境噪声排放标准》（GB12348-2008）</w:t>
            </w:r>
            <w:r>
              <w:rPr>
                <w:rFonts w:hint="eastAsia"/>
                <w:bCs/>
                <w:color w:val="auto"/>
                <w:sz w:val="24"/>
              </w:rPr>
              <w:t>2</w:t>
            </w:r>
            <w:r>
              <w:rPr>
                <w:bCs/>
                <w:color w:val="auto"/>
                <w:sz w:val="24"/>
              </w:rPr>
              <w:t>类标准要求，</w:t>
            </w:r>
            <w:r>
              <w:rPr>
                <w:rFonts w:hint="eastAsia"/>
                <w:bCs/>
                <w:color w:val="auto"/>
                <w:sz w:val="24"/>
              </w:rPr>
              <w:t>北侧</w:t>
            </w:r>
            <w:r>
              <w:rPr>
                <w:bCs/>
                <w:color w:val="auto"/>
                <w:sz w:val="24"/>
              </w:rPr>
              <w:t>敏感点</w:t>
            </w:r>
            <w:r>
              <w:rPr>
                <w:rFonts w:hint="eastAsia"/>
                <w:bCs/>
                <w:color w:val="auto"/>
                <w:sz w:val="24"/>
              </w:rPr>
              <w:t>营防口村</w:t>
            </w:r>
            <w:r>
              <w:rPr>
                <w:bCs/>
                <w:color w:val="auto"/>
                <w:sz w:val="24"/>
              </w:rPr>
              <w:t>噪声预测值满足《声环境质量标准》（GB3096-2008）</w:t>
            </w:r>
            <w:r>
              <w:rPr>
                <w:rFonts w:hint="eastAsia"/>
                <w:bCs/>
                <w:color w:val="auto"/>
                <w:sz w:val="24"/>
              </w:rPr>
              <w:t>1</w:t>
            </w:r>
            <w:r>
              <w:rPr>
                <w:bCs/>
                <w:color w:val="auto"/>
                <w:sz w:val="24"/>
              </w:rPr>
              <w:t>类标准要求，项目运行对周边声环境质量影响</w:t>
            </w:r>
            <w:r>
              <w:rPr>
                <w:rFonts w:hint="eastAsia"/>
                <w:bCs/>
                <w:color w:val="auto"/>
                <w:sz w:val="24"/>
                <w:lang w:val="en-US" w:eastAsia="zh-CN"/>
              </w:rPr>
              <w:t>可以得到有效控制</w:t>
            </w:r>
            <w:r>
              <w:rPr>
                <w:bCs/>
                <w:color w:val="auto"/>
                <w:sz w:val="24"/>
              </w:rPr>
              <w:t>。</w:t>
            </w:r>
          </w:p>
          <w:p>
            <w:pPr>
              <w:adjustRightInd w:val="0"/>
              <w:snapToGrid w:val="0"/>
              <w:spacing w:line="360" w:lineRule="auto"/>
              <w:rPr>
                <w:b/>
                <w:color w:val="auto"/>
                <w:sz w:val="24"/>
              </w:rPr>
            </w:pPr>
            <w:r>
              <w:rPr>
                <w:rFonts w:hint="eastAsia"/>
                <w:b/>
                <w:color w:val="auto"/>
                <w:sz w:val="24"/>
              </w:rPr>
              <w:t>3.5</w:t>
            </w:r>
            <w:r>
              <w:rPr>
                <w:b/>
                <w:color w:val="auto"/>
                <w:sz w:val="24"/>
              </w:rPr>
              <w:t>噪声监测要求</w:t>
            </w:r>
          </w:p>
          <w:p>
            <w:pPr>
              <w:spacing w:line="360" w:lineRule="auto"/>
              <w:ind w:firstLine="480" w:firstLineChars="200"/>
              <w:rPr>
                <w:bCs/>
                <w:color w:val="auto"/>
                <w:sz w:val="24"/>
              </w:rPr>
            </w:pPr>
            <w:r>
              <w:rPr>
                <w:rFonts w:hint="eastAsia"/>
                <w:bCs/>
                <w:color w:val="auto"/>
                <w:sz w:val="24"/>
              </w:rPr>
              <w:t>根据</w:t>
            </w:r>
            <w:r>
              <w:rPr>
                <w:bCs/>
                <w:color w:val="auto"/>
                <w:sz w:val="24"/>
              </w:rPr>
              <w:t>《排污单位自行监测技术指南 总则》（HJ819-2017），</w:t>
            </w:r>
            <w:r>
              <w:rPr>
                <w:rFonts w:hint="eastAsia"/>
                <w:bCs/>
                <w:color w:val="auto"/>
                <w:sz w:val="24"/>
              </w:rPr>
              <w:t>监测</w:t>
            </w:r>
            <w:r>
              <w:rPr>
                <w:bCs/>
                <w:color w:val="auto"/>
                <w:sz w:val="24"/>
              </w:rPr>
              <w:t>工作委托有监测资质的环境监测机构完成。本项目噪声监测内容及频次见下表。</w:t>
            </w:r>
          </w:p>
          <w:p>
            <w:pPr>
              <w:jc w:val="center"/>
              <w:rPr>
                <w:b/>
                <w:bCs/>
                <w:color w:val="auto"/>
                <w:sz w:val="24"/>
              </w:rPr>
            </w:pPr>
            <w:r>
              <w:rPr>
                <w:rFonts w:hint="eastAsia"/>
                <w:b/>
                <w:bCs/>
                <w:color w:val="auto"/>
                <w:sz w:val="24"/>
              </w:rPr>
              <w:t>表</w:t>
            </w:r>
            <w:r>
              <w:rPr>
                <w:rFonts w:hint="eastAsia"/>
                <w:b/>
                <w:bCs/>
                <w:color w:val="auto"/>
                <w:sz w:val="24"/>
                <w:lang w:val="en-US" w:eastAsia="zh-CN"/>
              </w:rPr>
              <w:t>34</w:t>
            </w:r>
            <w:r>
              <w:rPr>
                <w:rFonts w:hint="eastAsia"/>
                <w:b/>
                <w:bCs/>
                <w:color w:val="auto"/>
                <w:sz w:val="24"/>
              </w:rPr>
              <w:t xml:space="preserve">  项目</w:t>
            </w:r>
            <w:r>
              <w:rPr>
                <w:b/>
                <w:bCs/>
                <w:color w:val="auto"/>
                <w:sz w:val="24"/>
              </w:rPr>
              <w:t>噪声监测</w:t>
            </w:r>
            <w:r>
              <w:rPr>
                <w:rFonts w:hint="eastAsia"/>
                <w:b/>
                <w:bCs/>
                <w:color w:val="auto"/>
                <w:sz w:val="24"/>
              </w:rPr>
              <w:t>方案</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98"/>
              <w:gridCol w:w="1599"/>
              <w:gridCol w:w="1601"/>
              <w:gridCol w:w="37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pct"/>
                  <w:shd w:val="clear" w:color="auto" w:fill="auto"/>
                  <w:vAlign w:val="center"/>
                </w:tcPr>
                <w:p>
                  <w:pPr>
                    <w:pStyle w:val="44"/>
                    <w:rPr>
                      <w:color w:val="auto"/>
                    </w:rPr>
                  </w:pPr>
                  <w:r>
                    <w:rPr>
                      <w:color w:val="auto"/>
                    </w:rPr>
                    <w:t>监测点位</w:t>
                  </w:r>
                </w:p>
              </w:tc>
              <w:tc>
                <w:tcPr>
                  <w:tcW w:w="939" w:type="pct"/>
                  <w:vAlign w:val="center"/>
                </w:tcPr>
                <w:p>
                  <w:pPr>
                    <w:pStyle w:val="44"/>
                    <w:rPr>
                      <w:color w:val="auto"/>
                    </w:rPr>
                  </w:pPr>
                  <w:r>
                    <w:rPr>
                      <w:color w:val="auto"/>
                    </w:rPr>
                    <w:t>监测指标</w:t>
                  </w:r>
                </w:p>
              </w:tc>
              <w:tc>
                <w:tcPr>
                  <w:tcW w:w="940" w:type="pct"/>
                  <w:shd w:val="clear" w:color="auto" w:fill="auto"/>
                  <w:vAlign w:val="center"/>
                </w:tcPr>
                <w:p>
                  <w:pPr>
                    <w:pStyle w:val="44"/>
                    <w:rPr>
                      <w:color w:val="auto"/>
                    </w:rPr>
                  </w:pPr>
                  <w:r>
                    <w:rPr>
                      <w:color w:val="auto"/>
                    </w:rPr>
                    <w:t>监测频次</w:t>
                  </w:r>
                </w:p>
              </w:tc>
              <w:tc>
                <w:tcPr>
                  <w:tcW w:w="2181" w:type="pct"/>
                  <w:shd w:val="clear" w:color="auto" w:fill="auto"/>
                  <w:vAlign w:val="center"/>
                </w:tcPr>
                <w:p>
                  <w:pPr>
                    <w:pStyle w:val="44"/>
                    <w:rPr>
                      <w:color w:val="auto"/>
                    </w:rPr>
                  </w:pPr>
                  <w:r>
                    <w:rPr>
                      <w:color w:val="auto"/>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pct"/>
                  <w:shd w:val="clear" w:color="auto" w:fill="auto"/>
                  <w:vAlign w:val="center"/>
                </w:tcPr>
                <w:p>
                  <w:pPr>
                    <w:pStyle w:val="44"/>
                    <w:rPr>
                      <w:color w:val="auto"/>
                    </w:rPr>
                  </w:pPr>
                  <w:r>
                    <w:rPr>
                      <w:rFonts w:hint="eastAsia"/>
                      <w:color w:val="auto"/>
                    </w:rPr>
                    <w:t>东厂界</w:t>
                  </w:r>
                </w:p>
              </w:tc>
              <w:tc>
                <w:tcPr>
                  <w:tcW w:w="939" w:type="pct"/>
                  <w:vMerge w:val="restart"/>
                  <w:vAlign w:val="center"/>
                </w:tcPr>
                <w:p>
                  <w:pPr>
                    <w:pStyle w:val="44"/>
                    <w:rPr>
                      <w:color w:val="auto"/>
                    </w:rPr>
                  </w:pPr>
                  <w:r>
                    <w:rPr>
                      <w:color w:val="auto"/>
                    </w:rPr>
                    <w:t>等效</w:t>
                  </w:r>
                  <w:r>
                    <w:rPr>
                      <w:rFonts w:hint="eastAsia"/>
                      <w:color w:val="auto"/>
                    </w:rPr>
                    <w:t>连续</w:t>
                  </w:r>
                  <w:r>
                    <w:rPr>
                      <w:color w:val="auto"/>
                    </w:rPr>
                    <w:t>A声级（</w:t>
                  </w:r>
                  <w:r>
                    <w:rPr>
                      <w:rFonts w:hint="eastAsia"/>
                      <w:color w:val="auto"/>
                    </w:rPr>
                    <w:t>Lep</w:t>
                  </w:r>
                  <w:r>
                    <w:rPr>
                      <w:color w:val="auto"/>
                    </w:rPr>
                    <w:t>）</w:t>
                  </w:r>
                </w:p>
              </w:tc>
              <w:tc>
                <w:tcPr>
                  <w:tcW w:w="940" w:type="pct"/>
                  <w:vMerge w:val="restart"/>
                  <w:shd w:val="clear" w:color="auto" w:fill="auto"/>
                  <w:vAlign w:val="center"/>
                </w:tcPr>
                <w:p>
                  <w:pPr>
                    <w:pStyle w:val="44"/>
                    <w:rPr>
                      <w:color w:val="auto"/>
                    </w:rPr>
                  </w:pPr>
                  <w:r>
                    <w:rPr>
                      <w:color w:val="auto"/>
                    </w:rPr>
                    <w:t>1次/季度</w:t>
                  </w:r>
                </w:p>
              </w:tc>
              <w:tc>
                <w:tcPr>
                  <w:tcW w:w="2181" w:type="pct"/>
                  <w:vMerge w:val="restart"/>
                  <w:shd w:val="clear" w:color="auto" w:fill="auto"/>
                  <w:vAlign w:val="center"/>
                </w:tcPr>
                <w:p>
                  <w:pPr>
                    <w:pStyle w:val="44"/>
                    <w:rPr>
                      <w:color w:val="auto"/>
                    </w:rPr>
                  </w:pPr>
                  <w:r>
                    <w:rPr>
                      <w:color w:val="auto"/>
                    </w:rPr>
                    <w:t>《工业企业厂界环境噪声排放标准》（GB12348-2008）2类标准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pct"/>
                  <w:shd w:val="clear" w:color="auto" w:fill="auto"/>
                  <w:vAlign w:val="center"/>
                </w:tcPr>
                <w:p>
                  <w:pPr>
                    <w:pStyle w:val="44"/>
                    <w:rPr>
                      <w:color w:val="auto"/>
                    </w:rPr>
                  </w:pPr>
                  <w:r>
                    <w:rPr>
                      <w:rFonts w:hint="eastAsia"/>
                      <w:color w:val="auto"/>
                    </w:rPr>
                    <w:t>西厂界</w:t>
                  </w:r>
                </w:p>
              </w:tc>
              <w:tc>
                <w:tcPr>
                  <w:tcW w:w="939" w:type="pct"/>
                  <w:vMerge w:val="continue"/>
                  <w:vAlign w:val="center"/>
                </w:tcPr>
                <w:p>
                  <w:pPr>
                    <w:pStyle w:val="44"/>
                    <w:rPr>
                      <w:color w:val="auto"/>
                    </w:rPr>
                  </w:pPr>
                </w:p>
              </w:tc>
              <w:tc>
                <w:tcPr>
                  <w:tcW w:w="940" w:type="pct"/>
                  <w:vMerge w:val="continue"/>
                  <w:shd w:val="clear" w:color="auto" w:fill="auto"/>
                  <w:vAlign w:val="center"/>
                </w:tcPr>
                <w:p>
                  <w:pPr>
                    <w:pStyle w:val="44"/>
                    <w:rPr>
                      <w:color w:val="auto"/>
                    </w:rPr>
                  </w:pPr>
                </w:p>
              </w:tc>
              <w:tc>
                <w:tcPr>
                  <w:tcW w:w="2181" w:type="pct"/>
                  <w:vMerge w:val="continue"/>
                  <w:shd w:val="clear" w:color="auto" w:fill="auto"/>
                  <w:vAlign w:val="center"/>
                </w:tcPr>
                <w:p>
                  <w:pPr>
                    <w:pStyle w:val="44"/>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pct"/>
                  <w:shd w:val="clear" w:color="auto" w:fill="auto"/>
                  <w:vAlign w:val="center"/>
                </w:tcPr>
                <w:p>
                  <w:pPr>
                    <w:pStyle w:val="44"/>
                    <w:rPr>
                      <w:color w:val="auto"/>
                    </w:rPr>
                  </w:pPr>
                  <w:r>
                    <w:rPr>
                      <w:rFonts w:hint="eastAsia"/>
                      <w:color w:val="auto"/>
                    </w:rPr>
                    <w:t>南厂界</w:t>
                  </w:r>
                </w:p>
              </w:tc>
              <w:tc>
                <w:tcPr>
                  <w:tcW w:w="939" w:type="pct"/>
                  <w:vMerge w:val="continue"/>
                  <w:vAlign w:val="center"/>
                </w:tcPr>
                <w:p>
                  <w:pPr>
                    <w:pStyle w:val="44"/>
                    <w:rPr>
                      <w:color w:val="auto"/>
                    </w:rPr>
                  </w:pPr>
                </w:p>
              </w:tc>
              <w:tc>
                <w:tcPr>
                  <w:tcW w:w="940" w:type="pct"/>
                  <w:vMerge w:val="continue"/>
                  <w:shd w:val="clear" w:color="auto" w:fill="auto"/>
                  <w:vAlign w:val="center"/>
                </w:tcPr>
                <w:p>
                  <w:pPr>
                    <w:pStyle w:val="44"/>
                    <w:rPr>
                      <w:color w:val="auto"/>
                    </w:rPr>
                  </w:pPr>
                </w:p>
              </w:tc>
              <w:tc>
                <w:tcPr>
                  <w:tcW w:w="2181" w:type="pct"/>
                  <w:vMerge w:val="continue"/>
                  <w:shd w:val="clear" w:color="auto" w:fill="auto"/>
                  <w:vAlign w:val="center"/>
                </w:tcPr>
                <w:p>
                  <w:pPr>
                    <w:pStyle w:val="44"/>
                    <w:rPr>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pct"/>
                  <w:shd w:val="clear" w:color="auto" w:fill="auto"/>
                  <w:vAlign w:val="center"/>
                </w:tcPr>
                <w:p>
                  <w:pPr>
                    <w:pStyle w:val="44"/>
                    <w:rPr>
                      <w:color w:val="auto"/>
                    </w:rPr>
                  </w:pPr>
                  <w:r>
                    <w:rPr>
                      <w:rFonts w:hint="eastAsia"/>
                      <w:color w:val="auto"/>
                    </w:rPr>
                    <w:t>北厂界</w:t>
                  </w:r>
                </w:p>
              </w:tc>
              <w:tc>
                <w:tcPr>
                  <w:tcW w:w="939" w:type="pct"/>
                  <w:vMerge w:val="continue"/>
                  <w:vAlign w:val="center"/>
                </w:tcPr>
                <w:p>
                  <w:pPr>
                    <w:pStyle w:val="44"/>
                    <w:rPr>
                      <w:color w:val="auto"/>
                    </w:rPr>
                  </w:pPr>
                </w:p>
              </w:tc>
              <w:tc>
                <w:tcPr>
                  <w:tcW w:w="940" w:type="pct"/>
                  <w:vMerge w:val="continue"/>
                  <w:shd w:val="clear" w:color="auto" w:fill="auto"/>
                  <w:vAlign w:val="center"/>
                </w:tcPr>
                <w:p>
                  <w:pPr>
                    <w:pStyle w:val="44"/>
                    <w:rPr>
                      <w:color w:val="auto"/>
                    </w:rPr>
                  </w:pPr>
                </w:p>
              </w:tc>
              <w:tc>
                <w:tcPr>
                  <w:tcW w:w="2181" w:type="pct"/>
                  <w:vMerge w:val="continue"/>
                  <w:shd w:val="clear" w:color="auto" w:fill="auto"/>
                  <w:vAlign w:val="center"/>
                </w:tcPr>
                <w:p>
                  <w:pPr>
                    <w:pStyle w:val="44"/>
                    <w:rPr>
                      <w:color w:val="auto"/>
                    </w:rPr>
                  </w:pPr>
                </w:p>
              </w:tc>
            </w:tr>
          </w:tbl>
          <w:p>
            <w:pPr>
              <w:tabs>
                <w:tab w:val="left" w:pos="6720"/>
              </w:tabs>
              <w:spacing w:before="120" w:beforeLines="50" w:line="360" w:lineRule="auto"/>
              <w:rPr>
                <w:b/>
                <w:color w:val="auto"/>
                <w:sz w:val="24"/>
              </w:rPr>
            </w:pPr>
            <w:r>
              <w:rPr>
                <w:b/>
                <w:color w:val="auto"/>
                <w:sz w:val="24"/>
              </w:rPr>
              <w:t>4</w:t>
            </w:r>
            <w:r>
              <w:rPr>
                <w:rFonts w:hint="eastAsia"/>
                <w:b/>
                <w:color w:val="auto"/>
                <w:sz w:val="24"/>
              </w:rPr>
              <w:t xml:space="preserve"> </w:t>
            </w:r>
            <w:r>
              <w:rPr>
                <w:b/>
                <w:color w:val="auto"/>
                <w:sz w:val="24"/>
              </w:rPr>
              <w:t>固体废物</w:t>
            </w:r>
          </w:p>
          <w:p>
            <w:pPr>
              <w:spacing w:line="360" w:lineRule="auto"/>
              <w:rPr>
                <w:color w:val="auto"/>
                <w:sz w:val="24"/>
              </w:rPr>
            </w:pPr>
            <w:r>
              <w:rPr>
                <w:b/>
                <w:bCs/>
                <w:color w:val="auto"/>
                <w:sz w:val="24"/>
              </w:rPr>
              <w:t>4.1固废产生情况</w:t>
            </w:r>
          </w:p>
          <w:p>
            <w:pPr>
              <w:pStyle w:val="56"/>
              <w:keepNext w:val="0"/>
              <w:keepLines w:val="0"/>
              <w:pageBreakBefore w:val="0"/>
              <w:kinsoku/>
              <w:wordWrap/>
              <w:overflowPunct/>
              <w:topLinePunct w:val="0"/>
              <w:autoSpaceDE/>
              <w:autoSpaceDN/>
              <w:bidi w:val="0"/>
              <w:adjustRightInd/>
              <w:snapToGrid/>
              <w:spacing w:before="0" w:after="0" w:line="351" w:lineRule="auto"/>
              <w:ind w:firstLine="480"/>
              <w:textAlignment w:val="auto"/>
              <w:rPr>
                <w:rFonts w:cs="Times New Roman"/>
                <w:b/>
                <w:color w:val="auto"/>
                <w:sz w:val="24"/>
                <w:szCs w:val="24"/>
                <w:u w:val="single"/>
              </w:rPr>
            </w:pPr>
            <w:r>
              <w:rPr>
                <w:rFonts w:cs="Times New Roman"/>
                <w:bCs/>
                <w:color w:val="auto"/>
                <w:sz w:val="24"/>
                <w:szCs w:val="24"/>
              </w:rPr>
              <w:t>本项目固体废物主要为职工生活垃圾和</w:t>
            </w:r>
            <w:r>
              <w:rPr>
                <w:bCs/>
                <w:color w:val="auto"/>
                <w:sz w:val="24"/>
                <w:szCs w:val="24"/>
              </w:rPr>
              <w:t>生产过程</w:t>
            </w:r>
            <w:r>
              <w:rPr>
                <w:color w:val="auto"/>
                <w:sz w:val="24"/>
                <w:szCs w:val="24"/>
              </w:rPr>
              <w:t>中产生的</w:t>
            </w:r>
            <w:r>
              <w:rPr>
                <w:rFonts w:hint="eastAsia"/>
                <w:color w:val="auto"/>
                <w:sz w:val="24"/>
                <w:szCs w:val="24"/>
              </w:rPr>
              <w:t>废边角料</w:t>
            </w:r>
            <w:r>
              <w:rPr>
                <w:color w:val="auto"/>
                <w:sz w:val="24"/>
                <w:szCs w:val="24"/>
              </w:rPr>
              <w:t>、</w:t>
            </w:r>
            <w:r>
              <w:rPr>
                <w:rFonts w:hint="eastAsia"/>
                <w:color w:val="auto"/>
                <w:sz w:val="24"/>
                <w:szCs w:val="24"/>
              </w:rPr>
              <w:t>拉丝过程产生的废拉丝液、设备保养维护过程中产生的废润滑油、油雾处理器收集的废油、废气处理过程产生的废活性炭、废UV灯管、废过滤棉</w:t>
            </w:r>
            <w:r>
              <w:rPr>
                <w:color w:val="auto"/>
                <w:sz w:val="24"/>
                <w:szCs w:val="24"/>
              </w:rPr>
              <w:t>。</w:t>
            </w:r>
          </w:p>
          <w:p>
            <w:pPr>
              <w:keepNext w:val="0"/>
              <w:keepLines w:val="0"/>
              <w:pageBreakBefore w:val="0"/>
              <w:kinsoku/>
              <w:wordWrap/>
              <w:overflowPunct/>
              <w:topLinePunct w:val="0"/>
              <w:autoSpaceDE/>
              <w:autoSpaceDN/>
              <w:bidi w:val="0"/>
              <w:adjustRightInd/>
              <w:snapToGrid/>
              <w:spacing w:line="351" w:lineRule="auto"/>
              <w:ind w:firstLine="480" w:firstLineChars="200"/>
              <w:textAlignment w:val="auto"/>
              <w:rPr>
                <w:bCs/>
                <w:color w:val="auto"/>
                <w:sz w:val="24"/>
                <w:szCs w:val="24"/>
              </w:rPr>
            </w:pPr>
            <w:r>
              <w:rPr>
                <w:bCs/>
                <w:color w:val="auto"/>
                <w:sz w:val="24"/>
                <w:szCs w:val="24"/>
              </w:rPr>
              <w:t>（1）生产过程中产生的</w:t>
            </w:r>
            <w:r>
              <w:rPr>
                <w:rFonts w:hint="eastAsia"/>
                <w:bCs/>
                <w:color w:val="auto"/>
                <w:sz w:val="24"/>
                <w:szCs w:val="24"/>
              </w:rPr>
              <w:t>废边角料</w:t>
            </w:r>
            <w:r>
              <w:rPr>
                <w:bCs/>
                <w:color w:val="auto"/>
                <w:sz w:val="24"/>
                <w:szCs w:val="24"/>
              </w:rPr>
              <w:t>属于一般工业固废，</w:t>
            </w:r>
            <w:r>
              <w:rPr>
                <w:rFonts w:hint="eastAsia"/>
                <w:bCs/>
                <w:color w:val="auto"/>
                <w:sz w:val="24"/>
                <w:szCs w:val="24"/>
              </w:rPr>
              <w:t>本项目</w:t>
            </w:r>
            <w:r>
              <w:rPr>
                <w:bCs/>
                <w:color w:val="auto"/>
                <w:sz w:val="24"/>
                <w:szCs w:val="24"/>
              </w:rPr>
              <w:t>产生量约为</w:t>
            </w:r>
            <w:r>
              <w:rPr>
                <w:rFonts w:hint="eastAsia"/>
                <w:bCs/>
                <w:color w:val="auto"/>
                <w:sz w:val="24"/>
                <w:szCs w:val="24"/>
              </w:rPr>
              <w:t>22</w:t>
            </w:r>
            <w:r>
              <w:rPr>
                <w:bCs/>
                <w:color w:val="auto"/>
                <w:sz w:val="24"/>
                <w:szCs w:val="24"/>
              </w:rPr>
              <w:t>t/a</w:t>
            </w:r>
            <w:r>
              <w:rPr>
                <w:rFonts w:hint="eastAsia"/>
                <w:bCs/>
                <w:color w:val="auto"/>
                <w:sz w:val="24"/>
                <w:szCs w:val="24"/>
              </w:rPr>
              <w:t>，</w:t>
            </w:r>
            <w:r>
              <w:rPr>
                <w:rFonts w:hint="eastAsia"/>
                <w:bCs/>
                <w:color w:val="auto"/>
                <w:sz w:val="24"/>
                <w:szCs w:val="24"/>
                <w:lang w:val="en-US" w:eastAsia="zh-CN"/>
              </w:rPr>
              <w:t>改建</w:t>
            </w:r>
            <w:r>
              <w:rPr>
                <w:rFonts w:hint="eastAsia"/>
                <w:bCs/>
                <w:color w:val="auto"/>
                <w:sz w:val="24"/>
                <w:szCs w:val="24"/>
              </w:rPr>
              <w:t>完成后，全厂产生量为32t/a，一般固废暂存间收集后，定期外售。</w:t>
            </w:r>
          </w:p>
          <w:p>
            <w:pPr>
              <w:keepNext w:val="0"/>
              <w:keepLines w:val="0"/>
              <w:pageBreakBefore w:val="0"/>
              <w:kinsoku/>
              <w:wordWrap/>
              <w:overflowPunct/>
              <w:topLinePunct w:val="0"/>
              <w:autoSpaceDE/>
              <w:autoSpaceDN/>
              <w:bidi w:val="0"/>
              <w:adjustRightInd/>
              <w:snapToGrid/>
              <w:spacing w:line="351" w:lineRule="auto"/>
              <w:ind w:firstLine="480" w:firstLineChars="200"/>
              <w:textAlignment w:val="auto"/>
              <w:rPr>
                <w:bCs/>
                <w:color w:val="auto"/>
                <w:sz w:val="24"/>
                <w:szCs w:val="24"/>
              </w:rPr>
            </w:pPr>
            <w:r>
              <w:rPr>
                <w:rStyle w:val="57"/>
                <w:bCs/>
                <w:color w:val="auto"/>
                <w:sz w:val="24"/>
                <w:szCs w:val="24"/>
              </w:rPr>
              <w:t>（2）</w:t>
            </w:r>
            <w:r>
              <w:rPr>
                <w:bCs/>
                <w:color w:val="auto"/>
                <w:sz w:val="24"/>
                <w:szCs w:val="24"/>
              </w:rPr>
              <w:t>机械设备养护</w:t>
            </w:r>
            <w:r>
              <w:rPr>
                <w:rFonts w:hint="eastAsia"/>
                <w:bCs/>
                <w:color w:val="auto"/>
                <w:sz w:val="24"/>
                <w:szCs w:val="24"/>
              </w:rPr>
              <w:t>润滑油</w:t>
            </w:r>
            <w:r>
              <w:rPr>
                <w:bCs/>
                <w:color w:val="auto"/>
                <w:sz w:val="24"/>
                <w:szCs w:val="24"/>
              </w:rPr>
              <w:t>每年更换</w:t>
            </w:r>
            <w:r>
              <w:rPr>
                <w:rFonts w:hint="eastAsia"/>
                <w:bCs/>
                <w:color w:val="auto"/>
                <w:sz w:val="24"/>
                <w:szCs w:val="24"/>
              </w:rPr>
              <w:t>1</w:t>
            </w:r>
            <w:r>
              <w:rPr>
                <w:bCs/>
                <w:color w:val="auto"/>
                <w:sz w:val="24"/>
                <w:szCs w:val="24"/>
              </w:rPr>
              <w:t>次，</w:t>
            </w:r>
            <w:r>
              <w:rPr>
                <w:rFonts w:hint="eastAsia"/>
                <w:bCs/>
                <w:color w:val="auto"/>
                <w:sz w:val="24"/>
                <w:szCs w:val="24"/>
              </w:rPr>
              <w:t>本项目</w:t>
            </w:r>
            <w:r>
              <w:rPr>
                <w:bCs/>
                <w:color w:val="auto"/>
                <w:sz w:val="24"/>
                <w:szCs w:val="24"/>
              </w:rPr>
              <w:t>产生量约为</w:t>
            </w:r>
            <w:r>
              <w:rPr>
                <w:rFonts w:hint="eastAsia"/>
                <w:bCs/>
                <w:color w:val="auto"/>
                <w:sz w:val="24"/>
                <w:szCs w:val="24"/>
              </w:rPr>
              <w:t>0.022</w:t>
            </w:r>
            <w:r>
              <w:rPr>
                <w:bCs/>
                <w:color w:val="auto"/>
                <w:sz w:val="24"/>
                <w:szCs w:val="24"/>
              </w:rPr>
              <w:t>t/a，</w:t>
            </w:r>
            <w:r>
              <w:rPr>
                <w:rFonts w:hint="eastAsia"/>
                <w:bCs/>
                <w:color w:val="auto"/>
                <w:sz w:val="24"/>
                <w:szCs w:val="24"/>
                <w:lang w:val="en-US" w:eastAsia="zh-CN"/>
              </w:rPr>
              <w:t>改建</w:t>
            </w:r>
            <w:r>
              <w:rPr>
                <w:rFonts w:hint="eastAsia"/>
                <w:bCs/>
                <w:color w:val="auto"/>
                <w:sz w:val="24"/>
                <w:szCs w:val="24"/>
              </w:rPr>
              <w:t>完成后，全厂产生量为0.032t/a，</w:t>
            </w:r>
            <w:r>
              <w:rPr>
                <w:bCs/>
                <w:color w:val="auto"/>
                <w:sz w:val="24"/>
                <w:szCs w:val="24"/>
              </w:rPr>
              <w:t>属于危险废物（HW0</w:t>
            </w:r>
            <w:r>
              <w:rPr>
                <w:rFonts w:hint="eastAsia"/>
                <w:bCs/>
                <w:color w:val="auto"/>
                <w:sz w:val="24"/>
                <w:szCs w:val="24"/>
              </w:rPr>
              <w:t>8</w:t>
            </w:r>
            <w:r>
              <w:rPr>
                <w:bCs/>
                <w:color w:val="auto"/>
                <w:sz w:val="24"/>
                <w:szCs w:val="24"/>
              </w:rPr>
              <w:t>、900-217-08）</w:t>
            </w:r>
            <w:r>
              <w:rPr>
                <w:rFonts w:hint="eastAsia"/>
                <w:bCs/>
                <w:color w:val="auto"/>
                <w:sz w:val="24"/>
                <w:szCs w:val="24"/>
              </w:rPr>
              <w:t>，暂存于厂内危废暂存间，定期送有资质单位处置。</w:t>
            </w:r>
          </w:p>
          <w:p>
            <w:pPr>
              <w:pStyle w:val="17"/>
              <w:keepNext w:val="0"/>
              <w:keepLines w:val="0"/>
              <w:pageBreakBefore w:val="0"/>
              <w:kinsoku/>
              <w:wordWrap/>
              <w:overflowPunct/>
              <w:topLinePunct w:val="0"/>
              <w:autoSpaceDE/>
              <w:autoSpaceDN/>
              <w:bidi w:val="0"/>
              <w:adjustRightInd/>
              <w:snapToGrid/>
              <w:spacing w:line="351" w:lineRule="auto"/>
              <w:ind w:firstLineChars="200"/>
              <w:textAlignment w:val="auto"/>
              <w:rPr>
                <w:b/>
                <w:bCs w:val="0"/>
                <w:color w:val="auto"/>
                <w:sz w:val="24"/>
                <w:szCs w:val="24"/>
                <w:u w:val="single"/>
              </w:rPr>
            </w:pPr>
            <w:r>
              <w:rPr>
                <w:rFonts w:hint="eastAsia"/>
                <w:bCs/>
                <w:color w:val="auto"/>
                <w:sz w:val="24"/>
                <w:szCs w:val="24"/>
              </w:rPr>
              <w:t>（3）拉丝过程产生的废拉丝液，本项目</w:t>
            </w:r>
            <w:r>
              <w:rPr>
                <w:bCs/>
                <w:color w:val="auto"/>
                <w:sz w:val="24"/>
                <w:szCs w:val="24"/>
              </w:rPr>
              <w:t>产生量</w:t>
            </w:r>
            <w:r>
              <w:rPr>
                <w:rFonts w:hint="eastAsia"/>
                <w:bCs/>
                <w:color w:val="auto"/>
                <w:sz w:val="24"/>
                <w:szCs w:val="24"/>
              </w:rPr>
              <w:t>约为0.11</w:t>
            </w:r>
            <w:r>
              <w:rPr>
                <w:bCs/>
                <w:color w:val="auto"/>
                <w:sz w:val="24"/>
                <w:szCs w:val="24"/>
              </w:rPr>
              <w:t>t/a，</w:t>
            </w:r>
            <w:r>
              <w:rPr>
                <w:rFonts w:hint="eastAsia"/>
                <w:bCs/>
                <w:color w:val="auto"/>
                <w:sz w:val="24"/>
                <w:szCs w:val="24"/>
                <w:lang w:val="en-US" w:eastAsia="zh-CN"/>
              </w:rPr>
              <w:t>改建</w:t>
            </w:r>
            <w:r>
              <w:rPr>
                <w:rFonts w:hint="eastAsia"/>
                <w:bCs/>
                <w:color w:val="auto"/>
                <w:sz w:val="24"/>
                <w:szCs w:val="24"/>
              </w:rPr>
              <w:t>完成后，全厂产生量为0.16t/a，属于危险废物（HW09、900-006-09），</w:t>
            </w:r>
            <w:r>
              <w:rPr>
                <w:rFonts w:hint="eastAsia"/>
                <w:b/>
                <w:bCs w:val="0"/>
                <w:color w:val="auto"/>
                <w:sz w:val="24"/>
                <w:szCs w:val="24"/>
                <w:u w:val="single"/>
                <w:lang w:val="en-US" w:eastAsia="zh-CN"/>
              </w:rPr>
              <w:t>产生后直接由有资质单位处理，不在厂内暂存</w:t>
            </w:r>
            <w:r>
              <w:rPr>
                <w:rFonts w:hint="eastAsia"/>
                <w:b/>
                <w:bCs w:val="0"/>
                <w:color w:val="auto"/>
                <w:sz w:val="24"/>
                <w:szCs w:val="24"/>
                <w:u w:val="single"/>
              </w:rPr>
              <w:t>。</w:t>
            </w:r>
          </w:p>
          <w:p>
            <w:pPr>
              <w:pStyle w:val="17"/>
              <w:keepNext w:val="0"/>
              <w:keepLines w:val="0"/>
              <w:pageBreakBefore w:val="0"/>
              <w:kinsoku/>
              <w:wordWrap/>
              <w:overflowPunct/>
              <w:topLinePunct w:val="0"/>
              <w:autoSpaceDE/>
              <w:autoSpaceDN/>
              <w:bidi w:val="0"/>
              <w:adjustRightInd/>
              <w:snapToGrid/>
              <w:spacing w:line="351" w:lineRule="auto"/>
              <w:ind w:firstLineChars="200"/>
              <w:textAlignment w:val="auto"/>
              <w:rPr>
                <w:bCs/>
                <w:color w:val="auto"/>
                <w:sz w:val="24"/>
                <w:szCs w:val="24"/>
              </w:rPr>
            </w:pPr>
            <w:r>
              <w:rPr>
                <w:rFonts w:hint="eastAsia"/>
                <w:bCs/>
                <w:color w:val="auto"/>
                <w:sz w:val="24"/>
                <w:szCs w:val="24"/>
              </w:rPr>
              <w:t>（4）废油：</w:t>
            </w:r>
            <w:r>
              <w:rPr>
                <w:rFonts w:hint="eastAsia" w:hAnsi="宋体"/>
                <w:color w:val="auto"/>
                <w:sz w:val="24"/>
                <w:szCs w:val="24"/>
              </w:rPr>
              <w:t>油雾净化器收集的废油为</w:t>
            </w:r>
            <w:r>
              <w:rPr>
                <w:rFonts w:hint="eastAsia"/>
                <w:b/>
                <w:bCs w:val="0"/>
                <w:color w:val="auto"/>
                <w:sz w:val="24"/>
                <w:szCs w:val="24"/>
                <w:u w:val="single"/>
                <w:lang w:val="en-US" w:eastAsia="zh-CN"/>
              </w:rPr>
              <w:t>0.0525</w:t>
            </w:r>
            <w:r>
              <w:rPr>
                <w:rFonts w:hint="eastAsia" w:hAnsi="宋体"/>
                <w:b/>
                <w:bCs w:val="0"/>
                <w:color w:val="auto"/>
                <w:sz w:val="24"/>
                <w:szCs w:val="24"/>
                <w:u w:val="single"/>
              </w:rPr>
              <w:t>t/a</w:t>
            </w:r>
            <w:r>
              <w:rPr>
                <w:rFonts w:hint="eastAsia" w:hAnsi="宋体"/>
                <w:color w:val="auto"/>
                <w:sz w:val="24"/>
                <w:szCs w:val="24"/>
              </w:rPr>
              <w:t>，属于危险废物，废物类别（HW08、</w:t>
            </w:r>
            <w:r>
              <w:rPr>
                <w:bCs/>
                <w:color w:val="auto"/>
                <w:sz w:val="24"/>
                <w:szCs w:val="24"/>
              </w:rPr>
              <w:t>900-249-08</w:t>
            </w:r>
            <w:r>
              <w:rPr>
                <w:rFonts w:hint="eastAsia" w:hAnsi="宋体"/>
                <w:color w:val="auto"/>
                <w:sz w:val="24"/>
                <w:szCs w:val="24"/>
              </w:rPr>
              <w:t>）</w:t>
            </w:r>
            <w:r>
              <w:rPr>
                <w:rFonts w:hint="eastAsia"/>
                <w:bCs/>
                <w:color w:val="auto"/>
                <w:sz w:val="24"/>
                <w:szCs w:val="24"/>
              </w:rPr>
              <w:t>，暂存于厂内危废暂存间，定期送有资质单位处置。</w:t>
            </w:r>
          </w:p>
          <w:p>
            <w:pPr>
              <w:keepNext w:val="0"/>
              <w:keepLines w:val="0"/>
              <w:pageBreakBefore w:val="0"/>
              <w:kinsoku/>
              <w:wordWrap/>
              <w:overflowPunct/>
              <w:topLinePunct w:val="0"/>
              <w:autoSpaceDE/>
              <w:autoSpaceDN/>
              <w:bidi w:val="0"/>
              <w:adjustRightInd/>
              <w:snapToGrid/>
              <w:spacing w:line="351" w:lineRule="auto"/>
              <w:ind w:firstLine="480" w:firstLineChars="200"/>
              <w:textAlignment w:val="auto"/>
              <w:rPr>
                <w:bCs/>
                <w:color w:val="auto"/>
                <w:sz w:val="24"/>
                <w:szCs w:val="24"/>
              </w:rPr>
            </w:pPr>
            <w:r>
              <w:rPr>
                <w:bCs/>
                <w:color w:val="auto"/>
                <w:sz w:val="24"/>
                <w:szCs w:val="24"/>
              </w:rPr>
              <w:t>（</w:t>
            </w:r>
            <w:r>
              <w:rPr>
                <w:rFonts w:hint="eastAsia"/>
                <w:bCs/>
                <w:color w:val="auto"/>
                <w:sz w:val="24"/>
                <w:szCs w:val="24"/>
              </w:rPr>
              <w:t>5</w:t>
            </w:r>
            <w:r>
              <w:rPr>
                <w:bCs/>
                <w:color w:val="auto"/>
                <w:sz w:val="24"/>
                <w:szCs w:val="24"/>
              </w:rPr>
              <w:t>）废活性炭：根据计算，</w:t>
            </w:r>
            <w:r>
              <w:rPr>
                <w:rFonts w:hint="eastAsia"/>
                <w:bCs/>
                <w:color w:val="auto"/>
                <w:sz w:val="24"/>
                <w:szCs w:val="24"/>
              </w:rPr>
              <w:t>全厂</w:t>
            </w:r>
            <w:r>
              <w:rPr>
                <w:rFonts w:hint="eastAsia"/>
                <w:bCs/>
                <w:color w:val="auto"/>
                <w:sz w:val="24"/>
                <w:szCs w:val="24"/>
                <w:lang w:val="en-US" w:eastAsia="zh-CN"/>
              </w:rPr>
              <w:t>经活性炭吸附装置处理的</w:t>
            </w:r>
            <w:r>
              <w:rPr>
                <w:bCs/>
                <w:color w:val="auto"/>
                <w:sz w:val="24"/>
                <w:szCs w:val="24"/>
              </w:rPr>
              <w:t>有机废气量</w:t>
            </w:r>
            <w:r>
              <w:rPr>
                <w:rFonts w:hint="eastAsia"/>
                <w:bCs/>
                <w:color w:val="auto"/>
                <w:sz w:val="24"/>
                <w:szCs w:val="24"/>
              </w:rPr>
              <w:t>约</w:t>
            </w:r>
            <w:r>
              <w:rPr>
                <w:bCs/>
                <w:color w:val="auto"/>
                <w:sz w:val="24"/>
                <w:szCs w:val="24"/>
              </w:rPr>
              <w:t>为</w:t>
            </w:r>
            <w:r>
              <w:rPr>
                <w:rFonts w:hint="eastAsia"/>
                <w:bCs/>
                <w:color w:val="auto"/>
                <w:sz w:val="24"/>
                <w:szCs w:val="24"/>
                <w:lang w:val="en-US" w:eastAsia="zh-CN"/>
              </w:rPr>
              <w:t>1.14</w:t>
            </w:r>
            <w:r>
              <w:rPr>
                <w:bCs/>
                <w:color w:val="auto"/>
                <w:sz w:val="24"/>
                <w:szCs w:val="24"/>
              </w:rPr>
              <w:t>t/a，活性炭吸附装置选用碘值不低于</w:t>
            </w:r>
            <w:r>
              <w:rPr>
                <w:rFonts w:hint="eastAsia"/>
                <w:bCs/>
                <w:color w:val="auto"/>
                <w:sz w:val="24"/>
                <w:szCs w:val="24"/>
              </w:rPr>
              <w:t>650</w:t>
            </w:r>
            <w:r>
              <w:rPr>
                <w:bCs/>
                <w:color w:val="auto"/>
                <w:sz w:val="24"/>
                <w:szCs w:val="24"/>
              </w:rPr>
              <w:t>毫克/克的活性炭。每1g活性炭对有机气体的吸附量约为</w:t>
            </w:r>
            <w:r>
              <w:rPr>
                <w:rFonts w:hint="eastAsia"/>
                <w:bCs/>
                <w:color w:val="auto"/>
                <w:sz w:val="24"/>
                <w:szCs w:val="24"/>
                <w:lang w:val="en-US" w:eastAsia="zh-CN"/>
              </w:rPr>
              <w:t>300</w:t>
            </w:r>
            <w:r>
              <w:rPr>
                <w:bCs/>
                <w:color w:val="auto"/>
                <w:sz w:val="24"/>
                <w:szCs w:val="24"/>
              </w:rPr>
              <w:t>mg，则所需活性炭量为</w:t>
            </w:r>
            <w:r>
              <w:rPr>
                <w:rFonts w:hint="eastAsia"/>
                <w:bCs/>
                <w:color w:val="auto"/>
                <w:sz w:val="24"/>
                <w:szCs w:val="24"/>
                <w:lang w:val="en-US" w:eastAsia="zh-CN"/>
              </w:rPr>
              <w:t>3.8</w:t>
            </w:r>
            <w:r>
              <w:rPr>
                <w:bCs/>
                <w:color w:val="auto"/>
                <w:sz w:val="24"/>
                <w:szCs w:val="24"/>
              </w:rPr>
              <w:t>t/a，</w:t>
            </w:r>
            <w:r>
              <w:rPr>
                <w:rFonts w:hint="eastAsia"/>
                <w:bCs/>
                <w:color w:val="auto"/>
                <w:sz w:val="24"/>
                <w:szCs w:val="24"/>
              </w:rPr>
              <w:t>1个</w:t>
            </w:r>
            <w:r>
              <w:rPr>
                <w:bCs/>
                <w:color w:val="auto"/>
                <w:sz w:val="24"/>
                <w:szCs w:val="24"/>
              </w:rPr>
              <w:t>活性炭</w:t>
            </w:r>
            <w:r>
              <w:rPr>
                <w:rFonts w:hint="eastAsia"/>
                <w:bCs/>
                <w:color w:val="auto"/>
                <w:sz w:val="24"/>
                <w:szCs w:val="24"/>
                <w:lang w:val="en-US" w:eastAsia="zh-CN"/>
              </w:rPr>
              <w:t>吸附</w:t>
            </w:r>
            <w:r>
              <w:rPr>
                <w:bCs/>
                <w:color w:val="auto"/>
                <w:sz w:val="24"/>
                <w:szCs w:val="24"/>
              </w:rPr>
              <w:t>装置装载量约为</w:t>
            </w:r>
            <w:r>
              <w:rPr>
                <w:rFonts w:hint="eastAsia"/>
                <w:bCs/>
                <w:color w:val="auto"/>
                <w:sz w:val="24"/>
                <w:szCs w:val="24"/>
                <w:lang w:val="en-US" w:eastAsia="zh-CN"/>
              </w:rPr>
              <w:t>1.2</w:t>
            </w:r>
            <w:r>
              <w:rPr>
                <w:bCs/>
                <w:color w:val="auto"/>
                <w:sz w:val="24"/>
                <w:szCs w:val="24"/>
              </w:rPr>
              <w:t>t，则活性炭更换周期为</w:t>
            </w:r>
            <w:r>
              <w:rPr>
                <w:rFonts w:hint="eastAsia"/>
                <w:bCs/>
                <w:color w:val="auto"/>
                <w:sz w:val="24"/>
                <w:szCs w:val="24"/>
                <w:lang w:val="en-US" w:eastAsia="zh-CN"/>
              </w:rPr>
              <w:t>4</w:t>
            </w:r>
            <w:r>
              <w:rPr>
                <w:bCs/>
                <w:color w:val="auto"/>
                <w:sz w:val="24"/>
                <w:szCs w:val="24"/>
              </w:rPr>
              <w:t>个月。因此，</w:t>
            </w:r>
            <w:r>
              <w:rPr>
                <w:rFonts w:hint="eastAsia"/>
                <w:bCs/>
                <w:color w:val="auto"/>
                <w:sz w:val="24"/>
                <w:szCs w:val="24"/>
              </w:rPr>
              <w:t>全厂</w:t>
            </w:r>
            <w:r>
              <w:rPr>
                <w:bCs/>
                <w:color w:val="auto"/>
                <w:sz w:val="24"/>
                <w:szCs w:val="24"/>
              </w:rPr>
              <w:t>废活性炭产生量为</w:t>
            </w:r>
            <w:r>
              <w:rPr>
                <w:rFonts w:hint="eastAsia"/>
                <w:bCs/>
                <w:color w:val="auto"/>
                <w:sz w:val="24"/>
                <w:szCs w:val="24"/>
                <w:lang w:val="en-US" w:eastAsia="zh-CN"/>
              </w:rPr>
              <w:t>3.8</w:t>
            </w:r>
            <w:r>
              <w:rPr>
                <w:bCs/>
                <w:color w:val="auto"/>
                <w:sz w:val="24"/>
                <w:szCs w:val="24"/>
              </w:rPr>
              <w:t>t/a，废活性炭属危险废物，废物类别</w:t>
            </w:r>
            <w:r>
              <w:rPr>
                <w:rFonts w:hint="eastAsia"/>
                <w:bCs/>
                <w:color w:val="auto"/>
                <w:sz w:val="24"/>
                <w:szCs w:val="24"/>
              </w:rPr>
              <w:t>（</w:t>
            </w:r>
            <w:r>
              <w:rPr>
                <w:bCs/>
                <w:color w:val="auto"/>
                <w:sz w:val="24"/>
                <w:szCs w:val="24"/>
              </w:rPr>
              <w:t>HW49</w:t>
            </w:r>
            <w:r>
              <w:rPr>
                <w:rFonts w:hint="eastAsia"/>
                <w:bCs/>
                <w:color w:val="auto"/>
                <w:sz w:val="24"/>
                <w:szCs w:val="24"/>
              </w:rPr>
              <w:t>、</w:t>
            </w:r>
            <w:r>
              <w:rPr>
                <w:bCs/>
                <w:color w:val="auto"/>
                <w:sz w:val="24"/>
                <w:szCs w:val="24"/>
              </w:rPr>
              <w:t>900-0</w:t>
            </w:r>
            <w:r>
              <w:rPr>
                <w:rFonts w:hint="eastAsia"/>
                <w:bCs/>
                <w:color w:val="auto"/>
                <w:sz w:val="24"/>
                <w:szCs w:val="24"/>
              </w:rPr>
              <w:t>39</w:t>
            </w:r>
            <w:r>
              <w:rPr>
                <w:bCs/>
                <w:color w:val="auto"/>
                <w:sz w:val="24"/>
                <w:szCs w:val="24"/>
              </w:rPr>
              <w:t>-49）</w:t>
            </w:r>
            <w:r>
              <w:rPr>
                <w:rFonts w:hint="eastAsia"/>
                <w:bCs/>
                <w:color w:val="auto"/>
                <w:sz w:val="24"/>
                <w:szCs w:val="24"/>
              </w:rPr>
              <w:t>，暂存于厂内危废暂存间，定期送有资质单位处置。</w:t>
            </w:r>
          </w:p>
          <w:p>
            <w:pPr>
              <w:keepNext w:val="0"/>
              <w:keepLines w:val="0"/>
              <w:pageBreakBefore w:val="0"/>
              <w:kinsoku/>
              <w:wordWrap/>
              <w:overflowPunct/>
              <w:topLinePunct w:val="0"/>
              <w:autoSpaceDE/>
              <w:autoSpaceDN/>
              <w:bidi w:val="0"/>
              <w:adjustRightInd/>
              <w:snapToGrid/>
              <w:spacing w:line="351" w:lineRule="auto"/>
              <w:ind w:firstLine="480" w:firstLineChars="200"/>
              <w:textAlignment w:val="auto"/>
              <w:rPr>
                <w:bCs/>
                <w:color w:val="auto"/>
                <w:sz w:val="24"/>
                <w:szCs w:val="24"/>
              </w:rPr>
            </w:pPr>
            <w:r>
              <w:rPr>
                <w:rFonts w:hint="eastAsia"/>
                <w:bCs/>
                <w:color w:val="auto"/>
                <w:sz w:val="24"/>
                <w:szCs w:val="24"/>
              </w:rPr>
              <w:t>（6）废UV灯管：</w:t>
            </w:r>
            <w:r>
              <w:rPr>
                <w:bCs/>
                <w:color w:val="auto"/>
                <w:sz w:val="24"/>
                <w:szCs w:val="24"/>
              </w:rPr>
              <w:t>UV</w:t>
            </w:r>
            <w:r>
              <w:rPr>
                <w:rFonts w:hint="eastAsia"/>
                <w:bCs/>
                <w:color w:val="auto"/>
                <w:sz w:val="24"/>
                <w:szCs w:val="24"/>
              </w:rPr>
              <w:t>光氧催化装置采用紫外线灯管，使用过程中需要定期更换。废灯管产生量约为</w:t>
            </w:r>
            <w:r>
              <w:rPr>
                <w:bCs/>
                <w:color w:val="auto"/>
                <w:sz w:val="24"/>
                <w:szCs w:val="24"/>
              </w:rPr>
              <w:t>0.0</w:t>
            </w:r>
            <w:r>
              <w:rPr>
                <w:rFonts w:hint="eastAsia"/>
                <w:bCs/>
                <w:color w:val="auto"/>
                <w:sz w:val="24"/>
                <w:szCs w:val="24"/>
              </w:rPr>
              <w:t>1</w:t>
            </w:r>
            <w:r>
              <w:rPr>
                <w:bCs/>
                <w:color w:val="auto"/>
                <w:sz w:val="24"/>
                <w:szCs w:val="24"/>
              </w:rPr>
              <w:t>t/a</w:t>
            </w:r>
            <w:r>
              <w:rPr>
                <w:rFonts w:hint="eastAsia"/>
                <w:bCs/>
                <w:color w:val="auto"/>
                <w:sz w:val="24"/>
                <w:szCs w:val="24"/>
              </w:rPr>
              <w:t>，属于危险废物（HW29、900-023-29），暂存于厂内危废暂存间，定期送有资质单位处置。</w:t>
            </w:r>
          </w:p>
          <w:p>
            <w:pPr>
              <w:keepNext w:val="0"/>
              <w:keepLines w:val="0"/>
              <w:pageBreakBefore w:val="0"/>
              <w:kinsoku/>
              <w:wordWrap/>
              <w:overflowPunct/>
              <w:topLinePunct w:val="0"/>
              <w:autoSpaceDE/>
              <w:autoSpaceDN/>
              <w:bidi w:val="0"/>
              <w:adjustRightInd/>
              <w:snapToGrid/>
              <w:spacing w:line="351" w:lineRule="auto"/>
              <w:ind w:firstLine="480" w:firstLineChars="200"/>
              <w:textAlignment w:val="auto"/>
              <w:rPr>
                <w:bCs/>
                <w:color w:val="auto"/>
                <w:sz w:val="24"/>
                <w:szCs w:val="24"/>
              </w:rPr>
            </w:pPr>
            <w:r>
              <w:rPr>
                <w:rFonts w:hint="eastAsia"/>
                <w:bCs/>
                <w:color w:val="auto"/>
                <w:sz w:val="24"/>
                <w:szCs w:val="24"/>
              </w:rPr>
              <w:t>（7）废过滤棉：</w:t>
            </w:r>
            <w:r>
              <w:rPr>
                <w:bCs/>
                <w:color w:val="auto"/>
                <w:sz w:val="24"/>
                <w:szCs w:val="24"/>
              </w:rPr>
              <w:t>UV</w:t>
            </w:r>
            <w:r>
              <w:rPr>
                <w:rFonts w:hint="eastAsia"/>
                <w:bCs/>
                <w:color w:val="auto"/>
                <w:sz w:val="24"/>
                <w:szCs w:val="24"/>
              </w:rPr>
              <w:t>光氧催化装置前端过滤棉具有隔尘、隔离过滤体积稍大的杂物的作用，需定期更换，产生量约为0.1</w:t>
            </w:r>
            <w:r>
              <w:rPr>
                <w:bCs/>
                <w:color w:val="auto"/>
                <w:sz w:val="24"/>
                <w:szCs w:val="24"/>
              </w:rPr>
              <w:t>t/a</w:t>
            </w:r>
            <w:r>
              <w:rPr>
                <w:rFonts w:hint="eastAsia"/>
                <w:bCs/>
                <w:color w:val="auto"/>
                <w:sz w:val="24"/>
                <w:szCs w:val="24"/>
              </w:rPr>
              <w:t>，属于危险废物（HW49、900-041-49），暂存于厂内危废暂存间，定期送有资质单位处置。</w:t>
            </w:r>
          </w:p>
          <w:p>
            <w:pPr>
              <w:keepNext w:val="0"/>
              <w:keepLines w:val="0"/>
              <w:pageBreakBefore w:val="0"/>
              <w:kinsoku/>
              <w:wordWrap/>
              <w:overflowPunct/>
              <w:topLinePunct w:val="0"/>
              <w:autoSpaceDE/>
              <w:autoSpaceDN/>
              <w:bidi w:val="0"/>
              <w:adjustRightInd/>
              <w:snapToGrid/>
              <w:spacing w:line="351" w:lineRule="auto"/>
              <w:ind w:firstLine="480" w:firstLineChars="200"/>
              <w:textAlignment w:val="auto"/>
              <w:rPr>
                <w:color w:val="auto"/>
                <w:sz w:val="24"/>
                <w:szCs w:val="24"/>
              </w:rPr>
            </w:pPr>
            <w:r>
              <w:rPr>
                <w:color w:val="auto"/>
                <w:sz w:val="24"/>
                <w:szCs w:val="24"/>
              </w:rPr>
              <w:t>本项目危险废物产生情况，详见下表。</w:t>
            </w:r>
          </w:p>
          <w:p>
            <w:pPr>
              <w:pStyle w:val="43"/>
              <w:adjustRightInd w:val="0"/>
              <w:snapToGrid w:val="0"/>
              <w:spacing w:line="240" w:lineRule="auto"/>
              <w:rPr>
                <w:rFonts w:eastAsia="宋体"/>
                <w:b/>
                <w:bCs/>
                <w:color w:val="auto"/>
                <w:sz w:val="24"/>
                <w:szCs w:val="24"/>
              </w:rPr>
            </w:pPr>
          </w:p>
          <w:p>
            <w:pPr>
              <w:pStyle w:val="43"/>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eastAsia="宋体"/>
                <w:b/>
                <w:bCs/>
                <w:color w:val="auto"/>
                <w:sz w:val="24"/>
                <w:szCs w:val="24"/>
              </w:rPr>
            </w:pPr>
            <w:r>
              <w:rPr>
                <w:rFonts w:eastAsia="宋体"/>
                <w:b/>
                <w:bCs/>
                <w:color w:val="auto"/>
                <w:sz w:val="24"/>
                <w:szCs w:val="24"/>
              </w:rPr>
              <w:t>表</w:t>
            </w:r>
            <w:r>
              <w:rPr>
                <w:rFonts w:hint="eastAsia" w:eastAsia="宋体"/>
                <w:b/>
                <w:bCs/>
                <w:color w:val="auto"/>
                <w:sz w:val="24"/>
                <w:szCs w:val="24"/>
                <w:lang w:val="en-US" w:eastAsia="zh-CN"/>
              </w:rPr>
              <w:t>35</w:t>
            </w:r>
            <w:r>
              <w:rPr>
                <w:rFonts w:eastAsia="宋体"/>
                <w:b/>
                <w:bCs/>
                <w:color w:val="auto"/>
                <w:sz w:val="24"/>
                <w:szCs w:val="24"/>
              </w:rPr>
              <w:t xml:space="preserve"> </w:t>
            </w:r>
            <w:r>
              <w:rPr>
                <w:rFonts w:hint="eastAsia" w:eastAsia="宋体"/>
                <w:b/>
                <w:bCs/>
                <w:color w:val="auto"/>
                <w:sz w:val="24"/>
                <w:szCs w:val="24"/>
              </w:rPr>
              <w:t xml:space="preserve"> </w:t>
            </w:r>
            <w:r>
              <w:rPr>
                <w:rFonts w:eastAsia="宋体"/>
                <w:b/>
                <w:bCs/>
                <w:color w:val="auto"/>
                <w:sz w:val="24"/>
                <w:szCs w:val="24"/>
              </w:rPr>
              <w:t>本项目危险废物产生情况一览表</w:t>
            </w:r>
          </w:p>
          <w:tbl>
            <w:tblPr>
              <w:tblStyle w:val="18"/>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2"/>
              <w:gridCol w:w="932"/>
              <w:gridCol w:w="860"/>
              <w:gridCol w:w="1326"/>
              <w:gridCol w:w="870"/>
              <w:gridCol w:w="696"/>
              <w:gridCol w:w="679"/>
              <w:gridCol w:w="788"/>
              <w:gridCol w:w="750"/>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pPr>
                    <w:pStyle w:val="48"/>
                    <w:spacing w:beforeLines="0" w:afterLines="0"/>
                    <w:rPr>
                      <w:rFonts w:ascii="Times New Roman"/>
                      <w:color w:val="auto"/>
                      <w:sz w:val="21"/>
                      <w:lang w:val="en-US"/>
                    </w:rPr>
                  </w:pPr>
                  <w:r>
                    <w:rPr>
                      <w:rFonts w:ascii="Times New Roman"/>
                      <w:color w:val="auto"/>
                      <w:sz w:val="21"/>
                      <w:lang w:val="en-US"/>
                    </w:rPr>
                    <w:t>序号</w:t>
                  </w:r>
                </w:p>
              </w:tc>
              <w:tc>
                <w:tcPr>
                  <w:tcW w:w="547" w:type="pct"/>
                  <w:vAlign w:val="center"/>
                </w:tcPr>
                <w:p>
                  <w:pPr>
                    <w:pStyle w:val="48"/>
                    <w:spacing w:beforeLines="0" w:afterLines="0" w:line="240" w:lineRule="auto"/>
                    <w:rPr>
                      <w:rFonts w:ascii="Times New Roman"/>
                      <w:color w:val="auto"/>
                      <w:sz w:val="21"/>
                    </w:rPr>
                  </w:pPr>
                  <w:r>
                    <w:rPr>
                      <w:rFonts w:ascii="Times New Roman"/>
                      <w:color w:val="auto"/>
                      <w:sz w:val="21"/>
                    </w:rPr>
                    <w:t>危废</w:t>
                  </w:r>
                </w:p>
                <w:p>
                  <w:pPr>
                    <w:pStyle w:val="48"/>
                    <w:spacing w:beforeLines="0" w:afterLines="0" w:line="240" w:lineRule="auto"/>
                    <w:rPr>
                      <w:rFonts w:ascii="Times New Roman"/>
                      <w:color w:val="auto"/>
                      <w:sz w:val="21"/>
                    </w:rPr>
                  </w:pPr>
                  <w:r>
                    <w:rPr>
                      <w:rFonts w:ascii="Times New Roman"/>
                      <w:color w:val="auto"/>
                      <w:sz w:val="21"/>
                    </w:rPr>
                    <w:t>名称</w:t>
                  </w:r>
                </w:p>
              </w:tc>
              <w:tc>
                <w:tcPr>
                  <w:tcW w:w="505" w:type="pct"/>
                  <w:vAlign w:val="center"/>
                </w:tcPr>
                <w:p>
                  <w:pPr>
                    <w:pStyle w:val="48"/>
                    <w:spacing w:beforeLines="0" w:afterLines="0" w:line="240" w:lineRule="auto"/>
                    <w:rPr>
                      <w:rFonts w:ascii="Times New Roman"/>
                      <w:color w:val="auto"/>
                      <w:sz w:val="21"/>
                    </w:rPr>
                  </w:pPr>
                  <w:r>
                    <w:rPr>
                      <w:rFonts w:ascii="Times New Roman"/>
                      <w:color w:val="auto"/>
                      <w:sz w:val="21"/>
                    </w:rPr>
                    <w:t>危废</w:t>
                  </w:r>
                </w:p>
                <w:p>
                  <w:pPr>
                    <w:pStyle w:val="48"/>
                    <w:spacing w:beforeLines="0" w:afterLines="0" w:line="240" w:lineRule="auto"/>
                    <w:rPr>
                      <w:rFonts w:ascii="Times New Roman"/>
                      <w:color w:val="auto"/>
                      <w:sz w:val="21"/>
                    </w:rPr>
                  </w:pPr>
                  <w:r>
                    <w:rPr>
                      <w:rFonts w:ascii="Times New Roman"/>
                      <w:color w:val="auto"/>
                      <w:sz w:val="21"/>
                    </w:rPr>
                    <w:t>类别</w:t>
                  </w:r>
                </w:p>
              </w:tc>
              <w:tc>
                <w:tcPr>
                  <w:tcW w:w="779" w:type="pct"/>
                  <w:vAlign w:val="center"/>
                </w:tcPr>
                <w:p>
                  <w:pPr>
                    <w:pStyle w:val="48"/>
                    <w:spacing w:beforeLines="0" w:afterLines="0"/>
                    <w:rPr>
                      <w:rFonts w:ascii="Times New Roman"/>
                      <w:color w:val="auto"/>
                      <w:sz w:val="21"/>
                    </w:rPr>
                  </w:pPr>
                  <w:r>
                    <w:rPr>
                      <w:rFonts w:ascii="Times New Roman"/>
                      <w:color w:val="auto"/>
                      <w:sz w:val="21"/>
                    </w:rPr>
                    <w:t>危废</w:t>
                  </w:r>
                </w:p>
                <w:p>
                  <w:pPr>
                    <w:pStyle w:val="48"/>
                    <w:spacing w:beforeLines="0" w:afterLines="0"/>
                    <w:rPr>
                      <w:rFonts w:ascii="Times New Roman"/>
                      <w:color w:val="auto"/>
                      <w:sz w:val="21"/>
                    </w:rPr>
                  </w:pPr>
                  <w:r>
                    <w:rPr>
                      <w:rFonts w:ascii="Times New Roman"/>
                      <w:color w:val="auto"/>
                      <w:sz w:val="21"/>
                    </w:rPr>
                    <w:t>代码</w:t>
                  </w:r>
                </w:p>
              </w:tc>
              <w:tc>
                <w:tcPr>
                  <w:tcW w:w="511" w:type="pct"/>
                  <w:vAlign w:val="center"/>
                </w:tcPr>
                <w:p>
                  <w:pPr>
                    <w:pStyle w:val="48"/>
                    <w:spacing w:beforeLines="0" w:afterLines="0"/>
                    <w:rPr>
                      <w:rFonts w:ascii="Times New Roman"/>
                      <w:color w:val="auto"/>
                      <w:sz w:val="21"/>
                    </w:rPr>
                  </w:pPr>
                  <w:r>
                    <w:rPr>
                      <w:rFonts w:ascii="Times New Roman"/>
                      <w:color w:val="auto"/>
                      <w:sz w:val="21"/>
                    </w:rPr>
                    <w:t>产生量t/a</w:t>
                  </w:r>
                </w:p>
              </w:tc>
              <w:tc>
                <w:tcPr>
                  <w:tcW w:w="409" w:type="pct"/>
                  <w:vAlign w:val="center"/>
                </w:tcPr>
                <w:p>
                  <w:pPr>
                    <w:pStyle w:val="48"/>
                    <w:spacing w:beforeLines="0" w:afterLines="0"/>
                    <w:rPr>
                      <w:rFonts w:ascii="Times New Roman"/>
                      <w:color w:val="auto"/>
                      <w:sz w:val="21"/>
                    </w:rPr>
                  </w:pPr>
                  <w:r>
                    <w:rPr>
                      <w:rFonts w:ascii="Times New Roman"/>
                      <w:color w:val="auto"/>
                      <w:sz w:val="21"/>
                    </w:rPr>
                    <w:t>产生</w:t>
                  </w:r>
                </w:p>
                <w:p>
                  <w:pPr>
                    <w:pStyle w:val="48"/>
                    <w:spacing w:beforeLines="0" w:afterLines="0"/>
                    <w:rPr>
                      <w:rFonts w:ascii="Times New Roman"/>
                      <w:color w:val="auto"/>
                      <w:sz w:val="21"/>
                    </w:rPr>
                  </w:pPr>
                  <w:r>
                    <w:rPr>
                      <w:rFonts w:ascii="Times New Roman"/>
                      <w:color w:val="auto"/>
                      <w:sz w:val="21"/>
                    </w:rPr>
                    <w:t>工序</w:t>
                  </w:r>
                </w:p>
              </w:tc>
              <w:tc>
                <w:tcPr>
                  <w:tcW w:w="399" w:type="pct"/>
                  <w:vAlign w:val="center"/>
                </w:tcPr>
                <w:p>
                  <w:pPr>
                    <w:pStyle w:val="48"/>
                    <w:spacing w:beforeLines="0" w:afterLines="0"/>
                    <w:rPr>
                      <w:rFonts w:ascii="Times New Roman"/>
                      <w:color w:val="auto"/>
                      <w:sz w:val="21"/>
                    </w:rPr>
                  </w:pPr>
                  <w:r>
                    <w:rPr>
                      <w:rFonts w:ascii="Times New Roman"/>
                      <w:color w:val="auto"/>
                      <w:sz w:val="21"/>
                    </w:rPr>
                    <w:t>形态</w:t>
                  </w:r>
                </w:p>
              </w:tc>
              <w:tc>
                <w:tcPr>
                  <w:tcW w:w="463" w:type="pct"/>
                  <w:tcBorders>
                    <w:bottom w:val="single" w:color="auto" w:sz="4" w:space="0"/>
                  </w:tcBorders>
                  <w:vAlign w:val="center"/>
                </w:tcPr>
                <w:p>
                  <w:pPr>
                    <w:pStyle w:val="42"/>
                    <w:jc w:val="center"/>
                    <w:rPr>
                      <w:rFonts w:eastAsia="宋体"/>
                      <w:color w:val="auto"/>
                      <w:szCs w:val="21"/>
                    </w:rPr>
                  </w:pPr>
                  <w:r>
                    <w:rPr>
                      <w:rFonts w:eastAsia="宋体"/>
                      <w:color w:val="auto"/>
                      <w:szCs w:val="21"/>
                    </w:rPr>
                    <w:t>产废</w:t>
                  </w:r>
                </w:p>
                <w:p>
                  <w:pPr>
                    <w:pStyle w:val="48"/>
                    <w:spacing w:beforeLines="0" w:afterLines="0"/>
                    <w:rPr>
                      <w:rFonts w:ascii="Times New Roman"/>
                      <w:color w:val="auto"/>
                      <w:sz w:val="21"/>
                    </w:rPr>
                  </w:pPr>
                  <w:r>
                    <w:rPr>
                      <w:rFonts w:ascii="Times New Roman"/>
                      <w:color w:val="auto"/>
                      <w:sz w:val="21"/>
                    </w:rPr>
                    <w:t>周期</w:t>
                  </w:r>
                </w:p>
              </w:tc>
              <w:tc>
                <w:tcPr>
                  <w:tcW w:w="440" w:type="pct"/>
                  <w:tcBorders>
                    <w:bottom w:val="single" w:color="auto" w:sz="4" w:space="0"/>
                  </w:tcBorders>
                  <w:vAlign w:val="center"/>
                </w:tcPr>
                <w:p>
                  <w:pPr>
                    <w:pStyle w:val="48"/>
                    <w:spacing w:beforeLines="0" w:afterLines="0"/>
                    <w:rPr>
                      <w:rFonts w:ascii="Times New Roman"/>
                      <w:color w:val="auto"/>
                      <w:sz w:val="21"/>
                    </w:rPr>
                  </w:pPr>
                  <w:r>
                    <w:rPr>
                      <w:rFonts w:ascii="Times New Roman"/>
                      <w:color w:val="auto"/>
                      <w:sz w:val="21"/>
                    </w:rPr>
                    <w:t>危险</w:t>
                  </w:r>
                </w:p>
                <w:p>
                  <w:pPr>
                    <w:pStyle w:val="48"/>
                    <w:spacing w:beforeLines="0" w:afterLines="0"/>
                    <w:rPr>
                      <w:rFonts w:ascii="Times New Roman"/>
                      <w:color w:val="auto"/>
                      <w:sz w:val="21"/>
                    </w:rPr>
                  </w:pPr>
                  <w:r>
                    <w:rPr>
                      <w:rFonts w:ascii="Times New Roman"/>
                      <w:color w:val="auto"/>
                      <w:sz w:val="21"/>
                    </w:rPr>
                    <w:t>特性</w:t>
                  </w:r>
                </w:p>
              </w:tc>
              <w:tc>
                <w:tcPr>
                  <w:tcW w:w="666" w:type="pct"/>
                  <w:tcBorders>
                    <w:bottom w:val="single" w:color="auto" w:sz="4" w:space="0"/>
                  </w:tcBorders>
                  <w:vAlign w:val="center"/>
                </w:tcPr>
                <w:p>
                  <w:pPr>
                    <w:pStyle w:val="48"/>
                    <w:spacing w:beforeLines="0" w:afterLines="0"/>
                    <w:rPr>
                      <w:rFonts w:ascii="Times New Roman"/>
                      <w:color w:val="auto"/>
                      <w:sz w:val="21"/>
                    </w:rPr>
                  </w:pPr>
                  <w:r>
                    <w:rPr>
                      <w:rFonts w:ascii="Times New Roman"/>
                      <w:color w:val="auto"/>
                      <w:sz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pPr>
                    <w:pStyle w:val="48"/>
                    <w:spacing w:beforeLines="0" w:afterLines="0"/>
                    <w:rPr>
                      <w:rFonts w:ascii="Times New Roman"/>
                      <w:color w:val="auto"/>
                      <w:sz w:val="21"/>
                      <w:lang w:val="en-US"/>
                    </w:rPr>
                  </w:pPr>
                  <w:r>
                    <w:rPr>
                      <w:rFonts w:ascii="Times New Roman"/>
                      <w:color w:val="auto"/>
                      <w:sz w:val="21"/>
                      <w:lang w:val="en-US"/>
                    </w:rPr>
                    <w:t>1</w:t>
                  </w:r>
                </w:p>
              </w:tc>
              <w:tc>
                <w:tcPr>
                  <w:tcW w:w="547" w:type="pct"/>
                  <w:vAlign w:val="center"/>
                </w:tcPr>
                <w:p>
                  <w:pPr>
                    <w:pStyle w:val="48"/>
                    <w:spacing w:beforeLines="0" w:afterLines="0"/>
                    <w:rPr>
                      <w:rFonts w:ascii="Times New Roman"/>
                      <w:color w:val="auto"/>
                      <w:sz w:val="21"/>
                    </w:rPr>
                  </w:pPr>
                  <w:r>
                    <w:rPr>
                      <w:rFonts w:ascii="Times New Roman"/>
                      <w:color w:val="auto"/>
                      <w:sz w:val="21"/>
                    </w:rPr>
                    <w:t>废润</w:t>
                  </w:r>
                </w:p>
                <w:p>
                  <w:pPr>
                    <w:pStyle w:val="48"/>
                    <w:spacing w:beforeLines="0" w:afterLines="0"/>
                    <w:rPr>
                      <w:rFonts w:ascii="Times New Roman"/>
                      <w:color w:val="auto"/>
                      <w:sz w:val="21"/>
                    </w:rPr>
                  </w:pPr>
                  <w:r>
                    <w:rPr>
                      <w:rFonts w:ascii="Times New Roman"/>
                      <w:color w:val="auto"/>
                      <w:sz w:val="21"/>
                    </w:rPr>
                    <w:t>滑油</w:t>
                  </w:r>
                </w:p>
              </w:tc>
              <w:tc>
                <w:tcPr>
                  <w:tcW w:w="505" w:type="pct"/>
                  <w:vAlign w:val="center"/>
                </w:tcPr>
                <w:p>
                  <w:pPr>
                    <w:pStyle w:val="48"/>
                    <w:spacing w:beforeLines="0" w:afterLines="0"/>
                    <w:rPr>
                      <w:rFonts w:ascii="Times New Roman"/>
                      <w:color w:val="auto"/>
                      <w:sz w:val="21"/>
                    </w:rPr>
                  </w:pPr>
                  <w:r>
                    <w:rPr>
                      <w:rFonts w:ascii="Times New Roman"/>
                      <w:color w:val="auto"/>
                      <w:sz w:val="21"/>
                    </w:rPr>
                    <w:t>HW08</w:t>
                  </w:r>
                </w:p>
              </w:tc>
              <w:tc>
                <w:tcPr>
                  <w:tcW w:w="779" w:type="pct"/>
                  <w:vAlign w:val="center"/>
                </w:tcPr>
                <w:p>
                  <w:pPr>
                    <w:pStyle w:val="48"/>
                    <w:spacing w:beforeLines="0" w:afterLines="0"/>
                    <w:rPr>
                      <w:rFonts w:ascii="Times New Roman"/>
                      <w:color w:val="auto"/>
                      <w:sz w:val="21"/>
                    </w:rPr>
                  </w:pPr>
                  <w:r>
                    <w:rPr>
                      <w:rFonts w:ascii="Times New Roman"/>
                      <w:color w:val="auto"/>
                      <w:sz w:val="21"/>
                    </w:rPr>
                    <w:t>900-214-08</w:t>
                  </w:r>
                </w:p>
              </w:tc>
              <w:tc>
                <w:tcPr>
                  <w:tcW w:w="511" w:type="pct"/>
                  <w:vAlign w:val="center"/>
                </w:tcPr>
                <w:p>
                  <w:pPr>
                    <w:pStyle w:val="48"/>
                    <w:spacing w:beforeLines="0" w:afterLines="0"/>
                    <w:rPr>
                      <w:rFonts w:ascii="Times New Roman"/>
                      <w:color w:val="auto"/>
                      <w:sz w:val="21"/>
                      <w:lang w:val="en-US"/>
                    </w:rPr>
                  </w:pPr>
                  <w:r>
                    <w:rPr>
                      <w:rFonts w:ascii="Times New Roman"/>
                      <w:color w:val="auto"/>
                      <w:sz w:val="21"/>
                      <w:lang w:val="en-US"/>
                    </w:rPr>
                    <w:t>0.032</w:t>
                  </w:r>
                </w:p>
              </w:tc>
              <w:tc>
                <w:tcPr>
                  <w:tcW w:w="409" w:type="pct"/>
                  <w:vAlign w:val="center"/>
                </w:tcPr>
                <w:p>
                  <w:pPr>
                    <w:pStyle w:val="48"/>
                    <w:spacing w:beforeLines="0" w:afterLines="0"/>
                    <w:rPr>
                      <w:rFonts w:ascii="Times New Roman"/>
                      <w:color w:val="auto"/>
                      <w:sz w:val="21"/>
                    </w:rPr>
                  </w:pPr>
                  <w:r>
                    <w:rPr>
                      <w:rFonts w:ascii="Times New Roman"/>
                      <w:color w:val="auto"/>
                      <w:sz w:val="21"/>
                    </w:rPr>
                    <w:t>设备</w:t>
                  </w:r>
                </w:p>
                <w:p>
                  <w:pPr>
                    <w:pStyle w:val="48"/>
                    <w:spacing w:beforeLines="0" w:afterLines="0"/>
                    <w:rPr>
                      <w:rFonts w:ascii="Times New Roman"/>
                      <w:color w:val="auto"/>
                      <w:sz w:val="21"/>
                    </w:rPr>
                  </w:pPr>
                  <w:r>
                    <w:rPr>
                      <w:rFonts w:ascii="Times New Roman"/>
                      <w:color w:val="auto"/>
                      <w:sz w:val="21"/>
                    </w:rPr>
                    <w:t>维护</w:t>
                  </w:r>
                </w:p>
              </w:tc>
              <w:tc>
                <w:tcPr>
                  <w:tcW w:w="399" w:type="pct"/>
                  <w:vAlign w:val="center"/>
                </w:tcPr>
                <w:p>
                  <w:pPr>
                    <w:pStyle w:val="48"/>
                    <w:spacing w:beforeLines="0" w:afterLines="0"/>
                    <w:rPr>
                      <w:rFonts w:ascii="Times New Roman"/>
                      <w:color w:val="auto"/>
                      <w:sz w:val="21"/>
                    </w:rPr>
                  </w:pPr>
                  <w:r>
                    <w:rPr>
                      <w:rFonts w:ascii="Times New Roman"/>
                      <w:color w:val="auto"/>
                      <w:sz w:val="21"/>
                    </w:rPr>
                    <w:t>液态</w:t>
                  </w:r>
                </w:p>
              </w:tc>
              <w:tc>
                <w:tcPr>
                  <w:tcW w:w="463" w:type="pct"/>
                  <w:vAlign w:val="center"/>
                </w:tcPr>
                <w:p>
                  <w:pPr>
                    <w:pStyle w:val="48"/>
                    <w:spacing w:beforeLines="0" w:afterLines="0"/>
                    <w:rPr>
                      <w:rFonts w:ascii="Times New Roman"/>
                      <w:color w:val="auto"/>
                      <w:sz w:val="21"/>
                      <w:lang w:val="en-US"/>
                    </w:rPr>
                  </w:pPr>
                  <w:r>
                    <w:rPr>
                      <w:rFonts w:ascii="Times New Roman"/>
                      <w:color w:val="auto"/>
                      <w:sz w:val="21"/>
                      <w:lang w:val="en-US"/>
                    </w:rPr>
                    <w:t>1年</w:t>
                  </w:r>
                </w:p>
              </w:tc>
              <w:tc>
                <w:tcPr>
                  <w:tcW w:w="440" w:type="pct"/>
                  <w:vAlign w:val="center"/>
                </w:tcPr>
                <w:p>
                  <w:pPr>
                    <w:pStyle w:val="48"/>
                    <w:spacing w:beforeLines="0" w:afterLines="0"/>
                    <w:rPr>
                      <w:rFonts w:ascii="Times New Roman"/>
                      <w:color w:val="auto"/>
                      <w:sz w:val="21"/>
                    </w:rPr>
                  </w:pPr>
                  <w:r>
                    <w:rPr>
                      <w:rFonts w:ascii="Times New Roman"/>
                      <w:color w:val="auto"/>
                      <w:sz w:val="21"/>
                    </w:rPr>
                    <w:t>T，I</w:t>
                  </w:r>
                </w:p>
              </w:tc>
              <w:tc>
                <w:tcPr>
                  <w:tcW w:w="666" w:type="pct"/>
                  <w:vMerge w:val="restart"/>
                  <w:vAlign w:val="center"/>
                </w:tcPr>
                <w:p>
                  <w:pPr>
                    <w:pStyle w:val="48"/>
                    <w:spacing w:beforeLines="0" w:afterLines="0"/>
                    <w:jc w:val="both"/>
                    <w:rPr>
                      <w:rFonts w:ascii="Times New Roman"/>
                      <w:color w:val="auto"/>
                      <w:sz w:val="21"/>
                    </w:rPr>
                  </w:pPr>
                  <w:r>
                    <w:rPr>
                      <w:rFonts w:ascii="Times New Roman"/>
                      <w:color w:val="auto"/>
                      <w:sz w:val="21"/>
                    </w:rPr>
                    <w:t>危废暂存间暂存后，</w:t>
                  </w:r>
                  <w:r>
                    <w:rPr>
                      <w:rFonts w:ascii="Times New Roman"/>
                      <w:color w:val="auto"/>
                      <w:sz w:val="21"/>
                      <w:lang w:val="en-US"/>
                    </w:rPr>
                    <w:t>定期</w:t>
                  </w:r>
                  <w:r>
                    <w:rPr>
                      <w:rFonts w:ascii="Times New Roman"/>
                      <w:color w:val="auto"/>
                      <w:sz w:val="21"/>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pPr>
                    <w:pStyle w:val="48"/>
                    <w:spacing w:beforeLines="0" w:afterLines="0"/>
                    <w:rPr>
                      <w:rFonts w:ascii="Times New Roman"/>
                      <w:color w:val="auto"/>
                      <w:sz w:val="21"/>
                      <w:lang w:val="en-US"/>
                    </w:rPr>
                  </w:pPr>
                  <w:r>
                    <w:rPr>
                      <w:rFonts w:ascii="Times New Roman"/>
                      <w:color w:val="auto"/>
                      <w:sz w:val="21"/>
                      <w:lang w:val="en-US"/>
                    </w:rPr>
                    <w:t>2</w:t>
                  </w:r>
                </w:p>
              </w:tc>
              <w:tc>
                <w:tcPr>
                  <w:tcW w:w="547" w:type="pct"/>
                  <w:vAlign w:val="center"/>
                </w:tcPr>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hint="eastAsia" w:ascii="Times New Roman"/>
                      <w:color w:val="auto"/>
                      <w:sz w:val="21"/>
                      <w:lang w:val="en-US"/>
                    </w:rPr>
                    <w:t>废油</w:t>
                  </w:r>
                </w:p>
              </w:tc>
              <w:tc>
                <w:tcPr>
                  <w:tcW w:w="505"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HW08</w:t>
                  </w:r>
                </w:p>
              </w:tc>
              <w:tc>
                <w:tcPr>
                  <w:tcW w:w="779"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900-249-08</w:t>
                  </w:r>
                </w:p>
              </w:tc>
              <w:tc>
                <w:tcPr>
                  <w:tcW w:w="511" w:type="pct"/>
                  <w:vAlign w:val="center"/>
                </w:tcPr>
                <w:p>
                  <w:pPr>
                    <w:pStyle w:val="48"/>
                    <w:spacing w:beforeLines="0" w:afterLines="0"/>
                    <w:rPr>
                      <w:rFonts w:hint="default" w:ascii="Times New Roman" w:hAnsi="Times New Roman" w:eastAsia="宋体" w:cs="Times New Roman"/>
                      <w:b/>
                      <w:bCs/>
                      <w:snapToGrid w:val="0"/>
                      <w:color w:val="auto"/>
                      <w:kern w:val="0"/>
                      <w:sz w:val="21"/>
                      <w:szCs w:val="21"/>
                      <w:u w:val="single"/>
                      <w:lang w:val="en-US" w:eastAsia="zh-CN" w:bidi="ar-SA"/>
                    </w:rPr>
                  </w:pPr>
                  <w:r>
                    <w:rPr>
                      <w:rFonts w:hint="eastAsia" w:ascii="Times New Roman"/>
                      <w:b/>
                      <w:bCs/>
                      <w:color w:val="auto"/>
                      <w:sz w:val="21"/>
                      <w:u w:val="single"/>
                      <w:lang w:val="en-US" w:eastAsia="zh-CN"/>
                    </w:rPr>
                    <w:t>0.0525</w:t>
                  </w:r>
                </w:p>
              </w:tc>
              <w:tc>
                <w:tcPr>
                  <w:tcW w:w="409" w:type="pct"/>
                  <w:vAlign w:val="center"/>
                </w:tcPr>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hint="eastAsia" w:ascii="Times New Roman"/>
                      <w:color w:val="auto"/>
                      <w:sz w:val="21"/>
                      <w:lang w:val="en-US"/>
                    </w:rPr>
                    <w:t>油烟净化</w:t>
                  </w:r>
                </w:p>
              </w:tc>
              <w:tc>
                <w:tcPr>
                  <w:tcW w:w="399" w:type="pct"/>
                  <w:vAlign w:val="center"/>
                </w:tcPr>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ascii="Times New Roman"/>
                      <w:color w:val="auto"/>
                      <w:sz w:val="21"/>
                    </w:rPr>
                    <w:t>液态</w:t>
                  </w:r>
                </w:p>
              </w:tc>
              <w:tc>
                <w:tcPr>
                  <w:tcW w:w="463" w:type="pct"/>
                  <w:vAlign w:val="center"/>
                </w:tcPr>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hint="eastAsia" w:ascii="Times New Roman"/>
                      <w:color w:val="auto"/>
                      <w:sz w:val="21"/>
                      <w:lang w:val="en-US" w:eastAsia="zh-CN"/>
                    </w:rPr>
                    <w:t>1</w:t>
                  </w:r>
                  <w:r>
                    <w:rPr>
                      <w:rFonts w:hint="eastAsia" w:ascii="Times New Roman"/>
                      <w:color w:val="auto"/>
                      <w:sz w:val="21"/>
                      <w:lang w:val="en-US"/>
                    </w:rPr>
                    <w:t>年</w:t>
                  </w:r>
                </w:p>
              </w:tc>
              <w:tc>
                <w:tcPr>
                  <w:tcW w:w="440"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T</w:t>
                  </w:r>
                </w:p>
              </w:tc>
              <w:tc>
                <w:tcPr>
                  <w:tcW w:w="666" w:type="pct"/>
                  <w:vMerge w:val="continue"/>
                  <w:vAlign w:val="center"/>
                </w:tcPr>
                <w:p>
                  <w:pPr>
                    <w:pStyle w:val="48"/>
                    <w:spacing w:beforeLines="0" w:afterLines="0"/>
                    <w:jc w:val="both"/>
                    <w:rPr>
                      <w:rFonts w:ascii="Times New Roman"/>
                      <w:color w:val="auto"/>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277" w:type="pct"/>
                  <w:vAlign w:val="center"/>
                </w:tcPr>
                <w:p>
                  <w:pPr>
                    <w:pStyle w:val="48"/>
                    <w:spacing w:beforeLines="0" w:afterLines="0"/>
                    <w:rPr>
                      <w:rFonts w:ascii="Times New Roman"/>
                      <w:color w:val="auto"/>
                      <w:sz w:val="21"/>
                      <w:lang w:val="en-US"/>
                    </w:rPr>
                  </w:pPr>
                  <w:r>
                    <w:rPr>
                      <w:rFonts w:hint="eastAsia" w:ascii="Times New Roman"/>
                      <w:color w:val="auto"/>
                      <w:sz w:val="21"/>
                      <w:lang w:val="en-US"/>
                    </w:rPr>
                    <w:t>3</w:t>
                  </w:r>
                </w:p>
              </w:tc>
              <w:tc>
                <w:tcPr>
                  <w:tcW w:w="547" w:type="pct"/>
                  <w:vAlign w:val="center"/>
                </w:tcPr>
                <w:p>
                  <w:pPr>
                    <w:pStyle w:val="48"/>
                    <w:spacing w:beforeLines="0" w:afterLines="0"/>
                    <w:rPr>
                      <w:rFonts w:ascii="Times New Roman"/>
                      <w:color w:val="auto"/>
                      <w:sz w:val="21"/>
                      <w:lang w:val="en-US"/>
                    </w:rPr>
                  </w:pPr>
                  <w:r>
                    <w:rPr>
                      <w:rFonts w:ascii="Times New Roman"/>
                      <w:color w:val="auto"/>
                      <w:sz w:val="21"/>
                      <w:lang w:val="en-US"/>
                    </w:rPr>
                    <w:t>废活</w:t>
                  </w:r>
                </w:p>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ascii="Times New Roman"/>
                      <w:color w:val="auto"/>
                      <w:sz w:val="21"/>
                      <w:lang w:val="en-US"/>
                    </w:rPr>
                    <w:t>性炭</w:t>
                  </w:r>
                </w:p>
              </w:tc>
              <w:tc>
                <w:tcPr>
                  <w:tcW w:w="505"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HW49</w:t>
                  </w:r>
                </w:p>
              </w:tc>
              <w:tc>
                <w:tcPr>
                  <w:tcW w:w="779"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900-039-49</w:t>
                  </w:r>
                </w:p>
              </w:tc>
              <w:tc>
                <w:tcPr>
                  <w:tcW w:w="511" w:type="pct"/>
                  <w:vAlign w:val="center"/>
                </w:tcPr>
                <w:p>
                  <w:pPr>
                    <w:pStyle w:val="42"/>
                    <w:jc w:val="center"/>
                    <w:rPr>
                      <w:rFonts w:hint="default" w:ascii="Times New Roman" w:hAnsi="Times New Roman" w:eastAsia="宋体" w:cs="Times New Roman"/>
                      <w:snapToGrid w:val="0"/>
                      <w:color w:val="auto"/>
                      <w:kern w:val="2"/>
                      <w:sz w:val="21"/>
                      <w:szCs w:val="21"/>
                      <w:lang w:val="en-US" w:eastAsia="zh-CN" w:bidi="ar-SA"/>
                    </w:rPr>
                  </w:pPr>
                  <w:r>
                    <w:rPr>
                      <w:rFonts w:hint="eastAsia" w:eastAsia="宋体"/>
                      <w:color w:val="auto"/>
                      <w:szCs w:val="21"/>
                      <w:lang w:val="en-US" w:eastAsia="zh-CN"/>
                    </w:rPr>
                    <w:t>3.8</w:t>
                  </w:r>
                </w:p>
              </w:tc>
              <w:tc>
                <w:tcPr>
                  <w:tcW w:w="409" w:type="pct"/>
                  <w:vAlign w:val="center"/>
                </w:tcPr>
                <w:p>
                  <w:pPr>
                    <w:pStyle w:val="42"/>
                    <w:jc w:val="center"/>
                    <w:rPr>
                      <w:rFonts w:eastAsia="宋体"/>
                      <w:color w:val="auto"/>
                      <w:szCs w:val="21"/>
                    </w:rPr>
                  </w:pPr>
                  <w:r>
                    <w:rPr>
                      <w:rFonts w:eastAsia="宋体"/>
                      <w:color w:val="auto"/>
                      <w:szCs w:val="21"/>
                    </w:rPr>
                    <w:t>废气</w:t>
                  </w:r>
                </w:p>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处理</w:t>
                  </w:r>
                </w:p>
              </w:tc>
              <w:tc>
                <w:tcPr>
                  <w:tcW w:w="399"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固态</w:t>
                  </w:r>
                </w:p>
              </w:tc>
              <w:tc>
                <w:tcPr>
                  <w:tcW w:w="463"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hint="eastAsia" w:eastAsia="宋体"/>
                      <w:color w:val="auto"/>
                      <w:szCs w:val="21"/>
                      <w:lang w:val="en-US" w:eastAsia="zh-CN"/>
                    </w:rPr>
                    <w:t>4</w:t>
                  </w:r>
                  <w:r>
                    <w:rPr>
                      <w:rFonts w:hint="eastAsia" w:eastAsia="宋体"/>
                      <w:color w:val="auto"/>
                      <w:szCs w:val="21"/>
                    </w:rPr>
                    <w:t>个月</w:t>
                  </w:r>
                </w:p>
              </w:tc>
              <w:tc>
                <w:tcPr>
                  <w:tcW w:w="440"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T</w:t>
                  </w:r>
                </w:p>
              </w:tc>
              <w:tc>
                <w:tcPr>
                  <w:tcW w:w="666" w:type="pct"/>
                  <w:vMerge w:val="continue"/>
                  <w:vAlign w:val="center"/>
                </w:tcPr>
                <w:p>
                  <w:pPr>
                    <w:pStyle w:val="48"/>
                    <w:spacing w:beforeLines="0" w:afterLines="0"/>
                    <w:jc w:val="both"/>
                    <w:rPr>
                      <w:rFonts w:ascii="Times New Roman"/>
                      <w:color w:val="auto"/>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pPr>
                    <w:pStyle w:val="48"/>
                    <w:spacing w:beforeLines="0" w:afterLines="0"/>
                    <w:rPr>
                      <w:rFonts w:ascii="Times New Roman"/>
                      <w:color w:val="auto"/>
                      <w:sz w:val="21"/>
                      <w:lang w:val="en-US"/>
                    </w:rPr>
                  </w:pPr>
                  <w:r>
                    <w:rPr>
                      <w:rFonts w:hint="eastAsia" w:ascii="Times New Roman"/>
                      <w:color w:val="auto"/>
                      <w:sz w:val="21"/>
                      <w:lang w:val="en-US"/>
                    </w:rPr>
                    <w:t>4</w:t>
                  </w:r>
                </w:p>
              </w:tc>
              <w:tc>
                <w:tcPr>
                  <w:tcW w:w="547" w:type="pct"/>
                  <w:vAlign w:val="center"/>
                </w:tcPr>
                <w:p>
                  <w:pPr>
                    <w:pStyle w:val="48"/>
                    <w:spacing w:beforeLines="0" w:afterLines="0"/>
                    <w:rPr>
                      <w:rFonts w:ascii="Times New Roman"/>
                      <w:color w:val="auto"/>
                      <w:sz w:val="21"/>
                      <w:lang w:val="en-US"/>
                    </w:rPr>
                  </w:pPr>
                  <w:r>
                    <w:rPr>
                      <w:rFonts w:hint="eastAsia" w:ascii="Times New Roman"/>
                      <w:color w:val="auto"/>
                      <w:sz w:val="21"/>
                      <w:lang w:val="en-US"/>
                    </w:rPr>
                    <w:t>废过</w:t>
                  </w:r>
                </w:p>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hint="eastAsia" w:ascii="Times New Roman"/>
                      <w:color w:val="auto"/>
                      <w:sz w:val="21"/>
                      <w:lang w:val="en-US"/>
                    </w:rPr>
                    <w:t>滤棉</w:t>
                  </w:r>
                </w:p>
              </w:tc>
              <w:tc>
                <w:tcPr>
                  <w:tcW w:w="505"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HW49</w:t>
                  </w:r>
                </w:p>
              </w:tc>
              <w:tc>
                <w:tcPr>
                  <w:tcW w:w="779"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900-041-49</w:t>
                  </w:r>
                </w:p>
              </w:tc>
              <w:tc>
                <w:tcPr>
                  <w:tcW w:w="511" w:type="pct"/>
                  <w:vAlign w:val="center"/>
                </w:tcPr>
                <w:p>
                  <w:pPr>
                    <w:pStyle w:val="42"/>
                    <w:jc w:val="center"/>
                    <w:rPr>
                      <w:rFonts w:hint="default" w:ascii="Times New Roman" w:hAnsi="Times New Roman" w:eastAsia="宋体" w:cs="Times New Roman"/>
                      <w:snapToGrid w:val="0"/>
                      <w:color w:val="auto"/>
                      <w:kern w:val="2"/>
                      <w:sz w:val="21"/>
                      <w:szCs w:val="21"/>
                      <w:lang w:val="en-US" w:eastAsia="zh-CN" w:bidi="ar-SA"/>
                    </w:rPr>
                  </w:pPr>
                  <w:r>
                    <w:rPr>
                      <w:rFonts w:hint="eastAsia" w:eastAsia="宋体"/>
                      <w:color w:val="auto"/>
                      <w:szCs w:val="21"/>
                    </w:rPr>
                    <w:t>0.1</w:t>
                  </w:r>
                </w:p>
              </w:tc>
              <w:tc>
                <w:tcPr>
                  <w:tcW w:w="409" w:type="pct"/>
                  <w:vAlign w:val="center"/>
                </w:tcPr>
                <w:p>
                  <w:pPr>
                    <w:pStyle w:val="42"/>
                    <w:jc w:val="center"/>
                    <w:rPr>
                      <w:rFonts w:eastAsia="宋体"/>
                      <w:color w:val="auto"/>
                      <w:szCs w:val="21"/>
                    </w:rPr>
                  </w:pPr>
                  <w:r>
                    <w:rPr>
                      <w:rFonts w:eastAsia="宋体"/>
                      <w:color w:val="auto"/>
                      <w:szCs w:val="21"/>
                    </w:rPr>
                    <w:t>废气</w:t>
                  </w:r>
                </w:p>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处理</w:t>
                  </w:r>
                </w:p>
              </w:tc>
              <w:tc>
                <w:tcPr>
                  <w:tcW w:w="399"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固态</w:t>
                  </w:r>
                </w:p>
              </w:tc>
              <w:tc>
                <w:tcPr>
                  <w:tcW w:w="463"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hint="eastAsia" w:eastAsia="宋体"/>
                      <w:color w:val="auto"/>
                      <w:szCs w:val="21"/>
                    </w:rPr>
                    <w:t>3个月</w:t>
                  </w:r>
                </w:p>
              </w:tc>
              <w:tc>
                <w:tcPr>
                  <w:tcW w:w="440"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hint="eastAsia" w:eastAsia="宋体"/>
                      <w:color w:val="auto"/>
                      <w:szCs w:val="21"/>
                    </w:rPr>
                    <w:t>T</w:t>
                  </w:r>
                </w:p>
              </w:tc>
              <w:tc>
                <w:tcPr>
                  <w:tcW w:w="666" w:type="pct"/>
                  <w:vMerge w:val="continue"/>
                  <w:vAlign w:val="center"/>
                </w:tcPr>
                <w:p>
                  <w:pPr>
                    <w:pStyle w:val="48"/>
                    <w:spacing w:beforeLines="0" w:afterLines="0"/>
                    <w:jc w:val="both"/>
                    <w:rPr>
                      <w:rFonts w:ascii="Times New Roman"/>
                      <w:color w:val="auto"/>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pPr>
                    <w:pStyle w:val="48"/>
                    <w:spacing w:beforeLines="0" w:afterLines="0"/>
                    <w:rPr>
                      <w:rFonts w:ascii="Times New Roman"/>
                      <w:color w:val="auto"/>
                      <w:sz w:val="21"/>
                      <w:lang w:val="en-US"/>
                    </w:rPr>
                  </w:pPr>
                  <w:r>
                    <w:rPr>
                      <w:rFonts w:hint="eastAsia" w:ascii="Times New Roman"/>
                      <w:color w:val="auto"/>
                      <w:sz w:val="21"/>
                      <w:lang w:val="en-US"/>
                    </w:rPr>
                    <w:t>5</w:t>
                  </w:r>
                </w:p>
              </w:tc>
              <w:tc>
                <w:tcPr>
                  <w:tcW w:w="547" w:type="pct"/>
                  <w:vAlign w:val="center"/>
                </w:tcPr>
                <w:p>
                  <w:pPr>
                    <w:pStyle w:val="48"/>
                    <w:spacing w:beforeLines="0" w:afterLines="0"/>
                    <w:rPr>
                      <w:rFonts w:ascii="Times New Roman"/>
                      <w:color w:val="auto"/>
                      <w:sz w:val="21"/>
                      <w:lang w:val="en-US"/>
                    </w:rPr>
                  </w:pPr>
                  <w:r>
                    <w:rPr>
                      <w:rFonts w:ascii="Times New Roman"/>
                      <w:color w:val="auto"/>
                      <w:sz w:val="21"/>
                      <w:lang w:val="en-US"/>
                    </w:rPr>
                    <w:t>废UV</w:t>
                  </w:r>
                </w:p>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ascii="Times New Roman"/>
                      <w:color w:val="auto"/>
                      <w:sz w:val="21"/>
                      <w:lang w:val="en-US"/>
                    </w:rPr>
                    <w:t>灯管</w:t>
                  </w:r>
                </w:p>
              </w:tc>
              <w:tc>
                <w:tcPr>
                  <w:tcW w:w="505"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HW29</w:t>
                  </w:r>
                </w:p>
              </w:tc>
              <w:tc>
                <w:tcPr>
                  <w:tcW w:w="779"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900-023-29</w:t>
                  </w:r>
                </w:p>
              </w:tc>
              <w:tc>
                <w:tcPr>
                  <w:tcW w:w="511"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0.01</w:t>
                  </w:r>
                </w:p>
              </w:tc>
              <w:tc>
                <w:tcPr>
                  <w:tcW w:w="409" w:type="pct"/>
                  <w:vAlign w:val="center"/>
                </w:tcPr>
                <w:p>
                  <w:pPr>
                    <w:pStyle w:val="42"/>
                    <w:jc w:val="center"/>
                    <w:rPr>
                      <w:rFonts w:eastAsia="宋体"/>
                      <w:color w:val="auto"/>
                      <w:szCs w:val="21"/>
                    </w:rPr>
                  </w:pPr>
                  <w:r>
                    <w:rPr>
                      <w:rFonts w:eastAsia="宋体"/>
                      <w:color w:val="auto"/>
                      <w:szCs w:val="21"/>
                    </w:rPr>
                    <w:t>废气</w:t>
                  </w:r>
                </w:p>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处理</w:t>
                  </w:r>
                </w:p>
              </w:tc>
              <w:tc>
                <w:tcPr>
                  <w:tcW w:w="399"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固态</w:t>
                  </w:r>
                </w:p>
              </w:tc>
              <w:tc>
                <w:tcPr>
                  <w:tcW w:w="463"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hint="eastAsia" w:eastAsia="宋体"/>
                      <w:color w:val="auto"/>
                      <w:szCs w:val="21"/>
                    </w:rPr>
                    <w:t>2年</w:t>
                  </w:r>
                </w:p>
              </w:tc>
              <w:tc>
                <w:tcPr>
                  <w:tcW w:w="440" w:type="pct"/>
                  <w:vAlign w:val="center"/>
                </w:tcPr>
                <w:p>
                  <w:pPr>
                    <w:pStyle w:val="42"/>
                    <w:jc w:val="center"/>
                    <w:rPr>
                      <w:rFonts w:ascii="Times New Roman" w:hAnsi="Times New Roman" w:eastAsia="宋体" w:cs="Times New Roman"/>
                      <w:snapToGrid w:val="0"/>
                      <w:color w:val="auto"/>
                      <w:kern w:val="2"/>
                      <w:sz w:val="21"/>
                      <w:szCs w:val="21"/>
                      <w:lang w:val="en-US" w:eastAsia="zh-CN" w:bidi="ar-SA"/>
                    </w:rPr>
                  </w:pPr>
                  <w:r>
                    <w:rPr>
                      <w:rFonts w:eastAsia="宋体"/>
                      <w:color w:val="auto"/>
                      <w:szCs w:val="21"/>
                    </w:rPr>
                    <w:t>T</w:t>
                  </w:r>
                </w:p>
              </w:tc>
              <w:tc>
                <w:tcPr>
                  <w:tcW w:w="666" w:type="pct"/>
                  <w:vMerge w:val="continue"/>
                  <w:vAlign w:val="center"/>
                </w:tcPr>
                <w:p>
                  <w:pPr>
                    <w:pStyle w:val="48"/>
                    <w:spacing w:beforeLines="0" w:afterLines="0"/>
                    <w:jc w:val="both"/>
                    <w:rPr>
                      <w:rFonts w:ascii="Times New Roman"/>
                      <w:color w:val="auto"/>
                      <w:sz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7" w:type="pct"/>
                  <w:vAlign w:val="center"/>
                </w:tcPr>
                <w:p>
                  <w:pPr>
                    <w:pStyle w:val="48"/>
                    <w:spacing w:beforeLines="0" w:afterLines="0"/>
                    <w:rPr>
                      <w:rFonts w:hint="eastAsia" w:ascii="Times New Roman"/>
                      <w:color w:val="auto"/>
                      <w:sz w:val="21"/>
                      <w:lang w:val="en-US"/>
                    </w:rPr>
                  </w:pPr>
                  <w:r>
                    <w:rPr>
                      <w:rFonts w:hint="eastAsia" w:ascii="Times New Roman"/>
                      <w:color w:val="auto"/>
                      <w:sz w:val="21"/>
                      <w:lang w:val="en-US"/>
                    </w:rPr>
                    <w:t>6</w:t>
                  </w:r>
                </w:p>
              </w:tc>
              <w:tc>
                <w:tcPr>
                  <w:tcW w:w="547" w:type="pct"/>
                  <w:vAlign w:val="center"/>
                </w:tcPr>
                <w:p>
                  <w:pPr>
                    <w:pStyle w:val="48"/>
                    <w:spacing w:beforeLines="0" w:afterLines="0"/>
                    <w:rPr>
                      <w:rFonts w:ascii="Times New Roman"/>
                      <w:color w:val="auto"/>
                      <w:sz w:val="21"/>
                      <w:lang w:val="en-US"/>
                    </w:rPr>
                  </w:pPr>
                  <w:r>
                    <w:rPr>
                      <w:rFonts w:ascii="Times New Roman"/>
                      <w:color w:val="auto"/>
                      <w:sz w:val="21"/>
                      <w:lang w:val="en-US"/>
                    </w:rPr>
                    <w:t>废拉</w:t>
                  </w:r>
                </w:p>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ascii="Times New Roman"/>
                      <w:color w:val="auto"/>
                      <w:sz w:val="21"/>
                      <w:lang w:val="en-US"/>
                    </w:rPr>
                    <w:t>丝液</w:t>
                  </w:r>
                </w:p>
              </w:tc>
              <w:tc>
                <w:tcPr>
                  <w:tcW w:w="505"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HW09</w:t>
                  </w:r>
                </w:p>
              </w:tc>
              <w:tc>
                <w:tcPr>
                  <w:tcW w:w="779"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900-006-09</w:t>
                  </w:r>
                </w:p>
              </w:tc>
              <w:tc>
                <w:tcPr>
                  <w:tcW w:w="511" w:type="pct"/>
                  <w:vAlign w:val="center"/>
                </w:tcPr>
                <w:p>
                  <w:pPr>
                    <w:pStyle w:val="48"/>
                    <w:spacing w:beforeLines="0" w:afterLines="0"/>
                    <w:rPr>
                      <w:rFonts w:ascii="Times New Roman" w:hAnsi="Times New Roman" w:eastAsia="宋体" w:cs="Times New Roman"/>
                      <w:snapToGrid w:val="0"/>
                      <w:color w:val="auto"/>
                      <w:kern w:val="0"/>
                      <w:sz w:val="21"/>
                      <w:szCs w:val="21"/>
                      <w:lang w:val="en-US" w:eastAsia="zh-CN" w:bidi="ar-SA"/>
                    </w:rPr>
                  </w:pPr>
                  <w:r>
                    <w:rPr>
                      <w:rFonts w:ascii="Times New Roman"/>
                      <w:color w:val="auto"/>
                      <w:sz w:val="21"/>
                    </w:rPr>
                    <w:t>0.</w:t>
                  </w:r>
                  <w:r>
                    <w:rPr>
                      <w:rFonts w:ascii="Times New Roman"/>
                      <w:color w:val="auto"/>
                      <w:sz w:val="21"/>
                      <w:lang w:val="en-US"/>
                    </w:rPr>
                    <w:t>16</w:t>
                  </w:r>
                </w:p>
              </w:tc>
              <w:tc>
                <w:tcPr>
                  <w:tcW w:w="409" w:type="pct"/>
                  <w:vAlign w:val="center"/>
                </w:tcPr>
                <w:p>
                  <w:pPr>
                    <w:pStyle w:val="48"/>
                    <w:spacing w:beforeLines="0" w:afterLines="0"/>
                    <w:rPr>
                      <w:rFonts w:ascii="Times New Roman"/>
                      <w:color w:val="auto"/>
                      <w:sz w:val="21"/>
                    </w:rPr>
                  </w:pPr>
                  <w:r>
                    <w:rPr>
                      <w:rFonts w:ascii="Times New Roman"/>
                      <w:color w:val="auto"/>
                      <w:sz w:val="21"/>
                    </w:rPr>
                    <w:t>生产</w:t>
                  </w:r>
                </w:p>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加工</w:t>
                  </w:r>
                </w:p>
              </w:tc>
              <w:tc>
                <w:tcPr>
                  <w:tcW w:w="399"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液态</w:t>
                  </w:r>
                </w:p>
              </w:tc>
              <w:tc>
                <w:tcPr>
                  <w:tcW w:w="463" w:type="pct"/>
                  <w:vAlign w:val="center"/>
                </w:tcPr>
                <w:p>
                  <w:pPr>
                    <w:pStyle w:val="48"/>
                    <w:spacing w:beforeLines="0" w:afterLines="0"/>
                    <w:rPr>
                      <w:rFonts w:hint="eastAsia" w:ascii="Times New Roman" w:hAnsi="Times New Roman" w:eastAsia="宋体" w:cs="Times New Roman"/>
                      <w:snapToGrid w:val="0"/>
                      <w:color w:val="auto"/>
                      <w:kern w:val="0"/>
                      <w:sz w:val="21"/>
                      <w:szCs w:val="21"/>
                      <w:lang w:val="zh-CN" w:eastAsia="zh-CN" w:bidi="ar-SA"/>
                    </w:rPr>
                  </w:pPr>
                  <w:r>
                    <w:rPr>
                      <w:rFonts w:hint="eastAsia" w:ascii="Times New Roman"/>
                      <w:color w:val="auto"/>
                      <w:sz w:val="21"/>
                      <w:lang w:val="en-US" w:eastAsia="zh-CN"/>
                    </w:rPr>
                    <w:t>1</w:t>
                  </w:r>
                  <w:r>
                    <w:rPr>
                      <w:rFonts w:ascii="Times New Roman"/>
                      <w:color w:val="auto"/>
                      <w:sz w:val="21"/>
                      <w:lang w:val="en-US"/>
                    </w:rPr>
                    <w:t>年</w:t>
                  </w:r>
                </w:p>
              </w:tc>
              <w:tc>
                <w:tcPr>
                  <w:tcW w:w="440" w:type="pct"/>
                  <w:vAlign w:val="center"/>
                </w:tcPr>
                <w:p>
                  <w:pPr>
                    <w:pStyle w:val="48"/>
                    <w:spacing w:beforeLines="0" w:afterLines="0"/>
                    <w:rPr>
                      <w:rFonts w:ascii="Times New Roman" w:hAnsi="Times New Roman" w:eastAsia="宋体" w:cs="Times New Roman"/>
                      <w:snapToGrid w:val="0"/>
                      <w:color w:val="auto"/>
                      <w:kern w:val="0"/>
                      <w:sz w:val="21"/>
                      <w:szCs w:val="21"/>
                      <w:lang w:val="zh-CN" w:eastAsia="zh-CN" w:bidi="ar-SA"/>
                    </w:rPr>
                  </w:pPr>
                  <w:r>
                    <w:rPr>
                      <w:rFonts w:ascii="Times New Roman"/>
                      <w:color w:val="auto"/>
                      <w:sz w:val="21"/>
                    </w:rPr>
                    <w:t>T</w:t>
                  </w:r>
                </w:p>
              </w:tc>
              <w:tc>
                <w:tcPr>
                  <w:tcW w:w="666" w:type="pct"/>
                  <w:vAlign w:val="center"/>
                </w:tcPr>
                <w:p>
                  <w:pPr>
                    <w:pStyle w:val="48"/>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ascii="Times New Roman"/>
                      <w:color w:val="auto"/>
                      <w:sz w:val="21"/>
                    </w:rPr>
                  </w:pPr>
                  <w:r>
                    <w:rPr>
                      <w:rFonts w:hint="eastAsia" w:ascii="Times New Roman"/>
                      <w:color w:val="auto"/>
                      <w:sz w:val="21"/>
                    </w:rPr>
                    <w:t>产生后直接由有资质单位处理，不在厂内暂存</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color w:val="auto"/>
                <w:sz w:val="24"/>
              </w:rPr>
            </w:pPr>
            <w:r>
              <w:rPr>
                <w:b/>
                <w:color w:val="auto"/>
                <w:sz w:val="24"/>
              </w:rPr>
              <w:t>4.2环境管理要求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bCs/>
                <w:color w:val="auto"/>
                <w:sz w:val="24"/>
              </w:rPr>
              <w:t>（1）一般固体废物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lang w:bidi="ar"/>
              </w:rPr>
            </w:pPr>
            <w:r>
              <w:rPr>
                <w:bCs/>
                <w:color w:val="auto"/>
                <w:sz w:val="24"/>
                <w:lang w:bidi="ar"/>
              </w:rPr>
              <w:t>评价要求：一般固体废物暂存，应严格按照《中华人民共和国固体废物污染环境防治法（2020年修订）》有关要求进行建设，并设置标识标牌、建立台账。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rPr>
            </w:pPr>
            <w:r>
              <w:rPr>
                <w:bCs/>
                <w:color w:val="auto"/>
                <w:sz w:val="24"/>
              </w:rPr>
              <w:t>（2）危险废物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lang w:bidi="ar"/>
              </w:rPr>
            </w:pPr>
            <w:r>
              <w:rPr>
                <w:rFonts w:hint="eastAsia"/>
                <w:bCs/>
                <w:color w:val="auto"/>
                <w:sz w:val="24"/>
                <w:lang w:bidi="ar"/>
              </w:rPr>
              <w:t>办公区南侧设1</w:t>
            </w:r>
            <w:r>
              <w:rPr>
                <w:bCs/>
                <w:color w:val="auto"/>
                <w:sz w:val="24"/>
                <w:lang w:bidi="ar"/>
              </w:rPr>
              <w:t>间</w:t>
            </w:r>
            <w:r>
              <w:rPr>
                <w:rFonts w:hint="eastAsia"/>
                <w:bCs/>
                <w:color w:val="auto"/>
                <w:sz w:val="24"/>
                <w:lang w:bidi="ar"/>
              </w:rPr>
              <w:t>占地面积为20</w:t>
            </w:r>
            <w:r>
              <w:rPr>
                <w:bCs/>
                <w:color w:val="auto"/>
                <w:sz w:val="24"/>
                <w:lang w:bidi="ar"/>
              </w:rPr>
              <w:t>m</w:t>
            </w:r>
            <w:r>
              <w:rPr>
                <w:bCs/>
                <w:color w:val="auto"/>
                <w:sz w:val="24"/>
                <w:vertAlign w:val="superscript"/>
                <w:lang w:bidi="ar"/>
              </w:rPr>
              <w:t>2</w:t>
            </w:r>
            <w:r>
              <w:rPr>
                <w:rFonts w:hint="eastAsia"/>
                <w:bCs/>
                <w:color w:val="auto"/>
                <w:sz w:val="24"/>
                <w:lang w:bidi="ar"/>
              </w:rPr>
              <w:t>的</w:t>
            </w:r>
            <w:r>
              <w:rPr>
                <w:bCs/>
                <w:color w:val="auto"/>
                <w:sz w:val="24"/>
                <w:lang w:bidi="ar"/>
              </w:rPr>
              <w:t>危险废物暂存间收集危废，要设置防风、防晒、防雨、防漏、防渗、防腐以及其他环境污染防治措施，防渗层的防渗性能应不低于1m厚渗透系数为1.0×10</w:t>
            </w:r>
            <w:r>
              <w:rPr>
                <w:bCs/>
                <w:color w:val="auto"/>
                <w:sz w:val="24"/>
                <w:vertAlign w:val="superscript"/>
                <w:lang w:bidi="ar"/>
              </w:rPr>
              <w:t>-7</w:t>
            </w:r>
            <w:r>
              <w:rPr>
                <w:bCs/>
                <w:color w:val="auto"/>
                <w:sz w:val="24"/>
                <w:lang w:bidi="ar"/>
              </w:rPr>
              <w:t>cm/s的黏土层的防渗性能，并设置专门的贮存容器，必须定期检查，确保贮存危险废物的容器完好无损，对危废贮存容器设置危险废物标志。制定固废管理措施，主要内容如下：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lang w:bidi="ar"/>
              </w:rPr>
            </w:pPr>
            <w:r>
              <w:rPr>
                <w:bCs/>
                <w:color w:val="auto"/>
                <w:sz w:val="24"/>
                <w:lang w:bidi="ar"/>
              </w:rPr>
              <w:t>①要求建立责任制，负责人明确、责任清晰，负责人熟悉危险废物管理相关法规、制度、标准、规范。②危险废物的容器和包装物依据《危</w:t>
            </w:r>
            <w:r>
              <w:rPr>
                <w:rFonts w:hint="eastAsia"/>
                <w:bCs/>
                <w:color w:val="auto"/>
                <w:sz w:val="24"/>
                <w:lang w:bidi="ar"/>
              </w:rPr>
              <w:t>险废物识别标志设置技术规范</w:t>
            </w:r>
            <w:r>
              <w:rPr>
                <w:bCs/>
                <w:color w:val="auto"/>
                <w:sz w:val="24"/>
                <w:lang w:bidi="ar"/>
              </w:rPr>
              <w:t>》</w:t>
            </w:r>
            <w:r>
              <w:rPr>
                <w:color w:val="auto"/>
                <w:sz w:val="24"/>
              </w:rPr>
              <w:t>（</w:t>
            </w:r>
            <w:r>
              <w:rPr>
                <w:rFonts w:hint="eastAsia"/>
                <w:color w:val="auto"/>
                <w:sz w:val="24"/>
              </w:rPr>
              <w:t>HJ 1276</w:t>
            </w:r>
            <w:r>
              <w:rPr>
                <w:color w:val="auto"/>
                <w:sz w:val="24"/>
              </w:rPr>
              <w:t>-20</w:t>
            </w:r>
            <w:r>
              <w:rPr>
                <w:rFonts w:hint="eastAsia"/>
                <w:color w:val="auto"/>
                <w:sz w:val="24"/>
              </w:rPr>
              <w:t>22</w:t>
            </w:r>
            <w:r>
              <w:rPr>
                <w:color w:val="auto"/>
                <w:sz w:val="24"/>
              </w:rPr>
              <w:t>）</w:t>
            </w:r>
            <w:r>
              <w:rPr>
                <w:bCs/>
                <w:color w:val="auto"/>
                <w:sz w:val="24"/>
                <w:lang w:bidi="ar"/>
              </w:rPr>
              <w:t>规定设置危废标签，在危险废物收集（即产生点）、贮存和处置场所设立警示标志；在废物包装容器（桶、袋）上粘贴标签。③危险废物包装容器上标识明确；危险废物按特性和种类分类，分别存放，且不同类废物间有明显的间隔（如过道、围栏等作间隔）。④贮存设施应根据危险废物的形态、物理化学性质、包装形式和污染物迁移途径，采取必要的防风、防晒、防雨、防漏、防渗、防腐以及其他环境污染防治措施，不应露天堆放危险废物。⑤建立危险废物贮存台账，并如实记录危险废物贮存情况。建立危险废物管理台账制度，按废物种类分别填写、内容详实清晰、数据与联单、排污申报等相符。⑥建立企业危险废物培训制度，并定期组织培训。相关管理人员和从事危险废物收集、运送、暂存、利用和处置等工作的人员掌握国家相关法律法规、规章和有关规范性文件的规定；熟悉本单位制定的危险废物管理规章制度、工作流程和应急预案等各项要求；掌握危险废物分类收集、运送、暂存的正确方法和操作程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rPr>
            </w:pPr>
            <w:r>
              <w:rPr>
                <w:bCs/>
                <w:color w:val="auto"/>
                <w:sz w:val="24"/>
                <w:lang w:bidi="ar"/>
              </w:rPr>
              <w:t>综上，项目产生的固体废物不会对周围环境产生不利影响。</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color w:val="auto"/>
                <w:sz w:val="24"/>
              </w:rPr>
            </w:pPr>
            <w:r>
              <w:rPr>
                <w:b/>
                <w:color w:val="auto"/>
                <w:sz w:val="24"/>
              </w:rPr>
              <w:t>5</w:t>
            </w:r>
            <w:r>
              <w:rPr>
                <w:rFonts w:hint="eastAsia"/>
                <w:b/>
                <w:color w:val="auto"/>
                <w:sz w:val="24"/>
              </w:rPr>
              <w:t xml:space="preserve"> </w:t>
            </w:r>
            <w:r>
              <w:rPr>
                <w:rFonts w:ascii="宋体" w:hAnsi="宋体" w:cs="宋体"/>
                <w:b/>
                <w:color w:val="auto"/>
                <w:sz w:val="24"/>
              </w:rPr>
              <w:t>土壤、地下水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lang w:eastAsia="zh-CN"/>
              </w:rPr>
            </w:pPr>
            <w:r>
              <w:rPr>
                <w:rFonts w:ascii="宋体" w:hAnsi="宋体" w:cs="宋体"/>
                <w:bCs/>
                <w:color w:val="auto"/>
                <w:sz w:val="24"/>
              </w:rPr>
              <w:t>根据《建设项目环境影响报告表编制技术指南（污染影响类）》可知，本项目地下水和土壤环境不需要开展专项评价。</w:t>
            </w:r>
            <w:r>
              <w:rPr>
                <w:b/>
                <w:bCs/>
                <w:color w:val="auto"/>
                <w:sz w:val="24"/>
                <w:u w:val="single"/>
              </w:rPr>
              <w:t>危险废物在危废暂存间分类暂存后交由有资质单位处置，</w:t>
            </w:r>
            <w:r>
              <w:rPr>
                <w:rFonts w:hint="eastAsia"/>
                <w:b/>
                <w:bCs/>
                <w:color w:val="auto"/>
                <w:sz w:val="24"/>
                <w:u w:val="single"/>
              </w:rPr>
              <w:t>危废暂存间</w:t>
            </w:r>
            <w:r>
              <w:rPr>
                <w:b/>
                <w:bCs/>
                <w:color w:val="auto"/>
                <w:sz w:val="24"/>
                <w:u w:val="single"/>
              </w:rPr>
              <w:t>底部设置渗透系数不大于1×10</w:t>
            </w:r>
            <w:r>
              <w:rPr>
                <w:b/>
                <w:bCs/>
                <w:color w:val="auto"/>
                <w:sz w:val="24"/>
                <w:u w:val="single"/>
                <w:vertAlign w:val="superscript"/>
              </w:rPr>
              <w:t>-10</w:t>
            </w:r>
            <w:r>
              <w:rPr>
                <w:b/>
                <w:bCs/>
                <w:color w:val="auto"/>
                <w:sz w:val="24"/>
                <w:u w:val="single"/>
              </w:rPr>
              <w:t>cm/s（防渗层厚度等效于等效黏土防渗层Mb≥6.0m）的防渗层，并设置专门容器等防渗措施</w:t>
            </w:r>
            <w:r>
              <w:rPr>
                <w:rFonts w:hint="eastAsia"/>
                <w:b/>
                <w:bCs/>
                <w:color w:val="auto"/>
                <w:sz w:val="24"/>
                <w:u w:val="single"/>
                <w:lang w:eastAsia="zh-CN"/>
              </w:rPr>
              <w:t>；</w:t>
            </w:r>
            <w:r>
              <w:rPr>
                <w:rFonts w:hint="eastAsia"/>
                <w:b/>
                <w:bCs/>
                <w:color w:val="auto"/>
                <w:sz w:val="24"/>
                <w:u w:val="single"/>
                <w:lang w:val="en-US" w:eastAsia="zh-CN"/>
              </w:rPr>
              <w:t>拉丝液循环池做防渗处理，</w:t>
            </w:r>
            <w:r>
              <w:rPr>
                <w:rFonts w:hint="default" w:ascii="Times New Roman" w:hAnsi="Times New Roman" w:cs="Times New Roman"/>
                <w:b/>
                <w:bCs/>
                <w:color w:val="auto"/>
                <w:sz w:val="24"/>
                <w:szCs w:val="24"/>
                <w:u w:val="single"/>
                <w:lang w:val="en-US" w:eastAsia="zh-CN"/>
              </w:rPr>
              <w:t>防渗层采用2mm厚高密度聚乙烯，或至少2mm厚的其他人工材料，渗透系数≤10</w:t>
            </w:r>
            <w:r>
              <w:rPr>
                <w:rFonts w:hint="default" w:ascii="Times New Roman" w:hAnsi="Times New Roman" w:cs="Times New Roman"/>
                <w:b/>
                <w:bCs/>
                <w:color w:val="auto"/>
                <w:sz w:val="24"/>
                <w:szCs w:val="24"/>
                <w:u w:val="single"/>
                <w:vertAlign w:val="superscript"/>
                <w:lang w:val="en-US" w:eastAsia="zh-CN"/>
              </w:rPr>
              <w:t>-10</w:t>
            </w:r>
            <w:r>
              <w:rPr>
                <w:rFonts w:hint="default" w:ascii="Times New Roman" w:hAnsi="Times New Roman" w:cs="Times New Roman"/>
                <w:b/>
                <w:bCs/>
                <w:color w:val="auto"/>
                <w:sz w:val="24"/>
                <w:szCs w:val="24"/>
                <w:u w:val="single"/>
                <w:lang w:val="en-US" w:eastAsia="zh-CN"/>
              </w:rPr>
              <w:t>cm/s。</w:t>
            </w:r>
            <w:r>
              <w:rPr>
                <w:rFonts w:ascii="宋体" w:hAnsi="宋体" w:cs="宋体"/>
                <w:bCs/>
                <w:color w:val="auto"/>
                <w:sz w:val="24"/>
              </w:rPr>
              <w:t>在正常运营期间严格落实防渗措施后不存在污染地下水和土壤的污染途径，不会对区域的地下水和土壤造成影响</w:t>
            </w:r>
            <w:r>
              <w:rPr>
                <w:rFonts w:hint="eastAsia" w:ascii="宋体" w:hAnsi="宋体" w:cs="宋体"/>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rPr>
            </w:pPr>
            <w:r>
              <w:rPr>
                <w:b/>
                <w:color w:val="auto"/>
                <w:sz w:val="24"/>
              </w:rPr>
              <w:t>6</w:t>
            </w:r>
            <w:r>
              <w:rPr>
                <w:rFonts w:hint="eastAsia"/>
                <w:b/>
                <w:color w:val="auto"/>
                <w:sz w:val="24"/>
              </w:rPr>
              <w:t xml:space="preserve"> </w:t>
            </w:r>
            <w:r>
              <w:rPr>
                <w:rFonts w:ascii="宋体" w:hAnsi="宋体" w:cs="宋体"/>
                <w:b/>
                <w:color w:val="auto"/>
                <w:sz w:val="24"/>
              </w:rPr>
              <w:t>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rPr>
            </w:pPr>
            <w:r>
              <w:rPr>
                <w:rFonts w:ascii="宋体" w:hAnsi="宋体" w:cs="宋体"/>
                <w:bCs/>
                <w:color w:val="auto"/>
                <w:sz w:val="24"/>
              </w:rPr>
              <w:t>本项目位于</w:t>
            </w:r>
            <w:r>
              <w:rPr>
                <w:rFonts w:hint="eastAsia"/>
                <w:color w:val="auto"/>
                <w:sz w:val="24"/>
              </w:rPr>
              <w:t>河南省洛阳市偃师区顾县镇</w:t>
            </w:r>
            <w:r>
              <w:rPr>
                <w:rFonts w:ascii="宋体" w:hAnsi="宋体" w:cs="宋体"/>
                <w:bCs/>
                <w:color w:val="auto"/>
                <w:sz w:val="24"/>
              </w:rPr>
              <w:t>，利用现有厂区进行建设生产，不新增用地，用地范围内无生态环境保护目标，因此本项目的实施不会对生态环境造成影响。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Cs/>
                <w:color w:val="auto"/>
                <w:sz w:val="24"/>
              </w:rPr>
            </w:pPr>
            <w:r>
              <w:rPr>
                <w:b/>
                <w:color w:val="auto"/>
                <w:sz w:val="24"/>
              </w:rPr>
              <w:t>7</w:t>
            </w:r>
            <w:r>
              <w:rPr>
                <w:rFonts w:hint="eastAsia"/>
                <w:b/>
                <w:color w:val="auto"/>
                <w:sz w:val="24"/>
              </w:rPr>
              <w:t xml:space="preserve"> </w:t>
            </w:r>
            <w:r>
              <w:rPr>
                <w:b/>
                <w:color w:val="auto"/>
                <w:sz w:val="24"/>
              </w:rPr>
              <w:t>环境风险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bCs/>
                <w:color w:val="auto"/>
                <w:sz w:val="24"/>
                <w:u w:val="single"/>
              </w:rPr>
            </w:pPr>
            <w:r>
              <w:rPr>
                <w:color w:val="auto"/>
                <w:sz w:val="24"/>
              </w:rPr>
              <w:t>本项目的环境风险物质主要为生产过程产生的危险废物，于危废暂存间分类暂存后交由有资质单位处置，</w:t>
            </w:r>
            <w:r>
              <w:rPr>
                <w:rFonts w:hint="eastAsia"/>
                <w:color w:val="auto"/>
                <w:sz w:val="24"/>
              </w:rPr>
              <w:t>危废暂存间</w:t>
            </w:r>
            <w:r>
              <w:rPr>
                <w:color w:val="auto"/>
                <w:sz w:val="24"/>
              </w:rPr>
              <w:t>底部设置渗透系数不大于1×10</w:t>
            </w:r>
            <w:r>
              <w:rPr>
                <w:color w:val="auto"/>
                <w:sz w:val="24"/>
                <w:vertAlign w:val="superscript"/>
              </w:rPr>
              <w:t>-10</w:t>
            </w:r>
            <w:r>
              <w:rPr>
                <w:color w:val="auto"/>
                <w:sz w:val="24"/>
              </w:rPr>
              <w:t>cm/s（防渗层厚度等效于等效黏土防渗层Mb≥6.0m）的防渗层，并设置专门容器等防渗措施，定期检查，确保贮存危险废物的容器完好无损，对危废贮存容器设置危险废物标志。通过以上分析，结合本项目的具体情况做好预防措施发生环境风险的可能性较小。</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b/>
                <w:color w:val="auto"/>
                <w:sz w:val="24"/>
              </w:rPr>
            </w:pPr>
            <w:r>
              <w:rPr>
                <w:b/>
                <w:color w:val="auto"/>
                <w:sz w:val="24"/>
              </w:rPr>
              <w:t>8</w:t>
            </w:r>
            <w:r>
              <w:rPr>
                <w:rFonts w:hint="eastAsia"/>
                <w:b/>
                <w:color w:val="auto"/>
                <w:sz w:val="24"/>
              </w:rPr>
              <w:t xml:space="preserve"> </w:t>
            </w:r>
            <w:r>
              <w:rPr>
                <w:b/>
                <w:color w:val="auto"/>
                <w:sz w:val="24"/>
              </w:rPr>
              <w:t>以新带老三本账</w:t>
            </w:r>
          </w:p>
          <w:p>
            <w:pPr>
              <w:adjustRightInd w:val="0"/>
              <w:snapToGrid w:val="0"/>
              <w:jc w:val="center"/>
              <w:rPr>
                <w:rFonts w:hint="default" w:eastAsia="宋体"/>
                <w:b/>
                <w:color w:val="auto"/>
                <w:sz w:val="21"/>
                <w:szCs w:val="21"/>
                <w:lang w:val="en-US" w:eastAsia="zh-CN"/>
              </w:rPr>
            </w:pPr>
            <w:r>
              <w:rPr>
                <w:b/>
                <w:color w:val="auto"/>
                <w:sz w:val="24"/>
              </w:rPr>
              <w:t>表</w:t>
            </w:r>
            <w:r>
              <w:rPr>
                <w:rFonts w:hint="eastAsia"/>
                <w:b/>
                <w:color w:val="auto"/>
                <w:sz w:val="24"/>
                <w:lang w:val="en-US" w:eastAsia="zh-CN"/>
              </w:rPr>
              <w:t>36</w:t>
            </w:r>
            <w:r>
              <w:rPr>
                <w:b/>
                <w:color w:val="auto"/>
                <w:sz w:val="24"/>
              </w:rPr>
              <w:t xml:space="preserve">  本项目</w:t>
            </w:r>
            <w:r>
              <w:rPr>
                <w:rFonts w:hint="eastAsia"/>
                <w:b/>
                <w:color w:val="auto"/>
                <w:sz w:val="24"/>
              </w:rPr>
              <w:t>“</w:t>
            </w:r>
            <w:r>
              <w:rPr>
                <w:b/>
                <w:color w:val="auto"/>
                <w:sz w:val="24"/>
              </w:rPr>
              <w:t>以新带老</w:t>
            </w:r>
            <w:r>
              <w:rPr>
                <w:rFonts w:hint="eastAsia"/>
                <w:b/>
                <w:color w:val="auto"/>
                <w:sz w:val="24"/>
              </w:rPr>
              <w:t>”</w:t>
            </w:r>
            <w:r>
              <w:rPr>
                <w:b/>
                <w:color w:val="auto"/>
                <w:sz w:val="24"/>
              </w:rPr>
              <w:t>三本账一览表</w:t>
            </w:r>
            <w:r>
              <w:rPr>
                <w:rFonts w:hint="eastAsia"/>
                <w:b/>
                <w:color w:val="auto"/>
                <w:sz w:val="24"/>
                <w:lang w:val="en-US" w:eastAsia="zh-CN"/>
              </w:rPr>
              <w:t xml:space="preserve">  </w:t>
            </w:r>
            <w:r>
              <w:rPr>
                <w:rFonts w:hint="eastAsia"/>
                <w:b/>
                <w:color w:val="auto"/>
                <w:sz w:val="21"/>
                <w:szCs w:val="21"/>
                <w:lang w:val="en-US" w:eastAsia="zh-CN"/>
              </w:rPr>
              <w:t>单位：t/a</w:t>
            </w:r>
          </w:p>
          <w:tbl>
            <w:tblPr>
              <w:tblStyle w:val="19"/>
              <w:tblW w:w="4994"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95"/>
              <w:gridCol w:w="1465"/>
              <w:gridCol w:w="1331"/>
              <w:gridCol w:w="1270"/>
              <w:gridCol w:w="1316"/>
              <w:gridCol w:w="11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tcBorders>
                    <w:tl2br w:val="nil"/>
                    <w:tr2bl w:val="nil"/>
                  </w:tcBorders>
                  <w:vAlign w:val="center"/>
                </w:tcPr>
                <w:p>
                  <w:pPr>
                    <w:adjustRightInd w:val="0"/>
                    <w:snapToGrid w:val="0"/>
                    <w:jc w:val="center"/>
                    <w:rPr>
                      <w:bCs/>
                      <w:color w:val="auto"/>
                      <w:szCs w:val="21"/>
                    </w:rPr>
                  </w:pPr>
                  <w:r>
                    <w:rPr>
                      <w:bCs/>
                      <w:color w:val="auto"/>
                      <w:szCs w:val="21"/>
                    </w:rPr>
                    <w:t>项目</w:t>
                  </w:r>
                </w:p>
              </w:tc>
              <w:tc>
                <w:tcPr>
                  <w:tcW w:w="761" w:type="pct"/>
                  <w:tcBorders>
                    <w:tl2br w:val="nil"/>
                    <w:tr2bl w:val="nil"/>
                  </w:tcBorders>
                  <w:vAlign w:val="center"/>
                </w:tcPr>
                <w:p>
                  <w:pPr>
                    <w:adjustRightInd w:val="0"/>
                    <w:snapToGrid w:val="0"/>
                    <w:jc w:val="center"/>
                    <w:rPr>
                      <w:bCs/>
                      <w:color w:val="auto"/>
                      <w:szCs w:val="21"/>
                    </w:rPr>
                  </w:pPr>
                  <w:r>
                    <w:rPr>
                      <w:bCs/>
                      <w:color w:val="auto"/>
                      <w:szCs w:val="21"/>
                    </w:rPr>
                    <w:t>污染物</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现有工程排放量</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本次工程排放量</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“以新带老”消减量</w:t>
                  </w:r>
                </w:p>
              </w:tc>
              <w:tc>
                <w:tcPr>
                  <w:tcW w:w="773" w:type="pct"/>
                  <w:tcBorders>
                    <w:tl2br w:val="nil"/>
                    <w:tr2bl w:val="nil"/>
                  </w:tcBorders>
                  <w:vAlign w:val="center"/>
                </w:tcPr>
                <w:p>
                  <w:pPr>
                    <w:adjustRightInd w:val="0"/>
                    <w:snapToGrid w:val="0"/>
                    <w:jc w:val="center"/>
                    <w:rPr>
                      <w:bCs/>
                      <w:color w:val="auto"/>
                      <w:szCs w:val="21"/>
                    </w:rPr>
                  </w:pPr>
                  <w:r>
                    <w:rPr>
                      <w:bCs/>
                      <w:color w:val="auto"/>
                      <w:szCs w:val="21"/>
                    </w:rPr>
                    <w:t>排放</w:t>
                  </w:r>
                </w:p>
                <w:p>
                  <w:pPr>
                    <w:adjustRightInd w:val="0"/>
                    <w:snapToGrid w:val="0"/>
                    <w:jc w:val="center"/>
                    <w:rPr>
                      <w:bCs/>
                      <w:color w:val="auto"/>
                      <w:szCs w:val="21"/>
                    </w:rPr>
                  </w:pPr>
                  <w:r>
                    <w:rPr>
                      <w:bCs/>
                      <w:color w:val="auto"/>
                      <w:szCs w:val="21"/>
                    </w:rPr>
                    <w:t>增减量</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最终</w:t>
                  </w:r>
                </w:p>
                <w:p>
                  <w:pPr>
                    <w:adjustRightInd w:val="0"/>
                    <w:snapToGrid w:val="0"/>
                    <w:jc w:val="center"/>
                    <w:rPr>
                      <w:bCs/>
                      <w:color w:val="auto"/>
                      <w:szCs w:val="21"/>
                    </w:rPr>
                  </w:pPr>
                  <w:r>
                    <w:rPr>
                      <w:bCs/>
                      <w:color w:val="auto"/>
                      <w:szCs w:val="21"/>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restart"/>
                  <w:tcBorders>
                    <w:tl2br w:val="nil"/>
                    <w:tr2bl w:val="nil"/>
                  </w:tcBorders>
                  <w:vAlign w:val="center"/>
                </w:tcPr>
                <w:p>
                  <w:pPr>
                    <w:adjustRightInd w:val="0"/>
                    <w:snapToGrid w:val="0"/>
                    <w:jc w:val="center"/>
                    <w:rPr>
                      <w:bCs/>
                      <w:color w:val="auto"/>
                      <w:szCs w:val="21"/>
                    </w:rPr>
                  </w:pPr>
                  <w:r>
                    <w:rPr>
                      <w:bCs/>
                      <w:color w:val="auto"/>
                      <w:szCs w:val="21"/>
                    </w:rPr>
                    <w:t>废气</w:t>
                  </w:r>
                </w:p>
              </w:tc>
              <w:tc>
                <w:tcPr>
                  <w:tcW w:w="761" w:type="pct"/>
                  <w:tcBorders>
                    <w:tl2br w:val="nil"/>
                    <w:tr2bl w:val="nil"/>
                  </w:tcBorders>
                  <w:vAlign w:val="center"/>
                </w:tcPr>
                <w:p>
                  <w:pPr>
                    <w:adjustRightInd w:val="0"/>
                    <w:snapToGrid w:val="0"/>
                    <w:jc w:val="center"/>
                    <w:rPr>
                      <w:bCs/>
                      <w:color w:val="auto"/>
                      <w:szCs w:val="21"/>
                    </w:rPr>
                  </w:pPr>
                  <w:r>
                    <w:rPr>
                      <w:bCs/>
                      <w:color w:val="auto"/>
                      <w:szCs w:val="21"/>
                    </w:rPr>
                    <w:t>非甲烷总烃</w:t>
                  </w:r>
                </w:p>
              </w:tc>
              <w:tc>
                <w:tcPr>
                  <w:tcW w:w="861"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0.7</w:t>
                  </w:r>
                  <w:r>
                    <w:rPr>
                      <w:rFonts w:hint="eastAsia"/>
                      <w:b/>
                      <w:bCs w:val="0"/>
                      <w:color w:val="auto"/>
                      <w:szCs w:val="21"/>
                      <w:u w:val="single"/>
                      <w:lang w:val="en-US" w:eastAsia="zh-CN"/>
                    </w:rPr>
                    <w:t>924</w:t>
                  </w:r>
                </w:p>
              </w:tc>
              <w:tc>
                <w:tcPr>
                  <w:tcW w:w="782" w:type="pct"/>
                  <w:tcBorders>
                    <w:tl2br w:val="nil"/>
                    <w:tr2bl w:val="nil"/>
                  </w:tcBorders>
                  <w:vAlign w:val="center"/>
                </w:tcPr>
                <w:p>
                  <w:pPr>
                    <w:widowControl/>
                    <w:jc w:val="center"/>
                    <w:textAlignment w:val="center"/>
                    <w:rPr>
                      <w:bCs/>
                      <w:color w:val="auto"/>
                      <w:szCs w:val="21"/>
                    </w:rPr>
                  </w:pPr>
                  <w:r>
                    <w:rPr>
                      <w:rFonts w:hint="eastAsia"/>
                      <w:b/>
                      <w:bCs/>
                      <w:color w:val="auto"/>
                      <w:szCs w:val="21"/>
                      <w:u w:val="single"/>
                      <w:lang w:val="en-US" w:eastAsia="zh-CN"/>
                    </w:rPr>
                    <w:t>0.6829</w:t>
                  </w:r>
                </w:p>
              </w:tc>
              <w:tc>
                <w:tcPr>
                  <w:tcW w:w="746"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0.7</w:t>
                  </w:r>
                  <w:r>
                    <w:rPr>
                      <w:rFonts w:hint="eastAsia"/>
                      <w:b/>
                      <w:bCs w:val="0"/>
                      <w:color w:val="auto"/>
                      <w:szCs w:val="21"/>
                      <w:u w:val="single"/>
                      <w:lang w:val="en-US" w:eastAsia="zh-CN"/>
                    </w:rPr>
                    <w:t>924</w:t>
                  </w:r>
                </w:p>
              </w:tc>
              <w:tc>
                <w:tcPr>
                  <w:tcW w:w="773" w:type="pct"/>
                  <w:tcBorders>
                    <w:tl2br w:val="nil"/>
                    <w:tr2bl w:val="nil"/>
                  </w:tcBorders>
                  <w:vAlign w:val="center"/>
                </w:tcPr>
                <w:p>
                  <w:pPr>
                    <w:adjustRightInd w:val="0"/>
                    <w:snapToGrid w:val="0"/>
                    <w:jc w:val="center"/>
                    <w:rPr>
                      <w:bCs/>
                      <w:color w:val="auto"/>
                      <w:szCs w:val="21"/>
                    </w:rPr>
                  </w:pPr>
                  <w:r>
                    <w:rPr>
                      <w:rFonts w:hint="eastAsia"/>
                      <w:b/>
                      <w:bCs/>
                      <w:snapToGrid w:val="0"/>
                      <w:color w:val="auto"/>
                      <w:kern w:val="21"/>
                      <w:szCs w:val="21"/>
                      <w:u w:val="single"/>
                      <w:lang w:val="en-US" w:eastAsia="zh-CN"/>
                    </w:rPr>
                    <w:t>-0.1095</w:t>
                  </w:r>
                </w:p>
              </w:tc>
              <w:tc>
                <w:tcPr>
                  <w:tcW w:w="662" w:type="pct"/>
                  <w:tcBorders>
                    <w:tl2br w:val="nil"/>
                    <w:tr2bl w:val="nil"/>
                  </w:tcBorders>
                  <w:vAlign w:val="center"/>
                </w:tcPr>
                <w:p>
                  <w:pPr>
                    <w:widowControl/>
                    <w:jc w:val="center"/>
                    <w:textAlignment w:val="center"/>
                    <w:rPr>
                      <w:bCs/>
                      <w:color w:val="auto"/>
                      <w:szCs w:val="21"/>
                    </w:rPr>
                  </w:pPr>
                  <w:r>
                    <w:rPr>
                      <w:rFonts w:hint="eastAsia"/>
                      <w:b/>
                      <w:bCs/>
                      <w:color w:val="auto"/>
                      <w:szCs w:val="21"/>
                      <w:u w:val="single"/>
                      <w:lang w:val="en-US" w:eastAsia="zh-CN"/>
                    </w:rPr>
                    <w:t>0.6829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氯化氢</w:t>
                  </w:r>
                </w:p>
              </w:tc>
              <w:tc>
                <w:tcPr>
                  <w:tcW w:w="861"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lang w:val="en-US" w:eastAsia="zh-CN"/>
                    </w:rPr>
                    <w:t>0.0135</w:t>
                  </w:r>
                </w:p>
              </w:tc>
              <w:tc>
                <w:tcPr>
                  <w:tcW w:w="782" w:type="pct"/>
                  <w:tcBorders>
                    <w:tl2br w:val="nil"/>
                    <w:tr2bl w:val="nil"/>
                  </w:tcBorders>
                  <w:vAlign w:val="center"/>
                </w:tcPr>
                <w:p>
                  <w:pPr>
                    <w:adjustRightInd w:val="0"/>
                    <w:snapToGrid w:val="0"/>
                    <w:jc w:val="center"/>
                    <w:rPr>
                      <w:bCs/>
                      <w:color w:val="auto"/>
                      <w:szCs w:val="21"/>
                    </w:rPr>
                  </w:pPr>
                  <w:r>
                    <w:rPr>
                      <w:rFonts w:hint="eastAsia"/>
                      <w:b/>
                      <w:bCs/>
                      <w:color w:val="auto"/>
                      <w:kern w:val="21"/>
                      <w:szCs w:val="21"/>
                      <w:u w:val="single"/>
                      <w:lang w:val="en-US" w:eastAsia="zh-CN"/>
                    </w:rPr>
                    <w:t>0.0432</w:t>
                  </w:r>
                </w:p>
              </w:tc>
              <w:tc>
                <w:tcPr>
                  <w:tcW w:w="746"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lang w:val="en-US" w:eastAsia="zh-CN"/>
                    </w:rPr>
                    <w:t>0.0135</w:t>
                  </w:r>
                </w:p>
              </w:tc>
              <w:tc>
                <w:tcPr>
                  <w:tcW w:w="773" w:type="pct"/>
                  <w:tcBorders>
                    <w:tl2br w:val="nil"/>
                    <w:tr2bl w:val="nil"/>
                  </w:tcBorders>
                  <w:vAlign w:val="center"/>
                </w:tcPr>
                <w:p>
                  <w:pPr>
                    <w:adjustRightInd w:val="0"/>
                    <w:snapToGrid w:val="0"/>
                    <w:jc w:val="center"/>
                    <w:rPr>
                      <w:bCs/>
                      <w:color w:val="auto"/>
                      <w:szCs w:val="21"/>
                    </w:rPr>
                  </w:pPr>
                  <w:r>
                    <w:rPr>
                      <w:rFonts w:hint="eastAsia"/>
                      <w:b/>
                      <w:bCs/>
                      <w:snapToGrid w:val="0"/>
                      <w:color w:val="auto"/>
                      <w:kern w:val="21"/>
                      <w:szCs w:val="21"/>
                      <w:u w:val="single"/>
                      <w:lang w:val="en-US" w:eastAsia="zh-CN"/>
                    </w:rPr>
                    <w:t>+0.0297</w:t>
                  </w:r>
                </w:p>
              </w:tc>
              <w:tc>
                <w:tcPr>
                  <w:tcW w:w="662" w:type="pct"/>
                  <w:tcBorders>
                    <w:tl2br w:val="nil"/>
                    <w:tr2bl w:val="nil"/>
                  </w:tcBorders>
                  <w:vAlign w:val="center"/>
                </w:tcPr>
                <w:p>
                  <w:pPr>
                    <w:adjustRightInd w:val="0"/>
                    <w:snapToGrid w:val="0"/>
                    <w:jc w:val="center"/>
                    <w:rPr>
                      <w:bCs/>
                      <w:color w:val="auto"/>
                      <w:szCs w:val="21"/>
                    </w:rPr>
                  </w:pPr>
                  <w:r>
                    <w:rPr>
                      <w:rFonts w:hint="eastAsia"/>
                      <w:b/>
                      <w:bCs/>
                      <w:color w:val="auto"/>
                      <w:kern w:val="21"/>
                      <w:szCs w:val="21"/>
                      <w:u w:val="single"/>
                      <w:lang w:val="en-US" w:eastAsia="zh-CN"/>
                    </w:rPr>
                    <w:t>0.0432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氯乙烯</w:t>
                  </w:r>
                </w:p>
              </w:tc>
              <w:tc>
                <w:tcPr>
                  <w:tcW w:w="861"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0.0270</w:t>
                  </w:r>
                </w:p>
              </w:tc>
              <w:tc>
                <w:tcPr>
                  <w:tcW w:w="782" w:type="pct"/>
                  <w:tcBorders>
                    <w:tl2br w:val="nil"/>
                    <w:tr2bl w:val="nil"/>
                  </w:tcBorders>
                  <w:vAlign w:val="center"/>
                </w:tcPr>
                <w:p>
                  <w:pPr>
                    <w:adjustRightInd w:val="0"/>
                    <w:snapToGrid w:val="0"/>
                    <w:jc w:val="center"/>
                    <w:rPr>
                      <w:bCs/>
                      <w:color w:val="auto"/>
                      <w:szCs w:val="21"/>
                    </w:rPr>
                  </w:pPr>
                  <w:r>
                    <w:rPr>
                      <w:rFonts w:hint="eastAsia"/>
                      <w:b/>
                      <w:bCs/>
                      <w:color w:val="auto"/>
                      <w:kern w:val="21"/>
                      <w:szCs w:val="21"/>
                      <w:u w:val="single"/>
                      <w:lang w:val="en-US" w:eastAsia="zh-CN"/>
                    </w:rPr>
                    <w:t>0.0242</w:t>
                  </w:r>
                </w:p>
              </w:tc>
              <w:tc>
                <w:tcPr>
                  <w:tcW w:w="746"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0.0270</w:t>
                  </w:r>
                </w:p>
              </w:tc>
              <w:tc>
                <w:tcPr>
                  <w:tcW w:w="773" w:type="pct"/>
                  <w:tcBorders>
                    <w:tl2br w:val="nil"/>
                    <w:tr2bl w:val="nil"/>
                  </w:tcBorders>
                  <w:vAlign w:val="center"/>
                </w:tcPr>
                <w:p>
                  <w:pPr>
                    <w:adjustRightInd w:val="0"/>
                    <w:snapToGrid w:val="0"/>
                    <w:jc w:val="center"/>
                    <w:rPr>
                      <w:bCs/>
                      <w:color w:val="auto"/>
                      <w:szCs w:val="21"/>
                    </w:rPr>
                  </w:pPr>
                  <w:r>
                    <w:rPr>
                      <w:rFonts w:hint="eastAsia"/>
                      <w:b/>
                      <w:bCs/>
                      <w:snapToGrid w:val="0"/>
                      <w:color w:val="auto"/>
                      <w:kern w:val="21"/>
                      <w:szCs w:val="21"/>
                      <w:u w:val="single"/>
                      <w:lang w:val="en-US" w:eastAsia="zh-CN"/>
                    </w:rPr>
                    <w:t>-0.0028</w:t>
                  </w:r>
                </w:p>
              </w:tc>
              <w:tc>
                <w:tcPr>
                  <w:tcW w:w="662" w:type="pct"/>
                  <w:tcBorders>
                    <w:tl2br w:val="nil"/>
                    <w:tr2bl w:val="nil"/>
                  </w:tcBorders>
                  <w:vAlign w:val="center"/>
                </w:tcPr>
                <w:p>
                  <w:pPr>
                    <w:adjustRightInd w:val="0"/>
                    <w:snapToGrid w:val="0"/>
                    <w:jc w:val="center"/>
                    <w:rPr>
                      <w:bCs/>
                      <w:color w:val="auto"/>
                      <w:szCs w:val="21"/>
                    </w:rPr>
                  </w:pPr>
                  <w:r>
                    <w:rPr>
                      <w:rFonts w:hint="eastAsia"/>
                      <w:b/>
                      <w:bCs/>
                      <w:color w:val="auto"/>
                      <w:kern w:val="21"/>
                      <w:szCs w:val="21"/>
                      <w:u w:val="single"/>
                      <w:lang w:val="en-US" w:eastAsia="zh-CN"/>
                    </w:rPr>
                    <w:t>0.0242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rFonts w:hint="eastAsia"/>
                      <w:bCs/>
                      <w:color w:val="auto"/>
                      <w:szCs w:val="21"/>
                    </w:rPr>
                    <w:t>油雾</w:t>
                  </w:r>
                </w:p>
              </w:tc>
              <w:tc>
                <w:tcPr>
                  <w:tcW w:w="861"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0.0</w:t>
                  </w:r>
                  <w:r>
                    <w:rPr>
                      <w:rFonts w:hint="eastAsia"/>
                      <w:b/>
                      <w:bCs w:val="0"/>
                      <w:color w:val="auto"/>
                      <w:szCs w:val="21"/>
                      <w:u w:val="single"/>
                      <w:lang w:val="en-US" w:eastAsia="zh-CN"/>
                    </w:rPr>
                    <w:t>324</w:t>
                  </w:r>
                </w:p>
              </w:tc>
              <w:tc>
                <w:tcPr>
                  <w:tcW w:w="782" w:type="pct"/>
                  <w:tcBorders>
                    <w:tl2br w:val="nil"/>
                    <w:tr2bl w:val="nil"/>
                  </w:tcBorders>
                  <w:vAlign w:val="center"/>
                </w:tcPr>
                <w:p>
                  <w:pPr>
                    <w:adjustRightInd w:val="0"/>
                    <w:snapToGrid w:val="0"/>
                    <w:jc w:val="center"/>
                    <w:rPr>
                      <w:bCs/>
                      <w:color w:val="auto"/>
                      <w:szCs w:val="21"/>
                    </w:rPr>
                  </w:pPr>
                  <w:r>
                    <w:rPr>
                      <w:rFonts w:hint="eastAsia"/>
                      <w:b/>
                      <w:bCs/>
                      <w:color w:val="auto"/>
                      <w:kern w:val="21"/>
                      <w:szCs w:val="21"/>
                      <w:u w:val="single"/>
                      <w:lang w:val="en-US" w:eastAsia="zh-CN"/>
                    </w:rPr>
                    <w:t>0.0204</w:t>
                  </w:r>
                </w:p>
              </w:tc>
              <w:tc>
                <w:tcPr>
                  <w:tcW w:w="746"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0.0</w:t>
                  </w:r>
                  <w:r>
                    <w:rPr>
                      <w:rFonts w:hint="eastAsia"/>
                      <w:b/>
                      <w:bCs w:val="0"/>
                      <w:color w:val="auto"/>
                      <w:szCs w:val="21"/>
                      <w:u w:val="single"/>
                      <w:lang w:val="en-US" w:eastAsia="zh-CN"/>
                    </w:rPr>
                    <w:t>324</w:t>
                  </w:r>
                </w:p>
              </w:tc>
              <w:tc>
                <w:tcPr>
                  <w:tcW w:w="773" w:type="pct"/>
                  <w:tcBorders>
                    <w:tl2br w:val="nil"/>
                    <w:tr2bl w:val="nil"/>
                  </w:tcBorders>
                  <w:vAlign w:val="center"/>
                </w:tcPr>
                <w:p>
                  <w:pPr>
                    <w:adjustRightInd w:val="0"/>
                    <w:snapToGrid w:val="0"/>
                    <w:jc w:val="center"/>
                    <w:rPr>
                      <w:bCs/>
                      <w:color w:val="auto"/>
                      <w:szCs w:val="21"/>
                    </w:rPr>
                  </w:pPr>
                  <w:r>
                    <w:rPr>
                      <w:rFonts w:hint="eastAsia"/>
                      <w:b/>
                      <w:bCs/>
                      <w:color w:val="auto"/>
                      <w:szCs w:val="21"/>
                      <w:u w:val="single"/>
                      <w:lang w:val="en-US" w:eastAsia="zh-CN"/>
                    </w:rPr>
                    <w:t>-0.0120</w:t>
                  </w:r>
                </w:p>
              </w:tc>
              <w:tc>
                <w:tcPr>
                  <w:tcW w:w="662" w:type="pct"/>
                  <w:tcBorders>
                    <w:tl2br w:val="nil"/>
                    <w:tr2bl w:val="nil"/>
                  </w:tcBorders>
                  <w:vAlign w:val="center"/>
                </w:tcPr>
                <w:p>
                  <w:pPr>
                    <w:adjustRightInd w:val="0"/>
                    <w:snapToGrid w:val="0"/>
                    <w:jc w:val="center"/>
                    <w:rPr>
                      <w:bCs/>
                      <w:color w:val="auto"/>
                      <w:szCs w:val="21"/>
                    </w:rPr>
                  </w:pPr>
                  <w:r>
                    <w:rPr>
                      <w:rFonts w:hint="eastAsia"/>
                      <w:b/>
                      <w:bCs/>
                      <w:color w:val="auto"/>
                      <w:kern w:val="21"/>
                      <w:szCs w:val="21"/>
                      <w:u w:val="single"/>
                      <w:lang w:val="en-US" w:eastAsia="zh-CN"/>
                    </w:rPr>
                    <w:t>0.0204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restart"/>
                  <w:tcBorders>
                    <w:tl2br w:val="nil"/>
                    <w:tr2bl w:val="nil"/>
                  </w:tcBorders>
                  <w:vAlign w:val="center"/>
                </w:tcPr>
                <w:p>
                  <w:pPr>
                    <w:adjustRightInd w:val="0"/>
                    <w:snapToGrid w:val="0"/>
                    <w:jc w:val="center"/>
                    <w:rPr>
                      <w:bCs/>
                      <w:color w:val="auto"/>
                      <w:szCs w:val="21"/>
                    </w:rPr>
                  </w:pPr>
                  <w:r>
                    <w:rPr>
                      <w:bCs/>
                      <w:color w:val="auto"/>
                      <w:szCs w:val="21"/>
                    </w:rPr>
                    <w:t>废水</w:t>
                  </w:r>
                </w:p>
              </w:tc>
              <w:tc>
                <w:tcPr>
                  <w:tcW w:w="761" w:type="pct"/>
                  <w:tcBorders>
                    <w:tl2br w:val="nil"/>
                    <w:tr2bl w:val="nil"/>
                  </w:tcBorders>
                  <w:vAlign w:val="center"/>
                </w:tcPr>
                <w:p>
                  <w:pPr>
                    <w:adjustRightInd w:val="0"/>
                    <w:snapToGrid w:val="0"/>
                    <w:jc w:val="center"/>
                    <w:rPr>
                      <w:bCs/>
                      <w:color w:val="auto"/>
                      <w:szCs w:val="21"/>
                    </w:rPr>
                  </w:pPr>
                  <w:r>
                    <w:rPr>
                      <w:bCs/>
                      <w:color w:val="auto"/>
                      <w:szCs w:val="21"/>
                    </w:rPr>
                    <w:t>COD</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0</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0</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0</w:t>
                  </w:r>
                </w:p>
              </w:tc>
              <w:tc>
                <w:tcPr>
                  <w:tcW w:w="773" w:type="pct"/>
                  <w:tcBorders>
                    <w:tl2br w:val="nil"/>
                    <w:tr2bl w:val="nil"/>
                  </w:tcBorders>
                  <w:vAlign w:val="center"/>
                </w:tcPr>
                <w:p>
                  <w:pPr>
                    <w:adjustRightInd w:val="0"/>
                    <w:snapToGrid w:val="0"/>
                    <w:jc w:val="center"/>
                    <w:rPr>
                      <w:bCs/>
                      <w:color w:val="auto"/>
                      <w:szCs w:val="21"/>
                    </w:rPr>
                  </w:pPr>
                  <w:r>
                    <w:rPr>
                      <w:bCs/>
                      <w:color w:val="auto"/>
                      <w:szCs w:val="21"/>
                    </w:rPr>
                    <w:t>0</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氨氮</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0</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0</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0</w:t>
                  </w:r>
                </w:p>
              </w:tc>
              <w:tc>
                <w:tcPr>
                  <w:tcW w:w="773" w:type="pct"/>
                  <w:tcBorders>
                    <w:tl2br w:val="nil"/>
                    <w:tr2bl w:val="nil"/>
                  </w:tcBorders>
                  <w:vAlign w:val="center"/>
                </w:tcPr>
                <w:p>
                  <w:pPr>
                    <w:adjustRightInd w:val="0"/>
                    <w:snapToGrid w:val="0"/>
                    <w:jc w:val="center"/>
                    <w:rPr>
                      <w:bCs/>
                      <w:color w:val="auto"/>
                      <w:szCs w:val="21"/>
                    </w:rPr>
                  </w:pPr>
                  <w:r>
                    <w:rPr>
                      <w:bCs/>
                      <w:color w:val="auto"/>
                      <w:szCs w:val="21"/>
                    </w:rPr>
                    <w:t>0</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restart"/>
                  <w:tcBorders>
                    <w:tl2br w:val="nil"/>
                    <w:tr2bl w:val="nil"/>
                  </w:tcBorders>
                  <w:vAlign w:val="center"/>
                </w:tcPr>
                <w:p>
                  <w:pPr>
                    <w:adjustRightInd w:val="0"/>
                    <w:snapToGrid w:val="0"/>
                    <w:jc w:val="center"/>
                    <w:rPr>
                      <w:bCs/>
                      <w:color w:val="auto"/>
                      <w:szCs w:val="21"/>
                    </w:rPr>
                  </w:pPr>
                  <w:r>
                    <w:rPr>
                      <w:bCs/>
                      <w:color w:val="auto"/>
                      <w:szCs w:val="21"/>
                    </w:rPr>
                    <w:t>固废</w:t>
                  </w:r>
                </w:p>
              </w:tc>
              <w:tc>
                <w:tcPr>
                  <w:tcW w:w="761" w:type="pct"/>
                  <w:tcBorders>
                    <w:tl2br w:val="nil"/>
                    <w:tr2bl w:val="nil"/>
                  </w:tcBorders>
                  <w:vAlign w:val="center"/>
                </w:tcPr>
                <w:p>
                  <w:pPr>
                    <w:adjustRightInd w:val="0"/>
                    <w:snapToGrid w:val="0"/>
                    <w:jc w:val="center"/>
                    <w:rPr>
                      <w:bCs/>
                      <w:color w:val="auto"/>
                      <w:szCs w:val="21"/>
                    </w:rPr>
                  </w:pPr>
                  <w:r>
                    <w:rPr>
                      <w:bCs/>
                      <w:color w:val="auto"/>
                      <w:szCs w:val="21"/>
                    </w:rPr>
                    <w:t>生活垃圾</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3</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4.2</w:t>
                  </w:r>
                </w:p>
              </w:tc>
              <w:tc>
                <w:tcPr>
                  <w:tcW w:w="746" w:type="pct"/>
                  <w:tcBorders>
                    <w:tl2br w:val="nil"/>
                    <w:tr2bl w:val="nil"/>
                  </w:tcBorders>
                  <w:vAlign w:val="center"/>
                </w:tcPr>
                <w:p>
                  <w:pPr>
                    <w:adjustRightInd w:val="0"/>
                    <w:snapToGrid w:val="0"/>
                    <w:jc w:val="center"/>
                    <w:rPr>
                      <w:bCs/>
                      <w:color w:val="auto"/>
                      <w:szCs w:val="21"/>
                    </w:rPr>
                  </w:pPr>
                  <w:r>
                    <w:rPr>
                      <w:rFonts w:hint="eastAsia"/>
                      <w:bCs/>
                      <w:color w:val="auto"/>
                      <w:szCs w:val="21"/>
                    </w:rPr>
                    <w:t>3</w:t>
                  </w:r>
                </w:p>
              </w:tc>
              <w:tc>
                <w:tcPr>
                  <w:tcW w:w="773" w:type="pct"/>
                  <w:tcBorders>
                    <w:tl2br w:val="nil"/>
                    <w:tr2bl w:val="nil"/>
                  </w:tcBorders>
                  <w:vAlign w:val="center"/>
                </w:tcPr>
                <w:p>
                  <w:pPr>
                    <w:adjustRightInd w:val="0"/>
                    <w:snapToGrid w:val="0"/>
                    <w:jc w:val="center"/>
                    <w:rPr>
                      <w:bCs/>
                      <w:color w:val="auto"/>
                      <w:szCs w:val="21"/>
                    </w:rPr>
                  </w:pPr>
                  <w:r>
                    <w:rPr>
                      <w:rFonts w:hint="eastAsia"/>
                      <w:bCs/>
                      <w:color w:val="auto"/>
                      <w:szCs w:val="21"/>
                    </w:rPr>
                    <w:t>+1.2</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rFonts w:hint="eastAsia"/>
                      <w:bCs/>
                      <w:color w:val="auto"/>
                      <w:szCs w:val="21"/>
                    </w:rPr>
                    <w:t>废边角料</w:t>
                  </w:r>
                </w:p>
              </w:tc>
              <w:tc>
                <w:tcPr>
                  <w:tcW w:w="861" w:type="pct"/>
                  <w:tcBorders>
                    <w:tl2br w:val="nil"/>
                    <w:tr2bl w:val="nil"/>
                  </w:tcBorders>
                  <w:vAlign w:val="center"/>
                </w:tcPr>
                <w:p>
                  <w:pPr>
                    <w:adjustRightInd w:val="0"/>
                    <w:snapToGrid w:val="0"/>
                    <w:jc w:val="center"/>
                    <w:rPr>
                      <w:bCs/>
                      <w:color w:val="auto"/>
                      <w:szCs w:val="21"/>
                    </w:rPr>
                  </w:pPr>
                  <w:r>
                    <w:rPr>
                      <w:rFonts w:hint="eastAsia"/>
                      <w:bCs/>
                      <w:color w:val="auto"/>
                      <w:szCs w:val="21"/>
                    </w:rPr>
                    <w:t>10</w:t>
                  </w:r>
                </w:p>
              </w:tc>
              <w:tc>
                <w:tcPr>
                  <w:tcW w:w="782" w:type="pct"/>
                  <w:tcBorders>
                    <w:tl2br w:val="nil"/>
                    <w:tr2bl w:val="nil"/>
                  </w:tcBorders>
                  <w:vAlign w:val="center"/>
                </w:tcPr>
                <w:p>
                  <w:pPr>
                    <w:adjustRightInd w:val="0"/>
                    <w:snapToGrid w:val="0"/>
                    <w:jc w:val="center"/>
                    <w:rPr>
                      <w:bCs/>
                      <w:color w:val="auto"/>
                      <w:szCs w:val="21"/>
                    </w:rPr>
                  </w:pPr>
                  <w:r>
                    <w:rPr>
                      <w:rFonts w:hint="eastAsia"/>
                      <w:bCs/>
                      <w:color w:val="auto"/>
                      <w:szCs w:val="21"/>
                    </w:rPr>
                    <w:t>32</w:t>
                  </w:r>
                </w:p>
              </w:tc>
              <w:tc>
                <w:tcPr>
                  <w:tcW w:w="746" w:type="pct"/>
                  <w:tcBorders>
                    <w:tl2br w:val="nil"/>
                    <w:tr2bl w:val="nil"/>
                  </w:tcBorders>
                  <w:vAlign w:val="center"/>
                </w:tcPr>
                <w:p>
                  <w:pPr>
                    <w:adjustRightInd w:val="0"/>
                    <w:snapToGrid w:val="0"/>
                    <w:jc w:val="center"/>
                    <w:rPr>
                      <w:bCs/>
                      <w:color w:val="auto"/>
                      <w:szCs w:val="21"/>
                    </w:rPr>
                  </w:pPr>
                  <w:r>
                    <w:rPr>
                      <w:rFonts w:hint="eastAsia"/>
                      <w:bCs/>
                      <w:color w:val="auto"/>
                      <w:szCs w:val="21"/>
                    </w:rPr>
                    <w:t>10</w:t>
                  </w:r>
                </w:p>
              </w:tc>
              <w:tc>
                <w:tcPr>
                  <w:tcW w:w="773" w:type="pct"/>
                  <w:tcBorders>
                    <w:tl2br w:val="nil"/>
                    <w:tr2bl w:val="nil"/>
                  </w:tcBorders>
                  <w:vAlign w:val="center"/>
                </w:tcPr>
                <w:p>
                  <w:pPr>
                    <w:adjustRightInd w:val="0"/>
                    <w:snapToGrid w:val="0"/>
                    <w:jc w:val="center"/>
                    <w:rPr>
                      <w:bCs/>
                      <w:color w:val="auto"/>
                      <w:szCs w:val="21"/>
                    </w:rPr>
                  </w:pPr>
                  <w:r>
                    <w:rPr>
                      <w:rFonts w:hint="eastAsia"/>
                      <w:bCs/>
                      <w:color w:val="auto"/>
                      <w:szCs w:val="21"/>
                    </w:rPr>
                    <w:t>+</w:t>
                  </w:r>
                  <w:r>
                    <w:rPr>
                      <w:rFonts w:hint="eastAsia"/>
                      <w:bCs/>
                      <w:color w:val="auto"/>
                      <w:szCs w:val="21"/>
                      <w:lang w:val="en-US" w:eastAsia="zh-CN"/>
                    </w:rPr>
                    <w:t>22</w:t>
                  </w:r>
                </w:p>
              </w:tc>
              <w:tc>
                <w:tcPr>
                  <w:tcW w:w="662" w:type="pct"/>
                  <w:tcBorders>
                    <w:tl2br w:val="nil"/>
                    <w:tr2bl w:val="nil"/>
                  </w:tcBorders>
                  <w:vAlign w:val="center"/>
                </w:tcPr>
                <w:p>
                  <w:pPr>
                    <w:adjustRightInd w:val="0"/>
                    <w:snapToGrid w:val="0"/>
                    <w:jc w:val="center"/>
                    <w:rPr>
                      <w:bCs/>
                      <w:color w:val="auto"/>
                      <w:szCs w:val="21"/>
                    </w:rPr>
                  </w:pPr>
                  <w:r>
                    <w:rPr>
                      <w:rFonts w:hint="eastAsia"/>
                      <w:bCs/>
                      <w:color w:val="auto"/>
                      <w:szCs w:val="21"/>
                    </w:rPr>
                    <w:t>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废润滑油</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0.01</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0.032</w:t>
                  </w:r>
                </w:p>
              </w:tc>
              <w:tc>
                <w:tcPr>
                  <w:tcW w:w="746" w:type="pct"/>
                  <w:tcBorders>
                    <w:tl2br w:val="nil"/>
                    <w:tr2bl w:val="nil"/>
                  </w:tcBorders>
                  <w:vAlign w:val="center"/>
                </w:tcPr>
                <w:p>
                  <w:pPr>
                    <w:adjustRightInd w:val="0"/>
                    <w:snapToGrid w:val="0"/>
                    <w:jc w:val="center"/>
                    <w:rPr>
                      <w:bCs/>
                      <w:color w:val="auto"/>
                      <w:szCs w:val="21"/>
                    </w:rPr>
                  </w:pPr>
                  <w:r>
                    <w:rPr>
                      <w:rFonts w:hint="eastAsia"/>
                      <w:bCs/>
                      <w:color w:val="auto"/>
                      <w:szCs w:val="21"/>
                    </w:rPr>
                    <w:t>0.01</w:t>
                  </w:r>
                </w:p>
              </w:tc>
              <w:tc>
                <w:tcPr>
                  <w:tcW w:w="773"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+0.0</w:t>
                  </w:r>
                  <w:r>
                    <w:rPr>
                      <w:rFonts w:hint="eastAsia"/>
                      <w:bCs/>
                      <w:color w:val="auto"/>
                      <w:szCs w:val="21"/>
                      <w:lang w:val="en-US" w:eastAsia="zh-CN"/>
                    </w:rPr>
                    <w:t>2</w:t>
                  </w:r>
                  <w:r>
                    <w:rPr>
                      <w:rFonts w:hint="eastAsia"/>
                      <w:bCs/>
                      <w:color w:val="auto"/>
                      <w:szCs w:val="21"/>
                    </w:rPr>
                    <w:t>2</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0.032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废拉丝液</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0.05</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0.16</w:t>
                  </w:r>
                </w:p>
              </w:tc>
              <w:tc>
                <w:tcPr>
                  <w:tcW w:w="746" w:type="pct"/>
                  <w:tcBorders>
                    <w:tl2br w:val="nil"/>
                    <w:tr2bl w:val="nil"/>
                  </w:tcBorders>
                  <w:vAlign w:val="center"/>
                </w:tcPr>
                <w:p>
                  <w:pPr>
                    <w:adjustRightInd w:val="0"/>
                    <w:snapToGrid w:val="0"/>
                    <w:jc w:val="center"/>
                    <w:rPr>
                      <w:bCs/>
                      <w:color w:val="auto"/>
                      <w:szCs w:val="21"/>
                    </w:rPr>
                  </w:pPr>
                  <w:r>
                    <w:rPr>
                      <w:rFonts w:hint="eastAsia"/>
                      <w:bCs/>
                      <w:color w:val="auto"/>
                      <w:szCs w:val="21"/>
                    </w:rPr>
                    <w:t>0.05</w:t>
                  </w:r>
                </w:p>
              </w:tc>
              <w:tc>
                <w:tcPr>
                  <w:tcW w:w="773"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rPr>
                    <w:t>+</w:t>
                  </w:r>
                  <w:r>
                    <w:rPr>
                      <w:bCs/>
                      <w:color w:val="auto"/>
                      <w:szCs w:val="21"/>
                    </w:rPr>
                    <w:t>0.16</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rFonts w:hint="eastAsia"/>
                      <w:bCs/>
                      <w:color w:val="auto"/>
                      <w:szCs w:val="21"/>
                    </w:rPr>
                    <w:t>废油</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w:t>
                  </w:r>
                </w:p>
              </w:tc>
              <w:tc>
                <w:tcPr>
                  <w:tcW w:w="782"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lang w:val="en-US" w:eastAsia="zh-CN"/>
                    </w:rPr>
                    <w:t>0.0525</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w:t>
                  </w:r>
                </w:p>
              </w:tc>
              <w:tc>
                <w:tcPr>
                  <w:tcW w:w="773"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rPr>
                    <w:t>+</w:t>
                  </w:r>
                  <w:r>
                    <w:rPr>
                      <w:rFonts w:hint="eastAsia"/>
                      <w:b/>
                      <w:bCs w:val="0"/>
                      <w:color w:val="auto"/>
                      <w:szCs w:val="21"/>
                      <w:u w:val="single"/>
                      <w:lang w:val="en-US" w:eastAsia="zh-CN"/>
                    </w:rPr>
                    <w:t>0.0525</w:t>
                  </w:r>
                </w:p>
              </w:tc>
              <w:tc>
                <w:tcPr>
                  <w:tcW w:w="662" w:type="pct"/>
                  <w:tcBorders>
                    <w:tl2br w:val="nil"/>
                    <w:tr2bl w:val="nil"/>
                  </w:tcBorders>
                  <w:vAlign w:val="center"/>
                </w:tcPr>
                <w:p>
                  <w:pPr>
                    <w:adjustRightInd w:val="0"/>
                    <w:snapToGrid w:val="0"/>
                    <w:jc w:val="center"/>
                    <w:rPr>
                      <w:bCs/>
                      <w:color w:val="auto"/>
                      <w:szCs w:val="21"/>
                    </w:rPr>
                  </w:pPr>
                  <w:r>
                    <w:rPr>
                      <w:rFonts w:hint="eastAsia"/>
                      <w:b/>
                      <w:bCs w:val="0"/>
                      <w:color w:val="auto"/>
                      <w:szCs w:val="21"/>
                      <w:u w:val="single"/>
                      <w:lang w:val="en-US" w:eastAsia="zh-CN"/>
                    </w:rPr>
                    <w:t>0.0525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废活性炭</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w:t>
                  </w:r>
                </w:p>
              </w:tc>
              <w:tc>
                <w:tcPr>
                  <w:tcW w:w="782"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3.8</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w:t>
                  </w:r>
                </w:p>
              </w:tc>
              <w:tc>
                <w:tcPr>
                  <w:tcW w:w="773" w:type="pct"/>
                  <w:tcBorders>
                    <w:tl2br w:val="nil"/>
                    <w:tr2bl w:val="nil"/>
                  </w:tcBorders>
                  <w:vAlign w:val="center"/>
                </w:tcPr>
                <w:p>
                  <w:pPr>
                    <w:adjustRightInd w:val="0"/>
                    <w:snapToGrid w:val="0"/>
                    <w:jc w:val="center"/>
                    <w:rPr>
                      <w:bCs/>
                      <w:color w:val="auto"/>
                      <w:szCs w:val="21"/>
                    </w:rPr>
                  </w:pPr>
                  <w:r>
                    <w:rPr>
                      <w:rFonts w:hint="eastAsia"/>
                      <w:bCs/>
                      <w:color w:val="auto"/>
                      <w:szCs w:val="21"/>
                    </w:rPr>
                    <w:t>+</w:t>
                  </w:r>
                  <w:r>
                    <w:rPr>
                      <w:rFonts w:hint="eastAsia"/>
                      <w:bCs/>
                      <w:color w:val="auto"/>
                      <w:szCs w:val="21"/>
                      <w:lang w:val="en-US" w:eastAsia="zh-CN"/>
                    </w:rPr>
                    <w:t>3.8</w:t>
                  </w:r>
                </w:p>
              </w:tc>
              <w:tc>
                <w:tcPr>
                  <w:tcW w:w="662"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rFonts w:hint="eastAsia"/>
                      <w:bCs/>
                      <w:color w:val="auto"/>
                      <w:szCs w:val="21"/>
                    </w:rPr>
                    <w:t>废过滤棉</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w:t>
                  </w:r>
                </w:p>
              </w:tc>
              <w:tc>
                <w:tcPr>
                  <w:tcW w:w="782" w:type="pct"/>
                  <w:tcBorders>
                    <w:tl2br w:val="nil"/>
                    <w:tr2bl w:val="nil"/>
                  </w:tcBorders>
                  <w:vAlign w:val="center"/>
                </w:tcPr>
                <w:p>
                  <w:pPr>
                    <w:adjustRightInd w:val="0"/>
                    <w:snapToGrid w:val="0"/>
                    <w:jc w:val="center"/>
                    <w:rPr>
                      <w:bCs/>
                      <w:color w:val="auto"/>
                      <w:szCs w:val="21"/>
                    </w:rPr>
                  </w:pPr>
                  <w:r>
                    <w:rPr>
                      <w:rFonts w:hint="eastAsia"/>
                      <w:bCs/>
                      <w:color w:val="auto"/>
                      <w:szCs w:val="21"/>
                    </w:rPr>
                    <w:t>0.1</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w:t>
                  </w:r>
                </w:p>
              </w:tc>
              <w:tc>
                <w:tcPr>
                  <w:tcW w:w="773" w:type="pct"/>
                  <w:tcBorders>
                    <w:tl2br w:val="nil"/>
                    <w:tr2bl w:val="nil"/>
                  </w:tcBorders>
                  <w:vAlign w:val="center"/>
                </w:tcPr>
                <w:p>
                  <w:pPr>
                    <w:adjustRightInd w:val="0"/>
                    <w:snapToGrid w:val="0"/>
                    <w:jc w:val="center"/>
                    <w:rPr>
                      <w:bCs/>
                      <w:color w:val="auto"/>
                      <w:szCs w:val="21"/>
                    </w:rPr>
                  </w:pPr>
                  <w:r>
                    <w:rPr>
                      <w:rFonts w:hint="eastAsia"/>
                      <w:bCs/>
                      <w:color w:val="auto"/>
                      <w:szCs w:val="21"/>
                    </w:rPr>
                    <w:t>+0.1</w:t>
                  </w:r>
                </w:p>
              </w:tc>
              <w:tc>
                <w:tcPr>
                  <w:tcW w:w="662" w:type="pct"/>
                  <w:tcBorders>
                    <w:tl2br w:val="nil"/>
                    <w:tr2bl w:val="nil"/>
                  </w:tcBorders>
                  <w:vAlign w:val="center"/>
                </w:tcPr>
                <w:p>
                  <w:pPr>
                    <w:adjustRightInd w:val="0"/>
                    <w:snapToGrid w:val="0"/>
                    <w:jc w:val="center"/>
                    <w:rPr>
                      <w:bCs/>
                      <w:color w:val="auto"/>
                      <w:szCs w:val="21"/>
                    </w:rPr>
                  </w:pPr>
                  <w:r>
                    <w:rPr>
                      <w:rFonts w:hint="eastAsia"/>
                      <w:bCs/>
                      <w:color w:val="auto"/>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1" w:type="pct"/>
                  <w:vMerge w:val="continue"/>
                  <w:tcBorders>
                    <w:tl2br w:val="nil"/>
                    <w:tr2bl w:val="nil"/>
                  </w:tcBorders>
                  <w:vAlign w:val="center"/>
                </w:tcPr>
                <w:p>
                  <w:pPr>
                    <w:adjustRightInd w:val="0"/>
                    <w:snapToGrid w:val="0"/>
                    <w:jc w:val="center"/>
                    <w:rPr>
                      <w:bCs/>
                      <w:color w:val="auto"/>
                      <w:szCs w:val="21"/>
                    </w:rPr>
                  </w:pPr>
                </w:p>
              </w:tc>
              <w:tc>
                <w:tcPr>
                  <w:tcW w:w="761" w:type="pct"/>
                  <w:tcBorders>
                    <w:tl2br w:val="nil"/>
                    <w:tr2bl w:val="nil"/>
                  </w:tcBorders>
                  <w:vAlign w:val="center"/>
                </w:tcPr>
                <w:p>
                  <w:pPr>
                    <w:adjustRightInd w:val="0"/>
                    <w:snapToGrid w:val="0"/>
                    <w:jc w:val="center"/>
                    <w:rPr>
                      <w:bCs/>
                      <w:color w:val="auto"/>
                      <w:szCs w:val="21"/>
                    </w:rPr>
                  </w:pPr>
                  <w:r>
                    <w:rPr>
                      <w:bCs/>
                      <w:color w:val="auto"/>
                      <w:szCs w:val="21"/>
                    </w:rPr>
                    <w:t>废UV灯管</w:t>
                  </w:r>
                </w:p>
              </w:tc>
              <w:tc>
                <w:tcPr>
                  <w:tcW w:w="861" w:type="pct"/>
                  <w:tcBorders>
                    <w:tl2br w:val="nil"/>
                    <w:tr2bl w:val="nil"/>
                  </w:tcBorders>
                  <w:vAlign w:val="center"/>
                </w:tcPr>
                <w:p>
                  <w:pPr>
                    <w:adjustRightInd w:val="0"/>
                    <w:snapToGrid w:val="0"/>
                    <w:jc w:val="center"/>
                    <w:rPr>
                      <w:bCs/>
                      <w:color w:val="auto"/>
                      <w:szCs w:val="21"/>
                    </w:rPr>
                  </w:pPr>
                  <w:r>
                    <w:rPr>
                      <w:bCs/>
                      <w:color w:val="auto"/>
                      <w:szCs w:val="21"/>
                    </w:rPr>
                    <w:t>/</w:t>
                  </w:r>
                </w:p>
              </w:tc>
              <w:tc>
                <w:tcPr>
                  <w:tcW w:w="782" w:type="pct"/>
                  <w:tcBorders>
                    <w:tl2br w:val="nil"/>
                    <w:tr2bl w:val="nil"/>
                  </w:tcBorders>
                  <w:vAlign w:val="center"/>
                </w:tcPr>
                <w:p>
                  <w:pPr>
                    <w:adjustRightInd w:val="0"/>
                    <w:snapToGrid w:val="0"/>
                    <w:jc w:val="center"/>
                    <w:rPr>
                      <w:bCs/>
                      <w:color w:val="auto"/>
                      <w:szCs w:val="21"/>
                    </w:rPr>
                  </w:pPr>
                  <w:r>
                    <w:rPr>
                      <w:bCs/>
                      <w:color w:val="auto"/>
                      <w:szCs w:val="21"/>
                    </w:rPr>
                    <w:t>0.01</w:t>
                  </w:r>
                </w:p>
              </w:tc>
              <w:tc>
                <w:tcPr>
                  <w:tcW w:w="746" w:type="pct"/>
                  <w:tcBorders>
                    <w:tl2br w:val="nil"/>
                    <w:tr2bl w:val="nil"/>
                  </w:tcBorders>
                  <w:vAlign w:val="center"/>
                </w:tcPr>
                <w:p>
                  <w:pPr>
                    <w:adjustRightInd w:val="0"/>
                    <w:snapToGrid w:val="0"/>
                    <w:jc w:val="center"/>
                    <w:rPr>
                      <w:bCs/>
                      <w:color w:val="auto"/>
                      <w:szCs w:val="21"/>
                    </w:rPr>
                  </w:pPr>
                  <w:r>
                    <w:rPr>
                      <w:bCs/>
                      <w:color w:val="auto"/>
                      <w:szCs w:val="21"/>
                    </w:rPr>
                    <w:t>/</w:t>
                  </w:r>
                </w:p>
              </w:tc>
              <w:tc>
                <w:tcPr>
                  <w:tcW w:w="773" w:type="pct"/>
                  <w:tcBorders>
                    <w:tl2br w:val="nil"/>
                    <w:tr2bl w:val="nil"/>
                  </w:tcBorders>
                  <w:vAlign w:val="center"/>
                </w:tcPr>
                <w:p>
                  <w:pPr>
                    <w:adjustRightInd w:val="0"/>
                    <w:snapToGrid w:val="0"/>
                    <w:jc w:val="center"/>
                    <w:rPr>
                      <w:bCs/>
                      <w:color w:val="auto"/>
                      <w:szCs w:val="21"/>
                    </w:rPr>
                  </w:pPr>
                  <w:r>
                    <w:rPr>
                      <w:rFonts w:hint="eastAsia"/>
                      <w:bCs/>
                      <w:color w:val="auto"/>
                      <w:szCs w:val="21"/>
                    </w:rPr>
                    <w:t>+</w:t>
                  </w:r>
                  <w:r>
                    <w:rPr>
                      <w:bCs/>
                      <w:color w:val="auto"/>
                      <w:szCs w:val="21"/>
                    </w:rPr>
                    <w:t>0.01</w:t>
                  </w:r>
                </w:p>
              </w:tc>
              <w:tc>
                <w:tcPr>
                  <w:tcW w:w="662" w:type="pct"/>
                  <w:tcBorders>
                    <w:tl2br w:val="nil"/>
                    <w:tr2bl w:val="nil"/>
                  </w:tcBorders>
                  <w:vAlign w:val="center"/>
                </w:tcPr>
                <w:p>
                  <w:pPr>
                    <w:adjustRightInd w:val="0"/>
                    <w:snapToGrid w:val="0"/>
                    <w:jc w:val="center"/>
                    <w:rPr>
                      <w:bCs/>
                      <w:color w:val="auto"/>
                      <w:szCs w:val="21"/>
                    </w:rPr>
                  </w:pPr>
                  <w:r>
                    <w:rPr>
                      <w:bCs/>
                      <w:color w:val="auto"/>
                      <w:szCs w:val="21"/>
                    </w:rPr>
                    <w:t>0.01</w:t>
                  </w:r>
                </w:p>
              </w:tc>
            </w:tr>
          </w:tbl>
          <w:p>
            <w:pPr>
              <w:adjustRightInd w:val="0"/>
              <w:snapToGrid w:val="0"/>
              <w:spacing w:before="120" w:beforeLines="50" w:line="360" w:lineRule="auto"/>
              <w:rPr>
                <w:b/>
                <w:color w:val="auto"/>
                <w:sz w:val="24"/>
              </w:rPr>
            </w:pPr>
            <w:r>
              <w:rPr>
                <w:rFonts w:hint="eastAsia"/>
                <w:b/>
                <w:color w:val="auto"/>
                <w:sz w:val="24"/>
              </w:rPr>
              <w:t xml:space="preserve">9 </w:t>
            </w:r>
            <w:r>
              <w:rPr>
                <w:b/>
                <w:color w:val="auto"/>
                <w:sz w:val="24"/>
              </w:rPr>
              <w:t>环保设施及投资估算一览表</w:t>
            </w:r>
          </w:p>
          <w:p>
            <w:pPr>
              <w:adjustRightInd w:val="0"/>
              <w:snapToGrid w:val="0"/>
              <w:spacing w:line="360" w:lineRule="auto"/>
              <w:ind w:firstLine="480" w:firstLineChars="200"/>
              <w:rPr>
                <w:bCs/>
                <w:color w:val="auto"/>
                <w:sz w:val="24"/>
              </w:rPr>
            </w:pPr>
            <w:r>
              <w:rPr>
                <w:bCs/>
                <w:color w:val="auto"/>
                <w:sz w:val="24"/>
              </w:rPr>
              <w:t>本项目总投资</w:t>
            </w:r>
            <w:r>
              <w:rPr>
                <w:rFonts w:hint="eastAsia"/>
                <w:bCs/>
                <w:color w:val="auto"/>
                <w:sz w:val="24"/>
              </w:rPr>
              <w:t>500</w:t>
            </w:r>
            <w:r>
              <w:rPr>
                <w:bCs/>
                <w:color w:val="auto"/>
                <w:sz w:val="24"/>
              </w:rPr>
              <w:t>万元，其中环保投资</w:t>
            </w:r>
            <w:r>
              <w:rPr>
                <w:rFonts w:hint="eastAsia"/>
                <w:bCs/>
                <w:color w:val="auto"/>
                <w:sz w:val="24"/>
              </w:rPr>
              <w:t>16</w:t>
            </w:r>
            <w:r>
              <w:rPr>
                <w:bCs/>
                <w:color w:val="auto"/>
                <w:sz w:val="24"/>
              </w:rPr>
              <w:t>万元，占总投资的</w:t>
            </w:r>
            <w:r>
              <w:rPr>
                <w:rFonts w:hint="eastAsia"/>
                <w:bCs/>
                <w:color w:val="auto"/>
                <w:sz w:val="24"/>
              </w:rPr>
              <w:t>3.2</w:t>
            </w:r>
            <w:r>
              <w:rPr>
                <w:bCs/>
                <w:color w:val="auto"/>
                <w:sz w:val="24"/>
              </w:rPr>
              <w:t>%。环保设施及投资估算见下表</w:t>
            </w:r>
            <w:r>
              <w:rPr>
                <w:rFonts w:hint="eastAsia"/>
                <w:bCs/>
                <w:color w:val="auto"/>
                <w:sz w:val="24"/>
              </w:rPr>
              <w:t>。</w:t>
            </w:r>
          </w:p>
          <w:p>
            <w:pPr>
              <w:adjustRightInd w:val="0"/>
              <w:snapToGrid w:val="0"/>
              <w:jc w:val="center"/>
              <w:rPr>
                <w:b/>
                <w:color w:val="auto"/>
                <w:szCs w:val="21"/>
              </w:rPr>
            </w:pPr>
            <w:r>
              <w:rPr>
                <w:b/>
                <w:color w:val="auto"/>
                <w:sz w:val="24"/>
              </w:rPr>
              <w:t>表</w:t>
            </w:r>
            <w:r>
              <w:rPr>
                <w:rFonts w:hint="eastAsia"/>
                <w:b/>
                <w:color w:val="auto"/>
                <w:sz w:val="24"/>
                <w:lang w:val="en-US" w:eastAsia="zh-CN"/>
              </w:rPr>
              <w:t>37</w:t>
            </w:r>
            <w:r>
              <w:rPr>
                <w:b/>
                <w:color w:val="auto"/>
                <w:sz w:val="24"/>
              </w:rPr>
              <w:t xml:space="preserve">  </w:t>
            </w:r>
            <w:r>
              <w:rPr>
                <w:rFonts w:hint="eastAsia"/>
                <w:b/>
                <w:color w:val="auto"/>
                <w:sz w:val="24"/>
              </w:rPr>
              <w:t>本</w:t>
            </w:r>
            <w:r>
              <w:rPr>
                <w:rFonts w:hint="eastAsia"/>
                <w:b/>
                <w:color w:val="auto"/>
                <w:sz w:val="24"/>
                <w:lang w:val="en-US" w:eastAsia="zh-CN"/>
              </w:rPr>
              <w:t>项目</w:t>
            </w:r>
            <w:r>
              <w:rPr>
                <w:b/>
                <w:color w:val="auto"/>
                <w:sz w:val="24"/>
              </w:rPr>
              <w:t>环保投资估算一览表</w:t>
            </w:r>
            <w:r>
              <w:rPr>
                <w:rFonts w:hint="eastAsia"/>
                <w:b/>
                <w:color w:val="auto"/>
                <w:sz w:val="24"/>
              </w:rPr>
              <w:t xml:space="preserve">  </w:t>
            </w:r>
            <w:r>
              <w:rPr>
                <w:rFonts w:hint="eastAsia"/>
                <w:b/>
                <w:color w:val="auto"/>
                <w:szCs w:val="21"/>
              </w:rPr>
              <w:t>单位：万元</w:t>
            </w:r>
          </w:p>
          <w:tbl>
            <w:tblPr>
              <w:tblStyle w:val="1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52"/>
              <w:gridCol w:w="2109"/>
              <w:gridCol w:w="1643"/>
              <w:gridCol w:w="715"/>
              <w:gridCol w:w="11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tcBorders>
                    <w:tl2br w:val="nil"/>
                    <w:tr2bl w:val="nil"/>
                  </w:tcBorders>
                  <w:vAlign w:val="center"/>
                </w:tcPr>
                <w:p>
                  <w:pPr>
                    <w:adjustRightInd w:val="0"/>
                    <w:snapToGrid w:val="0"/>
                    <w:jc w:val="center"/>
                    <w:rPr>
                      <w:bCs/>
                      <w:color w:val="auto"/>
                      <w:szCs w:val="21"/>
                    </w:rPr>
                  </w:pPr>
                  <w:r>
                    <w:rPr>
                      <w:bCs/>
                      <w:color w:val="auto"/>
                      <w:szCs w:val="21"/>
                    </w:rPr>
                    <w:t>项目</w:t>
                  </w:r>
                </w:p>
              </w:tc>
              <w:tc>
                <w:tcPr>
                  <w:tcW w:w="1264" w:type="pct"/>
                  <w:tcBorders>
                    <w:tl2br w:val="nil"/>
                    <w:tr2bl w:val="nil"/>
                  </w:tcBorders>
                  <w:vAlign w:val="center"/>
                </w:tcPr>
                <w:p>
                  <w:pPr>
                    <w:adjustRightInd w:val="0"/>
                    <w:snapToGrid w:val="0"/>
                    <w:jc w:val="center"/>
                    <w:rPr>
                      <w:bCs/>
                      <w:color w:val="auto"/>
                      <w:szCs w:val="21"/>
                    </w:rPr>
                  </w:pPr>
                  <w:r>
                    <w:rPr>
                      <w:bCs/>
                      <w:color w:val="auto"/>
                      <w:szCs w:val="21"/>
                    </w:rPr>
                    <w:t>污染源</w:t>
                  </w:r>
                </w:p>
              </w:tc>
              <w:tc>
                <w:tcPr>
                  <w:tcW w:w="2204" w:type="pct"/>
                  <w:gridSpan w:val="2"/>
                  <w:tcBorders>
                    <w:tl2br w:val="nil"/>
                    <w:tr2bl w:val="nil"/>
                  </w:tcBorders>
                  <w:vAlign w:val="center"/>
                </w:tcPr>
                <w:p>
                  <w:pPr>
                    <w:adjustRightInd w:val="0"/>
                    <w:snapToGrid w:val="0"/>
                    <w:jc w:val="center"/>
                    <w:rPr>
                      <w:bCs/>
                      <w:color w:val="auto"/>
                      <w:szCs w:val="21"/>
                    </w:rPr>
                  </w:pPr>
                  <w:r>
                    <w:rPr>
                      <w:bCs/>
                      <w:color w:val="auto"/>
                      <w:szCs w:val="21"/>
                    </w:rPr>
                    <w:t>环保措施</w:t>
                  </w:r>
                </w:p>
              </w:tc>
              <w:tc>
                <w:tcPr>
                  <w:tcW w:w="420" w:type="pct"/>
                  <w:tcBorders>
                    <w:tl2br w:val="nil"/>
                    <w:tr2bl w:val="nil"/>
                  </w:tcBorders>
                  <w:vAlign w:val="center"/>
                </w:tcPr>
                <w:p>
                  <w:pPr>
                    <w:adjustRightInd w:val="0"/>
                    <w:snapToGrid w:val="0"/>
                    <w:jc w:val="center"/>
                    <w:rPr>
                      <w:bCs/>
                      <w:color w:val="auto"/>
                      <w:szCs w:val="21"/>
                    </w:rPr>
                  </w:pPr>
                  <w:r>
                    <w:rPr>
                      <w:bCs/>
                      <w:color w:val="auto"/>
                      <w:szCs w:val="21"/>
                    </w:rPr>
                    <w:t>投资</w:t>
                  </w:r>
                </w:p>
              </w:tc>
              <w:tc>
                <w:tcPr>
                  <w:tcW w:w="667" w:type="pct"/>
                  <w:tcBorders>
                    <w:tl2br w:val="nil"/>
                    <w:tr2bl w:val="nil"/>
                  </w:tcBorders>
                  <w:vAlign w:val="center"/>
                </w:tcPr>
                <w:p>
                  <w:pPr>
                    <w:adjustRightInd w:val="0"/>
                    <w:snapToGrid w:val="0"/>
                    <w:jc w:val="center"/>
                    <w:rPr>
                      <w:bCs/>
                      <w:color w:val="auto"/>
                      <w:szCs w:val="21"/>
                    </w:rPr>
                  </w:pPr>
                  <w:r>
                    <w:rPr>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restart"/>
                  <w:tcBorders>
                    <w:tl2br w:val="nil"/>
                    <w:tr2bl w:val="nil"/>
                  </w:tcBorders>
                  <w:vAlign w:val="center"/>
                </w:tcPr>
                <w:p>
                  <w:pPr>
                    <w:adjustRightInd w:val="0"/>
                    <w:snapToGrid w:val="0"/>
                    <w:jc w:val="center"/>
                    <w:rPr>
                      <w:bCs/>
                      <w:color w:val="auto"/>
                      <w:szCs w:val="21"/>
                    </w:rPr>
                  </w:pPr>
                  <w:r>
                    <w:rPr>
                      <w:bCs/>
                      <w:color w:val="auto"/>
                      <w:szCs w:val="21"/>
                    </w:rPr>
                    <w:t>废气</w:t>
                  </w:r>
                </w:p>
              </w:tc>
              <w:tc>
                <w:tcPr>
                  <w:tcW w:w="1264" w:type="pct"/>
                  <w:tcBorders>
                    <w:tl2br w:val="nil"/>
                    <w:tr2bl w:val="nil"/>
                  </w:tcBorders>
                  <w:vAlign w:val="center"/>
                </w:tcPr>
                <w:p>
                  <w:pPr>
                    <w:adjustRightInd w:val="0"/>
                    <w:snapToGrid w:val="0"/>
                    <w:jc w:val="center"/>
                    <w:rPr>
                      <w:bCs/>
                      <w:color w:val="auto"/>
                      <w:szCs w:val="21"/>
                    </w:rPr>
                  </w:pPr>
                  <w:r>
                    <w:rPr>
                      <w:rFonts w:hint="eastAsia"/>
                      <w:bCs/>
                      <w:color w:val="auto"/>
                      <w:szCs w:val="21"/>
                    </w:rPr>
                    <w:t>挤塑工序</w:t>
                  </w:r>
                </w:p>
              </w:tc>
              <w:tc>
                <w:tcPr>
                  <w:tcW w:w="1238" w:type="pc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UV光氧催化+活性炭吸附装置</w:t>
                  </w:r>
                </w:p>
              </w:tc>
              <w:tc>
                <w:tcPr>
                  <w:tcW w:w="965" w:type="pc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15m高排气筒（DA001）</w:t>
                  </w:r>
                </w:p>
              </w:tc>
              <w:tc>
                <w:tcPr>
                  <w:tcW w:w="420"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8</w:t>
                  </w:r>
                </w:p>
              </w:tc>
              <w:tc>
                <w:tcPr>
                  <w:tcW w:w="667" w:type="pct"/>
                  <w:tcBorders>
                    <w:tl2br w:val="nil"/>
                    <w:tr2bl w:val="nil"/>
                  </w:tcBorders>
                  <w:vAlign w:val="center"/>
                </w:tcPr>
                <w:p>
                  <w:pPr>
                    <w:adjustRightInd w:val="0"/>
                    <w:snapToGrid w:val="0"/>
                    <w:jc w:val="center"/>
                    <w:rPr>
                      <w:bCs/>
                      <w:color w:val="auto"/>
                      <w:szCs w:val="21"/>
                    </w:rPr>
                  </w:pPr>
                  <w:r>
                    <w:rPr>
                      <w:rFonts w:hint="eastAsia"/>
                      <w:bCs/>
                      <w:color w:val="auto"/>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tl2br w:val="nil"/>
                    <w:tr2bl w:val="nil"/>
                  </w:tcBorders>
                  <w:vAlign w:val="center"/>
                </w:tcPr>
                <w:p>
                  <w:pPr>
                    <w:adjustRightInd w:val="0"/>
                    <w:snapToGrid w:val="0"/>
                    <w:jc w:val="center"/>
                    <w:rPr>
                      <w:bCs/>
                      <w:color w:val="auto"/>
                      <w:szCs w:val="21"/>
                    </w:rPr>
                  </w:pPr>
                </w:p>
              </w:tc>
              <w:tc>
                <w:tcPr>
                  <w:tcW w:w="1264"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
                      <w:bCs w:val="0"/>
                      <w:color w:val="auto"/>
                      <w:szCs w:val="21"/>
                      <w:u w:val="single"/>
                      <w:lang w:val="en-US" w:eastAsia="zh-CN"/>
                    </w:rPr>
                    <w:t>拉丝液循环池</w:t>
                  </w:r>
                </w:p>
              </w:tc>
              <w:tc>
                <w:tcPr>
                  <w:tcW w:w="1238" w:type="pct"/>
                  <w:vMerge w:val="restar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高压静电油烟净化器+活性炭吸附装置</w:t>
                  </w:r>
                </w:p>
              </w:tc>
              <w:tc>
                <w:tcPr>
                  <w:tcW w:w="965" w:type="pct"/>
                  <w:vMerge w:val="restar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15m高排气筒（DA002）</w:t>
                  </w:r>
                </w:p>
              </w:tc>
              <w:tc>
                <w:tcPr>
                  <w:tcW w:w="420"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4</w:t>
                  </w:r>
                </w:p>
              </w:tc>
              <w:tc>
                <w:tcPr>
                  <w:tcW w:w="667"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tl2br w:val="nil"/>
                    <w:tr2bl w:val="nil"/>
                  </w:tcBorders>
                  <w:vAlign w:val="center"/>
                </w:tcPr>
                <w:p>
                  <w:pPr>
                    <w:adjustRightInd w:val="0"/>
                    <w:snapToGrid w:val="0"/>
                    <w:jc w:val="center"/>
                    <w:rPr>
                      <w:bCs/>
                      <w:color w:val="auto"/>
                      <w:szCs w:val="21"/>
                    </w:rPr>
                  </w:pPr>
                </w:p>
              </w:tc>
              <w:tc>
                <w:tcPr>
                  <w:tcW w:w="1264" w:type="pct"/>
                  <w:tcBorders>
                    <w:tl2br w:val="nil"/>
                    <w:tr2bl w:val="nil"/>
                  </w:tcBorders>
                  <w:vAlign w:val="center"/>
                </w:tcPr>
                <w:p>
                  <w:pPr>
                    <w:adjustRightInd w:val="0"/>
                    <w:snapToGrid w:val="0"/>
                    <w:jc w:val="center"/>
                    <w:rPr>
                      <w:bCs/>
                      <w:color w:val="auto"/>
                      <w:szCs w:val="21"/>
                    </w:rPr>
                  </w:pPr>
                  <w:r>
                    <w:rPr>
                      <w:rFonts w:hint="eastAsia"/>
                      <w:bCs/>
                      <w:color w:val="auto"/>
                      <w:szCs w:val="21"/>
                      <w:lang w:val="en-US" w:eastAsia="zh-CN"/>
                    </w:rPr>
                    <w:t>拉</w:t>
                  </w:r>
                  <w:r>
                    <w:rPr>
                      <w:rFonts w:hint="eastAsia"/>
                      <w:bCs/>
                      <w:color w:val="auto"/>
                      <w:szCs w:val="21"/>
                    </w:rPr>
                    <w:t>丝过程</w:t>
                  </w:r>
                </w:p>
              </w:tc>
              <w:tc>
                <w:tcPr>
                  <w:tcW w:w="1238" w:type="pct"/>
                  <w:vMerge w:val="continue"/>
                  <w:tcBorders>
                    <w:tl2br w:val="nil"/>
                    <w:tr2bl w:val="nil"/>
                  </w:tcBorders>
                  <w:vAlign w:val="center"/>
                </w:tcPr>
                <w:p>
                  <w:pPr>
                    <w:adjustRightInd w:val="0"/>
                    <w:snapToGrid w:val="0"/>
                    <w:jc w:val="center"/>
                    <w:rPr>
                      <w:color w:val="auto"/>
                      <w:kern w:val="0"/>
                      <w:szCs w:val="21"/>
                      <w:lang w:bidi="ar"/>
                    </w:rPr>
                  </w:pPr>
                </w:p>
              </w:tc>
              <w:tc>
                <w:tcPr>
                  <w:tcW w:w="965" w:type="pct"/>
                  <w:vMerge w:val="continue"/>
                  <w:tcBorders>
                    <w:tl2br w:val="nil"/>
                    <w:tr2bl w:val="nil"/>
                  </w:tcBorders>
                  <w:vAlign w:val="center"/>
                </w:tcPr>
                <w:p>
                  <w:pPr>
                    <w:adjustRightInd w:val="0"/>
                    <w:snapToGrid w:val="0"/>
                    <w:jc w:val="center"/>
                    <w:rPr>
                      <w:color w:val="auto"/>
                      <w:kern w:val="0"/>
                      <w:szCs w:val="21"/>
                      <w:lang w:bidi="ar"/>
                    </w:rPr>
                  </w:pPr>
                </w:p>
              </w:tc>
              <w:tc>
                <w:tcPr>
                  <w:tcW w:w="420" w:type="pct"/>
                  <w:vMerge w:val="continue"/>
                  <w:tcBorders>
                    <w:tl2br w:val="nil"/>
                    <w:tr2bl w:val="nil"/>
                  </w:tcBorders>
                  <w:vAlign w:val="center"/>
                </w:tcPr>
                <w:p>
                  <w:pPr>
                    <w:adjustRightInd w:val="0"/>
                    <w:snapToGrid w:val="0"/>
                    <w:jc w:val="center"/>
                    <w:rPr>
                      <w:bCs/>
                      <w:color w:val="auto"/>
                      <w:szCs w:val="21"/>
                    </w:rPr>
                  </w:pPr>
                </w:p>
              </w:tc>
              <w:tc>
                <w:tcPr>
                  <w:tcW w:w="667"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tl2br w:val="nil"/>
                    <w:tr2bl w:val="nil"/>
                  </w:tcBorders>
                  <w:vAlign w:val="center"/>
                </w:tcPr>
                <w:p>
                  <w:pPr>
                    <w:adjustRightInd w:val="0"/>
                    <w:snapToGrid w:val="0"/>
                    <w:jc w:val="center"/>
                    <w:rPr>
                      <w:bCs/>
                      <w:color w:val="auto"/>
                      <w:szCs w:val="21"/>
                    </w:rPr>
                  </w:pPr>
                </w:p>
              </w:tc>
              <w:tc>
                <w:tcPr>
                  <w:tcW w:w="1264" w:type="pct"/>
                  <w:tcBorders>
                    <w:tl2br w:val="nil"/>
                    <w:tr2bl w:val="nil"/>
                  </w:tcBorders>
                  <w:vAlign w:val="center"/>
                </w:tcPr>
                <w:p>
                  <w:pPr>
                    <w:adjustRightInd w:val="0"/>
                    <w:snapToGrid w:val="0"/>
                    <w:jc w:val="center"/>
                    <w:rPr>
                      <w:bCs/>
                      <w:color w:val="auto"/>
                      <w:szCs w:val="21"/>
                    </w:rPr>
                  </w:pPr>
                  <w:r>
                    <w:rPr>
                      <w:rFonts w:hint="eastAsia"/>
                      <w:bCs/>
                      <w:color w:val="auto"/>
                      <w:szCs w:val="21"/>
                    </w:rPr>
                    <w:t>时效</w:t>
                  </w:r>
                </w:p>
              </w:tc>
              <w:tc>
                <w:tcPr>
                  <w:tcW w:w="1238" w:type="pct"/>
                  <w:vMerge w:val="continue"/>
                  <w:tcBorders>
                    <w:tl2br w:val="nil"/>
                    <w:tr2bl w:val="nil"/>
                  </w:tcBorders>
                  <w:vAlign w:val="center"/>
                </w:tcPr>
                <w:p>
                  <w:pPr>
                    <w:adjustRightInd w:val="0"/>
                    <w:snapToGrid w:val="0"/>
                    <w:jc w:val="center"/>
                    <w:rPr>
                      <w:color w:val="auto"/>
                      <w:kern w:val="0"/>
                      <w:szCs w:val="21"/>
                      <w:lang w:bidi="ar"/>
                    </w:rPr>
                  </w:pPr>
                </w:p>
              </w:tc>
              <w:tc>
                <w:tcPr>
                  <w:tcW w:w="965" w:type="pct"/>
                  <w:vMerge w:val="continue"/>
                  <w:tcBorders>
                    <w:tl2br w:val="nil"/>
                    <w:tr2bl w:val="nil"/>
                  </w:tcBorders>
                  <w:vAlign w:val="center"/>
                </w:tcPr>
                <w:p>
                  <w:pPr>
                    <w:adjustRightInd w:val="0"/>
                    <w:snapToGrid w:val="0"/>
                    <w:jc w:val="center"/>
                    <w:rPr>
                      <w:color w:val="auto"/>
                      <w:kern w:val="0"/>
                      <w:szCs w:val="21"/>
                      <w:lang w:bidi="ar"/>
                    </w:rPr>
                  </w:pPr>
                </w:p>
              </w:tc>
              <w:tc>
                <w:tcPr>
                  <w:tcW w:w="420" w:type="pct"/>
                  <w:vMerge w:val="continue"/>
                  <w:tcBorders>
                    <w:tl2br w:val="nil"/>
                    <w:tr2bl w:val="nil"/>
                  </w:tcBorders>
                  <w:vAlign w:val="center"/>
                </w:tcPr>
                <w:p>
                  <w:pPr>
                    <w:adjustRightInd w:val="0"/>
                    <w:snapToGrid w:val="0"/>
                    <w:jc w:val="center"/>
                    <w:rPr>
                      <w:bCs/>
                      <w:color w:val="auto"/>
                      <w:szCs w:val="21"/>
                    </w:rPr>
                  </w:pPr>
                </w:p>
              </w:tc>
              <w:tc>
                <w:tcPr>
                  <w:tcW w:w="667"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tcBorders>
                    <w:tl2br w:val="nil"/>
                    <w:tr2bl w:val="nil"/>
                  </w:tcBorders>
                  <w:vAlign w:val="center"/>
                </w:tcPr>
                <w:p>
                  <w:pPr>
                    <w:adjustRightInd w:val="0"/>
                    <w:snapToGrid w:val="0"/>
                    <w:jc w:val="center"/>
                    <w:rPr>
                      <w:bCs/>
                      <w:color w:val="auto"/>
                      <w:szCs w:val="21"/>
                    </w:rPr>
                  </w:pPr>
                  <w:r>
                    <w:rPr>
                      <w:bCs/>
                      <w:color w:val="auto"/>
                      <w:szCs w:val="21"/>
                    </w:rPr>
                    <w:t>废水</w:t>
                  </w:r>
                </w:p>
              </w:tc>
              <w:tc>
                <w:tcPr>
                  <w:tcW w:w="1264" w:type="pct"/>
                  <w:tcBorders>
                    <w:tl2br w:val="nil"/>
                    <w:tr2bl w:val="nil"/>
                  </w:tcBorders>
                  <w:vAlign w:val="center"/>
                </w:tcPr>
                <w:p>
                  <w:pPr>
                    <w:adjustRightInd w:val="0"/>
                    <w:snapToGrid w:val="0"/>
                    <w:jc w:val="center"/>
                    <w:rPr>
                      <w:bCs/>
                      <w:color w:val="auto"/>
                      <w:szCs w:val="21"/>
                    </w:rPr>
                  </w:pPr>
                  <w:r>
                    <w:rPr>
                      <w:bCs/>
                      <w:color w:val="auto"/>
                      <w:szCs w:val="21"/>
                    </w:rPr>
                    <w:t>生活污水</w:t>
                  </w:r>
                </w:p>
              </w:tc>
              <w:tc>
                <w:tcPr>
                  <w:tcW w:w="2204" w:type="pct"/>
                  <w:gridSpan w:val="2"/>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rPr>
                    <w:t>化粪池</w:t>
                  </w:r>
                  <w:r>
                    <w:rPr>
                      <w:rFonts w:hint="eastAsia"/>
                      <w:bCs/>
                      <w:color w:val="auto"/>
                      <w:szCs w:val="21"/>
                      <w:lang w:eastAsia="zh-CN"/>
                    </w:rPr>
                    <w:t>（</w:t>
                  </w:r>
                  <w:r>
                    <w:rPr>
                      <w:rFonts w:hint="eastAsia"/>
                      <w:bCs/>
                      <w:color w:val="auto"/>
                      <w:szCs w:val="21"/>
                      <w:lang w:val="en-US" w:eastAsia="zh-CN"/>
                    </w:rPr>
                    <w:t>10m</w:t>
                  </w:r>
                  <w:r>
                    <w:rPr>
                      <w:rFonts w:hint="eastAsia"/>
                      <w:bCs/>
                      <w:color w:val="auto"/>
                      <w:szCs w:val="21"/>
                      <w:vertAlign w:val="superscript"/>
                      <w:lang w:val="en-US" w:eastAsia="zh-CN"/>
                    </w:rPr>
                    <w:t>3</w:t>
                  </w:r>
                  <w:r>
                    <w:rPr>
                      <w:rFonts w:hint="eastAsia"/>
                      <w:bCs/>
                      <w:color w:val="auto"/>
                      <w:szCs w:val="21"/>
                      <w:lang w:eastAsia="zh-CN"/>
                    </w:rPr>
                    <w:t>）</w:t>
                  </w:r>
                </w:p>
              </w:tc>
              <w:tc>
                <w:tcPr>
                  <w:tcW w:w="420" w:type="pct"/>
                  <w:tcBorders>
                    <w:tl2br w:val="nil"/>
                    <w:tr2bl w:val="nil"/>
                  </w:tcBorders>
                  <w:vAlign w:val="center"/>
                </w:tcPr>
                <w:p>
                  <w:pPr>
                    <w:adjustRightInd w:val="0"/>
                    <w:snapToGrid w:val="0"/>
                    <w:jc w:val="center"/>
                    <w:rPr>
                      <w:bCs/>
                      <w:color w:val="auto"/>
                      <w:szCs w:val="21"/>
                    </w:rPr>
                  </w:pPr>
                  <w:r>
                    <w:rPr>
                      <w:bCs/>
                      <w:color w:val="auto"/>
                      <w:szCs w:val="21"/>
                    </w:rPr>
                    <w:t>/</w:t>
                  </w:r>
                </w:p>
              </w:tc>
              <w:tc>
                <w:tcPr>
                  <w:tcW w:w="667" w:type="pct"/>
                  <w:tcBorders>
                    <w:tl2br w:val="nil"/>
                    <w:tr2bl w:val="nil"/>
                  </w:tcBorders>
                  <w:vAlign w:val="center"/>
                </w:tcPr>
                <w:p>
                  <w:pPr>
                    <w:adjustRightInd w:val="0"/>
                    <w:snapToGrid w:val="0"/>
                    <w:jc w:val="center"/>
                    <w:rPr>
                      <w:bCs/>
                      <w:color w:val="auto"/>
                      <w:szCs w:val="21"/>
                    </w:rPr>
                  </w:pPr>
                  <w:r>
                    <w:rPr>
                      <w:bCs/>
                      <w:color w:val="auto"/>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tcBorders>
                    <w:tl2br w:val="nil"/>
                    <w:tr2bl w:val="nil"/>
                  </w:tcBorders>
                  <w:vAlign w:val="center"/>
                </w:tcPr>
                <w:p>
                  <w:pPr>
                    <w:adjustRightInd w:val="0"/>
                    <w:snapToGrid w:val="0"/>
                    <w:jc w:val="center"/>
                    <w:rPr>
                      <w:bCs/>
                      <w:color w:val="auto"/>
                      <w:szCs w:val="21"/>
                    </w:rPr>
                  </w:pPr>
                  <w:r>
                    <w:rPr>
                      <w:bCs/>
                      <w:color w:val="auto"/>
                      <w:szCs w:val="21"/>
                    </w:rPr>
                    <w:t>项目</w:t>
                  </w:r>
                </w:p>
              </w:tc>
              <w:tc>
                <w:tcPr>
                  <w:tcW w:w="2152" w:type="dxa"/>
                  <w:tcBorders>
                    <w:tl2br w:val="nil"/>
                    <w:tr2bl w:val="nil"/>
                  </w:tcBorders>
                  <w:vAlign w:val="center"/>
                </w:tcPr>
                <w:p>
                  <w:pPr>
                    <w:adjustRightInd w:val="0"/>
                    <w:snapToGrid w:val="0"/>
                    <w:jc w:val="center"/>
                    <w:rPr>
                      <w:bCs/>
                      <w:color w:val="auto"/>
                      <w:szCs w:val="21"/>
                    </w:rPr>
                  </w:pPr>
                  <w:r>
                    <w:rPr>
                      <w:bCs/>
                      <w:color w:val="auto"/>
                      <w:szCs w:val="21"/>
                    </w:rPr>
                    <w:t>污染源</w:t>
                  </w:r>
                </w:p>
              </w:tc>
              <w:tc>
                <w:tcPr>
                  <w:tcW w:w="3752" w:type="dxa"/>
                  <w:gridSpan w:val="2"/>
                  <w:tcBorders>
                    <w:tl2br w:val="nil"/>
                    <w:tr2bl w:val="nil"/>
                  </w:tcBorders>
                  <w:vAlign w:val="center"/>
                </w:tcPr>
                <w:p>
                  <w:pPr>
                    <w:adjustRightInd w:val="0"/>
                    <w:snapToGrid w:val="0"/>
                    <w:jc w:val="center"/>
                    <w:rPr>
                      <w:bCs/>
                      <w:color w:val="auto"/>
                      <w:szCs w:val="21"/>
                    </w:rPr>
                  </w:pPr>
                  <w:r>
                    <w:rPr>
                      <w:bCs/>
                      <w:color w:val="auto"/>
                      <w:szCs w:val="21"/>
                    </w:rPr>
                    <w:t>环保措施</w:t>
                  </w:r>
                </w:p>
              </w:tc>
              <w:tc>
                <w:tcPr>
                  <w:tcW w:w="715" w:type="dxa"/>
                  <w:tcBorders>
                    <w:tl2br w:val="nil"/>
                    <w:tr2bl w:val="nil"/>
                  </w:tcBorders>
                  <w:vAlign w:val="center"/>
                </w:tcPr>
                <w:p>
                  <w:pPr>
                    <w:adjustRightInd w:val="0"/>
                    <w:snapToGrid w:val="0"/>
                    <w:jc w:val="center"/>
                    <w:rPr>
                      <w:bCs/>
                      <w:color w:val="auto"/>
                      <w:szCs w:val="21"/>
                    </w:rPr>
                  </w:pPr>
                  <w:r>
                    <w:rPr>
                      <w:bCs/>
                      <w:color w:val="auto"/>
                      <w:szCs w:val="21"/>
                    </w:rPr>
                    <w:t>投资</w:t>
                  </w:r>
                </w:p>
              </w:tc>
              <w:tc>
                <w:tcPr>
                  <w:tcW w:w="1137" w:type="dxa"/>
                  <w:tcBorders>
                    <w:tl2br w:val="nil"/>
                    <w:tr2bl w:val="nil"/>
                  </w:tcBorders>
                  <w:vAlign w:val="center"/>
                </w:tcPr>
                <w:p>
                  <w:pPr>
                    <w:adjustRightInd w:val="0"/>
                    <w:snapToGrid w:val="0"/>
                    <w:jc w:val="center"/>
                    <w:rPr>
                      <w:bCs/>
                      <w:color w:val="auto"/>
                      <w:szCs w:val="21"/>
                    </w:rPr>
                  </w:pPr>
                  <w:r>
                    <w:rPr>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restart"/>
                  <w:tcBorders>
                    <w:tl2br w:val="nil"/>
                    <w:tr2bl w:val="nil"/>
                  </w:tcBorders>
                  <w:vAlign w:val="center"/>
                </w:tcPr>
                <w:p>
                  <w:pPr>
                    <w:adjustRightInd w:val="0"/>
                    <w:snapToGrid w:val="0"/>
                    <w:jc w:val="center"/>
                    <w:rPr>
                      <w:bCs/>
                      <w:color w:val="auto"/>
                      <w:szCs w:val="21"/>
                    </w:rPr>
                  </w:pPr>
                  <w:r>
                    <w:rPr>
                      <w:bCs/>
                      <w:color w:val="auto"/>
                      <w:szCs w:val="21"/>
                    </w:rPr>
                    <w:t>固废</w:t>
                  </w:r>
                </w:p>
              </w:tc>
              <w:tc>
                <w:tcPr>
                  <w:tcW w:w="1264" w:type="pct"/>
                  <w:tcBorders>
                    <w:tl2br w:val="nil"/>
                    <w:tr2bl w:val="nil"/>
                  </w:tcBorders>
                  <w:vAlign w:val="center"/>
                </w:tcPr>
                <w:p>
                  <w:pPr>
                    <w:adjustRightInd w:val="0"/>
                    <w:snapToGrid w:val="0"/>
                    <w:jc w:val="center"/>
                    <w:rPr>
                      <w:bCs/>
                      <w:color w:val="auto"/>
                      <w:szCs w:val="21"/>
                    </w:rPr>
                  </w:pPr>
                  <w:r>
                    <w:rPr>
                      <w:bCs/>
                      <w:color w:val="auto"/>
                      <w:szCs w:val="21"/>
                    </w:rPr>
                    <w:t>生活垃圾</w:t>
                  </w:r>
                </w:p>
              </w:tc>
              <w:tc>
                <w:tcPr>
                  <w:tcW w:w="2204" w:type="pct"/>
                  <w:gridSpan w:val="2"/>
                  <w:tcBorders>
                    <w:tl2br w:val="nil"/>
                    <w:tr2bl w:val="nil"/>
                  </w:tcBorders>
                  <w:vAlign w:val="center"/>
                </w:tcPr>
                <w:p>
                  <w:pPr>
                    <w:adjustRightInd w:val="0"/>
                    <w:snapToGrid w:val="0"/>
                    <w:jc w:val="center"/>
                    <w:rPr>
                      <w:bCs/>
                      <w:color w:val="auto"/>
                      <w:szCs w:val="21"/>
                    </w:rPr>
                  </w:pPr>
                  <w:r>
                    <w:rPr>
                      <w:bCs/>
                      <w:color w:val="auto"/>
                      <w:szCs w:val="21"/>
                    </w:rPr>
                    <w:t>垃圾桶</w:t>
                  </w:r>
                </w:p>
              </w:tc>
              <w:tc>
                <w:tcPr>
                  <w:tcW w:w="420" w:type="pct"/>
                  <w:vMerge w:val="restart"/>
                  <w:tcBorders>
                    <w:tl2br w:val="nil"/>
                    <w:tr2bl w:val="nil"/>
                  </w:tcBorders>
                  <w:vAlign w:val="center"/>
                </w:tcPr>
                <w:p>
                  <w:pPr>
                    <w:adjustRightInd w:val="0"/>
                    <w:snapToGrid w:val="0"/>
                    <w:jc w:val="center"/>
                    <w:rPr>
                      <w:bCs/>
                      <w:color w:val="auto"/>
                      <w:szCs w:val="21"/>
                    </w:rPr>
                  </w:pPr>
                  <w:r>
                    <w:rPr>
                      <w:bCs/>
                      <w:color w:val="auto"/>
                      <w:szCs w:val="21"/>
                    </w:rPr>
                    <w:t>/</w:t>
                  </w:r>
                </w:p>
              </w:tc>
              <w:tc>
                <w:tcPr>
                  <w:tcW w:w="667" w:type="pct"/>
                  <w:vMerge w:val="restart"/>
                  <w:tcBorders>
                    <w:tl2br w:val="nil"/>
                    <w:tr2bl w:val="nil"/>
                  </w:tcBorders>
                  <w:vAlign w:val="center"/>
                </w:tcPr>
                <w:p>
                  <w:pPr>
                    <w:adjustRightInd w:val="0"/>
                    <w:snapToGrid w:val="0"/>
                    <w:jc w:val="center"/>
                    <w:rPr>
                      <w:bCs/>
                      <w:color w:val="auto"/>
                      <w:szCs w:val="21"/>
                    </w:rPr>
                  </w:pPr>
                  <w:r>
                    <w:rPr>
                      <w:bCs/>
                      <w:color w:val="auto"/>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tl2br w:val="nil"/>
                    <w:tr2bl w:val="nil"/>
                  </w:tcBorders>
                  <w:vAlign w:val="center"/>
                </w:tcPr>
                <w:p>
                  <w:pPr>
                    <w:adjustRightInd w:val="0"/>
                    <w:snapToGrid w:val="0"/>
                    <w:jc w:val="center"/>
                    <w:rPr>
                      <w:bCs/>
                      <w:color w:val="auto"/>
                      <w:szCs w:val="21"/>
                    </w:rPr>
                  </w:pPr>
                </w:p>
              </w:tc>
              <w:tc>
                <w:tcPr>
                  <w:tcW w:w="1264" w:type="pct"/>
                  <w:tcBorders>
                    <w:tl2br w:val="nil"/>
                    <w:tr2bl w:val="nil"/>
                  </w:tcBorders>
                  <w:vAlign w:val="center"/>
                </w:tcPr>
                <w:p>
                  <w:pPr>
                    <w:adjustRightInd w:val="0"/>
                    <w:snapToGrid w:val="0"/>
                    <w:jc w:val="center"/>
                    <w:rPr>
                      <w:bCs/>
                      <w:color w:val="auto"/>
                      <w:szCs w:val="21"/>
                    </w:rPr>
                  </w:pPr>
                  <w:r>
                    <w:rPr>
                      <w:rFonts w:hint="eastAsia"/>
                      <w:bCs/>
                      <w:color w:val="auto"/>
                      <w:szCs w:val="21"/>
                    </w:rPr>
                    <w:t>废边角料</w:t>
                  </w:r>
                </w:p>
              </w:tc>
              <w:tc>
                <w:tcPr>
                  <w:tcW w:w="2204"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一般固废暂存区</w:t>
                  </w:r>
                </w:p>
              </w:tc>
              <w:tc>
                <w:tcPr>
                  <w:tcW w:w="420" w:type="pct"/>
                  <w:vMerge w:val="continue"/>
                  <w:tcBorders>
                    <w:tl2br w:val="nil"/>
                    <w:tr2bl w:val="nil"/>
                  </w:tcBorders>
                  <w:vAlign w:val="center"/>
                </w:tcPr>
                <w:p>
                  <w:pPr>
                    <w:adjustRightInd w:val="0"/>
                    <w:snapToGrid w:val="0"/>
                    <w:jc w:val="center"/>
                    <w:rPr>
                      <w:bCs/>
                      <w:color w:val="auto"/>
                      <w:szCs w:val="21"/>
                    </w:rPr>
                  </w:pPr>
                </w:p>
              </w:tc>
              <w:tc>
                <w:tcPr>
                  <w:tcW w:w="667"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tl2br w:val="nil"/>
                    <w:tr2bl w:val="nil"/>
                  </w:tcBorders>
                  <w:vAlign w:val="center"/>
                </w:tcPr>
                <w:p>
                  <w:pPr>
                    <w:adjustRightInd w:val="0"/>
                    <w:snapToGrid w:val="0"/>
                    <w:jc w:val="center"/>
                    <w:rPr>
                      <w:bCs/>
                      <w:color w:val="auto"/>
                      <w:szCs w:val="21"/>
                    </w:rPr>
                  </w:pPr>
                </w:p>
              </w:tc>
              <w:tc>
                <w:tcPr>
                  <w:tcW w:w="1264" w:type="pct"/>
                  <w:tcBorders>
                    <w:tl2br w:val="nil"/>
                    <w:tr2bl w:val="nil"/>
                  </w:tcBorders>
                  <w:vAlign w:val="center"/>
                </w:tcPr>
                <w:p>
                  <w:pPr>
                    <w:adjustRightInd w:val="0"/>
                    <w:snapToGrid w:val="0"/>
                    <w:jc w:val="center"/>
                    <w:rPr>
                      <w:bCs/>
                      <w:color w:val="auto"/>
                      <w:szCs w:val="21"/>
                    </w:rPr>
                  </w:pPr>
                  <w:r>
                    <w:rPr>
                      <w:bCs/>
                      <w:color w:val="auto"/>
                      <w:szCs w:val="21"/>
                    </w:rPr>
                    <w:t>废润滑油</w:t>
                  </w:r>
                  <w:r>
                    <w:rPr>
                      <w:rFonts w:hint="eastAsia"/>
                      <w:bCs/>
                      <w:color w:val="auto"/>
                      <w:szCs w:val="21"/>
                    </w:rPr>
                    <w:t>、废油、</w:t>
                  </w:r>
                  <w:r>
                    <w:rPr>
                      <w:bCs/>
                      <w:color w:val="auto"/>
                      <w:szCs w:val="21"/>
                    </w:rPr>
                    <w:t>废活性炭</w:t>
                  </w:r>
                  <w:r>
                    <w:rPr>
                      <w:rFonts w:hint="eastAsia"/>
                      <w:bCs/>
                      <w:color w:val="auto"/>
                      <w:szCs w:val="21"/>
                    </w:rPr>
                    <w:t>、废过滤棉、</w:t>
                  </w:r>
                  <w:r>
                    <w:rPr>
                      <w:bCs/>
                      <w:color w:val="auto"/>
                      <w:szCs w:val="21"/>
                    </w:rPr>
                    <w:t>废UV灯管</w:t>
                  </w:r>
                </w:p>
              </w:tc>
              <w:tc>
                <w:tcPr>
                  <w:tcW w:w="2204"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危废暂存间</w:t>
                  </w:r>
                </w:p>
              </w:tc>
              <w:tc>
                <w:tcPr>
                  <w:tcW w:w="420" w:type="pct"/>
                  <w:vMerge w:val="continue"/>
                  <w:tcBorders>
                    <w:tl2br w:val="nil"/>
                    <w:tr2bl w:val="nil"/>
                  </w:tcBorders>
                  <w:vAlign w:val="center"/>
                </w:tcPr>
                <w:p>
                  <w:pPr>
                    <w:adjustRightInd w:val="0"/>
                    <w:snapToGrid w:val="0"/>
                    <w:jc w:val="center"/>
                    <w:rPr>
                      <w:bCs/>
                      <w:color w:val="auto"/>
                      <w:szCs w:val="21"/>
                    </w:rPr>
                  </w:pPr>
                </w:p>
              </w:tc>
              <w:tc>
                <w:tcPr>
                  <w:tcW w:w="667"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 w:type="pct"/>
                  <w:vMerge w:val="continue"/>
                  <w:tcBorders>
                    <w:tl2br w:val="nil"/>
                    <w:tr2bl w:val="nil"/>
                  </w:tcBorders>
                  <w:vAlign w:val="center"/>
                </w:tcPr>
                <w:p>
                  <w:pPr>
                    <w:adjustRightInd w:val="0"/>
                    <w:snapToGrid w:val="0"/>
                    <w:jc w:val="center"/>
                    <w:rPr>
                      <w:bCs/>
                      <w:color w:val="auto"/>
                      <w:szCs w:val="21"/>
                    </w:rPr>
                  </w:pPr>
                </w:p>
              </w:tc>
              <w:tc>
                <w:tcPr>
                  <w:tcW w:w="1264" w:type="pct"/>
                  <w:tcBorders>
                    <w:tl2br w:val="nil"/>
                    <w:tr2bl w:val="nil"/>
                  </w:tcBorders>
                  <w:vAlign w:val="center"/>
                </w:tcPr>
                <w:p>
                  <w:pPr>
                    <w:adjustRightInd w:val="0"/>
                    <w:snapToGrid w:val="0"/>
                    <w:jc w:val="center"/>
                    <w:rPr>
                      <w:b/>
                      <w:bCs w:val="0"/>
                      <w:color w:val="auto"/>
                      <w:szCs w:val="21"/>
                      <w:u w:val="single"/>
                    </w:rPr>
                  </w:pPr>
                  <w:r>
                    <w:rPr>
                      <w:b/>
                      <w:bCs w:val="0"/>
                      <w:color w:val="auto"/>
                      <w:szCs w:val="21"/>
                      <w:u w:val="single"/>
                    </w:rPr>
                    <w:t>废拉丝液</w:t>
                  </w:r>
                </w:p>
              </w:tc>
              <w:tc>
                <w:tcPr>
                  <w:tcW w:w="2204" w:type="pct"/>
                  <w:gridSpan w:val="2"/>
                  <w:tcBorders>
                    <w:tl2br w:val="nil"/>
                    <w:tr2bl w:val="nil"/>
                  </w:tcBorders>
                  <w:vAlign w:val="center"/>
                </w:tcPr>
                <w:p>
                  <w:pPr>
                    <w:adjustRightInd w:val="0"/>
                    <w:snapToGrid w:val="0"/>
                    <w:jc w:val="center"/>
                    <w:rPr>
                      <w:rFonts w:hint="eastAsia"/>
                      <w:b/>
                      <w:bCs w:val="0"/>
                      <w:color w:val="auto"/>
                      <w:szCs w:val="21"/>
                      <w:u w:val="single"/>
                    </w:rPr>
                  </w:pPr>
                  <w:r>
                    <w:rPr>
                      <w:rFonts w:hint="eastAsia"/>
                      <w:b/>
                      <w:bCs w:val="0"/>
                      <w:color w:val="auto"/>
                      <w:szCs w:val="21"/>
                      <w:u w:val="single"/>
                    </w:rPr>
                    <w:t>产生后直接由有资质单位处理，不在厂内暂存</w:t>
                  </w:r>
                </w:p>
              </w:tc>
              <w:tc>
                <w:tcPr>
                  <w:tcW w:w="420" w:type="pct"/>
                  <w:tcBorders>
                    <w:tl2br w:val="nil"/>
                    <w:tr2bl w:val="nil"/>
                  </w:tcBorders>
                  <w:vAlign w:val="center"/>
                </w:tcPr>
                <w:p>
                  <w:pPr>
                    <w:adjustRightInd w:val="0"/>
                    <w:snapToGrid w:val="0"/>
                    <w:jc w:val="center"/>
                    <w:rPr>
                      <w:bCs/>
                      <w:color w:val="auto"/>
                      <w:szCs w:val="21"/>
                    </w:rPr>
                  </w:pPr>
                  <w:r>
                    <w:rPr>
                      <w:bCs/>
                      <w:color w:val="auto"/>
                      <w:szCs w:val="21"/>
                    </w:rPr>
                    <w:t>/</w:t>
                  </w:r>
                </w:p>
              </w:tc>
              <w:tc>
                <w:tcPr>
                  <w:tcW w:w="667" w:type="pct"/>
                  <w:tcBorders>
                    <w:tl2br w:val="nil"/>
                    <w:tr2bl w:val="nil"/>
                  </w:tcBorders>
                  <w:vAlign w:val="center"/>
                </w:tcPr>
                <w:p>
                  <w:pPr>
                    <w:adjustRightInd w:val="0"/>
                    <w:snapToGrid w:val="0"/>
                    <w:jc w:val="center"/>
                    <w:rPr>
                      <w:bCs/>
                      <w:color w:val="auto"/>
                      <w:szCs w:val="21"/>
                    </w:rPr>
                  </w:pPr>
                  <w:r>
                    <w:rPr>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trPr>
              <w:tc>
                <w:tcPr>
                  <w:tcW w:w="443" w:type="pct"/>
                  <w:tcBorders>
                    <w:tl2br w:val="nil"/>
                    <w:tr2bl w:val="nil"/>
                  </w:tcBorders>
                  <w:vAlign w:val="center"/>
                </w:tcPr>
                <w:p>
                  <w:pPr>
                    <w:adjustRightInd w:val="0"/>
                    <w:snapToGrid w:val="0"/>
                    <w:jc w:val="center"/>
                    <w:rPr>
                      <w:bCs/>
                      <w:color w:val="auto"/>
                      <w:szCs w:val="21"/>
                    </w:rPr>
                  </w:pPr>
                  <w:r>
                    <w:rPr>
                      <w:rFonts w:hint="eastAsia"/>
                      <w:bCs/>
                      <w:color w:val="auto"/>
                      <w:szCs w:val="21"/>
                    </w:rPr>
                    <w:t>噪声</w:t>
                  </w:r>
                </w:p>
              </w:tc>
              <w:tc>
                <w:tcPr>
                  <w:tcW w:w="1264" w:type="pct"/>
                  <w:tcBorders>
                    <w:tl2br w:val="nil"/>
                    <w:tr2bl w:val="nil"/>
                  </w:tcBorders>
                  <w:vAlign w:val="center"/>
                </w:tcPr>
                <w:p>
                  <w:pPr>
                    <w:adjustRightInd w:val="0"/>
                    <w:snapToGrid w:val="0"/>
                    <w:jc w:val="center"/>
                    <w:rPr>
                      <w:bCs/>
                      <w:color w:val="auto"/>
                      <w:szCs w:val="21"/>
                    </w:rPr>
                  </w:pPr>
                  <w:r>
                    <w:rPr>
                      <w:rFonts w:hint="eastAsia"/>
                      <w:bCs/>
                      <w:color w:val="auto"/>
                      <w:szCs w:val="21"/>
                    </w:rPr>
                    <w:t>噪声</w:t>
                  </w:r>
                </w:p>
              </w:tc>
              <w:tc>
                <w:tcPr>
                  <w:tcW w:w="2204" w:type="pct"/>
                  <w:gridSpan w:val="2"/>
                  <w:tcBorders>
                    <w:tl2br w:val="nil"/>
                    <w:tr2bl w:val="nil"/>
                  </w:tcBorders>
                  <w:vAlign w:val="center"/>
                </w:tcPr>
                <w:p>
                  <w:pPr>
                    <w:adjustRightInd w:val="0"/>
                    <w:snapToGrid w:val="0"/>
                    <w:jc w:val="center"/>
                    <w:rPr>
                      <w:bCs/>
                      <w:color w:val="auto"/>
                      <w:szCs w:val="21"/>
                    </w:rPr>
                  </w:pPr>
                  <w:r>
                    <w:rPr>
                      <w:rFonts w:hint="eastAsia"/>
                      <w:bCs/>
                      <w:color w:val="auto"/>
                      <w:szCs w:val="21"/>
                    </w:rPr>
                    <w:t>全厂车间北侧墙面、</w:t>
                  </w:r>
                  <w:r>
                    <w:rPr>
                      <w:bCs/>
                      <w:color w:val="auto"/>
                      <w:szCs w:val="21"/>
                    </w:rPr>
                    <w:t>1#生产车间</w:t>
                  </w:r>
                  <w:r>
                    <w:rPr>
                      <w:rFonts w:hint="eastAsia"/>
                      <w:bCs/>
                      <w:color w:val="auto"/>
                      <w:szCs w:val="21"/>
                    </w:rPr>
                    <w:t>南侧、西侧</w:t>
                  </w:r>
                  <w:r>
                    <w:rPr>
                      <w:bCs/>
                      <w:color w:val="auto"/>
                      <w:szCs w:val="21"/>
                    </w:rPr>
                    <w:t>粘贴隔音棉</w:t>
                  </w:r>
                </w:p>
              </w:tc>
              <w:tc>
                <w:tcPr>
                  <w:tcW w:w="420" w:type="pct"/>
                  <w:tcBorders>
                    <w:tl2br w:val="nil"/>
                    <w:tr2bl w:val="nil"/>
                  </w:tcBorders>
                  <w:vAlign w:val="center"/>
                </w:tcPr>
                <w:p>
                  <w:pPr>
                    <w:adjustRightInd w:val="0"/>
                    <w:snapToGrid w:val="0"/>
                    <w:jc w:val="center"/>
                    <w:rPr>
                      <w:bCs/>
                      <w:color w:val="auto"/>
                      <w:szCs w:val="21"/>
                    </w:rPr>
                  </w:pPr>
                  <w:r>
                    <w:rPr>
                      <w:rFonts w:hint="eastAsia"/>
                      <w:bCs/>
                      <w:color w:val="auto"/>
                      <w:szCs w:val="21"/>
                    </w:rPr>
                    <w:t>4</w:t>
                  </w:r>
                </w:p>
              </w:tc>
              <w:tc>
                <w:tcPr>
                  <w:tcW w:w="667" w:type="pct"/>
                  <w:tcBorders>
                    <w:tl2br w:val="nil"/>
                    <w:tr2bl w:val="nil"/>
                  </w:tcBorders>
                  <w:vAlign w:val="center"/>
                </w:tcPr>
                <w:p>
                  <w:pPr>
                    <w:adjustRightInd w:val="0"/>
                    <w:snapToGrid w:val="0"/>
                    <w:jc w:val="center"/>
                    <w:rPr>
                      <w:bCs/>
                      <w:color w:val="auto"/>
                      <w:szCs w:val="21"/>
                    </w:rPr>
                  </w:pPr>
                  <w:r>
                    <w:rPr>
                      <w:rFonts w:hint="eastAsia"/>
                      <w:bCs/>
                      <w:color w:val="auto"/>
                      <w:szCs w:val="21"/>
                    </w:rPr>
                    <w:t>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11" w:type="pct"/>
                  <w:gridSpan w:val="4"/>
                  <w:tcBorders>
                    <w:tl2br w:val="nil"/>
                    <w:tr2bl w:val="nil"/>
                  </w:tcBorders>
                  <w:vAlign w:val="center"/>
                </w:tcPr>
                <w:p>
                  <w:pPr>
                    <w:adjustRightInd w:val="0"/>
                    <w:snapToGrid w:val="0"/>
                    <w:jc w:val="center"/>
                    <w:rPr>
                      <w:rFonts w:hint="eastAsia"/>
                      <w:bCs/>
                      <w:color w:val="auto"/>
                      <w:szCs w:val="21"/>
                    </w:rPr>
                  </w:pPr>
                  <w:r>
                    <w:rPr>
                      <w:rFonts w:hint="eastAsia"/>
                      <w:bCs/>
                      <w:color w:val="auto"/>
                      <w:szCs w:val="21"/>
                      <w:lang w:val="en-US" w:eastAsia="zh-CN"/>
                    </w:rPr>
                    <w:t>合计</w:t>
                  </w:r>
                </w:p>
              </w:tc>
              <w:tc>
                <w:tcPr>
                  <w:tcW w:w="420"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16</w:t>
                  </w:r>
                </w:p>
              </w:tc>
              <w:tc>
                <w:tcPr>
                  <w:tcW w:w="667"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w:t>
                  </w:r>
                </w:p>
              </w:tc>
            </w:tr>
          </w:tbl>
          <w:p>
            <w:pPr>
              <w:adjustRightInd w:val="0"/>
              <w:snapToGrid w:val="0"/>
              <w:spacing w:line="360" w:lineRule="auto"/>
              <w:rPr>
                <w:rFonts w:ascii="宋体" w:hAnsi="宋体" w:cs="宋体"/>
                <w:bCs/>
                <w:color w:val="auto"/>
                <w:sz w:val="24"/>
              </w:rPr>
            </w:pPr>
          </w:p>
        </w:tc>
      </w:tr>
    </w:tbl>
    <w:p>
      <w:pPr>
        <w:adjustRightInd w:val="0"/>
        <w:snapToGrid w:val="0"/>
        <w:spacing w:line="360" w:lineRule="auto"/>
        <w:rPr>
          <w:rFonts w:ascii="宋体" w:cs="宋体"/>
          <w:b/>
          <w:color w:val="auto"/>
          <w:kern w:val="0"/>
          <w:sz w:val="28"/>
          <w:szCs w:val="28"/>
        </w:rPr>
        <w:sectPr>
          <w:pgSz w:w="11907" w:h="16840"/>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p>
      <w:pPr>
        <w:pStyle w:val="2"/>
        <w:rPr>
          <w:color w:val="auto"/>
        </w:rPr>
      </w:pPr>
      <w:bookmarkStart w:id="10" w:name="_Toc7511"/>
      <w:bookmarkStart w:id="11" w:name="_Toc2185"/>
      <w:r>
        <w:rPr>
          <w:rFonts w:hint="eastAsia"/>
          <w:color w:val="auto"/>
        </w:rPr>
        <w:t>五、</w:t>
      </w:r>
      <w:bookmarkStart w:id="12" w:name="_Hlk54167917"/>
      <w:r>
        <w:rPr>
          <w:rFonts w:hint="eastAsia"/>
          <w:color w:val="auto"/>
        </w:rPr>
        <w:t>环境保护措施监督检查清单</w:t>
      </w:r>
      <w:bookmarkEnd w:id="10"/>
      <w:bookmarkEnd w:id="11"/>
      <w:bookmarkEnd w:id="12"/>
    </w:p>
    <w:tbl>
      <w:tblPr>
        <w:tblStyle w:val="1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472"/>
        <w:gridCol w:w="1520"/>
        <w:gridCol w:w="1431"/>
        <w:gridCol w:w="2467"/>
        <w:gridCol w:w="2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5" w:type="pct"/>
            <w:tcBorders>
              <w:tl2br w:val="nil"/>
              <w:tr2bl w:val="nil"/>
            </w:tcBorders>
          </w:tcPr>
          <w:p>
            <w:pPr>
              <w:adjustRightInd w:val="0"/>
              <w:snapToGrid w:val="0"/>
              <w:rPr>
                <w:b/>
                <w:bCs/>
                <w:color w:val="auto"/>
                <w:sz w:val="24"/>
              </w:rPr>
            </w:pPr>
            <w:r>
              <w:rPr>
                <w:b/>
                <w:bCs/>
                <w:color w:val="auto"/>
                <w:sz w:val="24"/>
              </w:rPr>
              <w:t>内容</w:t>
            </w:r>
          </w:p>
          <w:p>
            <w:pPr>
              <w:adjustRightInd w:val="0"/>
              <w:snapToGrid w:val="0"/>
              <w:rPr>
                <w:b/>
                <w:bCs/>
                <w:color w:val="auto"/>
                <w:sz w:val="24"/>
              </w:rPr>
            </w:pPr>
            <w:r>
              <w:rPr>
                <w:b/>
                <w:bCs/>
                <w:color w:val="auto"/>
                <w:sz w:val="24"/>
              </w:rPr>
              <w:t>要素</w:t>
            </w:r>
          </w:p>
        </w:tc>
        <w:tc>
          <w:tcPr>
            <w:tcW w:w="1073" w:type="pct"/>
            <w:gridSpan w:val="2"/>
            <w:tcBorders>
              <w:tl2br w:val="nil"/>
              <w:tr2bl w:val="nil"/>
            </w:tcBorders>
            <w:vAlign w:val="center"/>
          </w:tcPr>
          <w:p>
            <w:pPr>
              <w:adjustRightInd w:val="0"/>
              <w:snapToGrid w:val="0"/>
              <w:jc w:val="center"/>
              <w:rPr>
                <w:b/>
                <w:bCs/>
                <w:color w:val="auto"/>
                <w:sz w:val="24"/>
              </w:rPr>
            </w:pPr>
            <w:r>
              <w:rPr>
                <w:b/>
                <w:bCs/>
                <w:color w:val="auto"/>
                <w:sz w:val="24"/>
              </w:rPr>
              <w:t>排放口(编号、名称)/污染源</w:t>
            </w:r>
          </w:p>
        </w:tc>
        <w:tc>
          <w:tcPr>
            <w:tcW w:w="770" w:type="pct"/>
            <w:tcBorders>
              <w:tl2br w:val="nil"/>
              <w:tr2bl w:val="nil"/>
            </w:tcBorders>
            <w:vAlign w:val="center"/>
          </w:tcPr>
          <w:p>
            <w:pPr>
              <w:adjustRightInd w:val="0"/>
              <w:snapToGrid w:val="0"/>
              <w:jc w:val="center"/>
              <w:rPr>
                <w:b/>
                <w:bCs/>
                <w:color w:val="auto"/>
                <w:sz w:val="24"/>
              </w:rPr>
            </w:pPr>
            <w:r>
              <w:rPr>
                <w:b/>
                <w:bCs/>
                <w:color w:val="auto"/>
                <w:sz w:val="24"/>
              </w:rPr>
              <w:t>污染物</w:t>
            </w:r>
          </w:p>
          <w:p>
            <w:pPr>
              <w:adjustRightInd w:val="0"/>
              <w:snapToGrid w:val="0"/>
              <w:jc w:val="center"/>
              <w:rPr>
                <w:b/>
                <w:bCs/>
                <w:color w:val="auto"/>
                <w:sz w:val="24"/>
              </w:rPr>
            </w:pPr>
            <w:r>
              <w:rPr>
                <w:b/>
                <w:bCs/>
                <w:color w:val="auto"/>
                <w:sz w:val="24"/>
              </w:rPr>
              <w:t>项目</w:t>
            </w:r>
          </w:p>
        </w:tc>
        <w:tc>
          <w:tcPr>
            <w:tcW w:w="1329" w:type="pct"/>
            <w:tcBorders>
              <w:tl2br w:val="nil"/>
              <w:tr2bl w:val="nil"/>
            </w:tcBorders>
            <w:vAlign w:val="center"/>
          </w:tcPr>
          <w:p>
            <w:pPr>
              <w:adjustRightInd w:val="0"/>
              <w:snapToGrid w:val="0"/>
              <w:jc w:val="center"/>
              <w:rPr>
                <w:b/>
                <w:bCs/>
                <w:color w:val="auto"/>
                <w:sz w:val="24"/>
              </w:rPr>
            </w:pPr>
            <w:r>
              <w:rPr>
                <w:b/>
                <w:bCs/>
                <w:color w:val="auto"/>
                <w:sz w:val="24"/>
              </w:rPr>
              <w:t>环境保护措施</w:t>
            </w:r>
          </w:p>
        </w:tc>
        <w:tc>
          <w:tcPr>
            <w:tcW w:w="1441" w:type="pct"/>
            <w:tcBorders>
              <w:tl2br w:val="nil"/>
              <w:tr2bl w:val="nil"/>
            </w:tcBorders>
            <w:vAlign w:val="center"/>
          </w:tcPr>
          <w:p>
            <w:pPr>
              <w:adjustRightInd w:val="0"/>
              <w:snapToGrid w:val="0"/>
              <w:jc w:val="center"/>
              <w:rPr>
                <w:b/>
                <w:bCs/>
                <w:color w:val="auto"/>
                <w:sz w:val="24"/>
              </w:rPr>
            </w:pPr>
            <w:r>
              <w:rPr>
                <w:b/>
                <w:bCs/>
                <w:color w:val="auto"/>
                <w:sz w:val="24"/>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5" w:type="pct"/>
            <w:vMerge w:val="restart"/>
            <w:tcBorders>
              <w:tl2br w:val="nil"/>
              <w:tr2bl w:val="nil"/>
            </w:tcBorders>
            <w:vAlign w:val="center"/>
          </w:tcPr>
          <w:p>
            <w:pPr>
              <w:adjustRightInd w:val="0"/>
              <w:snapToGrid w:val="0"/>
              <w:jc w:val="center"/>
              <w:rPr>
                <w:color w:val="auto"/>
                <w:sz w:val="24"/>
              </w:rPr>
            </w:pPr>
            <w:r>
              <w:rPr>
                <w:color w:val="auto"/>
                <w:sz w:val="24"/>
              </w:rPr>
              <w:t>大气环境</w:t>
            </w:r>
          </w:p>
        </w:tc>
        <w:tc>
          <w:tcPr>
            <w:tcW w:w="254" w:type="pct"/>
            <w:vMerge w:val="restart"/>
            <w:tcBorders>
              <w:tl2br w:val="nil"/>
              <w:tr2bl w:val="nil"/>
            </w:tcBorders>
            <w:vAlign w:val="center"/>
          </w:tcPr>
          <w:p>
            <w:pPr>
              <w:adjustRightInd w:val="0"/>
              <w:snapToGrid w:val="0"/>
              <w:jc w:val="center"/>
              <w:rPr>
                <w:color w:val="auto"/>
                <w:szCs w:val="21"/>
              </w:rPr>
            </w:pPr>
            <w:r>
              <w:rPr>
                <w:color w:val="auto"/>
                <w:szCs w:val="21"/>
              </w:rPr>
              <w:t>有组织</w:t>
            </w:r>
          </w:p>
        </w:tc>
        <w:tc>
          <w:tcPr>
            <w:tcW w:w="81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2#生产车间</w:t>
            </w:r>
          </w:p>
          <w:p>
            <w:pPr>
              <w:adjustRightInd w:val="0"/>
              <w:snapToGrid w:val="0"/>
              <w:jc w:val="center"/>
              <w:rPr>
                <w:bCs/>
                <w:color w:val="auto"/>
                <w:szCs w:val="21"/>
              </w:rPr>
            </w:pPr>
            <w:r>
              <w:rPr>
                <w:rFonts w:hint="eastAsia"/>
                <w:color w:val="auto"/>
                <w:szCs w:val="21"/>
              </w:rPr>
              <w:t>DA001</w:t>
            </w:r>
          </w:p>
        </w:tc>
        <w:tc>
          <w:tcPr>
            <w:tcW w:w="770" w:type="pct"/>
            <w:tcBorders>
              <w:tl2br w:val="nil"/>
              <w:tr2bl w:val="nil"/>
            </w:tcBorders>
            <w:vAlign w:val="center"/>
          </w:tcPr>
          <w:p>
            <w:pPr>
              <w:adjustRightInd w:val="0"/>
              <w:snapToGrid w:val="0"/>
              <w:jc w:val="center"/>
              <w:rPr>
                <w:color w:val="auto"/>
                <w:szCs w:val="21"/>
              </w:rPr>
            </w:pPr>
            <w:r>
              <w:rPr>
                <w:rFonts w:hint="eastAsia"/>
                <w:color w:val="auto"/>
                <w:szCs w:val="21"/>
              </w:rPr>
              <w:t>非甲烷总烃</w:t>
            </w:r>
          </w:p>
        </w:tc>
        <w:tc>
          <w:tcPr>
            <w:tcW w:w="1329" w:type="pct"/>
            <w:vMerge w:val="restart"/>
            <w:tcBorders>
              <w:tl2br w:val="nil"/>
              <w:tr2bl w:val="nil"/>
            </w:tcBorders>
            <w:vAlign w:val="center"/>
          </w:tcPr>
          <w:p>
            <w:pPr>
              <w:adjustRightInd w:val="0"/>
              <w:snapToGrid w:val="0"/>
              <w:jc w:val="center"/>
              <w:rPr>
                <w:color w:val="auto"/>
                <w:spacing w:val="-6"/>
                <w:szCs w:val="21"/>
              </w:rPr>
            </w:pPr>
            <w:r>
              <w:rPr>
                <w:rFonts w:hint="eastAsia"/>
                <w:color w:val="auto"/>
              </w:rPr>
              <w:t>UV光氧</w:t>
            </w:r>
            <w:r>
              <w:rPr>
                <w:rFonts w:hint="eastAsia"/>
                <w:color w:val="auto"/>
                <w:lang w:val="en-US" w:eastAsia="zh-CN"/>
              </w:rPr>
              <w:t>催化</w:t>
            </w:r>
            <w:r>
              <w:rPr>
                <w:rFonts w:hint="eastAsia"/>
                <w:color w:val="auto"/>
              </w:rPr>
              <w:t>+活性炭</w:t>
            </w:r>
            <w:r>
              <w:rPr>
                <w:rFonts w:hint="eastAsia"/>
                <w:color w:val="auto"/>
                <w:lang w:val="en-US" w:eastAsia="zh-CN"/>
              </w:rPr>
              <w:t>吸附</w:t>
            </w:r>
            <w:r>
              <w:rPr>
                <w:rFonts w:hint="eastAsia"/>
                <w:color w:val="auto"/>
              </w:rPr>
              <w:t>装置</w:t>
            </w:r>
            <w:r>
              <w:rPr>
                <w:rFonts w:hint="eastAsia"/>
                <w:color w:val="auto"/>
                <w:lang w:val="en-US" w:eastAsia="zh-CN"/>
              </w:rPr>
              <w:t>+</w:t>
            </w:r>
            <w:r>
              <w:rPr>
                <w:rFonts w:hint="eastAsia"/>
                <w:bCs/>
                <w:color w:val="auto"/>
                <w:spacing w:val="-6"/>
                <w:szCs w:val="21"/>
              </w:rPr>
              <w:t>15m高排气筒</w:t>
            </w:r>
          </w:p>
        </w:tc>
        <w:tc>
          <w:tcPr>
            <w:tcW w:w="1441" w:type="pct"/>
            <w:vMerge w:val="restart"/>
            <w:tcBorders>
              <w:tl2br w:val="nil"/>
              <w:tr2bl w:val="nil"/>
            </w:tcBorders>
            <w:vAlign w:val="center"/>
          </w:tcPr>
          <w:p>
            <w:pPr>
              <w:adjustRightInd w:val="0"/>
              <w:snapToGrid w:val="0"/>
              <w:jc w:val="center"/>
              <w:rPr>
                <w:color w:val="auto"/>
                <w:szCs w:val="21"/>
              </w:rPr>
            </w:pPr>
            <w:r>
              <w:rPr>
                <w:color w:val="auto"/>
                <w:szCs w:val="21"/>
              </w:rPr>
              <w:t>《合成树脂工业污染物排放标准》（GB31572-2015）表</w:t>
            </w:r>
            <w:r>
              <w:rPr>
                <w:rFonts w:hint="eastAsia"/>
                <w:color w:val="auto"/>
                <w:szCs w:val="21"/>
              </w:rPr>
              <w:t>5特别</w:t>
            </w:r>
            <w:r>
              <w:rPr>
                <w:color w:val="auto"/>
                <w:szCs w:val="21"/>
              </w:rPr>
              <w:t>排放限值要求</w:t>
            </w:r>
            <w:r>
              <w:rPr>
                <w:rFonts w:hint="eastAsia"/>
                <w:bCs/>
                <w:color w:val="auto"/>
                <w:szCs w:val="21"/>
              </w:rPr>
              <w:t>；</w:t>
            </w:r>
            <w:r>
              <w:rPr>
                <w:color w:val="auto"/>
                <w:szCs w:val="21"/>
              </w:rPr>
              <w:t>《大气污染物综合排放标准》（GB16297-1996）</w:t>
            </w:r>
          </w:p>
          <w:p>
            <w:pPr>
              <w:adjustRightInd w:val="0"/>
              <w:snapToGrid w:val="0"/>
              <w:jc w:val="center"/>
              <w:rPr>
                <w:color w:val="auto"/>
                <w:szCs w:val="21"/>
              </w:rPr>
            </w:pPr>
            <w:r>
              <w:rPr>
                <w:color w:val="auto"/>
                <w:szCs w:val="21"/>
              </w:rPr>
              <w:t>表2标准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5" w:type="pct"/>
            <w:vMerge w:val="continue"/>
            <w:tcBorders>
              <w:tl2br w:val="nil"/>
              <w:tr2bl w:val="nil"/>
            </w:tcBorders>
            <w:vAlign w:val="center"/>
          </w:tcPr>
          <w:p>
            <w:pPr>
              <w:adjustRightInd w:val="0"/>
              <w:snapToGrid w:val="0"/>
              <w:jc w:val="center"/>
              <w:rPr>
                <w:color w:val="auto"/>
                <w:sz w:val="24"/>
              </w:rPr>
            </w:pPr>
          </w:p>
        </w:tc>
        <w:tc>
          <w:tcPr>
            <w:tcW w:w="254" w:type="pct"/>
            <w:vMerge w:val="continue"/>
            <w:tcBorders>
              <w:tl2br w:val="nil"/>
              <w:tr2bl w:val="nil"/>
            </w:tcBorders>
            <w:vAlign w:val="center"/>
          </w:tcPr>
          <w:p>
            <w:pPr>
              <w:adjustRightInd w:val="0"/>
              <w:snapToGrid w:val="0"/>
              <w:jc w:val="center"/>
              <w:rPr>
                <w:color w:val="auto"/>
                <w:szCs w:val="21"/>
              </w:rPr>
            </w:pPr>
          </w:p>
        </w:tc>
        <w:tc>
          <w:tcPr>
            <w:tcW w:w="818" w:type="pct"/>
            <w:vMerge w:val="continue"/>
            <w:tcBorders>
              <w:tl2br w:val="nil"/>
              <w:tr2bl w:val="nil"/>
            </w:tcBorders>
            <w:vAlign w:val="center"/>
          </w:tcPr>
          <w:p>
            <w:pPr>
              <w:adjustRightInd w:val="0"/>
              <w:snapToGrid w:val="0"/>
              <w:jc w:val="center"/>
              <w:rPr>
                <w:bCs/>
                <w:color w:val="auto"/>
                <w:szCs w:val="21"/>
              </w:rPr>
            </w:pPr>
          </w:p>
        </w:tc>
        <w:tc>
          <w:tcPr>
            <w:tcW w:w="770" w:type="pct"/>
            <w:tcBorders>
              <w:tl2br w:val="nil"/>
              <w:tr2bl w:val="nil"/>
            </w:tcBorders>
            <w:vAlign w:val="center"/>
          </w:tcPr>
          <w:p>
            <w:pPr>
              <w:adjustRightInd w:val="0"/>
              <w:snapToGrid w:val="0"/>
              <w:jc w:val="center"/>
              <w:rPr>
                <w:rFonts w:ascii="宋体" w:hAnsi="宋体"/>
                <w:bCs/>
                <w:color w:val="auto"/>
                <w:szCs w:val="21"/>
              </w:rPr>
            </w:pPr>
            <w:r>
              <w:rPr>
                <w:rFonts w:hint="eastAsia" w:ascii="宋体" w:hAnsi="宋体"/>
                <w:bCs/>
                <w:color w:val="auto"/>
                <w:szCs w:val="21"/>
              </w:rPr>
              <w:t>氯化氢</w:t>
            </w:r>
          </w:p>
        </w:tc>
        <w:tc>
          <w:tcPr>
            <w:tcW w:w="1329" w:type="pct"/>
            <w:vMerge w:val="continue"/>
            <w:tcBorders>
              <w:tl2br w:val="nil"/>
              <w:tr2bl w:val="nil"/>
            </w:tcBorders>
            <w:vAlign w:val="center"/>
          </w:tcPr>
          <w:p>
            <w:pPr>
              <w:adjustRightInd w:val="0"/>
              <w:snapToGrid w:val="0"/>
              <w:jc w:val="center"/>
              <w:rPr>
                <w:bCs/>
                <w:color w:val="auto"/>
                <w:spacing w:val="-6"/>
                <w:szCs w:val="21"/>
              </w:rPr>
            </w:pPr>
          </w:p>
        </w:tc>
        <w:tc>
          <w:tcPr>
            <w:tcW w:w="1441"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5" w:type="pct"/>
            <w:vMerge w:val="continue"/>
            <w:tcBorders>
              <w:tl2br w:val="nil"/>
              <w:tr2bl w:val="nil"/>
            </w:tcBorders>
            <w:vAlign w:val="center"/>
          </w:tcPr>
          <w:p>
            <w:pPr>
              <w:adjustRightInd w:val="0"/>
              <w:snapToGrid w:val="0"/>
              <w:jc w:val="center"/>
              <w:rPr>
                <w:color w:val="auto"/>
                <w:sz w:val="24"/>
              </w:rPr>
            </w:pPr>
          </w:p>
        </w:tc>
        <w:tc>
          <w:tcPr>
            <w:tcW w:w="254" w:type="pct"/>
            <w:vMerge w:val="continue"/>
            <w:tcBorders>
              <w:tl2br w:val="nil"/>
              <w:tr2bl w:val="nil"/>
            </w:tcBorders>
            <w:vAlign w:val="center"/>
          </w:tcPr>
          <w:p>
            <w:pPr>
              <w:adjustRightInd w:val="0"/>
              <w:snapToGrid w:val="0"/>
              <w:jc w:val="center"/>
              <w:rPr>
                <w:color w:val="auto"/>
                <w:szCs w:val="21"/>
              </w:rPr>
            </w:pPr>
          </w:p>
        </w:tc>
        <w:tc>
          <w:tcPr>
            <w:tcW w:w="818" w:type="pct"/>
            <w:vMerge w:val="continue"/>
            <w:tcBorders>
              <w:tl2br w:val="nil"/>
              <w:tr2bl w:val="nil"/>
            </w:tcBorders>
            <w:vAlign w:val="center"/>
          </w:tcPr>
          <w:p>
            <w:pPr>
              <w:adjustRightInd w:val="0"/>
              <w:snapToGrid w:val="0"/>
              <w:jc w:val="center"/>
              <w:rPr>
                <w:bCs/>
                <w:color w:val="auto"/>
                <w:szCs w:val="21"/>
              </w:rPr>
            </w:pPr>
          </w:p>
        </w:tc>
        <w:tc>
          <w:tcPr>
            <w:tcW w:w="770" w:type="pct"/>
            <w:tcBorders>
              <w:tl2br w:val="nil"/>
              <w:tr2bl w:val="nil"/>
            </w:tcBorders>
            <w:vAlign w:val="center"/>
          </w:tcPr>
          <w:p>
            <w:pPr>
              <w:adjustRightInd w:val="0"/>
              <w:snapToGrid w:val="0"/>
              <w:jc w:val="center"/>
              <w:rPr>
                <w:rFonts w:ascii="宋体" w:hAnsi="宋体"/>
                <w:bCs/>
                <w:color w:val="auto"/>
                <w:szCs w:val="21"/>
              </w:rPr>
            </w:pPr>
            <w:r>
              <w:rPr>
                <w:rFonts w:hint="eastAsia" w:ascii="宋体" w:hAnsi="宋体"/>
                <w:bCs/>
                <w:color w:val="auto"/>
                <w:szCs w:val="21"/>
              </w:rPr>
              <w:t>氯乙烯</w:t>
            </w:r>
          </w:p>
        </w:tc>
        <w:tc>
          <w:tcPr>
            <w:tcW w:w="1329" w:type="pct"/>
            <w:vMerge w:val="continue"/>
            <w:tcBorders>
              <w:tl2br w:val="nil"/>
              <w:tr2bl w:val="nil"/>
            </w:tcBorders>
            <w:vAlign w:val="center"/>
          </w:tcPr>
          <w:p>
            <w:pPr>
              <w:adjustRightInd w:val="0"/>
              <w:snapToGrid w:val="0"/>
              <w:jc w:val="center"/>
              <w:rPr>
                <w:bCs/>
                <w:color w:val="auto"/>
                <w:spacing w:val="-6"/>
                <w:szCs w:val="21"/>
              </w:rPr>
            </w:pPr>
          </w:p>
        </w:tc>
        <w:tc>
          <w:tcPr>
            <w:tcW w:w="1441"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5" w:type="pct"/>
            <w:vMerge w:val="continue"/>
            <w:tcBorders>
              <w:tl2br w:val="nil"/>
              <w:tr2bl w:val="nil"/>
            </w:tcBorders>
            <w:vAlign w:val="center"/>
          </w:tcPr>
          <w:p>
            <w:pPr>
              <w:adjustRightInd w:val="0"/>
              <w:snapToGrid w:val="0"/>
              <w:jc w:val="center"/>
              <w:rPr>
                <w:color w:val="auto"/>
                <w:sz w:val="24"/>
              </w:rPr>
            </w:pPr>
          </w:p>
        </w:tc>
        <w:tc>
          <w:tcPr>
            <w:tcW w:w="254" w:type="pct"/>
            <w:vMerge w:val="continue"/>
            <w:tcBorders>
              <w:tl2br w:val="nil"/>
              <w:tr2bl w:val="nil"/>
            </w:tcBorders>
            <w:vAlign w:val="center"/>
          </w:tcPr>
          <w:p>
            <w:pPr>
              <w:adjustRightInd w:val="0"/>
              <w:snapToGrid w:val="0"/>
              <w:jc w:val="center"/>
              <w:rPr>
                <w:color w:val="auto"/>
                <w:szCs w:val="21"/>
              </w:rPr>
            </w:pPr>
          </w:p>
        </w:tc>
        <w:tc>
          <w:tcPr>
            <w:tcW w:w="818" w:type="pct"/>
            <w:tcBorders>
              <w:tl2br w:val="nil"/>
              <w:tr2bl w:val="nil"/>
            </w:tcBorders>
            <w:vAlign w:val="center"/>
          </w:tcPr>
          <w:p>
            <w:pPr>
              <w:adjustRightInd w:val="0"/>
              <w:snapToGrid w:val="0"/>
              <w:jc w:val="center"/>
              <w:rPr>
                <w:bCs/>
                <w:color w:val="auto"/>
                <w:szCs w:val="21"/>
              </w:rPr>
            </w:pPr>
            <w:r>
              <w:rPr>
                <w:rFonts w:hint="eastAsia"/>
                <w:bCs/>
                <w:color w:val="auto"/>
                <w:szCs w:val="21"/>
              </w:rPr>
              <w:t>1#生产车间DA002</w:t>
            </w:r>
          </w:p>
        </w:tc>
        <w:tc>
          <w:tcPr>
            <w:tcW w:w="770" w:type="pct"/>
            <w:tcBorders>
              <w:tl2br w:val="nil"/>
              <w:tr2bl w:val="nil"/>
            </w:tcBorders>
            <w:vAlign w:val="center"/>
          </w:tcPr>
          <w:p>
            <w:pPr>
              <w:adjustRightInd w:val="0"/>
              <w:snapToGrid w:val="0"/>
              <w:jc w:val="center"/>
              <w:rPr>
                <w:rFonts w:hint="default" w:ascii="宋体" w:hAnsi="宋体"/>
                <w:bCs/>
                <w:color w:val="auto"/>
                <w:szCs w:val="21"/>
                <w:lang w:val="en-US"/>
              </w:rPr>
            </w:pPr>
            <w:r>
              <w:rPr>
                <w:rFonts w:hint="eastAsia" w:ascii="宋体" w:hAnsi="宋体"/>
                <w:bCs/>
                <w:color w:val="auto"/>
                <w:szCs w:val="21"/>
              </w:rPr>
              <w:t>油雾</w:t>
            </w:r>
            <w:r>
              <w:rPr>
                <w:rFonts w:hint="eastAsia" w:ascii="宋体" w:hAnsi="宋体"/>
                <w:bCs/>
                <w:color w:val="auto"/>
                <w:szCs w:val="21"/>
                <w:lang w:eastAsia="zh-CN"/>
              </w:rPr>
              <w:t>、</w:t>
            </w:r>
            <w:r>
              <w:rPr>
                <w:rFonts w:hint="eastAsia" w:ascii="宋体" w:hAnsi="宋体"/>
                <w:bCs/>
                <w:color w:val="auto"/>
                <w:szCs w:val="21"/>
                <w:lang w:val="en-US" w:eastAsia="zh-CN"/>
              </w:rPr>
              <w:t>非甲烷总烃</w:t>
            </w:r>
          </w:p>
        </w:tc>
        <w:tc>
          <w:tcPr>
            <w:tcW w:w="1329" w:type="pct"/>
            <w:tcBorders>
              <w:tl2br w:val="nil"/>
              <w:tr2bl w:val="nil"/>
            </w:tcBorders>
            <w:vAlign w:val="center"/>
          </w:tcPr>
          <w:p>
            <w:pPr>
              <w:adjustRightInd w:val="0"/>
              <w:snapToGrid w:val="0"/>
              <w:jc w:val="center"/>
              <w:rPr>
                <w:bCs/>
                <w:color w:val="auto"/>
                <w:spacing w:val="-6"/>
                <w:szCs w:val="21"/>
              </w:rPr>
            </w:pPr>
            <w:r>
              <w:rPr>
                <w:rStyle w:val="50"/>
                <w:rFonts w:hint="default" w:cs="Times New Roman"/>
                <w:color w:val="auto"/>
                <w:sz w:val="21"/>
                <w:szCs w:val="21"/>
                <w:lang w:bidi="ar"/>
              </w:rPr>
              <w:t>高压静电油烟净化器</w:t>
            </w:r>
            <w:r>
              <w:rPr>
                <w:rStyle w:val="50"/>
                <w:rFonts w:hint="eastAsia" w:cs="Times New Roman"/>
                <w:color w:val="auto"/>
                <w:sz w:val="21"/>
                <w:szCs w:val="21"/>
                <w:lang w:val="en-US" w:eastAsia="zh-CN" w:bidi="ar"/>
              </w:rPr>
              <w:t>+活性炭吸附装置</w:t>
            </w:r>
            <w:r>
              <w:rPr>
                <w:rStyle w:val="50"/>
                <w:rFonts w:hint="default" w:cs="Times New Roman"/>
                <w:color w:val="auto"/>
                <w:sz w:val="21"/>
                <w:szCs w:val="21"/>
                <w:lang w:bidi="ar"/>
              </w:rPr>
              <w:t>+</w:t>
            </w:r>
            <w:r>
              <w:rPr>
                <w:rFonts w:hint="eastAsia"/>
                <w:bCs/>
                <w:color w:val="auto"/>
                <w:spacing w:val="-6"/>
                <w:szCs w:val="21"/>
              </w:rPr>
              <w:t>15m高排气筒</w:t>
            </w:r>
          </w:p>
        </w:tc>
        <w:tc>
          <w:tcPr>
            <w:tcW w:w="1441" w:type="pct"/>
            <w:tcBorders>
              <w:tl2br w:val="nil"/>
              <w:tr2bl w:val="nil"/>
            </w:tcBorders>
            <w:vAlign w:val="center"/>
          </w:tcPr>
          <w:p>
            <w:pPr>
              <w:adjustRightInd w:val="0"/>
              <w:snapToGrid w:val="0"/>
              <w:jc w:val="center"/>
              <w:rPr>
                <w:color w:val="auto"/>
                <w:szCs w:val="21"/>
              </w:rPr>
            </w:pPr>
            <w:r>
              <w:rPr>
                <w:color w:val="auto"/>
                <w:szCs w:val="21"/>
              </w:rPr>
              <w:t>《大气污染物综合排放标准》（GB16297-1996）</w:t>
            </w:r>
          </w:p>
          <w:p>
            <w:pPr>
              <w:adjustRightInd w:val="0"/>
              <w:snapToGrid w:val="0"/>
              <w:jc w:val="center"/>
              <w:rPr>
                <w:color w:val="auto"/>
                <w:szCs w:val="21"/>
              </w:rPr>
            </w:pPr>
            <w:r>
              <w:rPr>
                <w:color w:val="auto"/>
                <w:szCs w:val="21"/>
              </w:rPr>
              <w:t>表2标准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85" w:type="pct"/>
            <w:vMerge w:val="continue"/>
            <w:tcBorders>
              <w:tl2br w:val="nil"/>
              <w:tr2bl w:val="nil"/>
            </w:tcBorders>
            <w:vAlign w:val="center"/>
          </w:tcPr>
          <w:p>
            <w:pPr>
              <w:adjustRightInd w:val="0"/>
              <w:snapToGrid w:val="0"/>
              <w:jc w:val="center"/>
              <w:rPr>
                <w:color w:val="auto"/>
                <w:sz w:val="24"/>
              </w:rPr>
            </w:pPr>
          </w:p>
        </w:tc>
        <w:tc>
          <w:tcPr>
            <w:tcW w:w="254" w:type="pct"/>
            <w:tcBorders>
              <w:tl2br w:val="nil"/>
              <w:tr2bl w:val="nil"/>
            </w:tcBorders>
            <w:vAlign w:val="center"/>
          </w:tcPr>
          <w:p>
            <w:pPr>
              <w:adjustRightInd w:val="0"/>
              <w:snapToGrid w:val="0"/>
              <w:jc w:val="center"/>
              <w:rPr>
                <w:color w:val="auto"/>
                <w:szCs w:val="21"/>
              </w:rPr>
            </w:pPr>
            <w:r>
              <w:rPr>
                <w:color w:val="auto"/>
                <w:szCs w:val="21"/>
              </w:rPr>
              <w:t>无组织</w:t>
            </w:r>
          </w:p>
        </w:tc>
        <w:tc>
          <w:tcPr>
            <w:tcW w:w="818" w:type="pct"/>
            <w:tcBorders>
              <w:tl2br w:val="nil"/>
              <w:tr2bl w:val="nil"/>
            </w:tcBorders>
            <w:vAlign w:val="center"/>
          </w:tcPr>
          <w:p>
            <w:pPr>
              <w:adjustRightInd w:val="0"/>
              <w:snapToGrid w:val="0"/>
              <w:jc w:val="center"/>
              <w:rPr>
                <w:color w:val="auto"/>
                <w:szCs w:val="21"/>
              </w:rPr>
            </w:pPr>
            <w:r>
              <w:rPr>
                <w:rFonts w:hint="eastAsia"/>
                <w:color w:val="auto"/>
                <w:szCs w:val="21"/>
              </w:rPr>
              <w:t>厂界</w:t>
            </w:r>
          </w:p>
        </w:tc>
        <w:tc>
          <w:tcPr>
            <w:tcW w:w="770"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rPr>
              <w:t>非甲烷总烃、氯化氢、氯乙烯</w:t>
            </w:r>
            <w:r>
              <w:rPr>
                <w:rFonts w:hint="eastAsia"/>
                <w:color w:val="auto"/>
                <w:szCs w:val="21"/>
                <w:lang w:eastAsia="zh-CN"/>
              </w:rPr>
              <w:t>、</w:t>
            </w:r>
            <w:r>
              <w:rPr>
                <w:rFonts w:hint="eastAsia"/>
                <w:color w:val="auto"/>
                <w:szCs w:val="21"/>
                <w:lang w:val="en-US" w:eastAsia="zh-CN"/>
              </w:rPr>
              <w:t>油雾</w:t>
            </w:r>
          </w:p>
        </w:tc>
        <w:tc>
          <w:tcPr>
            <w:tcW w:w="1329" w:type="pct"/>
            <w:tcBorders>
              <w:tl2br w:val="nil"/>
              <w:tr2bl w:val="nil"/>
            </w:tcBorders>
            <w:vAlign w:val="center"/>
          </w:tcPr>
          <w:p>
            <w:pPr>
              <w:adjustRightInd w:val="0"/>
              <w:snapToGrid w:val="0"/>
              <w:jc w:val="center"/>
              <w:rPr>
                <w:color w:val="auto"/>
                <w:szCs w:val="21"/>
              </w:rPr>
            </w:pPr>
            <w:r>
              <w:rPr>
                <w:color w:val="auto"/>
                <w:szCs w:val="21"/>
              </w:rPr>
              <w:t>车间</w:t>
            </w:r>
            <w:r>
              <w:rPr>
                <w:rFonts w:hint="eastAsia"/>
                <w:color w:val="auto"/>
                <w:szCs w:val="21"/>
              </w:rPr>
              <w:t>密闭</w:t>
            </w:r>
          </w:p>
        </w:tc>
        <w:tc>
          <w:tcPr>
            <w:tcW w:w="1441" w:type="pct"/>
            <w:tcBorders>
              <w:tl2br w:val="nil"/>
              <w:tr2bl w:val="nil"/>
            </w:tcBorders>
            <w:vAlign w:val="center"/>
          </w:tcPr>
          <w:p>
            <w:pPr>
              <w:adjustRightInd w:val="0"/>
              <w:snapToGrid w:val="0"/>
              <w:jc w:val="center"/>
              <w:rPr>
                <w:color w:val="auto"/>
                <w:szCs w:val="21"/>
              </w:rPr>
            </w:pPr>
            <w:r>
              <w:rPr>
                <w:rFonts w:hint="eastAsia"/>
                <w:color w:val="auto"/>
                <w:szCs w:val="21"/>
              </w:rPr>
              <w:t>《合成树脂工业污染物排放标准》（GB31572-2015）表9排放限值要求；《挥发性有机物无组织排放控制标准》（GB37822-2019）附录A表A.1特别排放限值要求；《大气污染物综合排放标准》（GB16297-1996）</w:t>
            </w:r>
          </w:p>
          <w:p>
            <w:pPr>
              <w:adjustRightInd w:val="0"/>
              <w:snapToGrid w:val="0"/>
              <w:jc w:val="center"/>
              <w:rPr>
                <w:color w:val="auto"/>
                <w:szCs w:val="21"/>
              </w:rPr>
            </w:pPr>
            <w:r>
              <w:rPr>
                <w:rFonts w:hint="eastAsia"/>
                <w:color w:val="auto"/>
                <w:szCs w:val="21"/>
              </w:rPr>
              <w:t>表2标准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5" w:type="pct"/>
            <w:vMerge w:val="restart"/>
            <w:tcBorders>
              <w:tl2br w:val="nil"/>
              <w:tr2bl w:val="nil"/>
            </w:tcBorders>
            <w:vAlign w:val="center"/>
          </w:tcPr>
          <w:p>
            <w:pPr>
              <w:adjustRightInd w:val="0"/>
              <w:snapToGrid w:val="0"/>
              <w:jc w:val="center"/>
              <w:rPr>
                <w:color w:val="auto"/>
                <w:sz w:val="24"/>
              </w:rPr>
            </w:pPr>
            <w:r>
              <w:rPr>
                <w:color w:val="auto"/>
                <w:sz w:val="24"/>
              </w:rPr>
              <w:t>地表水环境</w:t>
            </w:r>
          </w:p>
        </w:tc>
        <w:tc>
          <w:tcPr>
            <w:tcW w:w="1073" w:type="pct"/>
            <w:gridSpan w:val="2"/>
            <w:tcBorders>
              <w:tl2br w:val="nil"/>
              <w:tr2bl w:val="nil"/>
            </w:tcBorders>
            <w:vAlign w:val="center"/>
          </w:tcPr>
          <w:p>
            <w:pPr>
              <w:adjustRightInd w:val="0"/>
              <w:snapToGrid w:val="0"/>
              <w:jc w:val="center"/>
              <w:rPr>
                <w:color w:val="auto"/>
                <w:szCs w:val="21"/>
              </w:rPr>
            </w:pPr>
            <w:r>
              <w:rPr>
                <w:rFonts w:hint="eastAsia"/>
                <w:color w:val="auto"/>
                <w:szCs w:val="21"/>
              </w:rPr>
              <w:t>生活污水</w:t>
            </w:r>
          </w:p>
        </w:tc>
        <w:tc>
          <w:tcPr>
            <w:tcW w:w="770" w:type="pct"/>
            <w:tcBorders>
              <w:tl2br w:val="nil"/>
              <w:tr2bl w:val="nil"/>
            </w:tcBorders>
            <w:vAlign w:val="center"/>
          </w:tcPr>
          <w:p>
            <w:pPr>
              <w:adjustRightInd w:val="0"/>
              <w:snapToGrid w:val="0"/>
              <w:jc w:val="center"/>
              <w:rPr>
                <w:color w:val="auto"/>
                <w:szCs w:val="21"/>
              </w:rPr>
            </w:pPr>
            <w:r>
              <w:rPr>
                <w:color w:val="auto"/>
                <w:szCs w:val="21"/>
              </w:rPr>
              <w:t>COD、氨氮、SS</w:t>
            </w:r>
          </w:p>
        </w:tc>
        <w:tc>
          <w:tcPr>
            <w:tcW w:w="1329" w:type="pct"/>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rPr>
              <w:t>化粪池</w:t>
            </w:r>
            <w:r>
              <w:rPr>
                <w:rFonts w:hint="eastAsia"/>
                <w:color w:val="auto"/>
                <w:szCs w:val="21"/>
                <w:lang w:eastAsia="zh-CN"/>
              </w:rPr>
              <w:t>（</w:t>
            </w:r>
            <w:r>
              <w:rPr>
                <w:rFonts w:hint="eastAsia"/>
                <w:color w:val="auto"/>
                <w:szCs w:val="21"/>
                <w:lang w:val="en-US" w:eastAsia="zh-CN"/>
              </w:rPr>
              <w:t>10m</w:t>
            </w:r>
            <w:r>
              <w:rPr>
                <w:rFonts w:hint="eastAsia"/>
                <w:color w:val="auto"/>
                <w:szCs w:val="21"/>
                <w:vertAlign w:val="superscript"/>
                <w:lang w:val="en-US" w:eastAsia="zh-CN"/>
              </w:rPr>
              <w:t>3</w:t>
            </w:r>
            <w:r>
              <w:rPr>
                <w:rFonts w:hint="eastAsia"/>
                <w:color w:val="auto"/>
                <w:szCs w:val="21"/>
                <w:lang w:eastAsia="zh-CN"/>
              </w:rPr>
              <w:t>）</w:t>
            </w:r>
          </w:p>
        </w:tc>
        <w:tc>
          <w:tcPr>
            <w:tcW w:w="1441" w:type="pct"/>
            <w:tcBorders>
              <w:tl2br w:val="nil"/>
              <w:tr2bl w:val="nil"/>
            </w:tcBorders>
            <w:vAlign w:val="center"/>
          </w:tcPr>
          <w:p>
            <w:pPr>
              <w:adjustRightInd w:val="0"/>
              <w:snapToGrid w:val="0"/>
              <w:jc w:val="center"/>
              <w:rPr>
                <w:color w:val="auto"/>
                <w:szCs w:val="21"/>
              </w:rPr>
            </w:pPr>
            <w:r>
              <w:rPr>
                <w:rFonts w:hint="eastAsia"/>
                <w:color w:val="auto"/>
                <w:szCs w:val="21"/>
              </w:rPr>
              <w:t>化粪池定期清掏肥田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5" w:type="pct"/>
            <w:vMerge w:val="continue"/>
            <w:tcBorders>
              <w:tl2br w:val="nil"/>
              <w:tr2bl w:val="nil"/>
            </w:tcBorders>
            <w:vAlign w:val="center"/>
          </w:tcPr>
          <w:p>
            <w:pPr>
              <w:adjustRightInd w:val="0"/>
              <w:snapToGrid w:val="0"/>
              <w:jc w:val="center"/>
              <w:rPr>
                <w:color w:val="auto"/>
                <w:sz w:val="24"/>
              </w:rPr>
            </w:pPr>
          </w:p>
        </w:tc>
        <w:tc>
          <w:tcPr>
            <w:tcW w:w="1073" w:type="pct"/>
            <w:gridSpan w:val="2"/>
            <w:tcBorders>
              <w:tl2br w:val="nil"/>
              <w:tr2bl w:val="nil"/>
            </w:tcBorders>
            <w:vAlign w:val="center"/>
          </w:tcPr>
          <w:p>
            <w:pPr>
              <w:adjustRightInd w:val="0"/>
              <w:snapToGrid w:val="0"/>
              <w:jc w:val="center"/>
              <w:rPr>
                <w:color w:val="auto"/>
                <w:szCs w:val="21"/>
              </w:rPr>
            </w:pPr>
            <w:r>
              <w:rPr>
                <w:rFonts w:hint="eastAsia"/>
                <w:b/>
                <w:bCs/>
                <w:color w:val="auto"/>
                <w:szCs w:val="21"/>
                <w:u w:val="single"/>
              </w:rPr>
              <w:t>蒸汽发生器</w:t>
            </w:r>
            <w:r>
              <w:rPr>
                <w:rFonts w:hint="eastAsia"/>
                <w:b/>
                <w:bCs/>
                <w:color w:val="auto"/>
                <w:szCs w:val="21"/>
                <w:u w:val="single"/>
                <w:lang w:val="en-US" w:eastAsia="zh-CN"/>
              </w:rPr>
              <w:t>强制排水</w:t>
            </w:r>
          </w:p>
        </w:tc>
        <w:tc>
          <w:tcPr>
            <w:tcW w:w="770" w:type="pct"/>
            <w:tcBorders>
              <w:tl2br w:val="nil"/>
              <w:tr2bl w:val="nil"/>
            </w:tcBorders>
            <w:vAlign w:val="center"/>
          </w:tcPr>
          <w:p>
            <w:pPr>
              <w:adjustRightInd w:val="0"/>
              <w:snapToGrid w:val="0"/>
              <w:jc w:val="center"/>
              <w:rPr>
                <w:color w:val="auto"/>
                <w:szCs w:val="21"/>
              </w:rPr>
            </w:pPr>
            <w:r>
              <w:rPr>
                <w:color w:val="auto"/>
                <w:szCs w:val="21"/>
              </w:rPr>
              <w:t>SS</w:t>
            </w:r>
          </w:p>
        </w:tc>
        <w:tc>
          <w:tcPr>
            <w:tcW w:w="1329" w:type="pct"/>
            <w:tcBorders>
              <w:tl2br w:val="nil"/>
              <w:tr2bl w:val="nil"/>
            </w:tcBorders>
            <w:vAlign w:val="center"/>
          </w:tcPr>
          <w:p>
            <w:pPr>
              <w:adjustRightInd w:val="0"/>
              <w:snapToGrid w:val="0"/>
              <w:jc w:val="center"/>
              <w:rPr>
                <w:color w:val="auto"/>
                <w:szCs w:val="21"/>
              </w:rPr>
            </w:pPr>
            <w:r>
              <w:rPr>
                <w:rFonts w:hint="eastAsia"/>
                <w:color w:val="auto"/>
                <w:szCs w:val="21"/>
              </w:rPr>
              <w:t>厂区</w:t>
            </w:r>
            <w:r>
              <w:rPr>
                <w:rFonts w:hint="eastAsia"/>
                <w:color w:val="auto"/>
                <w:szCs w:val="21"/>
                <w:lang w:val="en-US" w:eastAsia="zh-CN"/>
              </w:rPr>
              <w:t>绿化、地面</w:t>
            </w:r>
            <w:r>
              <w:rPr>
                <w:rFonts w:hint="eastAsia"/>
                <w:color w:val="auto"/>
                <w:szCs w:val="21"/>
              </w:rPr>
              <w:t>扫洒降尘</w:t>
            </w:r>
          </w:p>
        </w:tc>
        <w:tc>
          <w:tcPr>
            <w:tcW w:w="1441" w:type="pct"/>
            <w:tcBorders>
              <w:tl2br w:val="nil"/>
              <w:tr2bl w:val="nil"/>
            </w:tcBorders>
            <w:vAlign w:val="center"/>
          </w:tcPr>
          <w:p>
            <w:pPr>
              <w:adjustRightInd w:val="0"/>
              <w:snapToGrid w:val="0"/>
              <w:jc w:val="center"/>
              <w:rPr>
                <w:color w:val="auto"/>
                <w:szCs w:val="21"/>
              </w:rPr>
            </w:pPr>
            <w:r>
              <w:rPr>
                <w:rFonts w:hint="eastAsia"/>
                <w:color w:val="auto"/>
                <w:szCs w:val="21"/>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5" w:type="pct"/>
            <w:vMerge w:val="continue"/>
            <w:tcBorders>
              <w:tl2br w:val="nil"/>
              <w:tr2bl w:val="nil"/>
            </w:tcBorders>
            <w:vAlign w:val="center"/>
          </w:tcPr>
          <w:p>
            <w:pPr>
              <w:adjustRightInd w:val="0"/>
              <w:snapToGrid w:val="0"/>
              <w:jc w:val="center"/>
              <w:rPr>
                <w:color w:val="auto"/>
                <w:sz w:val="24"/>
              </w:rPr>
            </w:pPr>
          </w:p>
        </w:tc>
        <w:tc>
          <w:tcPr>
            <w:tcW w:w="1073" w:type="pct"/>
            <w:gridSpan w:val="2"/>
            <w:tcBorders>
              <w:tl2br w:val="nil"/>
              <w:tr2bl w:val="nil"/>
            </w:tcBorders>
            <w:vAlign w:val="center"/>
          </w:tcPr>
          <w:p>
            <w:pPr>
              <w:adjustRightInd w:val="0"/>
              <w:snapToGrid w:val="0"/>
              <w:jc w:val="center"/>
              <w:rPr>
                <w:rFonts w:hint="default" w:eastAsia="宋体"/>
                <w:b/>
                <w:bCs/>
                <w:color w:val="auto"/>
                <w:szCs w:val="21"/>
                <w:u w:val="single"/>
                <w:lang w:val="en-US" w:eastAsia="zh-CN"/>
              </w:rPr>
            </w:pPr>
            <w:r>
              <w:rPr>
                <w:rFonts w:hint="eastAsia"/>
                <w:b/>
                <w:bCs/>
                <w:color w:val="auto"/>
                <w:szCs w:val="21"/>
                <w:u w:val="single"/>
                <w:lang w:val="en-US" w:eastAsia="zh-CN"/>
              </w:rPr>
              <w:t>蒸汽交联房冷凝水</w:t>
            </w:r>
          </w:p>
        </w:tc>
        <w:tc>
          <w:tcPr>
            <w:tcW w:w="770" w:type="pct"/>
            <w:tcBorders>
              <w:tl2br w:val="nil"/>
              <w:tr2bl w:val="nil"/>
            </w:tcBorders>
            <w:vAlign w:val="center"/>
          </w:tcPr>
          <w:p>
            <w:pPr>
              <w:adjustRightInd w:val="0"/>
              <w:snapToGrid w:val="0"/>
              <w:jc w:val="center"/>
              <w:rPr>
                <w:color w:val="auto"/>
                <w:szCs w:val="21"/>
              </w:rPr>
            </w:pPr>
            <w:r>
              <w:rPr>
                <w:color w:val="auto"/>
                <w:szCs w:val="21"/>
              </w:rPr>
              <w:t>SS</w:t>
            </w:r>
          </w:p>
        </w:tc>
        <w:tc>
          <w:tcPr>
            <w:tcW w:w="1329"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回用于蒸汽发生器</w:t>
            </w:r>
          </w:p>
        </w:tc>
        <w:tc>
          <w:tcPr>
            <w:tcW w:w="1441" w:type="pct"/>
            <w:tcBorders>
              <w:tl2br w:val="nil"/>
              <w:tr2bl w:val="nil"/>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85" w:type="pct"/>
            <w:tcBorders>
              <w:tl2br w:val="nil"/>
              <w:tr2bl w:val="nil"/>
            </w:tcBorders>
            <w:vAlign w:val="center"/>
          </w:tcPr>
          <w:p>
            <w:pPr>
              <w:adjustRightInd w:val="0"/>
              <w:snapToGrid w:val="0"/>
              <w:jc w:val="center"/>
              <w:rPr>
                <w:color w:val="auto"/>
                <w:sz w:val="24"/>
              </w:rPr>
            </w:pPr>
            <w:r>
              <w:rPr>
                <w:color w:val="auto"/>
                <w:sz w:val="24"/>
              </w:rPr>
              <w:t>声环境</w:t>
            </w:r>
          </w:p>
        </w:tc>
        <w:tc>
          <w:tcPr>
            <w:tcW w:w="1073" w:type="pct"/>
            <w:gridSpan w:val="2"/>
            <w:tcBorders>
              <w:tl2br w:val="nil"/>
              <w:tr2bl w:val="nil"/>
            </w:tcBorders>
            <w:vAlign w:val="center"/>
          </w:tcPr>
          <w:p>
            <w:pPr>
              <w:adjustRightInd w:val="0"/>
              <w:snapToGrid w:val="0"/>
              <w:jc w:val="center"/>
              <w:rPr>
                <w:color w:val="auto"/>
                <w:szCs w:val="21"/>
              </w:rPr>
            </w:pPr>
            <w:r>
              <w:rPr>
                <w:rFonts w:hint="eastAsia"/>
                <w:color w:val="auto"/>
                <w:szCs w:val="21"/>
              </w:rPr>
              <w:t>生产设备</w:t>
            </w:r>
          </w:p>
        </w:tc>
        <w:tc>
          <w:tcPr>
            <w:tcW w:w="770" w:type="pct"/>
            <w:tcBorders>
              <w:tl2br w:val="nil"/>
              <w:tr2bl w:val="nil"/>
            </w:tcBorders>
            <w:vAlign w:val="center"/>
          </w:tcPr>
          <w:p>
            <w:pPr>
              <w:adjustRightInd w:val="0"/>
              <w:snapToGrid w:val="0"/>
              <w:jc w:val="center"/>
              <w:rPr>
                <w:color w:val="auto"/>
                <w:szCs w:val="21"/>
              </w:rPr>
            </w:pPr>
            <w:r>
              <w:rPr>
                <w:rFonts w:hint="eastAsia"/>
                <w:color w:val="auto"/>
                <w:szCs w:val="21"/>
              </w:rPr>
              <w:t>噪声</w:t>
            </w:r>
          </w:p>
        </w:tc>
        <w:tc>
          <w:tcPr>
            <w:tcW w:w="1329" w:type="pct"/>
            <w:tcBorders>
              <w:tl2br w:val="nil"/>
              <w:tr2bl w:val="nil"/>
            </w:tcBorders>
            <w:vAlign w:val="center"/>
          </w:tcPr>
          <w:p>
            <w:pPr>
              <w:adjustRightInd w:val="0"/>
              <w:snapToGrid w:val="0"/>
              <w:jc w:val="center"/>
              <w:rPr>
                <w:color w:val="auto"/>
                <w:szCs w:val="21"/>
              </w:rPr>
            </w:pPr>
            <w:r>
              <w:rPr>
                <w:rFonts w:hint="eastAsia"/>
                <w:color w:val="auto"/>
                <w:szCs w:val="21"/>
              </w:rPr>
              <w:t>厂房</w:t>
            </w:r>
            <w:r>
              <w:rPr>
                <w:color w:val="auto"/>
                <w:szCs w:val="21"/>
              </w:rPr>
              <w:t>隔声</w:t>
            </w:r>
            <w:r>
              <w:rPr>
                <w:rFonts w:hint="eastAsia"/>
                <w:color w:val="auto"/>
                <w:szCs w:val="21"/>
              </w:rPr>
              <w:t>、</w:t>
            </w:r>
            <w:r>
              <w:rPr>
                <w:rFonts w:hint="eastAsia"/>
                <w:bCs/>
                <w:color w:val="auto"/>
                <w:szCs w:val="21"/>
              </w:rPr>
              <w:t>全厂车间北侧墙面、</w:t>
            </w:r>
            <w:r>
              <w:rPr>
                <w:bCs/>
                <w:color w:val="auto"/>
                <w:szCs w:val="21"/>
              </w:rPr>
              <w:t>1#生产车间</w:t>
            </w:r>
            <w:r>
              <w:rPr>
                <w:rFonts w:hint="eastAsia"/>
                <w:bCs/>
                <w:color w:val="auto"/>
                <w:szCs w:val="21"/>
              </w:rPr>
              <w:t>南侧、</w:t>
            </w:r>
            <w:r>
              <w:rPr>
                <w:bCs/>
                <w:color w:val="auto"/>
                <w:szCs w:val="21"/>
              </w:rPr>
              <w:t>1#生产车间</w:t>
            </w:r>
            <w:r>
              <w:rPr>
                <w:rFonts w:hint="eastAsia"/>
                <w:bCs/>
                <w:color w:val="auto"/>
                <w:szCs w:val="21"/>
              </w:rPr>
              <w:t>西侧</w:t>
            </w:r>
            <w:r>
              <w:rPr>
                <w:bCs/>
                <w:color w:val="auto"/>
                <w:szCs w:val="21"/>
              </w:rPr>
              <w:t>粘贴隔音棉</w:t>
            </w:r>
          </w:p>
        </w:tc>
        <w:tc>
          <w:tcPr>
            <w:tcW w:w="1441" w:type="pct"/>
            <w:tcBorders>
              <w:tl2br w:val="nil"/>
              <w:tr2bl w:val="nil"/>
            </w:tcBorders>
            <w:vAlign w:val="center"/>
          </w:tcPr>
          <w:p>
            <w:pPr>
              <w:adjustRightInd w:val="0"/>
              <w:snapToGrid w:val="0"/>
              <w:jc w:val="center"/>
              <w:rPr>
                <w:rFonts w:hint="default" w:eastAsia="宋体"/>
                <w:color w:val="auto"/>
                <w:szCs w:val="21"/>
                <w:lang w:val="en-US" w:eastAsia="zh-CN"/>
              </w:rPr>
            </w:pPr>
            <w:r>
              <w:rPr>
                <w:color w:val="auto"/>
                <w:szCs w:val="21"/>
              </w:rPr>
              <w:t>《工业企业厂界环境噪声排放标准》（GB12348-2008）2类标准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85" w:type="pct"/>
            <w:tcBorders>
              <w:tl2br w:val="nil"/>
              <w:tr2bl w:val="nil"/>
            </w:tcBorders>
            <w:vAlign w:val="center"/>
          </w:tcPr>
          <w:p>
            <w:pPr>
              <w:adjustRightInd w:val="0"/>
              <w:snapToGrid w:val="0"/>
              <w:jc w:val="center"/>
              <w:rPr>
                <w:color w:val="auto"/>
                <w:sz w:val="24"/>
              </w:rPr>
            </w:pPr>
            <w:r>
              <w:rPr>
                <w:color w:val="auto"/>
                <w:sz w:val="24"/>
              </w:rPr>
              <w:t>电磁辐射</w:t>
            </w:r>
          </w:p>
        </w:tc>
        <w:tc>
          <w:tcPr>
            <w:tcW w:w="4614" w:type="pct"/>
            <w:gridSpan w:val="5"/>
            <w:tcBorders>
              <w:tl2br w:val="nil"/>
              <w:tr2bl w:val="nil"/>
            </w:tcBorders>
            <w:vAlign w:val="center"/>
          </w:tcPr>
          <w:p>
            <w:pPr>
              <w:adjustRightInd w:val="0"/>
              <w:snapToGrid w:val="0"/>
              <w:jc w:val="center"/>
              <w:rPr>
                <w:color w:val="auto"/>
                <w:sz w:val="24"/>
              </w:rPr>
            </w:pPr>
            <w:r>
              <w:rPr>
                <w:color w:val="auto"/>
                <w:sz w:val="24"/>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385" w:type="pct"/>
            <w:tcBorders>
              <w:tl2br w:val="nil"/>
              <w:tr2bl w:val="nil"/>
            </w:tcBorders>
            <w:vAlign w:val="center"/>
          </w:tcPr>
          <w:p>
            <w:pPr>
              <w:adjustRightInd w:val="0"/>
              <w:snapToGrid w:val="0"/>
              <w:jc w:val="center"/>
              <w:rPr>
                <w:color w:val="auto"/>
                <w:sz w:val="24"/>
              </w:rPr>
            </w:pPr>
            <w:r>
              <w:rPr>
                <w:color w:val="auto"/>
                <w:sz w:val="24"/>
              </w:rPr>
              <w:t>固体废物</w:t>
            </w:r>
          </w:p>
        </w:tc>
        <w:tc>
          <w:tcPr>
            <w:tcW w:w="4614" w:type="pct"/>
            <w:gridSpan w:val="5"/>
            <w:tcBorders>
              <w:tl2br w:val="nil"/>
              <w:tr2bl w:val="nil"/>
            </w:tcBorders>
            <w:vAlign w:val="center"/>
          </w:tcPr>
          <w:p>
            <w:pPr>
              <w:adjustRightInd w:val="0"/>
              <w:snapToGrid w:val="0"/>
              <w:spacing w:line="360" w:lineRule="auto"/>
              <w:ind w:firstLine="480" w:firstLineChars="200"/>
              <w:jc w:val="left"/>
              <w:rPr>
                <w:color w:val="auto"/>
                <w:sz w:val="24"/>
              </w:rPr>
            </w:pPr>
            <w:r>
              <w:rPr>
                <w:rFonts w:hint="eastAsia"/>
                <w:color w:val="auto"/>
                <w:sz w:val="24"/>
              </w:rPr>
              <w:t>职工生活垃圾由厂内垃圾桶收集后，定期由环卫部门处理；生产过程中产生的废边角料在一般固废暂存区暂存后，定期外售；</w:t>
            </w:r>
            <w:r>
              <w:rPr>
                <w:rFonts w:hint="eastAsia"/>
                <w:b/>
                <w:bCs/>
                <w:color w:val="auto"/>
                <w:sz w:val="24"/>
                <w:u w:val="single"/>
              </w:rPr>
              <w:t>废拉丝液产生后直接由有资质单位处理，不在厂内暂存</w:t>
            </w:r>
            <w:r>
              <w:rPr>
                <w:rFonts w:hint="eastAsia"/>
                <w:color w:val="auto"/>
                <w:sz w:val="24"/>
                <w:lang w:eastAsia="zh-CN"/>
              </w:rPr>
              <w:t>；</w:t>
            </w:r>
            <w:r>
              <w:rPr>
                <w:rFonts w:hint="eastAsia"/>
                <w:color w:val="auto"/>
                <w:sz w:val="24"/>
              </w:rPr>
              <w:t>设备保养维护过程中产生的废润滑油、油烟净化收集的废油、废气处理过程产生的废活性炭、废UV灯管、废过滤棉在危废暂存间暂存后，定期交由有资质的单位处理。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385" w:type="pct"/>
            <w:tcBorders>
              <w:tl2br w:val="nil"/>
              <w:tr2bl w:val="nil"/>
            </w:tcBorders>
            <w:vAlign w:val="center"/>
          </w:tcPr>
          <w:p>
            <w:pPr>
              <w:adjustRightInd w:val="0"/>
              <w:snapToGrid w:val="0"/>
              <w:jc w:val="center"/>
              <w:rPr>
                <w:color w:val="auto"/>
                <w:sz w:val="24"/>
              </w:rPr>
            </w:pPr>
            <w:r>
              <w:rPr>
                <w:color w:val="auto"/>
                <w:sz w:val="24"/>
              </w:rPr>
              <w:t>土壤及地下水</w:t>
            </w:r>
          </w:p>
          <w:p>
            <w:pPr>
              <w:adjustRightInd w:val="0"/>
              <w:snapToGrid w:val="0"/>
              <w:jc w:val="center"/>
              <w:rPr>
                <w:color w:val="auto"/>
                <w:sz w:val="24"/>
              </w:rPr>
            </w:pPr>
            <w:r>
              <w:rPr>
                <w:color w:val="auto"/>
                <w:sz w:val="24"/>
              </w:rPr>
              <w:t>污染防治措施</w:t>
            </w:r>
          </w:p>
        </w:tc>
        <w:tc>
          <w:tcPr>
            <w:tcW w:w="4614"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color w:val="auto"/>
                <w:sz w:val="24"/>
                <w:lang w:val="en-US" w:eastAsia="zh-CN"/>
              </w:rPr>
            </w:pPr>
            <w:r>
              <w:rPr>
                <w:color w:val="auto"/>
                <w:sz w:val="24"/>
              </w:rPr>
              <w:t>危险废物在危废暂存间分类暂存后交由有资质单位处置，</w:t>
            </w:r>
            <w:r>
              <w:rPr>
                <w:rFonts w:hint="eastAsia"/>
                <w:color w:val="auto"/>
                <w:sz w:val="24"/>
              </w:rPr>
              <w:t>危废暂存间</w:t>
            </w:r>
            <w:r>
              <w:rPr>
                <w:color w:val="auto"/>
                <w:sz w:val="24"/>
              </w:rPr>
              <w:t>底部设置渗透系数不大于1×10</w:t>
            </w:r>
            <w:r>
              <w:rPr>
                <w:color w:val="auto"/>
                <w:sz w:val="24"/>
                <w:vertAlign w:val="superscript"/>
              </w:rPr>
              <w:t>-10</w:t>
            </w:r>
            <w:r>
              <w:rPr>
                <w:color w:val="auto"/>
                <w:sz w:val="24"/>
              </w:rPr>
              <w:t>cm/s（防渗层厚度等效于等效黏土防渗层Mb≥6.0m）的防渗层，并设置专门容器等防渗措施</w:t>
            </w:r>
            <w:r>
              <w:rPr>
                <w:rFonts w:hint="eastAsia"/>
                <w:color w:val="auto"/>
                <w:sz w:val="24"/>
                <w:lang w:eastAsia="zh-CN"/>
              </w:rPr>
              <w:t>；</w:t>
            </w:r>
            <w:r>
              <w:rPr>
                <w:rFonts w:hint="eastAsia"/>
                <w:color w:val="auto"/>
                <w:sz w:val="24"/>
                <w:lang w:val="en-US" w:eastAsia="zh-CN"/>
              </w:rPr>
              <w:t>拉丝液循环池做防渗处理，</w:t>
            </w:r>
            <w:r>
              <w:rPr>
                <w:rFonts w:hint="default" w:ascii="Times New Roman" w:hAnsi="Times New Roman" w:cs="Times New Roman"/>
                <w:color w:val="auto"/>
                <w:sz w:val="24"/>
                <w:szCs w:val="24"/>
                <w:lang w:val="en-US" w:eastAsia="zh-CN"/>
              </w:rPr>
              <w:t>防渗层采用2mm厚高密度聚乙烯，或至少2mm厚的其他人工材料，渗透系数≤10</w:t>
            </w:r>
            <w:r>
              <w:rPr>
                <w:rFonts w:hint="default" w:ascii="Times New Roman" w:hAnsi="Times New Roman" w:cs="Times New Roman"/>
                <w:color w:val="auto"/>
                <w:sz w:val="24"/>
                <w:szCs w:val="24"/>
                <w:vertAlign w:val="superscript"/>
                <w:lang w:val="en-US" w:eastAsia="zh-CN"/>
              </w:rPr>
              <w:t>-10</w:t>
            </w:r>
            <w:r>
              <w:rPr>
                <w:rFonts w:hint="default" w:ascii="Times New Roman" w:hAnsi="Times New Roman" w:cs="Times New Roman"/>
                <w:color w:val="auto"/>
                <w:sz w:val="24"/>
                <w:szCs w:val="24"/>
                <w:lang w:val="en-US" w:eastAsia="zh-CN"/>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85" w:type="pct"/>
            <w:tcBorders>
              <w:tl2br w:val="nil"/>
              <w:tr2bl w:val="nil"/>
            </w:tcBorders>
            <w:vAlign w:val="center"/>
          </w:tcPr>
          <w:p>
            <w:pPr>
              <w:adjustRightInd w:val="0"/>
              <w:snapToGrid w:val="0"/>
              <w:jc w:val="center"/>
              <w:rPr>
                <w:color w:val="auto"/>
                <w:sz w:val="24"/>
              </w:rPr>
            </w:pPr>
            <w:r>
              <w:rPr>
                <w:color w:val="auto"/>
                <w:sz w:val="24"/>
              </w:rPr>
              <w:t>生态保护措施</w:t>
            </w:r>
          </w:p>
        </w:tc>
        <w:tc>
          <w:tcPr>
            <w:tcW w:w="4614" w:type="pct"/>
            <w:gridSpan w:val="5"/>
            <w:tcBorders>
              <w:tl2br w:val="nil"/>
              <w:tr2bl w:val="nil"/>
            </w:tcBorders>
            <w:vAlign w:val="center"/>
          </w:tcPr>
          <w:p>
            <w:pPr>
              <w:adjustRightInd w:val="0"/>
              <w:snapToGrid w:val="0"/>
              <w:jc w:val="center"/>
              <w:rPr>
                <w:color w:val="auto"/>
                <w:sz w:val="24"/>
              </w:rPr>
            </w:pPr>
            <w:r>
              <w:rPr>
                <w:color w:val="auto"/>
                <w:sz w:val="24"/>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385" w:type="pct"/>
            <w:tcBorders>
              <w:tl2br w:val="nil"/>
              <w:tr2bl w:val="nil"/>
            </w:tcBorders>
            <w:vAlign w:val="center"/>
          </w:tcPr>
          <w:p>
            <w:pPr>
              <w:adjustRightInd w:val="0"/>
              <w:snapToGrid w:val="0"/>
              <w:jc w:val="center"/>
              <w:rPr>
                <w:color w:val="auto"/>
                <w:spacing w:val="-8"/>
                <w:sz w:val="24"/>
              </w:rPr>
            </w:pPr>
            <w:r>
              <w:rPr>
                <w:color w:val="auto"/>
                <w:spacing w:val="-8"/>
                <w:sz w:val="24"/>
              </w:rPr>
              <w:t>环境风险</w:t>
            </w:r>
          </w:p>
          <w:p>
            <w:pPr>
              <w:adjustRightInd w:val="0"/>
              <w:snapToGrid w:val="0"/>
              <w:jc w:val="center"/>
              <w:rPr>
                <w:color w:val="auto"/>
                <w:spacing w:val="-8"/>
                <w:sz w:val="24"/>
              </w:rPr>
            </w:pPr>
            <w:r>
              <w:rPr>
                <w:color w:val="auto"/>
                <w:spacing w:val="-8"/>
                <w:sz w:val="24"/>
              </w:rPr>
              <w:t>防范措施</w:t>
            </w:r>
          </w:p>
        </w:tc>
        <w:tc>
          <w:tcPr>
            <w:tcW w:w="4614" w:type="pct"/>
            <w:gridSpan w:val="5"/>
            <w:tcBorders>
              <w:tl2br w:val="nil"/>
              <w:tr2bl w:val="nil"/>
            </w:tcBorders>
            <w:vAlign w:val="center"/>
          </w:tcPr>
          <w:p>
            <w:pPr>
              <w:spacing w:line="360" w:lineRule="auto"/>
              <w:ind w:firstLine="480" w:firstLineChars="200"/>
              <w:jc w:val="left"/>
              <w:rPr>
                <w:color w:val="auto"/>
                <w:sz w:val="24"/>
              </w:rPr>
            </w:pPr>
            <w:r>
              <w:rPr>
                <w:color w:val="auto"/>
                <w:sz w:val="24"/>
              </w:rPr>
              <w:t>本项目的环境风险物质主要为生产过程中产生的危险废物，危险废物在危废暂存间分类暂存后交由有资质单位处置，</w:t>
            </w:r>
            <w:r>
              <w:rPr>
                <w:rFonts w:hint="eastAsia"/>
                <w:color w:val="auto"/>
                <w:sz w:val="24"/>
              </w:rPr>
              <w:t>危废暂存间</w:t>
            </w:r>
            <w:r>
              <w:rPr>
                <w:color w:val="auto"/>
                <w:sz w:val="24"/>
              </w:rPr>
              <w:t>底部设置渗透系数不大于1×10</w:t>
            </w:r>
            <w:r>
              <w:rPr>
                <w:color w:val="auto"/>
                <w:sz w:val="24"/>
                <w:vertAlign w:val="superscript"/>
              </w:rPr>
              <w:t>-10</w:t>
            </w:r>
            <w:r>
              <w:rPr>
                <w:color w:val="auto"/>
                <w:sz w:val="24"/>
              </w:rPr>
              <w:t>cm/s（防渗层厚度等效于等效黏土防渗层Mb≥6.0m）的防渗层，并设置专门容器等防渗措施，定期检查，确保贮存危险废物的容器完好无损，对危废贮存容器设置危险废物标志。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1" w:hRule="atLeast"/>
          <w:jc w:val="center"/>
        </w:trPr>
        <w:tc>
          <w:tcPr>
            <w:tcW w:w="385" w:type="pct"/>
            <w:tcBorders>
              <w:tl2br w:val="nil"/>
              <w:tr2bl w:val="nil"/>
            </w:tcBorders>
            <w:vAlign w:val="center"/>
          </w:tcPr>
          <w:p>
            <w:pPr>
              <w:adjustRightInd w:val="0"/>
              <w:snapToGrid w:val="0"/>
              <w:jc w:val="center"/>
              <w:rPr>
                <w:color w:val="auto"/>
                <w:spacing w:val="-8"/>
                <w:sz w:val="24"/>
              </w:rPr>
            </w:pPr>
            <w:r>
              <w:rPr>
                <w:color w:val="auto"/>
                <w:spacing w:val="-8"/>
                <w:sz w:val="24"/>
              </w:rPr>
              <w:t>其他环境</w:t>
            </w:r>
          </w:p>
          <w:p>
            <w:pPr>
              <w:adjustRightInd w:val="0"/>
              <w:snapToGrid w:val="0"/>
              <w:jc w:val="center"/>
              <w:rPr>
                <w:color w:val="auto"/>
                <w:spacing w:val="-8"/>
                <w:sz w:val="24"/>
              </w:rPr>
            </w:pPr>
            <w:r>
              <w:rPr>
                <w:color w:val="auto"/>
                <w:spacing w:val="-8"/>
                <w:sz w:val="24"/>
              </w:rPr>
              <w:t>管理要求</w:t>
            </w:r>
          </w:p>
        </w:tc>
        <w:tc>
          <w:tcPr>
            <w:tcW w:w="4614" w:type="pct"/>
            <w:gridSpan w:val="5"/>
            <w:tcBorders>
              <w:tl2br w:val="nil"/>
              <w:tr2bl w:val="nil"/>
            </w:tcBorders>
            <w:vAlign w:val="center"/>
          </w:tcPr>
          <w:p>
            <w:pPr>
              <w:adjustRightInd w:val="0"/>
              <w:snapToGrid w:val="0"/>
              <w:spacing w:line="360" w:lineRule="auto"/>
              <w:ind w:firstLine="480" w:firstLineChars="200"/>
              <w:rPr>
                <w:color w:val="auto"/>
                <w:sz w:val="24"/>
              </w:rPr>
            </w:pPr>
            <w:r>
              <w:rPr>
                <w:color w:val="auto"/>
                <w:sz w:val="24"/>
              </w:rPr>
              <w:t>1</w:t>
            </w:r>
            <w:r>
              <w:rPr>
                <w:rFonts w:hint="eastAsia"/>
                <w:color w:val="auto"/>
                <w:sz w:val="24"/>
              </w:rPr>
              <w:t xml:space="preserve"> </w:t>
            </w:r>
            <w:r>
              <w:rPr>
                <w:color w:val="auto"/>
                <w:sz w:val="24"/>
              </w:rPr>
              <w:t>项目按照</w:t>
            </w:r>
            <w:r>
              <w:rPr>
                <w:rFonts w:hint="eastAsia"/>
                <w:color w:val="auto"/>
                <w:sz w:val="24"/>
              </w:rPr>
              <w:t>《河南省重污染天气重点行业应急减排措施制定技术指南》（2021年修订版）中塑料制品企业</w:t>
            </w:r>
            <w:r>
              <w:rPr>
                <w:color w:val="auto"/>
                <w:sz w:val="24"/>
              </w:rPr>
              <w:t>中相关环境管理要求制定环保档案管理制度、台账记录制度，并配备具有环境管理能力的专职环保人员。</w:t>
            </w:r>
          </w:p>
          <w:p>
            <w:pPr>
              <w:adjustRightInd w:val="0"/>
              <w:snapToGrid w:val="0"/>
              <w:spacing w:line="360" w:lineRule="auto"/>
              <w:ind w:firstLine="480" w:firstLineChars="200"/>
              <w:rPr>
                <w:color w:val="auto"/>
                <w:sz w:val="24"/>
              </w:rPr>
            </w:pPr>
            <w:r>
              <w:rPr>
                <w:rFonts w:hint="eastAsia"/>
                <w:color w:val="auto"/>
                <w:sz w:val="24"/>
              </w:rPr>
              <w:t>2 根据《固定污染源排污许可分类管理名录》（2019年版））中规定，本项目属于“三十三、电气机械和器材制造业 38”中“87、电线、电缆、光缆及电工器材制造 383”中的“其他”，实行排污许可登记管理，项目竣工后应按规定进行排污登记变更，同时按照排污许可环境管理要求补充建立环境管理台账、自行监测方案，按照文中监测计划对项目各污染物排放情况进行监测，台账按照电子化储存和纸质储存两种形式同步管理，台账保存期限不得少于五年。</w:t>
            </w:r>
          </w:p>
          <w:p>
            <w:pPr>
              <w:adjustRightInd w:val="0"/>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项目建设过程中主体工程、环保设施应同时设计、同时施工、同时投产运行；项目建成后按照《建设项目竣工环境保护验收暂行办法》（国环规环评</w:t>
            </w:r>
            <w:r>
              <w:rPr>
                <w:rFonts w:hint="eastAsia" w:ascii="宋体" w:hAnsi="宋体" w:cs="宋体"/>
                <w:color w:val="auto"/>
                <w:sz w:val="24"/>
                <w:lang w:bidi="ar"/>
              </w:rPr>
              <w:t>〔</w:t>
            </w:r>
            <w:r>
              <w:rPr>
                <w:color w:val="auto"/>
                <w:sz w:val="24"/>
                <w:lang w:bidi="ar"/>
              </w:rPr>
              <w:t>20</w:t>
            </w:r>
            <w:r>
              <w:rPr>
                <w:rFonts w:hint="eastAsia"/>
                <w:color w:val="auto"/>
                <w:sz w:val="24"/>
                <w:lang w:bidi="ar"/>
              </w:rPr>
              <w:t>17</w:t>
            </w:r>
            <w:r>
              <w:rPr>
                <w:rFonts w:hint="eastAsia" w:ascii="宋体" w:hAnsi="宋体" w:cs="宋体"/>
                <w:color w:val="auto"/>
                <w:sz w:val="24"/>
                <w:lang w:bidi="ar"/>
              </w:rPr>
              <w:t>〕</w:t>
            </w:r>
            <w:r>
              <w:rPr>
                <w:color w:val="auto"/>
                <w:sz w:val="24"/>
              </w:rPr>
              <w:t>4</w:t>
            </w:r>
            <w:r>
              <w:rPr>
                <w:rFonts w:hint="eastAsia"/>
                <w:color w:val="auto"/>
                <w:sz w:val="24"/>
              </w:rPr>
              <w:t>号）要求开展项目竣工环境保护验收工作。</w:t>
            </w:r>
          </w:p>
        </w:tc>
      </w:tr>
    </w:tbl>
    <w:p>
      <w:pPr>
        <w:pStyle w:val="15"/>
        <w:jc w:val="center"/>
        <w:outlineLvl w:val="0"/>
        <w:rPr>
          <w:rFonts w:ascii="黑体" w:hAnsi="黑体" w:eastAsia="黑体"/>
          <w:snapToGrid w:val="0"/>
          <w:color w:val="auto"/>
          <w:sz w:val="30"/>
          <w:szCs w:val="30"/>
        </w:rPr>
      </w:pPr>
      <w:r>
        <w:rPr>
          <w:snapToGrid w:val="0"/>
          <w:color w:val="auto"/>
        </w:rPr>
        <w:br w:type="page"/>
      </w:r>
      <w:bookmarkStart w:id="13" w:name="_Toc27227"/>
      <w:bookmarkStart w:id="14" w:name="_Toc4377"/>
      <w:r>
        <w:rPr>
          <w:rStyle w:val="52"/>
          <w:rFonts w:hint="eastAsia"/>
          <w:color w:val="auto"/>
        </w:rPr>
        <w:t>六、结论</w:t>
      </w:r>
      <w:bookmarkEnd w:id="13"/>
      <w:bookmarkEnd w:id="14"/>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261" w:hRule="atLeast"/>
          <w:jc w:val="center"/>
        </w:trPr>
        <w:tc>
          <w:tcPr>
            <w:tcW w:w="5000" w:type="pct"/>
            <w:tcBorders>
              <w:tl2br w:val="nil"/>
              <w:tr2bl w:val="nil"/>
            </w:tcBorders>
          </w:tcPr>
          <w:p>
            <w:pPr>
              <w:spacing w:before="120" w:beforeLines="50" w:line="360" w:lineRule="auto"/>
              <w:rPr>
                <w:b/>
                <w:bCs/>
                <w:color w:val="auto"/>
                <w:sz w:val="24"/>
              </w:rPr>
            </w:pPr>
            <w:r>
              <w:rPr>
                <w:rFonts w:hint="eastAsia"/>
                <w:b/>
                <w:bCs/>
                <w:color w:val="auto"/>
                <w:sz w:val="24"/>
              </w:rPr>
              <w:t>1 评价结论</w:t>
            </w:r>
          </w:p>
          <w:p>
            <w:pPr>
              <w:spacing w:line="360" w:lineRule="auto"/>
              <w:ind w:firstLine="480" w:firstLineChars="200"/>
              <w:rPr>
                <w:color w:val="auto"/>
                <w:sz w:val="24"/>
              </w:rPr>
            </w:pPr>
            <w:r>
              <w:rPr>
                <w:rFonts w:hint="eastAsia"/>
                <w:color w:val="auto"/>
                <w:sz w:val="24"/>
              </w:rPr>
              <w:t>河南跃龙金科电缆有限公司年产3200万米电线电缆项目在现有厂区内进行，</w:t>
            </w:r>
            <w:r>
              <w:rPr>
                <w:rFonts w:hint="eastAsia"/>
                <w:color w:val="auto"/>
                <w:sz w:val="24"/>
                <w:lang w:val="en-US" w:eastAsia="zh-CN"/>
              </w:rPr>
              <w:t>不新增用地，</w:t>
            </w:r>
            <w:r>
              <w:rPr>
                <w:rFonts w:hint="eastAsia"/>
                <w:color w:val="auto"/>
                <w:sz w:val="24"/>
              </w:rPr>
              <w:t>在落实设计和环评提出的各项环境保护及污染防治措施的基础上，各污染因素对周围环境影响较小，符合国家产业政策。</w:t>
            </w:r>
          </w:p>
          <w:p>
            <w:pPr>
              <w:spacing w:line="360" w:lineRule="auto"/>
              <w:ind w:firstLine="480" w:firstLineChars="200"/>
              <w:rPr>
                <w:color w:val="auto"/>
                <w:sz w:val="24"/>
              </w:rPr>
            </w:pPr>
            <w:r>
              <w:rPr>
                <w:rFonts w:hint="eastAsia"/>
                <w:color w:val="auto"/>
                <w:sz w:val="24"/>
              </w:rPr>
              <w:t>因此，从环保角度分析，该项目建设是可行的。</w:t>
            </w:r>
          </w:p>
          <w:p>
            <w:pPr>
              <w:spacing w:line="360" w:lineRule="auto"/>
              <w:rPr>
                <w:b/>
                <w:bCs/>
                <w:color w:val="auto"/>
                <w:sz w:val="24"/>
              </w:rPr>
            </w:pPr>
            <w:r>
              <w:rPr>
                <w:rFonts w:hint="eastAsia"/>
                <w:b/>
                <w:bCs/>
                <w:color w:val="auto"/>
                <w:sz w:val="24"/>
              </w:rPr>
              <w:t>2 评价建议</w:t>
            </w:r>
          </w:p>
          <w:p>
            <w:pPr>
              <w:spacing w:line="360" w:lineRule="auto"/>
              <w:ind w:firstLine="480" w:firstLineChars="200"/>
              <w:rPr>
                <w:color w:val="auto"/>
                <w:sz w:val="24"/>
              </w:rPr>
            </w:pPr>
            <w:r>
              <w:rPr>
                <w:rFonts w:hint="eastAsia"/>
                <w:color w:val="auto"/>
                <w:sz w:val="24"/>
              </w:rPr>
              <w:t>（1）建设单位应严格落实建设项目“三同时”环境管理制度，项目建成后经验收合格后方可正式投产。</w:t>
            </w:r>
          </w:p>
          <w:p>
            <w:pPr>
              <w:spacing w:line="360" w:lineRule="auto"/>
              <w:ind w:firstLine="480" w:firstLineChars="200"/>
              <w:rPr>
                <w:color w:val="auto"/>
                <w:sz w:val="24"/>
              </w:rPr>
            </w:pPr>
            <w:r>
              <w:rPr>
                <w:rFonts w:hint="eastAsia"/>
                <w:color w:val="auto"/>
                <w:sz w:val="24"/>
              </w:rPr>
              <w:t>（2）严格落实评价提出的各种污染物治理措施，将项目污染物对周围环境的影响降至最低。</w:t>
            </w:r>
          </w:p>
          <w:p>
            <w:pPr>
              <w:spacing w:line="360" w:lineRule="auto"/>
              <w:ind w:firstLine="480" w:firstLineChars="200"/>
              <w:rPr>
                <w:color w:val="auto"/>
                <w:sz w:val="24"/>
              </w:rPr>
            </w:pPr>
            <w:r>
              <w:rPr>
                <w:rFonts w:hint="eastAsia"/>
                <w:color w:val="auto"/>
                <w:sz w:val="24"/>
              </w:rPr>
              <w:t>（3）落实各项环保投资，保证及时足额到位，专款专用。</w:t>
            </w:r>
          </w:p>
          <w:p>
            <w:pPr>
              <w:spacing w:line="360" w:lineRule="auto"/>
              <w:ind w:firstLine="480" w:firstLineChars="200"/>
              <w:rPr>
                <w:color w:val="auto"/>
                <w:sz w:val="24"/>
              </w:rPr>
            </w:pPr>
            <w:r>
              <w:rPr>
                <w:rFonts w:hint="eastAsia"/>
                <w:color w:val="auto"/>
                <w:sz w:val="24"/>
              </w:rPr>
              <w:t>（4）加强企业管理，规范操作，减少污染，节约资源。</w:t>
            </w:r>
          </w:p>
          <w:p>
            <w:pPr>
              <w:spacing w:line="360" w:lineRule="auto"/>
              <w:ind w:firstLine="480" w:firstLineChars="200"/>
              <w:rPr>
                <w:color w:val="auto"/>
                <w:sz w:val="24"/>
              </w:rPr>
            </w:pPr>
          </w:p>
        </w:tc>
      </w:tr>
    </w:tbl>
    <w:p>
      <w:pPr>
        <w:adjustRightInd w:val="0"/>
        <w:snapToGrid w:val="0"/>
        <w:rPr>
          <w:rFonts w:ascii="宋体" w:hAnsi="宋体" w:eastAsia="黑体"/>
          <w:color w:val="auto"/>
          <w:sz w:val="10"/>
          <w:szCs w:val="10"/>
        </w:rPr>
        <w:sectPr>
          <w:headerReference r:id="rId6" w:type="default"/>
          <w:footerReference r:id="rId7" w:type="default"/>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p>
      <w:pPr>
        <w:rPr>
          <w:color w:val="auto"/>
        </w:rPr>
      </w:pPr>
    </w:p>
    <w:sectPr>
      <w:headerReference r:id="rId8" w:type="default"/>
      <w:footerReference r:id="rId9" w:type="default"/>
      <w:pgSz w:w="11906" w:h="16838"/>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C31C8"/>
    <w:multiLevelType w:val="singleLevel"/>
    <w:tmpl w:val="F3DC31C8"/>
    <w:lvl w:ilvl="0" w:tentative="0">
      <w:start w:val="13"/>
      <w:numFmt w:val="chineseCounting"/>
      <w:suff w:val="space"/>
      <w:lvlText w:val="第%1条"/>
      <w:lvlJc w:val="left"/>
      <w:rPr>
        <w:rFonts w:hint="eastAsia"/>
      </w:rPr>
    </w:lvl>
  </w:abstractNum>
  <w:abstractNum w:abstractNumId="1">
    <w:nsid w:val="0F7884E9"/>
    <w:multiLevelType w:val="singleLevel"/>
    <w:tmpl w:val="0F7884E9"/>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2">
    <w:nsid w:val="786F9AAF"/>
    <w:multiLevelType w:val="singleLevel"/>
    <w:tmpl w:val="786F9AA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DE2ZGE4NWQ5NjIyZmVhZjk2ODU3N2EzYmFjMjUifQ=="/>
  </w:docVars>
  <w:rsids>
    <w:rsidRoot w:val="00A14947"/>
    <w:rsid w:val="000060B3"/>
    <w:rsid w:val="000177D8"/>
    <w:rsid w:val="0004364B"/>
    <w:rsid w:val="00052A18"/>
    <w:rsid w:val="00061B1F"/>
    <w:rsid w:val="00066EBC"/>
    <w:rsid w:val="000733C4"/>
    <w:rsid w:val="00074783"/>
    <w:rsid w:val="0008070B"/>
    <w:rsid w:val="000810AC"/>
    <w:rsid w:val="00081A02"/>
    <w:rsid w:val="00082231"/>
    <w:rsid w:val="00092D38"/>
    <w:rsid w:val="0009377B"/>
    <w:rsid w:val="000A20C9"/>
    <w:rsid w:val="000A6264"/>
    <w:rsid w:val="000B058F"/>
    <w:rsid w:val="000B3522"/>
    <w:rsid w:val="000B4467"/>
    <w:rsid w:val="000B4DB9"/>
    <w:rsid w:val="000C09AC"/>
    <w:rsid w:val="000C767F"/>
    <w:rsid w:val="000D5A44"/>
    <w:rsid w:val="000E3ED2"/>
    <w:rsid w:val="000F6956"/>
    <w:rsid w:val="00122E47"/>
    <w:rsid w:val="00131F42"/>
    <w:rsid w:val="00133DFC"/>
    <w:rsid w:val="001357F1"/>
    <w:rsid w:val="00140FA8"/>
    <w:rsid w:val="00142FEB"/>
    <w:rsid w:val="00143A2D"/>
    <w:rsid w:val="00145A41"/>
    <w:rsid w:val="00151675"/>
    <w:rsid w:val="00157435"/>
    <w:rsid w:val="00160E65"/>
    <w:rsid w:val="0017504D"/>
    <w:rsid w:val="0017671A"/>
    <w:rsid w:val="00177422"/>
    <w:rsid w:val="00184590"/>
    <w:rsid w:val="001870D1"/>
    <w:rsid w:val="0018781E"/>
    <w:rsid w:val="0019262D"/>
    <w:rsid w:val="001A1B35"/>
    <w:rsid w:val="001A48A2"/>
    <w:rsid w:val="001A6F61"/>
    <w:rsid w:val="001B269E"/>
    <w:rsid w:val="001B72B8"/>
    <w:rsid w:val="001C69B3"/>
    <w:rsid w:val="001D5595"/>
    <w:rsid w:val="001D7874"/>
    <w:rsid w:val="001D7F22"/>
    <w:rsid w:val="001F0F17"/>
    <w:rsid w:val="001F3347"/>
    <w:rsid w:val="001F69E4"/>
    <w:rsid w:val="00200347"/>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0B78"/>
    <w:rsid w:val="002A168C"/>
    <w:rsid w:val="002A1A2D"/>
    <w:rsid w:val="002A3DC7"/>
    <w:rsid w:val="002B49E2"/>
    <w:rsid w:val="002B7B00"/>
    <w:rsid w:val="002B7C44"/>
    <w:rsid w:val="002C2B17"/>
    <w:rsid w:val="002D3DD0"/>
    <w:rsid w:val="002E1F3A"/>
    <w:rsid w:val="002E298A"/>
    <w:rsid w:val="002F0BB6"/>
    <w:rsid w:val="00301978"/>
    <w:rsid w:val="0030332C"/>
    <w:rsid w:val="003051C2"/>
    <w:rsid w:val="00312296"/>
    <w:rsid w:val="00314F0E"/>
    <w:rsid w:val="00321D8E"/>
    <w:rsid w:val="00325928"/>
    <w:rsid w:val="00325C9D"/>
    <w:rsid w:val="00332863"/>
    <w:rsid w:val="003357D8"/>
    <w:rsid w:val="0033684D"/>
    <w:rsid w:val="00337B42"/>
    <w:rsid w:val="00341B42"/>
    <w:rsid w:val="0034348F"/>
    <w:rsid w:val="0034778B"/>
    <w:rsid w:val="003512DE"/>
    <w:rsid w:val="00356653"/>
    <w:rsid w:val="0035743F"/>
    <w:rsid w:val="00357BE2"/>
    <w:rsid w:val="0036170C"/>
    <w:rsid w:val="00361B01"/>
    <w:rsid w:val="00366E0F"/>
    <w:rsid w:val="003746D2"/>
    <w:rsid w:val="00374A87"/>
    <w:rsid w:val="00381A72"/>
    <w:rsid w:val="00384676"/>
    <w:rsid w:val="00390857"/>
    <w:rsid w:val="003A4BF3"/>
    <w:rsid w:val="003B420D"/>
    <w:rsid w:val="003C27BB"/>
    <w:rsid w:val="003C6C16"/>
    <w:rsid w:val="003D794D"/>
    <w:rsid w:val="003E3058"/>
    <w:rsid w:val="003E76A9"/>
    <w:rsid w:val="003F0809"/>
    <w:rsid w:val="003F33AE"/>
    <w:rsid w:val="003F6A8C"/>
    <w:rsid w:val="003F755C"/>
    <w:rsid w:val="00406F01"/>
    <w:rsid w:val="00416D50"/>
    <w:rsid w:val="00416FD5"/>
    <w:rsid w:val="00417772"/>
    <w:rsid w:val="00420E6A"/>
    <w:rsid w:val="00425A9E"/>
    <w:rsid w:val="00426D6B"/>
    <w:rsid w:val="00431E6C"/>
    <w:rsid w:val="0043321D"/>
    <w:rsid w:val="00433CE7"/>
    <w:rsid w:val="00435713"/>
    <w:rsid w:val="00452738"/>
    <w:rsid w:val="00456091"/>
    <w:rsid w:val="00457A8E"/>
    <w:rsid w:val="00466321"/>
    <w:rsid w:val="00473E08"/>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48CA"/>
    <w:rsid w:val="005258A2"/>
    <w:rsid w:val="005401AE"/>
    <w:rsid w:val="00542E07"/>
    <w:rsid w:val="00545424"/>
    <w:rsid w:val="00554A7B"/>
    <w:rsid w:val="0055572C"/>
    <w:rsid w:val="0056106A"/>
    <w:rsid w:val="005720AE"/>
    <w:rsid w:val="00576683"/>
    <w:rsid w:val="00594D77"/>
    <w:rsid w:val="005969E4"/>
    <w:rsid w:val="005A06B7"/>
    <w:rsid w:val="005A1759"/>
    <w:rsid w:val="005A68A7"/>
    <w:rsid w:val="005D2CD5"/>
    <w:rsid w:val="005D36AB"/>
    <w:rsid w:val="005F0EBB"/>
    <w:rsid w:val="006044FB"/>
    <w:rsid w:val="006140F3"/>
    <w:rsid w:val="00617CC3"/>
    <w:rsid w:val="006377A6"/>
    <w:rsid w:val="00637A3D"/>
    <w:rsid w:val="006411EF"/>
    <w:rsid w:val="00646716"/>
    <w:rsid w:val="006748B8"/>
    <w:rsid w:val="006775C3"/>
    <w:rsid w:val="0069290A"/>
    <w:rsid w:val="00692E18"/>
    <w:rsid w:val="0069775A"/>
    <w:rsid w:val="00697813"/>
    <w:rsid w:val="006A3EE8"/>
    <w:rsid w:val="006A72BF"/>
    <w:rsid w:val="006B03F2"/>
    <w:rsid w:val="006B37DC"/>
    <w:rsid w:val="006B4F68"/>
    <w:rsid w:val="006C0592"/>
    <w:rsid w:val="006C272E"/>
    <w:rsid w:val="006C5479"/>
    <w:rsid w:val="006D13B5"/>
    <w:rsid w:val="006D2A98"/>
    <w:rsid w:val="006E12FF"/>
    <w:rsid w:val="006E607E"/>
    <w:rsid w:val="006F63AD"/>
    <w:rsid w:val="00706C5D"/>
    <w:rsid w:val="00732922"/>
    <w:rsid w:val="00734760"/>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6543"/>
    <w:rsid w:val="00817E9A"/>
    <w:rsid w:val="008306BD"/>
    <w:rsid w:val="00831A80"/>
    <w:rsid w:val="00833498"/>
    <w:rsid w:val="00833743"/>
    <w:rsid w:val="008340A4"/>
    <w:rsid w:val="00853919"/>
    <w:rsid w:val="008649A4"/>
    <w:rsid w:val="0087135F"/>
    <w:rsid w:val="00872D94"/>
    <w:rsid w:val="00877808"/>
    <w:rsid w:val="00880364"/>
    <w:rsid w:val="00891592"/>
    <w:rsid w:val="00891E9E"/>
    <w:rsid w:val="008A2F68"/>
    <w:rsid w:val="008B0936"/>
    <w:rsid w:val="008B4FA6"/>
    <w:rsid w:val="008B5282"/>
    <w:rsid w:val="008B78E4"/>
    <w:rsid w:val="008B7C17"/>
    <w:rsid w:val="008C2D01"/>
    <w:rsid w:val="008C40E6"/>
    <w:rsid w:val="008C7EF7"/>
    <w:rsid w:val="008D0F7A"/>
    <w:rsid w:val="008D68E4"/>
    <w:rsid w:val="008E0506"/>
    <w:rsid w:val="008E0CFF"/>
    <w:rsid w:val="008E5D6B"/>
    <w:rsid w:val="008E76F0"/>
    <w:rsid w:val="008F067D"/>
    <w:rsid w:val="008F15FE"/>
    <w:rsid w:val="008F2D29"/>
    <w:rsid w:val="008F5187"/>
    <w:rsid w:val="008F60D8"/>
    <w:rsid w:val="00902727"/>
    <w:rsid w:val="0090312B"/>
    <w:rsid w:val="0091736D"/>
    <w:rsid w:val="0093037A"/>
    <w:rsid w:val="00935FDC"/>
    <w:rsid w:val="00935FEF"/>
    <w:rsid w:val="0094154D"/>
    <w:rsid w:val="0095155F"/>
    <w:rsid w:val="00954429"/>
    <w:rsid w:val="009563CE"/>
    <w:rsid w:val="00976328"/>
    <w:rsid w:val="0097680D"/>
    <w:rsid w:val="00982438"/>
    <w:rsid w:val="0098404C"/>
    <w:rsid w:val="00985283"/>
    <w:rsid w:val="009941BA"/>
    <w:rsid w:val="00995992"/>
    <w:rsid w:val="009A03E5"/>
    <w:rsid w:val="009A0F3B"/>
    <w:rsid w:val="009A1BB4"/>
    <w:rsid w:val="009A2628"/>
    <w:rsid w:val="009A3200"/>
    <w:rsid w:val="009B0897"/>
    <w:rsid w:val="009B32DF"/>
    <w:rsid w:val="009B7BD9"/>
    <w:rsid w:val="009C7DD5"/>
    <w:rsid w:val="009E227D"/>
    <w:rsid w:val="009E5019"/>
    <w:rsid w:val="00A04F1B"/>
    <w:rsid w:val="00A0501B"/>
    <w:rsid w:val="00A14947"/>
    <w:rsid w:val="00A32A83"/>
    <w:rsid w:val="00A368DB"/>
    <w:rsid w:val="00A423AA"/>
    <w:rsid w:val="00A53EC6"/>
    <w:rsid w:val="00A55C0F"/>
    <w:rsid w:val="00A7440C"/>
    <w:rsid w:val="00A8713F"/>
    <w:rsid w:val="00A90A6F"/>
    <w:rsid w:val="00A90BA1"/>
    <w:rsid w:val="00A97A9A"/>
    <w:rsid w:val="00AA0017"/>
    <w:rsid w:val="00AA0671"/>
    <w:rsid w:val="00AA2531"/>
    <w:rsid w:val="00AB1E09"/>
    <w:rsid w:val="00AB5330"/>
    <w:rsid w:val="00AB7747"/>
    <w:rsid w:val="00AC14CE"/>
    <w:rsid w:val="00AC2A56"/>
    <w:rsid w:val="00AD055E"/>
    <w:rsid w:val="00AD47A7"/>
    <w:rsid w:val="00AE30B0"/>
    <w:rsid w:val="00AF0CBF"/>
    <w:rsid w:val="00AF257F"/>
    <w:rsid w:val="00AF33CF"/>
    <w:rsid w:val="00AF4D50"/>
    <w:rsid w:val="00AF6179"/>
    <w:rsid w:val="00B1295A"/>
    <w:rsid w:val="00B20A45"/>
    <w:rsid w:val="00B22BA0"/>
    <w:rsid w:val="00B22C5C"/>
    <w:rsid w:val="00B24F30"/>
    <w:rsid w:val="00B31ABF"/>
    <w:rsid w:val="00B33BE3"/>
    <w:rsid w:val="00B53B5D"/>
    <w:rsid w:val="00B6055E"/>
    <w:rsid w:val="00B6317D"/>
    <w:rsid w:val="00B7723F"/>
    <w:rsid w:val="00B80534"/>
    <w:rsid w:val="00B841B7"/>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2D58"/>
    <w:rsid w:val="00C64BFF"/>
    <w:rsid w:val="00C704E9"/>
    <w:rsid w:val="00C763C9"/>
    <w:rsid w:val="00C80057"/>
    <w:rsid w:val="00C82232"/>
    <w:rsid w:val="00C82913"/>
    <w:rsid w:val="00C972B1"/>
    <w:rsid w:val="00CA2CCE"/>
    <w:rsid w:val="00CA43FD"/>
    <w:rsid w:val="00CA7EF8"/>
    <w:rsid w:val="00CB4C77"/>
    <w:rsid w:val="00CC489B"/>
    <w:rsid w:val="00CD2BCD"/>
    <w:rsid w:val="00CD3A4C"/>
    <w:rsid w:val="00CE10E9"/>
    <w:rsid w:val="00CE2910"/>
    <w:rsid w:val="00CE5393"/>
    <w:rsid w:val="00CF36BE"/>
    <w:rsid w:val="00CF6000"/>
    <w:rsid w:val="00CF7AED"/>
    <w:rsid w:val="00D003F3"/>
    <w:rsid w:val="00D02173"/>
    <w:rsid w:val="00D0364F"/>
    <w:rsid w:val="00D06834"/>
    <w:rsid w:val="00D30853"/>
    <w:rsid w:val="00D308ED"/>
    <w:rsid w:val="00D34493"/>
    <w:rsid w:val="00D36D86"/>
    <w:rsid w:val="00D428AA"/>
    <w:rsid w:val="00D50A34"/>
    <w:rsid w:val="00D53EFA"/>
    <w:rsid w:val="00D80167"/>
    <w:rsid w:val="00D94A7C"/>
    <w:rsid w:val="00D95896"/>
    <w:rsid w:val="00DA43DE"/>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08C4"/>
    <w:rsid w:val="00E56322"/>
    <w:rsid w:val="00E60982"/>
    <w:rsid w:val="00E62C62"/>
    <w:rsid w:val="00E654C1"/>
    <w:rsid w:val="00E65D97"/>
    <w:rsid w:val="00E72A5A"/>
    <w:rsid w:val="00E73354"/>
    <w:rsid w:val="00E87683"/>
    <w:rsid w:val="00E9242D"/>
    <w:rsid w:val="00EB5255"/>
    <w:rsid w:val="00EB5C47"/>
    <w:rsid w:val="00ED0639"/>
    <w:rsid w:val="00EE0131"/>
    <w:rsid w:val="00EF4755"/>
    <w:rsid w:val="00EF4C39"/>
    <w:rsid w:val="00EF7135"/>
    <w:rsid w:val="00F027DB"/>
    <w:rsid w:val="00F14A7A"/>
    <w:rsid w:val="00F22985"/>
    <w:rsid w:val="00F3383E"/>
    <w:rsid w:val="00F465A7"/>
    <w:rsid w:val="00F50B7C"/>
    <w:rsid w:val="00F550E6"/>
    <w:rsid w:val="00F74345"/>
    <w:rsid w:val="00F80A0A"/>
    <w:rsid w:val="00F82B19"/>
    <w:rsid w:val="00F9212D"/>
    <w:rsid w:val="00F965DA"/>
    <w:rsid w:val="00F9692E"/>
    <w:rsid w:val="00F96F63"/>
    <w:rsid w:val="00FA406A"/>
    <w:rsid w:val="00FB503A"/>
    <w:rsid w:val="00FB516C"/>
    <w:rsid w:val="00FD0236"/>
    <w:rsid w:val="00FD18F4"/>
    <w:rsid w:val="00FD54DB"/>
    <w:rsid w:val="00FD619F"/>
    <w:rsid w:val="01290F7E"/>
    <w:rsid w:val="015D1E09"/>
    <w:rsid w:val="01611351"/>
    <w:rsid w:val="019127B6"/>
    <w:rsid w:val="0191618A"/>
    <w:rsid w:val="01967DCC"/>
    <w:rsid w:val="01993D60"/>
    <w:rsid w:val="01A40BA4"/>
    <w:rsid w:val="01B110AA"/>
    <w:rsid w:val="01CA216C"/>
    <w:rsid w:val="01FB40D3"/>
    <w:rsid w:val="01FE04CE"/>
    <w:rsid w:val="01FF4EDD"/>
    <w:rsid w:val="021717C4"/>
    <w:rsid w:val="021C1073"/>
    <w:rsid w:val="021D0F4A"/>
    <w:rsid w:val="022E7E09"/>
    <w:rsid w:val="02697903"/>
    <w:rsid w:val="027125E7"/>
    <w:rsid w:val="02AF5EC1"/>
    <w:rsid w:val="02B2279A"/>
    <w:rsid w:val="02B26E88"/>
    <w:rsid w:val="02B71A0D"/>
    <w:rsid w:val="02C153E5"/>
    <w:rsid w:val="02C47780"/>
    <w:rsid w:val="02D1298A"/>
    <w:rsid w:val="02D173E2"/>
    <w:rsid w:val="02E66B31"/>
    <w:rsid w:val="02EF5CDD"/>
    <w:rsid w:val="02F23728"/>
    <w:rsid w:val="02F96569"/>
    <w:rsid w:val="0301396B"/>
    <w:rsid w:val="03053FFF"/>
    <w:rsid w:val="031418F0"/>
    <w:rsid w:val="03386465"/>
    <w:rsid w:val="035166A0"/>
    <w:rsid w:val="035F4CC9"/>
    <w:rsid w:val="037A17DE"/>
    <w:rsid w:val="03960557"/>
    <w:rsid w:val="039D7B38"/>
    <w:rsid w:val="039E740C"/>
    <w:rsid w:val="03AE3D13"/>
    <w:rsid w:val="03BE44B1"/>
    <w:rsid w:val="03C33F93"/>
    <w:rsid w:val="03C60D90"/>
    <w:rsid w:val="03CE5F43"/>
    <w:rsid w:val="03D251BA"/>
    <w:rsid w:val="03DF0978"/>
    <w:rsid w:val="03DF1EFE"/>
    <w:rsid w:val="03EA7B21"/>
    <w:rsid w:val="03F86B1C"/>
    <w:rsid w:val="03F92894"/>
    <w:rsid w:val="040513C1"/>
    <w:rsid w:val="04084937"/>
    <w:rsid w:val="0431202E"/>
    <w:rsid w:val="04543492"/>
    <w:rsid w:val="045F303F"/>
    <w:rsid w:val="04722833"/>
    <w:rsid w:val="04B07CB0"/>
    <w:rsid w:val="04B86DED"/>
    <w:rsid w:val="04E63618"/>
    <w:rsid w:val="052C71BB"/>
    <w:rsid w:val="054866CC"/>
    <w:rsid w:val="0548762F"/>
    <w:rsid w:val="05490FE9"/>
    <w:rsid w:val="054B0998"/>
    <w:rsid w:val="0559183C"/>
    <w:rsid w:val="056905C6"/>
    <w:rsid w:val="05697625"/>
    <w:rsid w:val="057552A2"/>
    <w:rsid w:val="05882122"/>
    <w:rsid w:val="05964A65"/>
    <w:rsid w:val="05B87836"/>
    <w:rsid w:val="05C649F8"/>
    <w:rsid w:val="05F83EAE"/>
    <w:rsid w:val="06053C77"/>
    <w:rsid w:val="060A6344"/>
    <w:rsid w:val="060D29D3"/>
    <w:rsid w:val="0616772D"/>
    <w:rsid w:val="06231E4A"/>
    <w:rsid w:val="06253E14"/>
    <w:rsid w:val="063E7D85"/>
    <w:rsid w:val="06455682"/>
    <w:rsid w:val="06474EC0"/>
    <w:rsid w:val="06BF15A2"/>
    <w:rsid w:val="06C57B04"/>
    <w:rsid w:val="06CF066E"/>
    <w:rsid w:val="06DA4BFF"/>
    <w:rsid w:val="06F9554A"/>
    <w:rsid w:val="06FC4A35"/>
    <w:rsid w:val="0728596A"/>
    <w:rsid w:val="07293586"/>
    <w:rsid w:val="07295285"/>
    <w:rsid w:val="073A349A"/>
    <w:rsid w:val="074D28B2"/>
    <w:rsid w:val="075C73C2"/>
    <w:rsid w:val="07604C65"/>
    <w:rsid w:val="07634BF4"/>
    <w:rsid w:val="07636392"/>
    <w:rsid w:val="07686EEB"/>
    <w:rsid w:val="076E3F95"/>
    <w:rsid w:val="07745B43"/>
    <w:rsid w:val="07770C56"/>
    <w:rsid w:val="077E558A"/>
    <w:rsid w:val="079B1D5E"/>
    <w:rsid w:val="07C369FF"/>
    <w:rsid w:val="07E86EA8"/>
    <w:rsid w:val="07EE41F1"/>
    <w:rsid w:val="080A32C2"/>
    <w:rsid w:val="081E6D6D"/>
    <w:rsid w:val="0830113C"/>
    <w:rsid w:val="08374495"/>
    <w:rsid w:val="0839780B"/>
    <w:rsid w:val="08646E76"/>
    <w:rsid w:val="08741249"/>
    <w:rsid w:val="08897431"/>
    <w:rsid w:val="089073E9"/>
    <w:rsid w:val="089B0CB4"/>
    <w:rsid w:val="08B33959"/>
    <w:rsid w:val="08E47186"/>
    <w:rsid w:val="08F85810"/>
    <w:rsid w:val="08FD160B"/>
    <w:rsid w:val="08FD2E27"/>
    <w:rsid w:val="092217DD"/>
    <w:rsid w:val="09290516"/>
    <w:rsid w:val="092D5D04"/>
    <w:rsid w:val="093A7294"/>
    <w:rsid w:val="094840A2"/>
    <w:rsid w:val="095073FA"/>
    <w:rsid w:val="098608AA"/>
    <w:rsid w:val="098760C0"/>
    <w:rsid w:val="099024CD"/>
    <w:rsid w:val="09B41737"/>
    <w:rsid w:val="09E244F6"/>
    <w:rsid w:val="09E56383"/>
    <w:rsid w:val="09EC454F"/>
    <w:rsid w:val="0A0B4C9C"/>
    <w:rsid w:val="0A263993"/>
    <w:rsid w:val="0A2C3718"/>
    <w:rsid w:val="0A2D3AC2"/>
    <w:rsid w:val="0A3E7253"/>
    <w:rsid w:val="0A5371A2"/>
    <w:rsid w:val="0A60541B"/>
    <w:rsid w:val="0A610699"/>
    <w:rsid w:val="0A9A10E9"/>
    <w:rsid w:val="0AA755DF"/>
    <w:rsid w:val="0AAA088E"/>
    <w:rsid w:val="0AAB0D8C"/>
    <w:rsid w:val="0AB3379D"/>
    <w:rsid w:val="0AD32376"/>
    <w:rsid w:val="0ADD081A"/>
    <w:rsid w:val="0ADD6A6C"/>
    <w:rsid w:val="0AE147AE"/>
    <w:rsid w:val="0AF838A6"/>
    <w:rsid w:val="0B120D44"/>
    <w:rsid w:val="0B254249"/>
    <w:rsid w:val="0B3D5AAB"/>
    <w:rsid w:val="0B7A3163"/>
    <w:rsid w:val="0B8D66E4"/>
    <w:rsid w:val="0B903ADE"/>
    <w:rsid w:val="0BAB5104"/>
    <w:rsid w:val="0BBD0871"/>
    <w:rsid w:val="0BC34B58"/>
    <w:rsid w:val="0BCF4BEF"/>
    <w:rsid w:val="0BD27BF6"/>
    <w:rsid w:val="0BD7170D"/>
    <w:rsid w:val="0BF202F5"/>
    <w:rsid w:val="0BF767E7"/>
    <w:rsid w:val="0BFC7A81"/>
    <w:rsid w:val="0C292A3A"/>
    <w:rsid w:val="0C3B3C7D"/>
    <w:rsid w:val="0C421E03"/>
    <w:rsid w:val="0C4323DE"/>
    <w:rsid w:val="0C4719DA"/>
    <w:rsid w:val="0C6460E3"/>
    <w:rsid w:val="0C686824"/>
    <w:rsid w:val="0C7451AE"/>
    <w:rsid w:val="0C880C59"/>
    <w:rsid w:val="0CA31DEF"/>
    <w:rsid w:val="0CAB2EAE"/>
    <w:rsid w:val="0CBB0984"/>
    <w:rsid w:val="0CBB102F"/>
    <w:rsid w:val="0CC74DE3"/>
    <w:rsid w:val="0CE064AF"/>
    <w:rsid w:val="0CE73BD2"/>
    <w:rsid w:val="0CF06F2A"/>
    <w:rsid w:val="0CF236F8"/>
    <w:rsid w:val="0CFB148C"/>
    <w:rsid w:val="0CFB685D"/>
    <w:rsid w:val="0CFE7E0D"/>
    <w:rsid w:val="0D070895"/>
    <w:rsid w:val="0D0C0CD0"/>
    <w:rsid w:val="0D1A3FA7"/>
    <w:rsid w:val="0D1D48A2"/>
    <w:rsid w:val="0D270472"/>
    <w:rsid w:val="0D322E51"/>
    <w:rsid w:val="0D342B4C"/>
    <w:rsid w:val="0D523741"/>
    <w:rsid w:val="0D621C7D"/>
    <w:rsid w:val="0D815DD4"/>
    <w:rsid w:val="0DBB32E4"/>
    <w:rsid w:val="0DC566B4"/>
    <w:rsid w:val="0DC93088"/>
    <w:rsid w:val="0DDA54E4"/>
    <w:rsid w:val="0DE90CE1"/>
    <w:rsid w:val="0E2F60FA"/>
    <w:rsid w:val="0E37529B"/>
    <w:rsid w:val="0E401F12"/>
    <w:rsid w:val="0E6B438E"/>
    <w:rsid w:val="0E6D1D7A"/>
    <w:rsid w:val="0E73034D"/>
    <w:rsid w:val="0E741495"/>
    <w:rsid w:val="0E7C1C56"/>
    <w:rsid w:val="0E94444D"/>
    <w:rsid w:val="0E9D394F"/>
    <w:rsid w:val="0E9D7E6D"/>
    <w:rsid w:val="0EAF3BDB"/>
    <w:rsid w:val="0EC145B8"/>
    <w:rsid w:val="0EC50FD3"/>
    <w:rsid w:val="0ECF0629"/>
    <w:rsid w:val="0ED5373C"/>
    <w:rsid w:val="0EE505E5"/>
    <w:rsid w:val="0EE91E83"/>
    <w:rsid w:val="0EEC3721"/>
    <w:rsid w:val="0EF16F8A"/>
    <w:rsid w:val="0F026AA1"/>
    <w:rsid w:val="0F13775A"/>
    <w:rsid w:val="0F1A64E0"/>
    <w:rsid w:val="0F4D73DE"/>
    <w:rsid w:val="0F5F45FE"/>
    <w:rsid w:val="0F9A112B"/>
    <w:rsid w:val="0FC2463B"/>
    <w:rsid w:val="0FE64614"/>
    <w:rsid w:val="10073784"/>
    <w:rsid w:val="101E0DC6"/>
    <w:rsid w:val="1025513D"/>
    <w:rsid w:val="102B7B32"/>
    <w:rsid w:val="103B60FE"/>
    <w:rsid w:val="10505F32"/>
    <w:rsid w:val="10533CEF"/>
    <w:rsid w:val="1058663A"/>
    <w:rsid w:val="105F7F23"/>
    <w:rsid w:val="10612637"/>
    <w:rsid w:val="10635C65"/>
    <w:rsid w:val="106C3A65"/>
    <w:rsid w:val="106D2F64"/>
    <w:rsid w:val="108B0D18"/>
    <w:rsid w:val="10B3596B"/>
    <w:rsid w:val="10B63710"/>
    <w:rsid w:val="10BA187C"/>
    <w:rsid w:val="10BC7123"/>
    <w:rsid w:val="10C009C2"/>
    <w:rsid w:val="10C6145D"/>
    <w:rsid w:val="10CE27F7"/>
    <w:rsid w:val="10D601E5"/>
    <w:rsid w:val="10E0648B"/>
    <w:rsid w:val="10E250B3"/>
    <w:rsid w:val="10F10820"/>
    <w:rsid w:val="10FB396F"/>
    <w:rsid w:val="111156C1"/>
    <w:rsid w:val="111A1ABC"/>
    <w:rsid w:val="111A2780"/>
    <w:rsid w:val="111C2F7A"/>
    <w:rsid w:val="112A0CFB"/>
    <w:rsid w:val="112F2150"/>
    <w:rsid w:val="11380C28"/>
    <w:rsid w:val="11477335"/>
    <w:rsid w:val="115B06EA"/>
    <w:rsid w:val="11665CA1"/>
    <w:rsid w:val="1185559C"/>
    <w:rsid w:val="11967974"/>
    <w:rsid w:val="11EE155E"/>
    <w:rsid w:val="12084522"/>
    <w:rsid w:val="12222C8D"/>
    <w:rsid w:val="124A055E"/>
    <w:rsid w:val="124E7A8E"/>
    <w:rsid w:val="1250234B"/>
    <w:rsid w:val="125F7627"/>
    <w:rsid w:val="127C2571"/>
    <w:rsid w:val="128679E9"/>
    <w:rsid w:val="128D521B"/>
    <w:rsid w:val="12A70211"/>
    <w:rsid w:val="12EC5894"/>
    <w:rsid w:val="12F72796"/>
    <w:rsid w:val="131119A8"/>
    <w:rsid w:val="1323348A"/>
    <w:rsid w:val="132C05F4"/>
    <w:rsid w:val="132C1288"/>
    <w:rsid w:val="133236CD"/>
    <w:rsid w:val="133E75A9"/>
    <w:rsid w:val="13433851"/>
    <w:rsid w:val="13517FF7"/>
    <w:rsid w:val="135D27B4"/>
    <w:rsid w:val="136C52FA"/>
    <w:rsid w:val="136D7687"/>
    <w:rsid w:val="138959E3"/>
    <w:rsid w:val="13946135"/>
    <w:rsid w:val="13951726"/>
    <w:rsid w:val="13A24CF6"/>
    <w:rsid w:val="13A25880"/>
    <w:rsid w:val="13B54A2A"/>
    <w:rsid w:val="13CE6672"/>
    <w:rsid w:val="13CE7899"/>
    <w:rsid w:val="13DE3762"/>
    <w:rsid w:val="13E06DE0"/>
    <w:rsid w:val="13F8007F"/>
    <w:rsid w:val="140908D1"/>
    <w:rsid w:val="14092680"/>
    <w:rsid w:val="141A434B"/>
    <w:rsid w:val="143015EC"/>
    <w:rsid w:val="14345E1B"/>
    <w:rsid w:val="143811B7"/>
    <w:rsid w:val="14396509"/>
    <w:rsid w:val="143D2B15"/>
    <w:rsid w:val="144622E8"/>
    <w:rsid w:val="14467430"/>
    <w:rsid w:val="144B713C"/>
    <w:rsid w:val="14551000"/>
    <w:rsid w:val="14581F66"/>
    <w:rsid w:val="14595E98"/>
    <w:rsid w:val="14603640"/>
    <w:rsid w:val="147026FF"/>
    <w:rsid w:val="14706BA3"/>
    <w:rsid w:val="14787805"/>
    <w:rsid w:val="14A35169"/>
    <w:rsid w:val="14A9034B"/>
    <w:rsid w:val="14B65B2B"/>
    <w:rsid w:val="14BF3086"/>
    <w:rsid w:val="14C76DBB"/>
    <w:rsid w:val="14D07641"/>
    <w:rsid w:val="14DB0FD2"/>
    <w:rsid w:val="14DD2C3C"/>
    <w:rsid w:val="15007F26"/>
    <w:rsid w:val="15015A4D"/>
    <w:rsid w:val="151439D2"/>
    <w:rsid w:val="152710DE"/>
    <w:rsid w:val="153539D7"/>
    <w:rsid w:val="156404B5"/>
    <w:rsid w:val="156C12A5"/>
    <w:rsid w:val="157306F8"/>
    <w:rsid w:val="15756134"/>
    <w:rsid w:val="1585292E"/>
    <w:rsid w:val="15892101"/>
    <w:rsid w:val="15C54CCC"/>
    <w:rsid w:val="15D66ED9"/>
    <w:rsid w:val="15DD3DC4"/>
    <w:rsid w:val="15F87315"/>
    <w:rsid w:val="15FF01DE"/>
    <w:rsid w:val="16087E1D"/>
    <w:rsid w:val="166177B9"/>
    <w:rsid w:val="167856EE"/>
    <w:rsid w:val="16933AAC"/>
    <w:rsid w:val="169A7F07"/>
    <w:rsid w:val="16B52BE8"/>
    <w:rsid w:val="16B86F23"/>
    <w:rsid w:val="16BF34C9"/>
    <w:rsid w:val="16C22485"/>
    <w:rsid w:val="16D466E2"/>
    <w:rsid w:val="16E65B54"/>
    <w:rsid w:val="170F26A3"/>
    <w:rsid w:val="17476552"/>
    <w:rsid w:val="175613C2"/>
    <w:rsid w:val="17701D14"/>
    <w:rsid w:val="17735226"/>
    <w:rsid w:val="177C1978"/>
    <w:rsid w:val="178002C5"/>
    <w:rsid w:val="179D09CA"/>
    <w:rsid w:val="17A821AF"/>
    <w:rsid w:val="17C37116"/>
    <w:rsid w:val="17CE1006"/>
    <w:rsid w:val="17CE7E68"/>
    <w:rsid w:val="17D41333"/>
    <w:rsid w:val="17DF17EA"/>
    <w:rsid w:val="17F90C5D"/>
    <w:rsid w:val="17F91081"/>
    <w:rsid w:val="17FD13FB"/>
    <w:rsid w:val="182418FC"/>
    <w:rsid w:val="18251A52"/>
    <w:rsid w:val="1866216A"/>
    <w:rsid w:val="189F624C"/>
    <w:rsid w:val="18A1732B"/>
    <w:rsid w:val="18AE7C99"/>
    <w:rsid w:val="18BA1023"/>
    <w:rsid w:val="18E038AD"/>
    <w:rsid w:val="18F6154D"/>
    <w:rsid w:val="18FC7B0D"/>
    <w:rsid w:val="18FF22A3"/>
    <w:rsid w:val="190228F3"/>
    <w:rsid w:val="190D49C0"/>
    <w:rsid w:val="1920458C"/>
    <w:rsid w:val="193F67F9"/>
    <w:rsid w:val="19413186"/>
    <w:rsid w:val="194C3802"/>
    <w:rsid w:val="19526F10"/>
    <w:rsid w:val="195E16BF"/>
    <w:rsid w:val="196A3BC0"/>
    <w:rsid w:val="196B2ACF"/>
    <w:rsid w:val="197C2433"/>
    <w:rsid w:val="198B3B37"/>
    <w:rsid w:val="199124AE"/>
    <w:rsid w:val="199D5AC6"/>
    <w:rsid w:val="19A5755A"/>
    <w:rsid w:val="19B65058"/>
    <w:rsid w:val="19BB1D72"/>
    <w:rsid w:val="19C5476E"/>
    <w:rsid w:val="19C92FDD"/>
    <w:rsid w:val="1A0049EF"/>
    <w:rsid w:val="1A1C66C0"/>
    <w:rsid w:val="1A293A7B"/>
    <w:rsid w:val="1A42393B"/>
    <w:rsid w:val="1A564145"/>
    <w:rsid w:val="1A6C5716"/>
    <w:rsid w:val="1AA26386"/>
    <w:rsid w:val="1AAD45DE"/>
    <w:rsid w:val="1AB52D10"/>
    <w:rsid w:val="1ADE7361"/>
    <w:rsid w:val="1ADF22F3"/>
    <w:rsid w:val="1B001B2B"/>
    <w:rsid w:val="1B046F80"/>
    <w:rsid w:val="1B080A85"/>
    <w:rsid w:val="1B0D7ACD"/>
    <w:rsid w:val="1B214753"/>
    <w:rsid w:val="1B216501"/>
    <w:rsid w:val="1B261D69"/>
    <w:rsid w:val="1B3267B5"/>
    <w:rsid w:val="1B3501FE"/>
    <w:rsid w:val="1B40161D"/>
    <w:rsid w:val="1B441859"/>
    <w:rsid w:val="1B520DB0"/>
    <w:rsid w:val="1B5D004F"/>
    <w:rsid w:val="1B610FF3"/>
    <w:rsid w:val="1B6606B1"/>
    <w:rsid w:val="1B6719E1"/>
    <w:rsid w:val="1B7627C1"/>
    <w:rsid w:val="1B8062FC"/>
    <w:rsid w:val="1B866CAC"/>
    <w:rsid w:val="1BA809D0"/>
    <w:rsid w:val="1BEC2FB3"/>
    <w:rsid w:val="1BEC7A61"/>
    <w:rsid w:val="1BF52034"/>
    <w:rsid w:val="1BF85106"/>
    <w:rsid w:val="1BF8712B"/>
    <w:rsid w:val="1BF9747E"/>
    <w:rsid w:val="1C2E35CB"/>
    <w:rsid w:val="1C3D6BBB"/>
    <w:rsid w:val="1C4D5673"/>
    <w:rsid w:val="1C542906"/>
    <w:rsid w:val="1C5E7925"/>
    <w:rsid w:val="1C7F0573"/>
    <w:rsid w:val="1C8A6328"/>
    <w:rsid w:val="1C913B5A"/>
    <w:rsid w:val="1C983955"/>
    <w:rsid w:val="1C9F0B9D"/>
    <w:rsid w:val="1CBD7923"/>
    <w:rsid w:val="1CF913F7"/>
    <w:rsid w:val="1CFD070F"/>
    <w:rsid w:val="1D1F0795"/>
    <w:rsid w:val="1D4436D0"/>
    <w:rsid w:val="1D5F6196"/>
    <w:rsid w:val="1D61177E"/>
    <w:rsid w:val="1D6132A5"/>
    <w:rsid w:val="1D813BCE"/>
    <w:rsid w:val="1D8E56D5"/>
    <w:rsid w:val="1D8F555B"/>
    <w:rsid w:val="1D8F683C"/>
    <w:rsid w:val="1D9751A0"/>
    <w:rsid w:val="1DBE0806"/>
    <w:rsid w:val="1DD5438D"/>
    <w:rsid w:val="1DDC185E"/>
    <w:rsid w:val="1DE500F5"/>
    <w:rsid w:val="1DEB7465"/>
    <w:rsid w:val="1DFC0E03"/>
    <w:rsid w:val="1E1265D5"/>
    <w:rsid w:val="1E1D56A5"/>
    <w:rsid w:val="1E761259"/>
    <w:rsid w:val="1E7A43DA"/>
    <w:rsid w:val="1E7E6480"/>
    <w:rsid w:val="1E8007BA"/>
    <w:rsid w:val="1E8F18BC"/>
    <w:rsid w:val="1E955C6F"/>
    <w:rsid w:val="1EA656A3"/>
    <w:rsid w:val="1EB60577"/>
    <w:rsid w:val="1EBD34EB"/>
    <w:rsid w:val="1EBF1FF4"/>
    <w:rsid w:val="1EC43015"/>
    <w:rsid w:val="1EE15C31"/>
    <w:rsid w:val="1F197693"/>
    <w:rsid w:val="1F38650F"/>
    <w:rsid w:val="1F4871F8"/>
    <w:rsid w:val="1F4B6280"/>
    <w:rsid w:val="1F59095F"/>
    <w:rsid w:val="1F5D1FFC"/>
    <w:rsid w:val="1F627D66"/>
    <w:rsid w:val="1F681A87"/>
    <w:rsid w:val="1F6930D0"/>
    <w:rsid w:val="1F6A51FB"/>
    <w:rsid w:val="1F831430"/>
    <w:rsid w:val="1F8C73EA"/>
    <w:rsid w:val="1F9E45C4"/>
    <w:rsid w:val="1FA916F0"/>
    <w:rsid w:val="1FC644C7"/>
    <w:rsid w:val="1FD314B0"/>
    <w:rsid w:val="1FDC77F0"/>
    <w:rsid w:val="1FE7539E"/>
    <w:rsid w:val="1FEF2FB7"/>
    <w:rsid w:val="200B777F"/>
    <w:rsid w:val="203A0569"/>
    <w:rsid w:val="20607AD1"/>
    <w:rsid w:val="20671BE0"/>
    <w:rsid w:val="208E0D5A"/>
    <w:rsid w:val="20963CB8"/>
    <w:rsid w:val="20A15894"/>
    <w:rsid w:val="20A81A1B"/>
    <w:rsid w:val="20AC0F62"/>
    <w:rsid w:val="20B07FB6"/>
    <w:rsid w:val="20B646FB"/>
    <w:rsid w:val="20BE0310"/>
    <w:rsid w:val="20C242E2"/>
    <w:rsid w:val="20C55B80"/>
    <w:rsid w:val="20D52267"/>
    <w:rsid w:val="20DA787E"/>
    <w:rsid w:val="20FB5A46"/>
    <w:rsid w:val="20FC3C98"/>
    <w:rsid w:val="212B632B"/>
    <w:rsid w:val="21392354"/>
    <w:rsid w:val="213A47C0"/>
    <w:rsid w:val="213B74B1"/>
    <w:rsid w:val="215A2310"/>
    <w:rsid w:val="216D6944"/>
    <w:rsid w:val="2173382E"/>
    <w:rsid w:val="217E5989"/>
    <w:rsid w:val="218912A4"/>
    <w:rsid w:val="21C02696"/>
    <w:rsid w:val="21CF789E"/>
    <w:rsid w:val="21DE318A"/>
    <w:rsid w:val="21EF5B80"/>
    <w:rsid w:val="22123047"/>
    <w:rsid w:val="22576990"/>
    <w:rsid w:val="22632736"/>
    <w:rsid w:val="2273658F"/>
    <w:rsid w:val="22743480"/>
    <w:rsid w:val="22B14925"/>
    <w:rsid w:val="22B72FEA"/>
    <w:rsid w:val="22E06CA1"/>
    <w:rsid w:val="22F47480"/>
    <w:rsid w:val="231734D0"/>
    <w:rsid w:val="232A43C0"/>
    <w:rsid w:val="233E667B"/>
    <w:rsid w:val="233F60BE"/>
    <w:rsid w:val="23445482"/>
    <w:rsid w:val="234565E4"/>
    <w:rsid w:val="23807E8A"/>
    <w:rsid w:val="239B6EC9"/>
    <w:rsid w:val="23AB3BDD"/>
    <w:rsid w:val="23AE75C9"/>
    <w:rsid w:val="23B24D7B"/>
    <w:rsid w:val="23BA4204"/>
    <w:rsid w:val="23BE3486"/>
    <w:rsid w:val="23C363E4"/>
    <w:rsid w:val="23CB65C5"/>
    <w:rsid w:val="23DE1C48"/>
    <w:rsid w:val="23DE44EE"/>
    <w:rsid w:val="23E10F23"/>
    <w:rsid w:val="240210CD"/>
    <w:rsid w:val="240A15D1"/>
    <w:rsid w:val="24301D2C"/>
    <w:rsid w:val="24366037"/>
    <w:rsid w:val="243D1271"/>
    <w:rsid w:val="244D735A"/>
    <w:rsid w:val="244F7CBF"/>
    <w:rsid w:val="24591B8E"/>
    <w:rsid w:val="24600018"/>
    <w:rsid w:val="24661428"/>
    <w:rsid w:val="246C2EE2"/>
    <w:rsid w:val="247973AD"/>
    <w:rsid w:val="248F3D6A"/>
    <w:rsid w:val="249C183C"/>
    <w:rsid w:val="24AF7273"/>
    <w:rsid w:val="24BF09F7"/>
    <w:rsid w:val="24E86910"/>
    <w:rsid w:val="2503173B"/>
    <w:rsid w:val="250B4263"/>
    <w:rsid w:val="25186BC6"/>
    <w:rsid w:val="251E780C"/>
    <w:rsid w:val="252D53FE"/>
    <w:rsid w:val="25714529"/>
    <w:rsid w:val="257D72C5"/>
    <w:rsid w:val="25910972"/>
    <w:rsid w:val="25983863"/>
    <w:rsid w:val="25BC39F6"/>
    <w:rsid w:val="25C32FD6"/>
    <w:rsid w:val="25D86356"/>
    <w:rsid w:val="25DA3E7C"/>
    <w:rsid w:val="25E675CB"/>
    <w:rsid w:val="25E87895"/>
    <w:rsid w:val="25EC2D81"/>
    <w:rsid w:val="26092728"/>
    <w:rsid w:val="26152813"/>
    <w:rsid w:val="26222523"/>
    <w:rsid w:val="26251AFC"/>
    <w:rsid w:val="26456ED3"/>
    <w:rsid w:val="264C3087"/>
    <w:rsid w:val="2654695F"/>
    <w:rsid w:val="26587D14"/>
    <w:rsid w:val="26751DF6"/>
    <w:rsid w:val="2679299F"/>
    <w:rsid w:val="268F3365"/>
    <w:rsid w:val="26920379"/>
    <w:rsid w:val="26A115D6"/>
    <w:rsid w:val="26A5448A"/>
    <w:rsid w:val="26FF0CA6"/>
    <w:rsid w:val="270B215E"/>
    <w:rsid w:val="27384EF8"/>
    <w:rsid w:val="273D46C2"/>
    <w:rsid w:val="27685A75"/>
    <w:rsid w:val="277057A2"/>
    <w:rsid w:val="27724EC0"/>
    <w:rsid w:val="277EAD15"/>
    <w:rsid w:val="279670DE"/>
    <w:rsid w:val="279F39E6"/>
    <w:rsid w:val="27A5716E"/>
    <w:rsid w:val="27B27528"/>
    <w:rsid w:val="27C65FE4"/>
    <w:rsid w:val="27D25752"/>
    <w:rsid w:val="27D35027"/>
    <w:rsid w:val="27E2170E"/>
    <w:rsid w:val="28060103"/>
    <w:rsid w:val="281713DD"/>
    <w:rsid w:val="28232A94"/>
    <w:rsid w:val="28307B03"/>
    <w:rsid w:val="28447CD2"/>
    <w:rsid w:val="28500425"/>
    <w:rsid w:val="28537F15"/>
    <w:rsid w:val="28643ED1"/>
    <w:rsid w:val="286D66DF"/>
    <w:rsid w:val="287E31E4"/>
    <w:rsid w:val="28832FA1"/>
    <w:rsid w:val="28884F9B"/>
    <w:rsid w:val="28926C90"/>
    <w:rsid w:val="28B437B4"/>
    <w:rsid w:val="28BE16F1"/>
    <w:rsid w:val="28C72DDD"/>
    <w:rsid w:val="28E026ED"/>
    <w:rsid w:val="29206EB8"/>
    <w:rsid w:val="29224A61"/>
    <w:rsid w:val="294C22A1"/>
    <w:rsid w:val="29595666"/>
    <w:rsid w:val="297212FB"/>
    <w:rsid w:val="29874881"/>
    <w:rsid w:val="29C27BB3"/>
    <w:rsid w:val="29C76606"/>
    <w:rsid w:val="29CC71C9"/>
    <w:rsid w:val="29D0795B"/>
    <w:rsid w:val="29D357B2"/>
    <w:rsid w:val="29E325E0"/>
    <w:rsid w:val="29EE173B"/>
    <w:rsid w:val="2A141C7C"/>
    <w:rsid w:val="2A155853"/>
    <w:rsid w:val="2A452503"/>
    <w:rsid w:val="2A53244F"/>
    <w:rsid w:val="2A65743E"/>
    <w:rsid w:val="2A8D5856"/>
    <w:rsid w:val="2AA35016"/>
    <w:rsid w:val="2AD87A3C"/>
    <w:rsid w:val="2ADA66CC"/>
    <w:rsid w:val="2AEC6B2B"/>
    <w:rsid w:val="2AED1993"/>
    <w:rsid w:val="2AF93666"/>
    <w:rsid w:val="2B1103B9"/>
    <w:rsid w:val="2B3E6793"/>
    <w:rsid w:val="2B4A38A1"/>
    <w:rsid w:val="2B626DED"/>
    <w:rsid w:val="2B7669E8"/>
    <w:rsid w:val="2B7803BF"/>
    <w:rsid w:val="2BA936A8"/>
    <w:rsid w:val="2BBB474F"/>
    <w:rsid w:val="2BC730F4"/>
    <w:rsid w:val="2BE80954"/>
    <w:rsid w:val="2BFA5DC9"/>
    <w:rsid w:val="2C0E2AD1"/>
    <w:rsid w:val="2C200402"/>
    <w:rsid w:val="2C315A5A"/>
    <w:rsid w:val="2C3A001B"/>
    <w:rsid w:val="2C4B1C25"/>
    <w:rsid w:val="2C615316"/>
    <w:rsid w:val="2C700C92"/>
    <w:rsid w:val="2CB216AE"/>
    <w:rsid w:val="2CC64125"/>
    <w:rsid w:val="2CCA40D2"/>
    <w:rsid w:val="2CD840B5"/>
    <w:rsid w:val="2CE160F5"/>
    <w:rsid w:val="2CE75A5D"/>
    <w:rsid w:val="2CEB0F3A"/>
    <w:rsid w:val="2CEB7306"/>
    <w:rsid w:val="2CEF6667"/>
    <w:rsid w:val="2CFB1BAE"/>
    <w:rsid w:val="2D0A756B"/>
    <w:rsid w:val="2D17784C"/>
    <w:rsid w:val="2D1934DC"/>
    <w:rsid w:val="2D2E0394"/>
    <w:rsid w:val="2D346075"/>
    <w:rsid w:val="2D614E21"/>
    <w:rsid w:val="2D6230D5"/>
    <w:rsid w:val="2D7B41F9"/>
    <w:rsid w:val="2D7C6078"/>
    <w:rsid w:val="2D917516"/>
    <w:rsid w:val="2D96199E"/>
    <w:rsid w:val="2D9E56F5"/>
    <w:rsid w:val="2DA667F8"/>
    <w:rsid w:val="2DBB72C2"/>
    <w:rsid w:val="2DCF003E"/>
    <w:rsid w:val="2DDB027C"/>
    <w:rsid w:val="2DDF4725"/>
    <w:rsid w:val="2DF714A1"/>
    <w:rsid w:val="2E1113B6"/>
    <w:rsid w:val="2E165C6D"/>
    <w:rsid w:val="2E236F9F"/>
    <w:rsid w:val="2E2E5311"/>
    <w:rsid w:val="2E6266B9"/>
    <w:rsid w:val="2E667F96"/>
    <w:rsid w:val="2E6A62DC"/>
    <w:rsid w:val="2E761A49"/>
    <w:rsid w:val="2E790767"/>
    <w:rsid w:val="2E7D7006"/>
    <w:rsid w:val="2E812890"/>
    <w:rsid w:val="2E8226AB"/>
    <w:rsid w:val="2E862DF3"/>
    <w:rsid w:val="2E8E58CA"/>
    <w:rsid w:val="2E9848D4"/>
    <w:rsid w:val="2EC0438B"/>
    <w:rsid w:val="2EF7784D"/>
    <w:rsid w:val="2EFF2BA5"/>
    <w:rsid w:val="2F391C13"/>
    <w:rsid w:val="2F3E36CD"/>
    <w:rsid w:val="2F601896"/>
    <w:rsid w:val="2F8018B8"/>
    <w:rsid w:val="2F963509"/>
    <w:rsid w:val="2FA14099"/>
    <w:rsid w:val="2FAF6379"/>
    <w:rsid w:val="2FD065E6"/>
    <w:rsid w:val="2FD96870"/>
    <w:rsid w:val="2FE36023"/>
    <w:rsid w:val="2FEF0BC4"/>
    <w:rsid w:val="2FF66A32"/>
    <w:rsid w:val="30087837"/>
    <w:rsid w:val="300E12F2"/>
    <w:rsid w:val="30161F54"/>
    <w:rsid w:val="30204B81"/>
    <w:rsid w:val="304A60A2"/>
    <w:rsid w:val="30580BC9"/>
    <w:rsid w:val="306A7D83"/>
    <w:rsid w:val="30770AA6"/>
    <w:rsid w:val="308819B0"/>
    <w:rsid w:val="30B40C26"/>
    <w:rsid w:val="30C11C1C"/>
    <w:rsid w:val="30E33CCC"/>
    <w:rsid w:val="30F37424"/>
    <w:rsid w:val="310440D3"/>
    <w:rsid w:val="311B14D9"/>
    <w:rsid w:val="311E2ED7"/>
    <w:rsid w:val="312A6D7A"/>
    <w:rsid w:val="315619EE"/>
    <w:rsid w:val="315C449C"/>
    <w:rsid w:val="31607AD2"/>
    <w:rsid w:val="318F1FBE"/>
    <w:rsid w:val="319A65C5"/>
    <w:rsid w:val="319C0E54"/>
    <w:rsid w:val="31A01176"/>
    <w:rsid w:val="31B82709"/>
    <w:rsid w:val="31D05482"/>
    <w:rsid w:val="31F476C7"/>
    <w:rsid w:val="31FA3731"/>
    <w:rsid w:val="321E1594"/>
    <w:rsid w:val="32224152"/>
    <w:rsid w:val="32230959"/>
    <w:rsid w:val="32253ABA"/>
    <w:rsid w:val="323529F8"/>
    <w:rsid w:val="32400B34"/>
    <w:rsid w:val="32633E79"/>
    <w:rsid w:val="32655364"/>
    <w:rsid w:val="32747406"/>
    <w:rsid w:val="328D7449"/>
    <w:rsid w:val="329769DD"/>
    <w:rsid w:val="32981347"/>
    <w:rsid w:val="329B1447"/>
    <w:rsid w:val="329E6876"/>
    <w:rsid w:val="32BC0EC1"/>
    <w:rsid w:val="32C1089D"/>
    <w:rsid w:val="32CD54A2"/>
    <w:rsid w:val="32F3657D"/>
    <w:rsid w:val="32FE389F"/>
    <w:rsid w:val="3330157F"/>
    <w:rsid w:val="333015F2"/>
    <w:rsid w:val="333C7F24"/>
    <w:rsid w:val="334B6320"/>
    <w:rsid w:val="33633703"/>
    <w:rsid w:val="336B25B7"/>
    <w:rsid w:val="33925D96"/>
    <w:rsid w:val="339B7340"/>
    <w:rsid w:val="33AD0E22"/>
    <w:rsid w:val="33C770DC"/>
    <w:rsid w:val="33D22636"/>
    <w:rsid w:val="33D934D4"/>
    <w:rsid w:val="33FE2F6A"/>
    <w:rsid w:val="34084AB0"/>
    <w:rsid w:val="340E07E5"/>
    <w:rsid w:val="34116D81"/>
    <w:rsid w:val="34164C19"/>
    <w:rsid w:val="341F2F94"/>
    <w:rsid w:val="34235BF7"/>
    <w:rsid w:val="34586FDF"/>
    <w:rsid w:val="345B6AD0"/>
    <w:rsid w:val="347926E7"/>
    <w:rsid w:val="3482291E"/>
    <w:rsid w:val="34A80F8F"/>
    <w:rsid w:val="34B97B86"/>
    <w:rsid w:val="34BB19FF"/>
    <w:rsid w:val="34C529A2"/>
    <w:rsid w:val="34D624B2"/>
    <w:rsid w:val="34D66156"/>
    <w:rsid w:val="34E50E91"/>
    <w:rsid w:val="34EF5C5E"/>
    <w:rsid w:val="34FD7E90"/>
    <w:rsid w:val="35072585"/>
    <w:rsid w:val="351E2AB9"/>
    <w:rsid w:val="353C06AF"/>
    <w:rsid w:val="353D63B6"/>
    <w:rsid w:val="35696FCA"/>
    <w:rsid w:val="357240D1"/>
    <w:rsid w:val="357648ED"/>
    <w:rsid w:val="357C6CFE"/>
    <w:rsid w:val="357E2A76"/>
    <w:rsid w:val="358931C8"/>
    <w:rsid w:val="358C5FA8"/>
    <w:rsid w:val="358D054C"/>
    <w:rsid w:val="3592207D"/>
    <w:rsid w:val="359C73A0"/>
    <w:rsid w:val="35C15DF1"/>
    <w:rsid w:val="36074A7F"/>
    <w:rsid w:val="360D204B"/>
    <w:rsid w:val="360E6E0F"/>
    <w:rsid w:val="362353CB"/>
    <w:rsid w:val="36251143"/>
    <w:rsid w:val="362829E1"/>
    <w:rsid w:val="363825CE"/>
    <w:rsid w:val="36581CC4"/>
    <w:rsid w:val="365B4010"/>
    <w:rsid w:val="365B4B65"/>
    <w:rsid w:val="366A582A"/>
    <w:rsid w:val="3670181C"/>
    <w:rsid w:val="36743523"/>
    <w:rsid w:val="36891AAE"/>
    <w:rsid w:val="36923549"/>
    <w:rsid w:val="36B75FBF"/>
    <w:rsid w:val="36B846C3"/>
    <w:rsid w:val="36BD0C45"/>
    <w:rsid w:val="36BF604D"/>
    <w:rsid w:val="36D653C0"/>
    <w:rsid w:val="36E52209"/>
    <w:rsid w:val="36E92171"/>
    <w:rsid w:val="36F30C44"/>
    <w:rsid w:val="37060AD4"/>
    <w:rsid w:val="370E7E29"/>
    <w:rsid w:val="372D1FC1"/>
    <w:rsid w:val="373B9EA8"/>
    <w:rsid w:val="37744D66"/>
    <w:rsid w:val="377C2FE5"/>
    <w:rsid w:val="37BA7086"/>
    <w:rsid w:val="37C404E8"/>
    <w:rsid w:val="37DF3787"/>
    <w:rsid w:val="37E00298"/>
    <w:rsid w:val="37F963E3"/>
    <w:rsid w:val="38183CCC"/>
    <w:rsid w:val="38282BCC"/>
    <w:rsid w:val="383338A9"/>
    <w:rsid w:val="383C4522"/>
    <w:rsid w:val="3846715C"/>
    <w:rsid w:val="38472F8E"/>
    <w:rsid w:val="386E7BEF"/>
    <w:rsid w:val="387463B2"/>
    <w:rsid w:val="388A19D1"/>
    <w:rsid w:val="38934A8A"/>
    <w:rsid w:val="389B749B"/>
    <w:rsid w:val="389D7C97"/>
    <w:rsid w:val="38A21608"/>
    <w:rsid w:val="38A24CCD"/>
    <w:rsid w:val="38B302F9"/>
    <w:rsid w:val="38B90269"/>
    <w:rsid w:val="38D330D8"/>
    <w:rsid w:val="38DB1F8D"/>
    <w:rsid w:val="38E057F5"/>
    <w:rsid w:val="38F12CD3"/>
    <w:rsid w:val="38F94775"/>
    <w:rsid w:val="390252C1"/>
    <w:rsid w:val="39290F4A"/>
    <w:rsid w:val="392971ED"/>
    <w:rsid w:val="39325651"/>
    <w:rsid w:val="396746FD"/>
    <w:rsid w:val="397377AA"/>
    <w:rsid w:val="398048E2"/>
    <w:rsid w:val="39885D45"/>
    <w:rsid w:val="39B04EFD"/>
    <w:rsid w:val="39C52E18"/>
    <w:rsid w:val="39E976D1"/>
    <w:rsid w:val="39FB2CD7"/>
    <w:rsid w:val="3A0B4C95"/>
    <w:rsid w:val="3A13103F"/>
    <w:rsid w:val="3A145757"/>
    <w:rsid w:val="3A152D04"/>
    <w:rsid w:val="3A2B484E"/>
    <w:rsid w:val="3A3C72B6"/>
    <w:rsid w:val="3A6B10EF"/>
    <w:rsid w:val="3A7E0E22"/>
    <w:rsid w:val="3A872856"/>
    <w:rsid w:val="3A9E5BF1"/>
    <w:rsid w:val="3AAE2954"/>
    <w:rsid w:val="3ACB6587"/>
    <w:rsid w:val="3ACD5EAF"/>
    <w:rsid w:val="3ACE7FFB"/>
    <w:rsid w:val="3AEE4F9D"/>
    <w:rsid w:val="3B0357CB"/>
    <w:rsid w:val="3B057795"/>
    <w:rsid w:val="3B292648"/>
    <w:rsid w:val="3B3763D1"/>
    <w:rsid w:val="3B3A2CB7"/>
    <w:rsid w:val="3B43269C"/>
    <w:rsid w:val="3B464D2F"/>
    <w:rsid w:val="3B52013A"/>
    <w:rsid w:val="3B70245C"/>
    <w:rsid w:val="3B9C674B"/>
    <w:rsid w:val="3BB32D4D"/>
    <w:rsid w:val="3BC1190E"/>
    <w:rsid w:val="3BDC04F6"/>
    <w:rsid w:val="3BF7250A"/>
    <w:rsid w:val="3BFE87A6"/>
    <w:rsid w:val="3C0161AE"/>
    <w:rsid w:val="3C2F6E1E"/>
    <w:rsid w:val="3C3E1EA6"/>
    <w:rsid w:val="3C460D19"/>
    <w:rsid w:val="3C4D13F4"/>
    <w:rsid w:val="3C4F64BA"/>
    <w:rsid w:val="3C53008C"/>
    <w:rsid w:val="3C5B6911"/>
    <w:rsid w:val="3C713708"/>
    <w:rsid w:val="3C89519A"/>
    <w:rsid w:val="3C942B7F"/>
    <w:rsid w:val="3C96689A"/>
    <w:rsid w:val="3CB5038C"/>
    <w:rsid w:val="3CDA245A"/>
    <w:rsid w:val="3CDE1338"/>
    <w:rsid w:val="3D006466"/>
    <w:rsid w:val="3D167A38"/>
    <w:rsid w:val="3D1E06B7"/>
    <w:rsid w:val="3D201FD9"/>
    <w:rsid w:val="3D266B6C"/>
    <w:rsid w:val="3D51281E"/>
    <w:rsid w:val="3D516798"/>
    <w:rsid w:val="3D567E34"/>
    <w:rsid w:val="3D684A0B"/>
    <w:rsid w:val="3DB15A99"/>
    <w:rsid w:val="3DB42C81"/>
    <w:rsid w:val="3DB54DD9"/>
    <w:rsid w:val="3DB9121A"/>
    <w:rsid w:val="3DC70D32"/>
    <w:rsid w:val="3DD41C48"/>
    <w:rsid w:val="3DE649E2"/>
    <w:rsid w:val="3DFF08E6"/>
    <w:rsid w:val="3E467028"/>
    <w:rsid w:val="3E530817"/>
    <w:rsid w:val="3E726973"/>
    <w:rsid w:val="3E77FCF5"/>
    <w:rsid w:val="3E86299B"/>
    <w:rsid w:val="3EA80B63"/>
    <w:rsid w:val="3EDA0523"/>
    <w:rsid w:val="3EF618CF"/>
    <w:rsid w:val="3EFF2678"/>
    <w:rsid w:val="3F154841"/>
    <w:rsid w:val="3F1735F3"/>
    <w:rsid w:val="3F357FC6"/>
    <w:rsid w:val="3F3F36A7"/>
    <w:rsid w:val="3F51413E"/>
    <w:rsid w:val="3F714C0B"/>
    <w:rsid w:val="3F755CC5"/>
    <w:rsid w:val="3F982986"/>
    <w:rsid w:val="3FB97BC8"/>
    <w:rsid w:val="3FC34B4B"/>
    <w:rsid w:val="3FCB6213"/>
    <w:rsid w:val="40383708"/>
    <w:rsid w:val="403A1C8F"/>
    <w:rsid w:val="403A31F7"/>
    <w:rsid w:val="40507E8F"/>
    <w:rsid w:val="405F2DDF"/>
    <w:rsid w:val="40775A02"/>
    <w:rsid w:val="407A6407"/>
    <w:rsid w:val="40802F5B"/>
    <w:rsid w:val="40835A4C"/>
    <w:rsid w:val="40896772"/>
    <w:rsid w:val="40942CF3"/>
    <w:rsid w:val="40C559FD"/>
    <w:rsid w:val="40D340D2"/>
    <w:rsid w:val="40D72FB1"/>
    <w:rsid w:val="40E251F4"/>
    <w:rsid w:val="40E72E19"/>
    <w:rsid w:val="40F736DC"/>
    <w:rsid w:val="40FE3145"/>
    <w:rsid w:val="41152497"/>
    <w:rsid w:val="4130477E"/>
    <w:rsid w:val="415B7B1F"/>
    <w:rsid w:val="416E2DF3"/>
    <w:rsid w:val="417116E0"/>
    <w:rsid w:val="418C237E"/>
    <w:rsid w:val="418D4040"/>
    <w:rsid w:val="41A35612"/>
    <w:rsid w:val="41B52B98"/>
    <w:rsid w:val="41BF6404"/>
    <w:rsid w:val="41CC4B1E"/>
    <w:rsid w:val="41CF1EF3"/>
    <w:rsid w:val="41D10C2E"/>
    <w:rsid w:val="41E33C60"/>
    <w:rsid w:val="41EA3241"/>
    <w:rsid w:val="4200449D"/>
    <w:rsid w:val="420E74E8"/>
    <w:rsid w:val="420E7F0F"/>
    <w:rsid w:val="42112C26"/>
    <w:rsid w:val="421B33FA"/>
    <w:rsid w:val="422E312E"/>
    <w:rsid w:val="422E5233"/>
    <w:rsid w:val="423A3BCC"/>
    <w:rsid w:val="424B0183"/>
    <w:rsid w:val="424E57D2"/>
    <w:rsid w:val="4262727B"/>
    <w:rsid w:val="4269685C"/>
    <w:rsid w:val="42B26C49"/>
    <w:rsid w:val="42C4474B"/>
    <w:rsid w:val="42CE66BF"/>
    <w:rsid w:val="42D737C5"/>
    <w:rsid w:val="431736E3"/>
    <w:rsid w:val="432B58BF"/>
    <w:rsid w:val="433A3D54"/>
    <w:rsid w:val="433A6FE6"/>
    <w:rsid w:val="43480868"/>
    <w:rsid w:val="43486471"/>
    <w:rsid w:val="4350713C"/>
    <w:rsid w:val="436653E0"/>
    <w:rsid w:val="43730DA9"/>
    <w:rsid w:val="437D6646"/>
    <w:rsid w:val="43B92ECB"/>
    <w:rsid w:val="43BB0A64"/>
    <w:rsid w:val="43C4431A"/>
    <w:rsid w:val="43C57AC2"/>
    <w:rsid w:val="43C755E8"/>
    <w:rsid w:val="43CF6B49"/>
    <w:rsid w:val="43FD54AD"/>
    <w:rsid w:val="440D7B75"/>
    <w:rsid w:val="44290A21"/>
    <w:rsid w:val="443239D6"/>
    <w:rsid w:val="4439400C"/>
    <w:rsid w:val="443C4228"/>
    <w:rsid w:val="444529B0"/>
    <w:rsid w:val="44466E54"/>
    <w:rsid w:val="444A4B5D"/>
    <w:rsid w:val="444B7EE7"/>
    <w:rsid w:val="445D2BF8"/>
    <w:rsid w:val="447118A6"/>
    <w:rsid w:val="44AD6ED3"/>
    <w:rsid w:val="44B951CC"/>
    <w:rsid w:val="44CD14E0"/>
    <w:rsid w:val="44D02BC2"/>
    <w:rsid w:val="44DC1567"/>
    <w:rsid w:val="44E126D9"/>
    <w:rsid w:val="44F20B0B"/>
    <w:rsid w:val="44F248E6"/>
    <w:rsid w:val="44FA4A54"/>
    <w:rsid w:val="450270B6"/>
    <w:rsid w:val="45154A79"/>
    <w:rsid w:val="452D3B70"/>
    <w:rsid w:val="452E5F4C"/>
    <w:rsid w:val="45366F73"/>
    <w:rsid w:val="453C6356"/>
    <w:rsid w:val="4548798E"/>
    <w:rsid w:val="454F3AE7"/>
    <w:rsid w:val="455235D7"/>
    <w:rsid w:val="45530E7D"/>
    <w:rsid w:val="455E3D2A"/>
    <w:rsid w:val="45612018"/>
    <w:rsid w:val="45654104"/>
    <w:rsid w:val="458946E9"/>
    <w:rsid w:val="4598262B"/>
    <w:rsid w:val="459A6817"/>
    <w:rsid w:val="45A47C0E"/>
    <w:rsid w:val="45C04D0F"/>
    <w:rsid w:val="45D147FE"/>
    <w:rsid w:val="45DA0487"/>
    <w:rsid w:val="45DE6424"/>
    <w:rsid w:val="45F60406"/>
    <w:rsid w:val="45F93C14"/>
    <w:rsid w:val="461865CE"/>
    <w:rsid w:val="462A6509"/>
    <w:rsid w:val="464C6278"/>
    <w:rsid w:val="46577FD6"/>
    <w:rsid w:val="466B0DF4"/>
    <w:rsid w:val="46780E1B"/>
    <w:rsid w:val="46843083"/>
    <w:rsid w:val="468C194A"/>
    <w:rsid w:val="468C3BE4"/>
    <w:rsid w:val="469373C4"/>
    <w:rsid w:val="46A04AA9"/>
    <w:rsid w:val="46A2732C"/>
    <w:rsid w:val="46D44B0B"/>
    <w:rsid w:val="46D955A7"/>
    <w:rsid w:val="4702100A"/>
    <w:rsid w:val="47133957"/>
    <w:rsid w:val="47433508"/>
    <w:rsid w:val="477933F8"/>
    <w:rsid w:val="478657BA"/>
    <w:rsid w:val="478B019A"/>
    <w:rsid w:val="479F062A"/>
    <w:rsid w:val="47A07E0C"/>
    <w:rsid w:val="47A73520"/>
    <w:rsid w:val="47ED5839"/>
    <w:rsid w:val="47F210A1"/>
    <w:rsid w:val="480F1EC9"/>
    <w:rsid w:val="48452BE1"/>
    <w:rsid w:val="48531B40"/>
    <w:rsid w:val="486E0728"/>
    <w:rsid w:val="4870272E"/>
    <w:rsid w:val="48882838"/>
    <w:rsid w:val="489B4168"/>
    <w:rsid w:val="48A64365"/>
    <w:rsid w:val="48B63F56"/>
    <w:rsid w:val="48B84099"/>
    <w:rsid w:val="48F778B5"/>
    <w:rsid w:val="491737F8"/>
    <w:rsid w:val="491B2451"/>
    <w:rsid w:val="494D0670"/>
    <w:rsid w:val="494F6388"/>
    <w:rsid w:val="495D09FE"/>
    <w:rsid w:val="495D17A8"/>
    <w:rsid w:val="495E69EE"/>
    <w:rsid w:val="4961203A"/>
    <w:rsid w:val="499750DD"/>
    <w:rsid w:val="49A63EF1"/>
    <w:rsid w:val="49B24CA3"/>
    <w:rsid w:val="49DC7715"/>
    <w:rsid w:val="49DF2819"/>
    <w:rsid w:val="49FB248F"/>
    <w:rsid w:val="4A023139"/>
    <w:rsid w:val="4A07370E"/>
    <w:rsid w:val="4A0A34C2"/>
    <w:rsid w:val="4A2408EF"/>
    <w:rsid w:val="4A3D4856"/>
    <w:rsid w:val="4A4754D4"/>
    <w:rsid w:val="4A573370"/>
    <w:rsid w:val="4A631DE2"/>
    <w:rsid w:val="4A691653"/>
    <w:rsid w:val="4A6F4C2B"/>
    <w:rsid w:val="4A6F5702"/>
    <w:rsid w:val="4A725F62"/>
    <w:rsid w:val="4A7B576F"/>
    <w:rsid w:val="4A8E50B1"/>
    <w:rsid w:val="4A904BE5"/>
    <w:rsid w:val="4A9FFD71"/>
    <w:rsid w:val="4AE41175"/>
    <w:rsid w:val="4AF06446"/>
    <w:rsid w:val="4AF561A9"/>
    <w:rsid w:val="4B302306"/>
    <w:rsid w:val="4B315A3D"/>
    <w:rsid w:val="4B363030"/>
    <w:rsid w:val="4B375936"/>
    <w:rsid w:val="4B49099A"/>
    <w:rsid w:val="4B7A1574"/>
    <w:rsid w:val="4B9D6D49"/>
    <w:rsid w:val="4BCD1C09"/>
    <w:rsid w:val="4BD525C4"/>
    <w:rsid w:val="4BEB5736"/>
    <w:rsid w:val="4BEC2AF7"/>
    <w:rsid w:val="4BFB1E59"/>
    <w:rsid w:val="4C066EC9"/>
    <w:rsid w:val="4C3720AE"/>
    <w:rsid w:val="4C400831"/>
    <w:rsid w:val="4C476845"/>
    <w:rsid w:val="4C4A0649"/>
    <w:rsid w:val="4C5C27BB"/>
    <w:rsid w:val="4C5E6D05"/>
    <w:rsid w:val="4C720201"/>
    <w:rsid w:val="4C72630D"/>
    <w:rsid w:val="4C7E5ECA"/>
    <w:rsid w:val="4C876AA5"/>
    <w:rsid w:val="4C8A5D4C"/>
    <w:rsid w:val="4C991FF1"/>
    <w:rsid w:val="4CB606B4"/>
    <w:rsid w:val="4CBD57DA"/>
    <w:rsid w:val="4CC87B94"/>
    <w:rsid w:val="4CCF418E"/>
    <w:rsid w:val="4CFE17AB"/>
    <w:rsid w:val="4D0E00FB"/>
    <w:rsid w:val="4D0E6C05"/>
    <w:rsid w:val="4D176606"/>
    <w:rsid w:val="4D2E0486"/>
    <w:rsid w:val="4D365A25"/>
    <w:rsid w:val="4D493511"/>
    <w:rsid w:val="4D537EEC"/>
    <w:rsid w:val="4D785BA5"/>
    <w:rsid w:val="4D8E53C8"/>
    <w:rsid w:val="4DA462D1"/>
    <w:rsid w:val="4DB5A61B"/>
    <w:rsid w:val="4DC73BFC"/>
    <w:rsid w:val="4DD25CB0"/>
    <w:rsid w:val="4DE726DA"/>
    <w:rsid w:val="4DE80F7C"/>
    <w:rsid w:val="4DEB6377"/>
    <w:rsid w:val="4DEC4FB0"/>
    <w:rsid w:val="4DF793E8"/>
    <w:rsid w:val="4E0062C6"/>
    <w:rsid w:val="4E075D8A"/>
    <w:rsid w:val="4E127DA7"/>
    <w:rsid w:val="4E151645"/>
    <w:rsid w:val="4E21623C"/>
    <w:rsid w:val="4E2552AD"/>
    <w:rsid w:val="4E2F6BAB"/>
    <w:rsid w:val="4E6B10BB"/>
    <w:rsid w:val="4E792C47"/>
    <w:rsid w:val="4E7937D3"/>
    <w:rsid w:val="4EAC2069"/>
    <w:rsid w:val="4EC00FAD"/>
    <w:rsid w:val="4F001CBF"/>
    <w:rsid w:val="4F11005F"/>
    <w:rsid w:val="4F313482"/>
    <w:rsid w:val="4F3769BA"/>
    <w:rsid w:val="4F5D2FAF"/>
    <w:rsid w:val="4F5F71E0"/>
    <w:rsid w:val="4F8627FB"/>
    <w:rsid w:val="4F9843DC"/>
    <w:rsid w:val="4FA6486E"/>
    <w:rsid w:val="4FA77BA1"/>
    <w:rsid w:val="4FAC734A"/>
    <w:rsid w:val="4FC62A8C"/>
    <w:rsid w:val="4FCDE1D8"/>
    <w:rsid w:val="4FD214B6"/>
    <w:rsid w:val="4FDB1A92"/>
    <w:rsid w:val="4FE20F0D"/>
    <w:rsid w:val="4FE51552"/>
    <w:rsid w:val="4FEA504C"/>
    <w:rsid w:val="4FFF4FAB"/>
    <w:rsid w:val="50011E81"/>
    <w:rsid w:val="500E459E"/>
    <w:rsid w:val="50130C0F"/>
    <w:rsid w:val="501923B5"/>
    <w:rsid w:val="501A2F43"/>
    <w:rsid w:val="503E1327"/>
    <w:rsid w:val="504A7CCC"/>
    <w:rsid w:val="50504C4B"/>
    <w:rsid w:val="50610B72"/>
    <w:rsid w:val="50621A3A"/>
    <w:rsid w:val="50707007"/>
    <w:rsid w:val="5071695E"/>
    <w:rsid w:val="507A1C34"/>
    <w:rsid w:val="508A58C1"/>
    <w:rsid w:val="509947B0"/>
    <w:rsid w:val="509C6E7C"/>
    <w:rsid w:val="50CA4969"/>
    <w:rsid w:val="50DB6B76"/>
    <w:rsid w:val="50DE21C3"/>
    <w:rsid w:val="50E61077"/>
    <w:rsid w:val="51060D98"/>
    <w:rsid w:val="510A745C"/>
    <w:rsid w:val="514B6170"/>
    <w:rsid w:val="514F70CF"/>
    <w:rsid w:val="5162104E"/>
    <w:rsid w:val="516354E5"/>
    <w:rsid w:val="516E5604"/>
    <w:rsid w:val="51752B27"/>
    <w:rsid w:val="518C07B2"/>
    <w:rsid w:val="519A07DF"/>
    <w:rsid w:val="51AB2291"/>
    <w:rsid w:val="51AD0BFA"/>
    <w:rsid w:val="51B66C9C"/>
    <w:rsid w:val="51B94724"/>
    <w:rsid w:val="51F016A7"/>
    <w:rsid w:val="52234D72"/>
    <w:rsid w:val="522B3249"/>
    <w:rsid w:val="52426781"/>
    <w:rsid w:val="52590E2F"/>
    <w:rsid w:val="529021EB"/>
    <w:rsid w:val="52A35472"/>
    <w:rsid w:val="52C222A5"/>
    <w:rsid w:val="52E63682"/>
    <w:rsid w:val="5306291C"/>
    <w:rsid w:val="5309629C"/>
    <w:rsid w:val="533D7674"/>
    <w:rsid w:val="53684965"/>
    <w:rsid w:val="53874D93"/>
    <w:rsid w:val="53A039CC"/>
    <w:rsid w:val="53A1505A"/>
    <w:rsid w:val="53C1637F"/>
    <w:rsid w:val="53DC50DF"/>
    <w:rsid w:val="53E52BB8"/>
    <w:rsid w:val="53F02FBD"/>
    <w:rsid w:val="54063E08"/>
    <w:rsid w:val="54182AFB"/>
    <w:rsid w:val="541A4E5C"/>
    <w:rsid w:val="542F72A2"/>
    <w:rsid w:val="54316AAD"/>
    <w:rsid w:val="543437E8"/>
    <w:rsid w:val="546142C1"/>
    <w:rsid w:val="54B1183C"/>
    <w:rsid w:val="54B51E36"/>
    <w:rsid w:val="54CB0CB0"/>
    <w:rsid w:val="54E35FFA"/>
    <w:rsid w:val="54F73313"/>
    <w:rsid w:val="54F80955"/>
    <w:rsid w:val="55067F3A"/>
    <w:rsid w:val="550C0EAB"/>
    <w:rsid w:val="5536081F"/>
    <w:rsid w:val="553E5FCC"/>
    <w:rsid w:val="554747DA"/>
    <w:rsid w:val="554E3FAD"/>
    <w:rsid w:val="554F482F"/>
    <w:rsid w:val="555170A7"/>
    <w:rsid w:val="55562C6F"/>
    <w:rsid w:val="55793912"/>
    <w:rsid w:val="5587536D"/>
    <w:rsid w:val="559B174B"/>
    <w:rsid w:val="55CE0CF4"/>
    <w:rsid w:val="55DF4A13"/>
    <w:rsid w:val="56024BA5"/>
    <w:rsid w:val="56105233"/>
    <w:rsid w:val="56222B52"/>
    <w:rsid w:val="56384123"/>
    <w:rsid w:val="56407B9E"/>
    <w:rsid w:val="5684380C"/>
    <w:rsid w:val="56B22A9C"/>
    <w:rsid w:val="56BA5480"/>
    <w:rsid w:val="56C103F5"/>
    <w:rsid w:val="56C87B9D"/>
    <w:rsid w:val="56D22275"/>
    <w:rsid w:val="56F02594"/>
    <w:rsid w:val="56FA5424"/>
    <w:rsid w:val="5717642E"/>
    <w:rsid w:val="57220F3F"/>
    <w:rsid w:val="573945F7"/>
    <w:rsid w:val="575B36AE"/>
    <w:rsid w:val="576511D6"/>
    <w:rsid w:val="576F0018"/>
    <w:rsid w:val="57730020"/>
    <w:rsid w:val="577A0952"/>
    <w:rsid w:val="577D107A"/>
    <w:rsid w:val="57B72A76"/>
    <w:rsid w:val="57BD0D84"/>
    <w:rsid w:val="57C3426C"/>
    <w:rsid w:val="57CE1F93"/>
    <w:rsid w:val="5804172C"/>
    <w:rsid w:val="580469B3"/>
    <w:rsid w:val="5806606B"/>
    <w:rsid w:val="58117322"/>
    <w:rsid w:val="581B3303"/>
    <w:rsid w:val="582708F3"/>
    <w:rsid w:val="58551F5E"/>
    <w:rsid w:val="585931DD"/>
    <w:rsid w:val="586025AF"/>
    <w:rsid w:val="588743D1"/>
    <w:rsid w:val="5887701A"/>
    <w:rsid w:val="58BF22CF"/>
    <w:rsid w:val="58C51F78"/>
    <w:rsid w:val="58CA7BFC"/>
    <w:rsid w:val="58DC3F50"/>
    <w:rsid w:val="58E57E37"/>
    <w:rsid w:val="590C1717"/>
    <w:rsid w:val="590C64FA"/>
    <w:rsid w:val="59205A6E"/>
    <w:rsid w:val="592310BA"/>
    <w:rsid w:val="59375BE3"/>
    <w:rsid w:val="593B4A55"/>
    <w:rsid w:val="59443607"/>
    <w:rsid w:val="59483E25"/>
    <w:rsid w:val="597D7910"/>
    <w:rsid w:val="599C7F9A"/>
    <w:rsid w:val="59AC0F6C"/>
    <w:rsid w:val="59B60181"/>
    <w:rsid w:val="59C0439F"/>
    <w:rsid w:val="59C04B5B"/>
    <w:rsid w:val="59D6612D"/>
    <w:rsid w:val="59DD74BB"/>
    <w:rsid w:val="59F64A21"/>
    <w:rsid w:val="5A0C7DA1"/>
    <w:rsid w:val="5A29573A"/>
    <w:rsid w:val="5A3B2434"/>
    <w:rsid w:val="5A537461"/>
    <w:rsid w:val="5A541D13"/>
    <w:rsid w:val="5A99726A"/>
    <w:rsid w:val="5A9F0C15"/>
    <w:rsid w:val="5AAE6F13"/>
    <w:rsid w:val="5ABB5323"/>
    <w:rsid w:val="5ABE2233"/>
    <w:rsid w:val="5ABE6D2D"/>
    <w:rsid w:val="5AC468CD"/>
    <w:rsid w:val="5ACB4289"/>
    <w:rsid w:val="5ACF0603"/>
    <w:rsid w:val="5AD63FB4"/>
    <w:rsid w:val="5ADA1C4D"/>
    <w:rsid w:val="5ADB4989"/>
    <w:rsid w:val="5B034AA2"/>
    <w:rsid w:val="5B07180D"/>
    <w:rsid w:val="5B1E27C7"/>
    <w:rsid w:val="5B21787C"/>
    <w:rsid w:val="5B2749CD"/>
    <w:rsid w:val="5B633B4D"/>
    <w:rsid w:val="5B8E78C4"/>
    <w:rsid w:val="5B9C5AAD"/>
    <w:rsid w:val="5BBC0FB3"/>
    <w:rsid w:val="5BCC1717"/>
    <w:rsid w:val="5BDF5D95"/>
    <w:rsid w:val="5BF36BC9"/>
    <w:rsid w:val="5BFE7528"/>
    <w:rsid w:val="5BFF7166"/>
    <w:rsid w:val="5C1A24BE"/>
    <w:rsid w:val="5C1C5927"/>
    <w:rsid w:val="5C1E3DBB"/>
    <w:rsid w:val="5C2C1B0E"/>
    <w:rsid w:val="5C4001D5"/>
    <w:rsid w:val="5C565C0C"/>
    <w:rsid w:val="5C894ABF"/>
    <w:rsid w:val="5C9815A6"/>
    <w:rsid w:val="5CBC3CA8"/>
    <w:rsid w:val="5CE71579"/>
    <w:rsid w:val="5CE943C9"/>
    <w:rsid w:val="5CFB5CA6"/>
    <w:rsid w:val="5D0A7171"/>
    <w:rsid w:val="5D1D3926"/>
    <w:rsid w:val="5D2A17E9"/>
    <w:rsid w:val="5D376039"/>
    <w:rsid w:val="5D380EAD"/>
    <w:rsid w:val="5D3D49C1"/>
    <w:rsid w:val="5D777C27"/>
    <w:rsid w:val="5D78314C"/>
    <w:rsid w:val="5D7A7717"/>
    <w:rsid w:val="5D7E2D63"/>
    <w:rsid w:val="5D7E7207"/>
    <w:rsid w:val="5D7F0390"/>
    <w:rsid w:val="5D88469E"/>
    <w:rsid w:val="5D945D76"/>
    <w:rsid w:val="5D9D3482"/>
    <w:rsid w:val="5DA41925"/>
    <w:rsid w:val="5DA54437"/>
    <w:rsid w:val="5DC2060A"/>
    <w:rsid w:val="5DCC7F73"/>
    <w:rsid w:val="5DD07337"/>
    <w:rsid w:val="5E062D59"/>
    <w:rsid w:val="5E2467F1"/>
    <w:rsid w:val="5E3C6FFB"/>
    <w:rsid w:val="5E407B7B"/>
    <w:rsid w:val="5E420235"/>
    <w:rsid w:val="5E474B04"/>
    <w:rsid w:val="5E48496B"/>
    <w:rsid w:val="5E5D6E1D"/>
    <w:rsid w:val="5E5E4943"/>
    <w:rsid w:val="5E7512D4"/>
    <w:rsid w:val="5E777A58"/>
    <w:rsid w:val="5E8C7702"/>
    <w:rsid w:val="5E910B99"/>
    <w:rsid w:val="5EB804F7"/>
    <w:rsid w:val="5ECC7AFE"/>
    <w:rsid w:val="5ED0026F"/>
    <w:rsid w:val="5ED66574"/>
    <w:rsid w:val="5EF3322C"/>
    <w:rsid w:val="5EFF52E5"/>
    <w:rsid w:val="5F081F9C"/>
    <w:rsid w:val="5F0E39B2"/>
    <w:rsid w:val="5F1A2B43"/>
    <w:rsid w:val="5F2711D9"/>
    <w:rsid w:val="5F290E97"/>
    <w:rsid w:val="5F537C18"/>
    <w:rsid w:val="5F5C5FB8"/>
    <w:rsid w:val="5F726384"/>
    <w:rsid w:val="5F781A34"/>
    <w:rsid w:val="5F7F468E"/>
    <w:rsid w:val="5F8108E9"/>
    <w:rsid w:val="5F9254CD"/>
    <w:rsid w:val="5F926365"/>
    <w:rsid w:val="5FB077A1"/>
    <w:rsid w:val="5FB810D9"/>
    <w:rsid w:val="5FB837BB"/>
    <w:rsid w:val="5FBF1411"/>
    <w:rsid w:val="5FCC24AC"/>
    <w:rsid w:val="5FD219C9"/>
    <w:rsid w:val="5FE40C3F"/>
    <w:rsid w:val="5FE86BBA"/>
    <w:rsid w:val="60114363"/>
    <w:rsid w:val="6057789C"/>
    <w:rsid w:val="605A5EE4"/>
    <w:rsid w:val="60634492"/>
    <w:rsid w:val="60651FB9"/>
    <w:rsid w:val="608A5EC3"/>
    <w:rsid w:val="60BA368F"/>
    <w:rsid w:val="60CC405A"/>
    <w:rsid w:val="60E5134B"/>
    <w:rsid w:val="612A5C2C"/>
    <w:rsid w:val="614E7843"/>
    <w:rsid w:val="616866E5"/>
    <w:rsid w:val="61747C2C"/>
    <w:rsid w:val="618F1F2D"/>
    <w:rsid w:val="619F363B"/>
    <w:rsid w:val="619F774C"/>
    <w:rsid w:val="61AB4343"/>
    <w:rsid w:val="61BC437E"/>
    <w:rsid w:val="61CD42B9"/>
    <w:rsid w:val="61E215D8"/>
    <w:rsid w:val="61FB4D8E"/>
    <w:rsid w:val="62000CFE"/>
    <w:rsid w:val="620D0B5A"/>
    <w:rsid w:val="620D2908"/>
    <w:rsid w:val="62123D64"/>
    <w:rsid w:val="621731AC"/>
    <w:rsid w:val="621B0967"/>
    <w:rsid w:val="621B3775"/>
    <w:rsid w:val="62364782"/>
    <w:rsid w:val="625E13B5"/>
    <w:rsid w:val="628C66EB"/>
    <w:rsid w:val="6297415B"/>
    <w:rsid w:val="62A3501A"/>
    <w:rsid w:val="62A639B7"/>
    <w:rsid w:val="62B815BD"/>
    <w:rsid w:val="62E447D3"/>
    <w:rsid w:val="62E44829"/>
    <w:rsid w:val="630277C0"/>
    <w:rsid w:val="63087CDD"/>
    <w:rsid w:val="63344891"/>
    <w:rsid w:val="634D4904"/>
    <w:rsid w:val="635F5885"/>
    <w:rsid w:val="638312CF"/>
    <w:rsid w:val="6394356A"/>
    <w:rsid w:val="63B05C41"/>
    <w:rsid w:val="63BA5080"/>
    <w:rsid w:val="63C61B2C"/>
    <w:rsid w:val="63D40BE9"/>
    <w:rsid w:val="63D556A7"/>
    <w:rsid w:val="63EA7D2F"/>
    <w:rsid w:val="63F5001B"/>
    <w:rsid w:val="64102431"/>
    <w:rsid w:val="641628BF"/>
    <w:rsid w:val="64197BDC"/>
    <w:rsid w:val="64247C9A"/>
    <w:rsid w:val="643273F2"/>
    <w:rsid w:val="644B4006"/>
    <w:rsid w:val="64540CC2"/>
    <w:rsid w:val="64631E35"/>
    <w:rsid w:val="647749B0"/>
    <w:rsid w:val="648116AA"/>
    <w:rsid w:val="648F3AA8"/>
    <w:rsid w:val="64941213"/>
    <w:rsid w:val="64A5243A"/>
    <w:rsid w:val="64B368F6"/>
    <w:rsid w:val="64C00105"/>
    <w:rsid w:val="64CB27C0"/>
    <w:rsid w:val="64E63914"/>
    <w:rsid w:val="64EC06E2"/>
    <w:rsid w:val="64F22C4B"/>
    <w:rsid w:val="64F531DE"/>
    <w:rsid w:val="64F97173"/>
    <w:rsid w:val="65056B43"/>
    <w:rsid w:val="65373578"/>
    <w:rsid w:val="65431F68"/>
    <w:rsid w:val="65451723"/>
    <w:rsid w:val="655D0E4D"/>
    <w:rsid w:val="65684C95"/>
    <w:rsid w:val="656E2178"/>
    <w:rsid w:val="657B15BD"/>
    <w:rsid w:val="658904F7"/>
    <w:rsid w:val="65BF03BD"/>
    <w:rsid w:val="65D56F1D"/>
    <w:rsid w:val="65DF6B69"/>
    <w:rsid w:val="65E6799E"/>
    <w:rsid w:val="65F72B99"/>
    <w:rsid w:val="660F3AF2"/>
    <w:rsid w:val="6615622F"/>
    <w:rsid w:val="66302505"/>
    <w:rsid w:val="665A4C6F"/>
    <w:rsid w:val="667E3DD4"/>
    <w:rsid w:val="669D218B"/>
    <w:rsid w:val="66B4708D"/>
    <w:rsid w:val="66BB126F"/>
    <w:rsid w:val="66C35C8B"/>
    <w:rsid w:val="66D63BCF"/>
    <w:rsid w:val="66D85EBE"/>
    <w:rsid w:val="66DE2AC5"/>
    <w:rsid w:val="66F26570"/>
    <w:rsid w:val="67177D85"/>
    <w:rsid w:val="671F124A"/>
    <w:rsid w:val="674D37A6"/>
    <w:rsid w:val="67562BA5"/>
    <w:rsid w:val="67674868"/>
    <w:rsid w:val="677A33C6"/>
    <w:rsid w:val="678A3C0F"/>
    <w:rsid w:val="67C0531A"/>
    <w:rsid w:val="67D45789"/>
    <w:rsid w:val="68011988"/>
    <w:rsid w:val="681F6961"/>
    <w:rsid w:val="68610A2F"/>
    <w:rsid w:val="686236BC"/>
    <w:rsid w:val="68626398"/>
    <w:rsid w:val="68805514"/>
    <w:rsid w:val="68817BAC"/>
    <w:rsid w:val="68866F70"/>
    <w:rsid w:val="688A17C5"/>
    <w:rsid w:val="68A33FC6"/>
    <w:rsid w:val="68B059AC"/>
    <w:rsid w:val="68E75F4D"/>
    <w:rsid w:val="68F0088D"/>
    <w:rsid w:val="68F26410"/>
    <w:rsid w:val="68F77E6E"/>
    <w:rsid w:val="69067BB3"/>
    <w:rsid w:val="691602F4"/>
    <w:rsid w:val="691A1E93"/>
    <w:rsid w:val="692E36B1"/>
    <w:rsid w:val="6931512E"/>
    <w:rsid w:val="69316E2F"/>
    <w:rsid w:val="694E2071"/>
    <w:rsid w:val="69574B58"/>
    <w:rsid w:val="69614838"/>
    <w:rsid w:val="69766163"/>
    <w:rsid w:val="697A3B33"/>
    <w:rsid w:val="69847953"/>
    <w:rsid w:val="698711F2"/>
    <w:rsid w:val="699A1D68"/>
    <w:rsid w:val="699A246E"/>
    <w:rsid w:val="69BF2B47"/>
    <w:rsid w:val="69D142E1"/>
    <w:rsid w:val="69D44760"/>
    <w:rsid w:val="69FE165E"/>
    <w:rsid w:val="6A025EBD"/>
    <w:rsid w:val="6A130CD7"/>
    <w:rsid w:val="6A2151A2"/>
    <w:rsid w:val="6A520EC7"/>
    <w:rsid w:val="6A762865"/>
    <w:rsid w:val="6A7A15FA"/>
    <w:rsid w:val="6AA83271"/>
    <w:rsid w:val="6ABA23E4"/>
    <w:rsid w:val="6AF1567D"/>
    <w:rsid w:val="6AF428B7"/>
    <w:rsid w:val="6AF87E20"/>
    <w:rsid w:val="6AFB4841"/>
    <w:rsid w:val="6AFF61FD"/>
    <w:rsid w:val="6B0A4C19"/>
    <w:rsid w:val="6B316605"/>
    <w:rsid w:val="6B322639"/>
    <w:rsid w:val="6B3E41CA"/>
    <w:rsid w:val="6B5F0423"/>
    <w:rsid w:val="6B6E15B5"/>
    <w:rsid w:val="6B745D43"/>
    <w:rsid w:val="6B777044"/>
    <w:rsid w:val="6B97771A"/>
    <w:rsid w:val="6B9D4CFC"/>
    <w:rsid w:val="6BAA7117"/>
    <w:rsid w:val="6BAC4CBE"/>
    <w:rsid w:val="6BB3405C"/>
    <w:rsid w:val="6BBB44F7"/>
    <w:rsid w:val="6BBB556A"/>
    <w:rsid w:val="6BC672D1"/>
    <w:rsid w:val="6BD21044"/>
    <w:rsid w:val="6BD46305"/>
    <w:rsid w:val="6C042FCD"/>
    <w:rsid w:val="6C0E1756"/>
    <w:rsid w:val="6C1A00FB"/>
    <w:rsid w:val="6C3513D9"/>
    <w:rsid w:val="6C3C1A66"/>
    <w:rsid w:val="6C51130B"/>
    <w:rsid w:val="6C557385"/>
    <w:rsid w:val="6C5D1F00"/>
    <w:rsid w:val="6C636C38"/>
    <w:rsid w:val="6C6C4BAF"/>
    <w:rsid w:val="6C7F4402"/>
    <w:rsid w:val="6C87208F"/>
    <w:rsid w:val="6C9C3206"/>
    <w:rsid w:val="6CB144A4"/>
    <w:rsid w:val="6CCA1E07"/>
    <w:rsid w:val="6CCB5899"/>
    <w:rsid w:val="6CD20A31"/>
    <w:rsid w:val="6CD72490"/>
    <w:rsid w:val="6CDE737B"/>
    <w:rsid w:val="6CF77AF3"/>
    <w:rsid w:val="6D063DBB"/>
    <w:rsid w:val="6D0668D1"/>
    <w:rsid w:val="6D0D4104"/>
    <w:rsid w:val="6D2E2E1A"/>
    <w:rsid w:val="6D2F22CA"/>
    <w:rsid w:val="6D8048D6"/>
    <w:rsid w:val="6D8223FC"/>
    <w:rsid w:val="6D851EEC"/>
    <w:rsid w:val="6D8B4054"/>
    <w:rsid w:val="6D934E27"/>
    <w:rsid w:val="6D943EDD"/>
    <w:rsid w:val="6D9D05FD"/>
    <w:rsid w:val="6DA71E62"/>
    <w:rsid w:val="6DB34098"/>
    <w:rsid w:val="6DB545B6"/>
    <w:rsid w:val="6DB6785C"/>
    <w:rsid w:val="6DCD73EF"/>
    <w:rsid w:val="6DCE26CE"/>
    <w:rsid w:val="6DD746DB"/>
    <w:rsid w:val="6DE02FB4"/>
    <w:rsid w:val="6DE54528"/>
    <w:rsid w:val="6DEC1F6B"/>
    <w:rsid w:val="6E080427"/>
    <w:rsid w:val="6E237DA5"/>
    <w:rsid w:val="6E447668"/>
    <w:rsid w:val="6E514CED"/>
    <w:rsid w:val="6E5A0C83"/>
    <w:rsid w:val="6E6476D0"/>
    <w:rsid w:val="6E7855AD"/>
    <w:rsid w:val="6E9A4391"/>
    <w:rsid w:val="6EB27544"/>
    <w:rsid w:val="6EB563D5"/>
    <w:rsid w:val="6EC425A0"/>
    <w:rsid w:val="6ED361D1"/>
    <w:rsid w:val="6ED92677"/>
    <w:rsid w:val="6EEF1D13"/>
    <w:rsid w:val="6EF341F1"/>
    <w:rsid w:val="6F05777F"/>
    <w:rsid w:val="6F17385C"/>
    <w:rsid w:val="6F225983"/>
    <w:rsid w:val="6F296895"/>
    <w:rsid w:val="6F3E5FCD"/>
    <w:rsid w:val="6F4B34C1"/>
    <w:rsid w:val="6F5645EB"/>
    <w:rsid w:val="6F8E0A56"/>
    <w:rsid w:val="6F975F07"/>
    <w:rsid w:val="6F9876B9"/>
    <w:rsid w:val="6F9E54E7"/>
    <w:rsid w:val="6FB21F35"/>
    <w:rsid w:val="6FC62348"/>
    <w:rsid w:val="6FDE7692"/>
    <w:rsid w:val="6FEF3677"/>
    <w:rsid w:val="6FFC5590"/>
    <w:rsid w:val="6FFDB333"/>
    <w:rsid w:val="701A7B2B"/>
    <w:rsid w:val="70293003"/>
    <w:rsid w:val="705809EC"/>
    <w:rsid w:val="70582855"/>
    <w:rsid w:val="70691651"/>
    <w:rsid w:val="706D1DD0"/>
    <w:rsid w:val="70832710"/>
    <w:rsid w:val="70856B87"/>
    <w:rsid w:val="709902BD"/>
    <w:rsid w:val="70A56D00"/>
    <w:rsid w:val="70BF1FB6"/>
    <w:rsid w:val="70C20D61"/>
    <w:rsid w:val="70C40644"/>
    <w:rsid w:val="70C41F7F"/>
    <w:rsid w:val="70C72A16"/>
    <w:rsid w:val="70D527EE"/>
    <w:rsid w:val="70E24377"/>
    <w:rsid w:val="70E37655"/>
    <w:rsid w:val="7104137A"/>
    <w:rsid w:val="712E77E4"/>
    <w:rsid w:val="713A2FED"/>
    <w:rsid w:val="714072D4"/>
    <w:rsid w:val="7150636D"/>
    <w:rsid w:val="715A543E"/>
    <w:rsid w:val="715A71EC"/>
    <w:rsid w:val="715B5300"/>
    <w:rsid w:val="719E357C"/>
    <w:rsid w:val="71C64881"/>
    <w:rsid w:val="71CA2590"/>
    <w:rsid w:val="71D075DC"/>
    <w:rsid w:val="71D14B22"/>
    <w:rsid w:val="71D27F8A"/>
    <w:rsid w:val="71F80CCA"/>
    <w:rsid w:val="72080E01"/>
    <w:rsid w:val="7213043B"/>
    <w:rsid w:val="72553024"/>
    <w:rsid w:val="725F53B6"/>
    <w:rsid w:val="72664CD8"/>
    <w:rsid w:val="727A4288"/>
    <w:rsid w:val="72830137"/>
    <w:rsid w:val="72A33A9E"/>
    <w:rsid w:val="72AB5F51"/>
    <w:rsid w:val="72CA6B83"/>
    <w:rsid w:val="72E66F89"/>
    <w:rsid w:val="72FB055A"/>
    <w:rsid w:val="73122968"/>
    <w:rsid w:val="731F5D5E"/>
    <w:rsid w:val="7327134F"/>
    <w:rsid w:val="73326265"/>
    <w:rsid w:val="73440153"/>
    <w:rsid w:val="734B14E2"/>
    <w:rsid w:val="7350413D"/>
    <w:rsid w:val="739F9AEE"/>
    <w:rsid w:val="73A34E7A"/>
    <w:rsid w:val="73C51AD5"/>
    <w:rsid w:val="741E793C"/>
    <w:rsid w:val="74213FF1"/>
    <w:rsid w:val="74290773"/>
    <w:rsid w:val="74327764"/>
    <w:rsid w:val="745E3944"/>
    <w:rsid w:val="746E42B5"/>
    <w:rsid w:val="74730CF0"/>
    <w:rsid w:val="74AA048A"/>
    <w:rsid w:val="74CA6436"/>
    <w:rsid w:val="74D177C5"/>
    <w:rsid w:val="74D80B53"/>
    <w:rsid w:val="74D93D0C"/>
    <w:rsid w:val="75013FD5"/>
    <w:rsid w:val="75194628"/>
    <w:rsid w:val="751D3806"/>
    <w:rsid w:val="75361B7A"/>
    <w:rsid w:val="755C0CA5"/>
    <w:rsid w:val="75880E08"/>
    <w:rsid w:val="75D040A3"/>
    <w:rsid w:val="75E0022C"/>
    <w:rsid w:val="75EA4FE2"/>
    <w:rsid w:val="76067942"/>
    <w:rsid w:val="7608190C"/>
    <w:rsid w:val="76285B0A"/>
    <w:rsid w:val="762D4ECF"/>
    <w:rsid w:val="7635099D"/>
    <w:rsid w:val="76383F22"/>
    <w:rsid w:val="76544B8E"/>
    <w:rsid w:val="765D6779"/>
    <w:rsid w:val="766C59F7"/>
    <w:rsid w:val="76733229"/>
    <w:rsid w:val="76833814"/>
    <w:rsid w:val="76937428"/>
    <w:rsid w:val="76B37ACA"/>
    <w:rsid w:val="76E11879"/>
    <w:rsid w:val="76E1616F"/>
    <w:rsid w:val="76FB4FCD"/>
    <w:rsid w:val="76FC738F"/>
    <w:rsid w:val="7706700F"/>
    <w:rsid w:val="77083A46"/>
    <w:rsid w:val="774F79E4"/>
    <w:rsid w:val="775775DE"/>
    <w:rsid w:val="776B5CAF"/>
    <w:rsid w:val="77717B77"/>
    <w:rsid w:val="77762421"/>
    <w:rsid w:val="777E5F36"/>
    <w:rsid w:val="77904EAF"/>
    <w:rsid w:val="779632D9"/>
    <w:rsid w:val="77A460F8"/>
    <w:rsid w:val="77AB254F"/>
    <w:rsid w:val="77AC464A"/>
    <w:rsid w:val="77B56B1F"/>
    <w:rsid w:val="77F54E56"/>
    <w:rsid w:val="77F9150C"/>
    <w:rsid w:val="77FA995E"/>
    <w:rsid w:val="780F09F4"/>
    <w:rsid w:val="78393DA0"/>
    <w:rsid w:val="783B732A"/>
    <w:rsid w:val="78454524"/>
    <w:rsid w:val="784F3822"/>
    <w:rsid w:val="785506C7"/>
    <w:rsid w:val="787F0E77"/>
    <w:rsid w:val="788542B5"/>
    <w:rsid w:val="7899684C"/>
    <w:rsid w:val="78A2428D"/>
    <w:rsid w:val="78A90480"/>
    <w:rsid w:val="78B418D7"/>
    <w:rsid w:val="78B45466"/>
    <w:rsid w:val="78D635FC"/>
    <w:rsid w:val="790836EE"/>
    <w:rsid w:val="7927654D"/>
    <w:rsid w:val="79356D1B"/>
    <w:rsid w:val="79450781"/>
    <w:rsid w:val="79501600"/>
    <w:rsid w:val="79504562"/>
    <w:rsid w:val="795135CA"/>
    <w:rsid w:val="79525AD1"/>
    <w:rsid w:val="79617F84"/>
    <w:rsid w:val="796F4362"/>
    <w:rsid w:val="797572B9"/>
    <w:rsid w:val="798A490A"/>
    <w:rsid w:val="798E037A"/>
    <w:rsid w:val="799D7477"/>
    <w:rsid w:val="79BA1199"/>
    <w:rsid w:val="79D59ABD"/>
    <w:rsid w:val="79DE3830"/>
    <w:rsid w:val="79FFAF2B"/>
    <w:rsid w:val="7A0B3779"/>
    <w:rsid w:val="7A1F0FD2"/>
    <w:rsid w:val="7A2A25EE"/>
    <w:rsid w:val="7A3251AA"/>
    <w:rsid w:val="7A364017"/>
    <w:rsid w:val="7A3F3423"/>
    <w:rsid w:val="7A4153ED"/>
    <w:rsid w:val="7A5934F7"/>
    <w:rsid w:val="7A8265E1"/>
    <w:rsid w:val="7A8F43AA"/>
    <w:rsid w:val="7A994D61"/>
    <w:rsid w:val="7AAB75D1"/>
    <w:rsid w:val="7AB14320"/>
    <w:rsid w:val="7ACD6C80"/>
    <w:rsid w:val="7AE01B6B"/>
    <w:rsid w:val="7B000E04"/>
    <w:rsid w:val="7B026148"/>
    <w:rsid w:val="7B120688"/>
    <w:rsid w:val="7B196DB9"/>
    <w:rsid w:val="7B1D3764"/>
    <w:rsid w:val="7B49422E"/>
    <w:rsid w:val="7B4B2B46"/>
    <w:rsid w:val="7B4B92EB"/>
    <w:rsid w:val="7B5178B1"/>
    <w:rsid w:val="7B5C51BA"/>
    <w:rsid w:val="7B5F560C"/>
    <w:rsid w:val="7B5F9041"/>
    <w:rsid w:val="7B686D42"/>
    <w:rsid w:val="7B6E3FBF"/>
    <w:rsid w:val="7B841746"/>
    <w:rsid w:val="7B937ECA"/>
    <w:rsid w:val="7BB3271C"/>
    <w:rsid w:val="7BBC61CC"/>
    <w:rsid w:val="7BBF5066"/>
    <w:rsid w:val="7BC71922"/>
    <w:rsid w:val="7BD302C6"/>
    <w:rsid w:val="7BDB0F6E"/>
    <w:rsid w:val="7BEC487A"/>
    <w:rsid w:val="7BEE5100"/>
    <w:rsid w:val="7BFA3AA5"/>
    <w:rsid w:val="7C001D29"/>
    <w:rsid w:val="7C0641F8"/>
    <w:rsid w:val="7C266648"/>
    <w:rsid w:val="7C2A4988"/>
    <w:rsid w:val="7C30396B"/>
    <w:rsid w:val="7C5FD3CB"/>
    <w:rsid w:val="7C6C5AC7"/>
    <w:rsid w:val="7C790E6E"/>
    <w:rsid w:val="7C922C5C"/>
    <w:rsid w:val="7CAD39C9"/>
    <w:rsid w:val="7CBA2CE5"/>
    <w:rsid w:val="7CC6544B"/>
    <w:rsid w:val="7CCEADAE"/>
    <w:rsid w:val="7CCF4284"/>
    <w:rsid w:val="7D00792A"/>
    <w:rsid w:val="7D0239FF"/>
    <w:rsid w:val="7D1312C2"/>
    <w:rsid w:val="7D146DE8"/>
    <w:rsid w:val="7D1D2755"/>
    <w:rsid w:val="7D4C20DE"/>
    <w:rsid w:val="7D4D0FAF"/>
    <w:rsid w:val="7D5B00B0"/>
    <w:rsid w:val="7D5B2F52"/>
    <w:rsid w:val="7D5E40CD"/>
    <w:rsid w:val="7D667D23"/>
    <w:rsid w:val="7D9121E7"/>
    <w:rsid w:val="7D965A4F"/>
    <w:rsid w:val="7DAE2D99"/>
    <w:rsid w:val="7DC28424"/>
    <w:rsid w:val="7DC56552"/>
    <w:rsid w:val="7DCD56F2"/>
    <w:rsid w:val="7DD21B32"/>
    <w:rsid w:val="7DD7613B"/>
    <w:rsid w:val="7DE20F52"/>
    <w:rsid w:val="7DF9B59F"/>
    <w:rsid w:val="7E0B1F99"/>
    <w:rsid w:val="7E480F94"/>
    <w:rsid w:val="7E5E656D"/>
    <w:rsid w:val="7E6F0520"/>
    <w:rsid w:val="7E73248E"/>
    <w:rsid w:val="7EAE5AE8"/>
    <w:rsid w:val="7EB21B8A"/>
    <w:rsid w:val="7ECE40EB"/>
    <w:rsid w:val="7EDF4D1F"/>
    <w:rsid w:val="7EE54599"/>
    <w:rsid w:val="7EEE84B1"/>
    <w:rsid w:val="7EF23159"/>
    <w:rsid w:val="7EF72193"/>
    <w:rsid w:val="7EF93831"/>
    <w:rsid w:val="7F001CE7"/>
    <w:rsid w:val="7F076D54"/>
    <w:rsid w:val="7F080287"/>
    <w:rsid w:val="7F0A1547"/>
    <w:rsid w:val="7F127358"/>
    <w:rsid w:val="7F380F1C"/>
    <w:rsid w:val="7F3FA3C7"/>
    <w:rsid w:val="7F573CAE"/>
    <w:rsid w:val="7F5748B9"/>
    <w:rsid w:val="7F5C4104"/>
    <w:rsid w:val="7F7DA091"/>
    <w:rsid w:val="7F7F99EC"/>
    <w:rsid w:val="7F946318"/>
    <w:rsid w:val="7FA9747E"/>
    <w:rsid w:val="7FB1091F"/>
    <w:rsid w:val="7FB235A8"/>
    <w:rsid w:val="7FBDB28E"/>
    <w:rsid w:val="7FE2294C"/>
    <w:rsid w:val="7FE41BAC"/>
    <w:rsid w:val="7FE47E50"/>
    <w:rsid w:val="7FEC690D"/>
    <w:rsid w:val="7FF30F37"/>
    <w:rsid w:val="7FF50C26"/>
    <w:rsid w:val="7FF56BB6"/>
    <w:rsid w:val="7FF7CE9D"/>
    <w:rsid w:val="7FFC4FA6"/>
    <w:rsid w:val="7FFD06DD"/>
    <w:rsid w:val="7FFE6B81"/>
    <w:rsid w:val="8FF7E8DC"/>
    <w:rsid w:val="96FF4FD9"/>
    <w:rsid w:val="986B2064"/>
    <w:rsid w:val="9F77E8B5"/>
    <w:rsid w:val="9F9FD3EE"/>
    <w:rsid w:val="AED754FC"/>
    <w:rsid w:val="AF9FFBB3"/>
    <w:rsid w:val="B5ED52D3"/>
    <w:rsid w:val="B6FFBF35"/>
    <w:rsid w:val="B7F99910"/>
    <w:rsid w:val="BEED0A6F"/>
    <w:rsid w:val="BF6F9124"/>
    <w:rsid w:val="CBBD1D44"/>
    <w:rsid w:val="CFE9C01C"/>
    <w:rsid w:val="CFF768B4"/>
    <w:rsid w:val="D6BEABEA"/>
    <w:rsid w:val="DBFE28F2"/>
    <w:rsid w:val="DE614360"/>
    <w:rsid w:val="DEDA8C93"/>
    <w:rsid w:val="F3E730BB"/>
    <w:rsid w:val="F6FFFFF6"/>
    <w:rsid w:val="F7ADBEC5"/>
    <w:rsid w:val="F7AE4824"/>
    <w:rsid w:val="FB5D0C1D"/>
    <w:rsid w:val="FBEC4654"/>
    <w:rsid w:val="FBFF9AAB"/>
    <w:rsid w:val="FCDE3952"/>
    <w:rsid w:val="FE738BDE"/>
    <w:rsid w:val="FEEF3E78"/>
    <w:rsid w:val="FFBD350F"/>
    <w:rsid w:val="FFE2356D"/>
    <w:rsid w:val="FFFF1B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locked/>
    <w:uiPriority w:val="99"/>
    <w:pPr>
      <w:keepNext/>
      <w:overflowPunct w:val="0"/>
      <w:adjustRightInd w:val="0"/>
      <w:snapToGrid w:val="0"/>
      <w:spacing w:before="180" w:after="180"/>
      <w:ind w:left="431" w:hanging="431"/>
      <w:jc w:val="center"/>
      <w:outlineLvl w:val="0"/>
    </w:pPr>
    <w:rPr>
      <w:rFonts w:eastAsia="黑体"/>
      <w:color w:val="000000"/>
      <w:kern w:val="44"/>
      <w:sz w:val="30"/>
      <w:szCs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locked/>
    <w:uiPriority w:val="0"/>
    <w:pPr>
      <w:spacing w:line="360" w:lineRule="auto"/>
      <w:ind w:firstLine="480" w:firstLineChars="200"/>
    </w:pPr>
    <w:rPr>
      <w:rFonts w:ascii="_x000B__x000C_" w:hAnsi="_x000B__x000C_"/>
      <w:color w:val="000000"/>
      <w:kern w:val="0"/>
      <w:sz w:val="24"/>
      <w:szCs w:val="18"/>
    </w:rPr>
  </w:style>
  <w:style w:type="paragraph" w:styleId="4">
    <w:name w:val="annotation text"/>
    <w:basedOn w:val="1"/>
    <w:link w:val="24"/>
    <w:semiHidden/>
    <w:qFormat/>
    <w:uiPriority w:val="0"/>
    <w:pPr>
      <w:jc w:val="left"/>
    </w:pPr>
    <w:rPr>
      <w:kern w:val="0"/>
      <w:sz w:val="24"/>
      <w:szCs w:val="20"/>
    </w:rPr>
  </w:style>
  <w:style w:type="paragraph" w:styleId="5">
    <w:name w:val="Body Text"/>
    <w:basedOn w:val="1"/>
    <w:next w:val="1"/>
    <w:link w:val="25"/>
    <w:qFormat/>
    <w:uiPriority w:val="0"/>
    <w:pPr>
      <w:widowControl/>
      <w:snapToGrid w:val="0"/>
      <w:spacing w:before="60" w:after="160" w:line="259" w:lineRule="auto"/>
      <w:ind w:right="113"/>
    </w:pPr>
    <w:rPr>
      <w:kern w:val="0"/>
      <w:sz w:val="18"/>
      <w:szCs w:val="20"/>
    </w:rPr>
  </w:style>
  <w:style w:type="paragraph" w:styleId="6">
    <w:name w:val="Body Text Indent"/>
    <w:basedOn w:val="1"/>
    <w:next w:val="5"/>
    <w:link w:val="26"/>
    <w:qFormat/>
    <w:uiPriority w:val="0"/>
    <w:pPr>
      <w:spacing w:after="120"/>
      <w:ind w:left="420" w:leftChars="200"/>
    </w:pPr>
    <w:rPr>
      <w:kern w:val="0"/>
      <w:sz w:val="24"/>
      <w:szCs w:val="20"/>
    </w:rPr>
  </w:style>
  <w:style w:type="paragraph" w:styleId="7">
    <w:name w:val="List Bullet 5"/>
    <w:basedOn w:val="1"/>
    <w:qFormat/>
    <w:locked/>
    <w:uiPriority w:val="0"/>
    <w:pPr>
      <w:numPr>
        <w:ilvl w:val="0"/>
        <w:numId w:val="1"/>
      </w:numPr>
    </w:pPr>
  </w:style>
  <w:style w:type="paragraph" w:styleId="8">
    <w:name w:val="Date"/>
    <w:basedOn w:val="1"/>
    <w:next w:val="1"/>
    <w:link w:val="27"/>
    <w:qFormat/>
    <w:uiPriority w:val="0"/>
    <w:pPr>
      <w:ind w:left="100" w:leftChars="2500"/>
    </w:pPr>
    <w:rPr>
      <w:kern w:val="0"/>
      <w:sz w:val="24"/>
      <w:szCs w:val="20"/>
    </w:rPr>
  </w:style>
  <w:style w:type="paragraph" w:styleId="9">
    <w:name w:val="Balloon Text"/>
    <w:basedOn w:val="1"/>
    <w:link w:val="28"/>
    <w:semiHidden/>
    <w:qFormat/>
    <w:uiPriority w:val="0"/>
    <w:rPr>
      <w:kern w:val="0"/>
      <w:sz w:val="18"/>
      <w:szCs w:val="20"/>
    </w:rPr>
  </w:style>
  <w:style w:type="paragraph" w:styleId="10">
    <w:name w:val="footer"/>
    <w:basedOn w:val="1"/>
    <w:link w:val="29"/>
    <w:qFormat/>
    <w:uiPriority w:val="99"/>
    <w:pPr>
      <w:tabs>
        <w:tab w:val="center" w:pos="4153"/>
        <w:tab w:val="right" w:pos="8306"/>
      </w:tabs>
      <w:snapToGrid w:val="0"/>
      <w:jc w:val="left"/>
    </w:pPr>
    <w:rPr>
      <w:kern w:val="0"/>
      <w:sz w:val="18"/>
      <w:szCs w:val="20"/>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locked/>
    <w:uiPriority w:val="0"/>
  </w:style>
  <w:style w:type="paragraph" w:styleId="13">
    <w:name w:val="Subtitle"/>
    <w:basedOn w:val="1"/>
    <w:next w:val="1"/>
    <w:link w:val="53"/>
    <w:qFormat/>
    <w:locked/>
    <w:uiPriority w:val="0"/>
    <w:pPr>
      <w:adjustRightInd w:val="0"/>
      <w:snapToGrid w:val="0"/>
      <w:jc w:val="center"/>
    </w:pPr>
    <w:rPr>
      <w:rFonts w:cstheme="majorBidi"/>
      <w:bCs/>
      <w:kern w:val="28"/>
      <w:szCs w:val="32"/>
    </w:rPr>
  </w:style>
  <w:style w:type="paragraph" w:styleId="14">
    <w:name w:val="Body Text 2"/>
    <w:basedOn w:val="1"/>
    <w:next w:val="1"/>
    <w:qFormat/>
    <w:locked/>
    <w:uiPriority w:val="0"/>
    <w:rPr>
      <w:sz w:val="28"/>
    </w:rPr>
  </w:style>
  <w:style w:type="paragraph" w:styleId="15">
    <w:name w:val="Normal (Web)"/>
    <w:basedOn w:val="1"/>
    <w:link w:val="31"/>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4"/>
    <w:next w:val="4"/>
    <w:link w:val="32"/>
    <w:semiHidden/>
    <w:qFormat/>
    <w:uiPriority w:val="0"/>
    <w:rPr>
      <w:b/>
    </w:rPr>
  </w:style>
  <w:style w:type="paragraph" w:styleId="17">
    <w:name w:val="Body Text First Indent 2"/>
    <w:basedOn w:val="1"/>
    <w:next w:val="1"/>
    <w:qFormat/>
    <w:locked/>
    <w:uiPriority w:val="0"/>
    <w:pPr>
      <w:ind w:firstLine="42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locked/>
    <w:uiPriority w:val="0"/>
  </w:style>
  <w:style w:type="character" w:styleId="22">
    <w:name w:val="Emphasis"/>
    <w:basedOn w:val="20"/>
    <w:qFormat/>
    <w:locked/>
    <w:uiPriority w:val="0"/>
    <w:rPr>
      <w:i/>
    </w:rPr>
  </w:style>
  <w:style w:type="character" w:styleId="23">
    <w:name w:val="annotation reference"/>
    <w:semiHidden/>
    <w:qFormat/>
    <w:uiPriority w:val="0"/>
    <w:rPr>
      <w:sz w:val="21"/>
    </w:rPr>
  </w:style>
  <w:style w:type="character" w:customStyle="1" w:styleId="24">
    <w:name w:val="批注文字 Char"/>
    <w:link w:val="4"/>
    <w:qFormat/>
    <w:locked/>
    <w:uiPriority w:val="0"/>
    <w:rPr>
      <w:rFonts w:ascii="Times New Roman" w:hAnsi="Times New Roman" w:eastAsia="宋体"/>
      <w:sz w:val="24"/>
    </w:rPr>
  </w:style>
  <w:style w:type="character" w:customStyle="1" w:styleId="25">
    <w:name w:val="正文文本 Char"/>
    <w:link w:val="5"/>
    <w:qFormat/>
    <w:locked/>
    <w:uiPriority w:val="0"/>
    <w:rPr>
      <w:sz w:val="18"/>
    </w:rPr>
  </w:style>
  <w:style w:type="character" w:customStyle="1" w:styleId="26">
    <w:name w:val="正文文本缩进 Char"/>
    <w:link w:val="6"/>
    <w:semiHidden/>
    <w:qFormat/>
    <w:locked/>
    <w:uiPriority w:val="0"/>
    <w:rPr>
      <w:rFonts w:ascii="Times New Roman" w:hAnsi="Times New Roman" w:eastAsia="宋体"/>
      <w:sz w:val="24"/>
    </w:rPr>
  </w:style>
  <w:style w:type="character" w:customStyle="1" w:styleId="27">
    <w:name w:val="日期 Char"/>
    <w:link w:val="8"/>
    <w:qFormat/>
    <w:locked/>
    <w:uiPriority w:val="0"/>
    <w:rPr>
      <w:rFonts w:ascii="Times New Roman" w:hAnsi="Times New Roman" w:eastAsia="宋体"/>
      <w:sz w:val="24"/>
    </w:rPr>
  </w:style>
  <w:style w:type="character" w:customStyle="1" w:styleId="28">
    <w:name w:val="批注框文本 Char"/>
    <w:link w:val="9"/>
    <w:semiHidden/>
    <w:qFormat/>
    <w:locked/>
    <w:uiPriority w:val="0"/>
    <w:rPr>
      <w:rFonts w:ascii="Times New Roman" w:hAnsi="Times New Roman" w:eastAsia="宋体"/>
      <w:sz w:val="18"/>
    </w:rPr>
  </w:style>
  <w:style w:type="character" w:customStyle="1" w:styleId="29">
    <w:name w:val="页脚 Char"/>
    <w:link w:val="10"/>
    <w:qFormat/>
    <w:locked/>
    <w:uiPriority w:val="99"/>
    <w:rPr>
      <w:sz w:val="18"/>
    </w:rPr>
  </w:style>
  <w:style w:type="character" w:customStyle="1" w:styleId="30">
    <w:name w:val="页眉 Char"/>
    <w:link w:val="11"/>
    <w:qFormat/>
    <w:locked/>
    <w:uiPriority w:val="0"/>
    <w:rPr>
      <w:sz w:val="18"/>
    </w:rPr>
  </w:style>
  <w:style w:type="character" w:customStyle="1" w:styleId="31">
    <w:name w:val="普通(网站) Char"/>
    <w:link w:val="15"/>
    <w:qFormat/>
    <w:locked/>
    <w:uiPriority w:val="0"/>
    <w:rPr>
      <w:rFonts w:ascii="宋体" w:hAnsi="宋体" w:eastAsia="宋体"/>
      <w:sz w:val="24"/>
    </w:rPr>
  </w:style>
  <w:style w:type="character" w:customStyle="1" w:styleId="32">
    <w:name w:val="批注主题 Char"/>
    <w:link w:val="16"/>
    <w:semiHidden/>
    <w:qFormat/>
    <w:locked/>
    <w:uiPriority w:val="0"/>
    <w:rPr>
      <w:rFonts w:ascii="Times New Roman" w:hAnsi="Times New Roman" w:eastAsia="宋体"/>
      <w:b/>
      <w:kern w:val="2"/>
      <w:sz w:val="24"/>
    </w:rPr>
  </w:style>
  <w:style w:type="character" w:customStyle="1" w:styleId="33">
    <w:name w:val="页脚 字符"/>
    <w:basedOn w:val="20"/>
    <w:qFormat/>
    <w:uiPriority w:val="99"/>
  </w:style>
  <w:style w:type="character" w:customStyle="1" w:styleId="34">
    <w:name w:val="正文文本 字符1"/>
    <w:semiHidden/>
    <w:qFormat/>
    <w:uiPriority w:val="0"/>
    <w:rPr>
      <w:rFonts w:ascii="Times New Roman" w:hAnsi="Times New Roman" w:eastAsia="宋体"/>
      <w:sz w:val="24"/>
    </w:rPr>
  </w:style>
  <w:style w:type="character" w:customStyle="1" w:styleId="35">
    <w:name w:val="表格 Char"/>
    <w:link w:val="36"/>
    <w:qFormat/>
    <w:locked/>
    <w:uiPriority w:val="0"/>
    <w:rPr>
      <w:rFonts w:ascii="宋体"/>
      <w:sz w:val="21"/>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kern w:val="0"/>
      <w:szCs w:val="20"/>
    </w:rPr>
  </w:style>
  <w:style w:type="character" w:customStyle="1" w:styleId="37">
    <w:name w:val="日期 字符"/>
    <w:semiHidden/>
    <w:qFormat/>
    <w:uiPriority w:val="0"/>
    <w:rPr>
      <w:rFonts w:ascii="Times New Roman" w:hAnsi="Times New Roman" w:eastAsia="宋体"/>
      <w:sz w:val="24"/>
    </w:rPr>
  </w:style>
  <w:style w:type="character" w:customStyle="1" w:styleId="38">
    <w:name w:val="批注文字 字符1"/>
    <w:semiHidden/>
    <w:qFormat/>
    <w:uiPriority w:val="0"/>
    <w:rPr>
      <w:rFonts w:ascii="Times New Roman" w:hAnsi="Times New Roman" w:eastAsia="宋体"/>
      <w:sz w:val="24"/>
    </w:rPr>
  </w:style>
  <w:style w:type="paragraph" w:customStyle="1" w:styleId="3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1">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42">
    <w:name w:val="表内 定"/>
    <w:basedOn w:val="1"/>
    <w:qFormat/>
    <w:uiPriority w:val="0"/>
    <w:pPr>
      <w:jc w:val="left"/>
    </w:pPr>
    <w:rPr>
      <w:rFonts w:eastAsia="仿宋"/>
      <w:snapToGrid w:val="0"/>
      <w:color w:val="000000"/>
      <w:szCs w:val="22"/>
    </w:rPr>
  </w:style>
  <w:style w:type="paragraph" w:customStyle="1" w:styleId="43">
    <w:name w:val="表格表头"/>
    <w:basedOn w:val="1"/>
    <w:qFormat/>
    <w:uiPriority w:val="0"/>
    <w:pPr>
      <w:spacing w:line="480" w:lineRule="exact"/>
      <w:jc w:val="center"/>
    </w:pPr>
    <w:rPr>
      <w:rFonts w:eastAsia="黑体"/>
      <w:color w:val="000000"/>
      <w:szCs w:val="28"/>
    </w:rPr>
  </w:style>
  <w:style w:type="paragraph" w:customStyle="1" w:styleId="44">
    <w:name w:val="表内字"/>
    <w:qFormat/>
    <w:uiPriority w:val="0"/>
    <w:pPr>
      <w:adjustRightInd w:val="0"/>
      <w:snapToGrid w:val="0"/>
      <w:jc w:val="center"/>
    </w:pPr>
    <w:rPr>
      <w:rFonts w:ascii="Times New Roman" w:hAnsi="Times New Roman" w:eastAsia="宋体" w:cs="Times New Roman"/>
      <w:bCs/>
      <w:kern w:val="2"/>
      <w:sz w:val="21"/>
      <w:szCs w:val="21"/>
      <w:lang w:val="en-US" w:eastAsia="zh-CN" w:bidi="ar-SA"/>
    </w:rPr>
  </w:style>
  <w:style w:type="paragraph" w:styleId="45">
    <w:name w:val="List Paragraph"/>
    <w:basedOn w:val="1"/>
    <w:unhideWhenUsed/>
    <w:qFormat/>
    <w:uiPriority w:val="34"/>
    <w:pPr>
      <w:ind w:firstLine="420" w:firstLineChars="200"/>
    </w:pPr>
    <w:rPr>
      <w:szCs w:val="20"/>
    </w:rPr>
  </w:style>
  <w:style w:type="paragraph" w:customStyle="1" w:styleId="46">
    <w:name w:val="内嵌表格"/>
    <w:basedOn w:val="43"/>
    <w:qFormat/>
    <w:uiPriority w:val="0"/>
  </w:style>
  <w:style w:type="paragraph" w:customStyle="1" w:styleId="47">
    <w:name w:val="内标题2"/>
    <w:basedOn w:val="1"/>
    <w:next w:val="1"/>
    <w:qFormat/>
    <w:uiPriority w:val="0"/>
    <w:pPr>
      <w:jc w:val="left"/>
    </w:pPr>
    <w:rPr>
      <w:b/>
      <w:color w:val="000000"/>
      <w:sz w:val="28"/>
      <w:szCs w:val="22"/>
      <w:lang w:val="zh-CN"/>
    </w:rPr>
  </w:style>
  <w:style w:type="paragraph" w:customStyle="1" w:styleId="48">
    <w:name w:val="表格文字"/>
    <w:basedOn w:val="36"/>
    <w:next w:val="1"/>
    <w:qFormat/>
    <w:uiPriority w:val="0"/>
    <w:rPr>
      <w:snapToGrid w:val="0"/>
      <w:sz w:val="24"/>
      <w:szCs w:val="21"/>
      <w:lang w:val="zh-CN"/>
    </w:rPr>
  </w:style>
  <w:style w:type="character" w:customStyle="1" w:styleId="49">
    <w:name w:val="font21"/>
    <w:basedOn w:val="20"/>
    <w:qFormat/>
    <w:uiPriority w:val="0"/>
    <w:rPr>
      <w:rFonts w:hint="eastAsia" w:ascii="宋体" w:hAnsi="宋体" w:eastAsia="宋体" w:cs="宋体"/>
      <w:color w:val="000000"/>
      <w:sz w:val="24"/>
      <w:szCs w:val="24"/>
      <w:u w:val="none"/>
    </w:rPr>
  </w:style>
  <w:style w:type="character" w:customStyle="1" w:styleId="50">
    <w:name w:val="font11"/>
    <w:basedOn w:val="20"/>
    <w:qFormat/>
    <w:uiPriority w:val="0"/>
    <w:rPr>
      <w:rFonts w:hint="eastAsia" w:ascii="宋体" w:hAnsi="宋体" w:eastAsia="宋体" w:cs="宋体"/>
      <w:color w:val="000000"/>
      <w:sz w:val="24"/>
      <w:szCs w:val="24"/>
      <w:u w:val="none"/>
    </w:rPr>
  </w:style>
  <w:style w:type="character" w:customStyle="1" w:styleId="51">
    <w:name w:val="font31"/>
    <w:basedOn w:val="20"/>
    <w:qFormat/>
    <w:uiPriority w:val="0"/>
    <w:rPr>
      <w:rFonts w:hint="eastAsia" w:ascii="宋体" w:hAnsi="宋体" w:eastAsia="宋体" w:cs="宋体"/>
      <w:color w:val="000000"/>
      <w:sz w:val="24"/>
      <w:szCs w:val="24"/>
      <w:u w:val="none"/>
    </w:rPr>
  </w:style>
  <w:style w:type="character" w:customStyle="1" w:styleId="52">
    <w:name w:val="标题 1 Char"/>
    <w:link w:val="2"/>
    <w:qFormat/>
    <w:uiPriority w:val="99"/>
    <w:rPr>
      <w:rFonts w:ascii="Times New Roman" w:hAnsi="Times New Roman" w:eastAsia="黑体"/>
      <w:color w:val="000000"/>
      <w:kern w:val="44"/>
      <w:sz w:val="30"/>
      <w:szCs w:val="30"/>
    </w:rPr>
  </w:style>
  <w:style w:type="character" w:customStyle="1" w:styleId="53">
    <w:name w:val="副标题 Char"/>
    <w:link w:val="13"/>
    <w:qFormat/>
    <w:uiPriority w:val="0"/>
    <w:rPr>
      <w:rFonts w:cstheme="majorBidi"/>
      <w:bCs/>
      <w:kern w:val="28"/>
      <w:szCs w:val="32"/>
    </w:rPr>
  </w:style>
  <w:style w:type="paragraph" w:customStyle="1" w:styleId="54">
    <w:name w:val="正文小四首缩1.3行距"/>
    <w:basedOn w:val="1"/>
    <w:qFormat/>
    <w:uiPriority w:val="0"/>
    <w:pPr>
      <w:spacing w:line="312" w:lineRule="auto"/>
      <w:ind w:firstLine="420" w:firstLineChars="200"/>
    </w:pPr>
    <w:rPr>
      <w:rFonts w:asciiTheme="minorHAnsi" w:hAnsiTheme="minorHAnsi" w:eastAsiaTheme="minorEastAsia" w:cstheme="minorBidi"/>
      <w:sz w:val="24"/>
    </w:rPr>
  </w:style>
  <w:style w:type="paragraph" w:customStyle="1" w:styleId="55">
    <w:name w:val="01正文"/>
    <w:basedOn w:val="1"/>
    <w:qFormat/>
    <w:uiPriority w:val="0"/>
    <w:pPr>
      <w:spacing w:line="360" w:lineRule="auto"/>
    </w:pPr>
    <w:rPr>
      <w:kern w:val="0"/>
    </w:rPr>
  </w:style>
  <w:style w:type="paragraph" w:customStyle="1" w:styleId="56">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rPr>
  </w:style>
  <w:style w:type="character" w:customStyle="1" w:styleId="57">
    <w:name w:val="铭洁 右对齐表头"/>
    <w:qFormat/>
    <w:uiPriority w:val="0"/>
    <w:rPr>
      <w:rFonts w:ascii="Times New Roman" w:hAnsi="Times New Roman" w:eastAsia="黑体"/>
      <w:color w:val="FF00FF"/>
      <w:sz w:val="24"/>
      <w:szCs w:val="24"/>
    </w:rPr>
  </w:style>
  <w:style w:type="paragraph" w:customStyle="1" w:styleId="58">
    <w:name w:val="Char Char Char"/>
    <w:basedOn w:val="1"/>
    <w:qFormat/>
    <w:uiPriority w:val="0"/>
    <w:pPr>
      <w:adjustRightInd w:val="0"/>
      <w:snapToGrid w:val="0"/>
      <w:spacing w:line="360" w:lineRule="auto"/>
      <w:ind w:firstLine="200" w:firstLineChars="200"/>
    </w:pPr>
    <w:rPr>
      <w:rFonts w:ascii="宋体" w:hAnsi="宋体" w:cs="宋体"/>
      <w:sz w:val="24"/>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88</Pages>
  <Words>38069</Words>
  <Characters>44368</Characters>
  <Lines>314</Lines>
  <Paragraphs>88</Paragraphs>
  <TotalTime>15</TotalTime>
  <ScaleCrop>false</ScaleCrop>
  <LinksUpToDate>false</LinksUpToDate>
  <CharactersWithSpaces>44796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2020-12-25T17:29:00Z</dcterms:created>
  <dc:creator>lhj</dc:creator>
  <cp:lastModifiedBy>.</cp:lastModifiedBy>
  <cp:lastPrinted>2023-07-31T20:59:00Z</cp:lastPrinted>
  <dcterms:modified xsi:type="dcterms:W3CDTF">2023-10-23T02:31:02Z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1A00BC0D241141A68085F8A74414A46E_13</vt:lpwstr>
  </property>
</Properties>
</file>