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1320" w:firstLineChars="300"/>
        <w:rPr>
          <w:rFonts w:hint="eastAsia" w:ascii="方正小标宋简体" w:hAnsi="仿宋" w:eastAsia="方正小标宋简体"/>
          <w:sz w:val="44"/>
          <w:szCs w:val="44"/>
        </w:rPr>
      </w:pPr>
      <w:r>
        <w:rPr>
          <w:rFonts w:hint="eastAsia" w:ascii="方正小标宋简体" w:hAnsi="仿宋" w:eastAsia="方正小标宋简体"/>
          <w:sz w:val="44"/>
          <w:szCs w:val="44"/>
        </w:rPr>
        <w:t>洛阳市偃师区市场监督管理局</w:t>
      </w:r>
    </w:p>
    <w:p>
      <w:pPr>
        <w:spacing w:line="600" w:lineRule="exact"/>
        <w:ind w:firstLine="2640" w:firstLineChars="600"/>
        <w:rPr>
          <w:rFonts w:hint="eastAsia" w:ascii="方正小标宋简体" w:hAnsi="仿宋" w:eastAsia="方正小标宋简体"/>
          <w:sz w:val="44"/>
          <w:szCs w:val="44"/>
        </w:rPr>
      </w:pPr>
      <w:r>
        <w:rPr>
          <w:rFonts w:hint="eastAsia" w:ascii="方正小标宋简体" w:hAnsi="仿宋" w:eastAsia="方正小标宋简体"/>
          <w:sz w:val="44"/>
          <w:szCs w:val="44"/>
        </w:rPr>
        <w:t>行政处罚决定书</w:t>
      </w:r>
    </w:p>
    <w:p>
      <w:pPr>
        <w:spacing w:line="600" w:lineRule="exact"/>
        <w:ind w:firstLine="2240" w:firstLineChars="700"/>
        <w:rPr>
          <w:rFonts w:ascii="仿宋" w:hAnsi="仿宋" w:eastAsia="仿宋"/>
          <w:sz w:val="32"/>
          <w:szCs w:val="32"/>
        </w:rPr>
      </w:pPr>
      <w:r>
        <w:rPr>
          <w:rFonts w:hint="eastAsia" w:ascii="仿宋" w:hAnsi="仿宋" w:eastAsia="仿宋"/>
          <w:sz w:val="32"/>
          <w:szCs w:val="32"/>
        </w:rPr>
        <w:t>偃市监处罚〔</w:t>
      </w:r>
      <w:r>
        <w:rPr>
          <w:rFonts w:ascii="仿宋" w:hAnsi="仿宋" w:eastAsia="仿宋"/>
          <w:sz w:val="32"/>
          <w:szCs w:val="32"/>
        </w:rPr>
        <w:t>2023〕71号</w:t>
      </w:r>
    </w:p>
    <w:p>
      <w:pPr>
        <w:spacing w:line="600" w:lineRule="exact"/>
        <w:rPr>
          <w:rFonts w:ascii="仿宋" w:hAnsi="仿宋" w:eastAsia="仿宋"/>
          <w:sz w:val="32"/>
          <w:szCs w:val="32"/>
        </w:rPr>
      </w:pPr>
    </w:p>
    <w:p>
      <w:pPr>
        <w:spacing w:line="600" w:lineRule="exact"/>
        <w:rPr>
          <w:rFonts w:ascii="仿宋" w:hAnsi="仿宋" w:eastAsia="仿宋"/>
          <w:sz w:val="32"/>
          <w:szCs w:val="32"/>
        </w:rPr>
      </w:pPr>
      <w:r>
        <w:rPr>
          <w:rFonts w:hint="eastAsia" w:ascii="仿宋" w:hAnsi="仿宋" w:eastAsia="仿宋"/>
          <w:sz w:val="32"/>
          <w:szCs w:val="32"/>
        </w:rPr>
        <w:t>当事人：中山市东升镇吴太电器厂</w:t>
      </w:r>
    </w:p>
    <w:p>
      <w:pPr>
        <w:spacing w:line="600" w:lineRule="exact"/>
        <w:rPr>
          <w:rFonts w:ascii="仿宋" w:hAnsi="仿宋" w:eastAsia="仿宋"/>
          <w:sz w:val="32"/>
          <w:szCs w:val="32"/>
        </w:rPr>
      </w:pPr>
      <w:r>
        <w:rPr>
          <w:rFonts w:hint="eastAsia" w:ascii="仿宋" w:hAnsi="仿宋" w:eastAsia="仿宋"/>
          <w:sz w:val="32"/>
          <w:szCs w:val="32"/>
        </w:rPr>
        <w:t>主体资格证照名称：营业执照</w:t>
      </w:r>
    </w:p>
    <w:p>
      <w:pPr>
        <w:spacing w:line="600" w:lineRule="exact"/>
        <w:rPr>
          <w:rFonts w:ascii="仿宋" w:hAnsi="仿宋" w:eastAsia="仿宋"/>
          <w:sz w:val="32"/>
          <w:szCs w:val="32"/>
        </w:rPr>
      </w:pPr>
      <w:r>
        <w:rPr>
          <w:rFonts w:hint="eastAsia" w:ascii="仿宋" w:hAnsi="仿宋" w:eastAsia="仿宋"/>
          <w:sz w:val="32"/>
          <w:szCs w:val="32"/>
        </w:rPr>
        <w:t>统一社会信用代码：</w:t>
      </w:r>
      <w:r>
        <w:rPr>
          <w:rFonts w:ascii="仿宋" w:hAnsi="仿宋" w:eastAsia="仿宋"/>
          <w:sz w:val="32"/>
          <w:szCs w:val="32"/>
        </w:rPr>
        <w:t>91442000579727996R</w:t>
      </w:r>
    </w:p>
    <w:p>
      <w:pPr>
        <w:spacing w:line="600" w:lineRule="exact"/>
        <w:rPr>
          <w:rFonts w:ascii="仿宋" w:hAnsi="仿宋" w:eastAsia="仿宋"/>
          <w:sz w:val="32"/>
          <w:szCs w:val="32"/>
        </w:rPr>
      </w:pPr>
      <w:r>
        <w:rPr>
          <w:rFonts w:hint="eastAsia" w:ascii="仿宋" w:hAnsi="仿宋" w:eastAsia="仿宋"/>
          <w:sz w:val="32"/>
          <w:szCs w:val="32"/>
        </w:rPr>
        <w:t>投资人：吴建兵</w:t>
      </w:r>
    </w:p>
    <w:p>
      <w:pPr>
        <w:spacing w:line="600" w:lineRule="exact"/>
        <w:rPr>
          <w:rFonts w:ascii="仿宋" w:hAnsi="仿宋" w:eastAsia="仿宋"/>
          <w:sz w:val="32"/>
          <w:szCs w:val="32"/>
        </w:rPr>
      </w:pPr>
      <w:r>
        <w:rPr>
          <w:rFonts w:hint="eastAsia" w:ascii="仿宋" w:hAnsi="仿宋" w:eastAsia="仿宋"/>
          <w:sz w:val="32"/>
          <w:szCs w:val="32"/>
        </w:rPr>
        <w:t>住所：中山市小榄镇仁和一街</w:t>
      </w:r>
      <w:r>
        <w:rPr>
          <w:rFonts w:ascii="仿宋" w:hAnsi="仿宋" w:eastAsia="仿宋"/>
          <w:sz w:val="32"/>
          <w:szCs w:val="32"/>
        </w:rPr>
        <w:t>3号2楼</w:t>
      </w:r>
    </w:p>
    <w:p>
      <w:pPr>
        <w:spacing w:line="600" w:lineRule="exact"/>
        <w:ind w:firstLine="640" w:firstLineChars="200"/>
        <w:rPr>
          <w:rFonts w:ascii="仿宋" w:hAnsi="仿宋" w:eastAsia="仿宋"/>
          <w:sz w:val="32"/>
          <w:szCs w:val="32"/>
        </w:rPr>
      </w:pPr>
      <w:bookmarkStart w:id="0" w:name="_GoBack"/>
      <w:bookmarkEnd w:id="0"/>
      <w:r>
        <w:rPr>
          <w:rFonts w:hint="eastAsia" w:ascii="仿宋" w:hAnsi="仿宋" w:eastAsia="仿宋"/>
          <w:sz w:val="32"/>
          <w:szCs w:val="32"/>
        </w:rPr>
        <w:t>我局在办理偃师市鸿祥加油站涉嫌虚假宣传案件中，发现其经营的标称“现代</w:t>
      </w:r>
      <w:r>
        <w:rPr>
          <w:rFonts w:ascii="Calibri" w:hAnsi="Calibri" w:eastAsia="仿宋" w:cs="Calibri"/>
          <w:sz w:val="32"/>
          <w:szCs w:val="32"/>
        </w:rPr>
        <w:t>®</w:t>
      </w:r>
      <w:r>
        <w:rPr>
          <w:rFonts w:ascii="仿宋" w:hAnsi="仿宋" w:eastAsia="仿宋"/>
          <w:sz w:val="32"/>
          <w:szCs w:val="32"/>
        </w:rPr>
        <w:t xml:space="preserve"> 多功能养生电蒸锅（液体加热器） 产品型号：LQ-912 现代卫厨（中国）有限公司（授权商） 制造商：中山市东升镇吴太电器厂 执行标准：GB4706.1-2005、GB4706.19-2008、GB4806.1-2016 额定功率：800W 额定电压：220V～额度频率：50Hz”电蒸锅的底部贴有合格证、标签。该加油站提供上述型号商品（以下简称涉案产品）的 中国国家强制性产品认证证书与其型号不符，2023年2月21日执法人员在国家</w:t>
      </w:r>
      <w:r>
        <w:rPr>
          <w:rFonts w:hint="eastAsia" w:ascii="仿宋" w:hAnsi="仿宋" w:eastAsia="仿宋"/>
          <w:sz w:val="32"/>
          <w:szCs w:val="32"/>
        </w:rPr>
        <w:t>市场监督管理总局全国认证认可信息公共服务平台上未查询到上述制造商生产的该型号商品相对应的认证认可信息。该涉案产品涉嫌未经过强制性产品认证，擅自出厂、销售。为进一步查清事实，</w:t>
      </w:r>
      <w:r>
        <w:rPr>
          <w:rFonts w:ascii="仿宋" w:hAnsi="仿宋" w:eastAsia="仿宋"/>
          <w:sz w:val="32"/>
          <w:szCs w:val="32"/>
        </w:rPr>
        <w:t>2023年4月3日我局对当事人立案，并通过现场检查、询问相关人员、调取相关证据、协助调查、邮寄询问通知书和限期提供材料通知书等方式，对案件进行了调查。</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经查，作为涉案产品的委托方，同时也是制造商的当事人在未取得与该多功能养生电蒸锅（标注的名称、系列、规格、型号）相对应的</w:t>
      </w:r>
      <w:r>
        <w:rPr>
          <w:rFonts w:ascii="仿宋" w:hAnsi="仿宋" w:eastAsia="仿宋"/>
          <w:sz w:val="32"/>
          <w:szCs w:val="32"/>
        </w:rPr>
        <w:t>中国国家强制性产品认证证书的情况下，擅自委托中山市丽琪塑料电器有限公司在2022年12月27日生产涉案产品6台作为市场推广的推广样机并出厂，于2022年12月底，以每台68元的价格销售给偃师市鸿祥加油站6台，货值金额408元（当事人后补的送货单，标注日期：2023年2月2日）。因当事人和中山市丽琪塑料电器有限公司（被委托生产企业）均未提供经营账目，仅提供出仓单和送货单</w:t>
      </w:r>
      <w:r>
        <w:rPr>
          <w:rFonts w:hint="eastAsia" w:ascii="仿宋" w:hAnsi="仿宋" w:eastAsia="仿宋"/>
          <w:sz w:val="32"/>
          <w:szCs w:val="32"/>
        </w:rPr>
        <w:t>，故违法所得无法计算。</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上述事实，主要有以下证据证明：</w:t>
      </w:r>
    </w:p>
    <w:p>
      <w:pPr>
        <w:spacing w:line="600" w:lineRule="exact"/>
        <w:ind w:firstLine="640" w:firstLineChars="200"/>
        <w:rPr>
          <w:rFonts w:ascii="仿宋" w:hAnsi="仿宋" w:eastAsia="仿宋"/>
          <w:sz w:val="32"/>
          <w:szCs w:val="32"/>
        </w:rPr>
      </w:pPr>
      <w:r>
        <w:rPr>
          <w:rFonts w:ascii="仿宋" w:hAnsi="仿宋" w:eastAsia="仿宋"/>
          <w:sz w:val="32"/>
          <w:szCs w:val="32"/>
        </w:rPr>
        <w:t>1.偃师市鸿祥加油站营业执照复印件，证明加油站的主体经营资格；</w:t>
      </w:r>
    </w:p>
    <w:p>
      <w:pPr>
        <w:spacing w:line="600" w:lineRule="exact"/>
        <w:ind w:firstLine="640" w:firstLineChars="200"/>
        <w:rPr>
          <w:rFonts w:ascii="仿宋" w:hAnsi="仿宋" w:eastAsia="仿宋"/>
          <w:sz w:val="32"/>
          <w:szCs w:val="32"/>
        </w:rPr>
      </w:pPr>
      <w:r>
        <w:rPr>
          <w:rFonts w:ascii="仿宋" w:hAnsi="仿宋" w:eastAsia="仿宋"/>
          <w:sz w:val="32"/>
          <w:szCs w:val="32"/>
        </w:rPr>
        <w:t>2.当事人营业执照复印件，证明当事人主体经营资格；</w:t>
      </w:r>
    </w:p>
    <w:p>
      <w:pPr>
        <w:spacing w:line="600" w:lineRule="exact"/>
        <w:ind w:firstLine="640" w:firstLineChars="200"/>
        <w:rPr>
          <w:rFonts w:ascii="仿宋" w:hAnsi="仿宋" w:eastAsia="仿宋"/>
          <w:sz w:val="32"/>
          <w:szCs w:val="32"/>
        </w:rPr>
      </w:pPr>
      <w:r>
        <w:rPr>
          <w:rFonts w:ascii="仿宋" w:hAnsi="仿宋" w:eastAsia="仿宋"/>
          <w:sz w:val="32"/>
          <w:szCs w:val="32"/>
        </w:rPr>
        <w:t>3.现场检查笔录，证明偃师市鸿祥加油站现场检查的情况；</w:t>
      </w:r>
    </w:p>
    <w:p>
      <w:pPr>
        <w:spacing w:line="600" w:lineRule="exact"/>
        <w:ind w:firstLine="640" w:firstLineChars="200"/>
        <w:rPr>
          <w:rFonts w:ascii="仿宋" w:hAnsi="仿宋" w:eastAsia="仿宋"/>
          <w:sz w:val="32"/>
          <w:szCs w:val="32"/>
        </w:rPr>
      </w:pPr>
      <w:r>
        <w:rPr>
          <w:rFonts w:ascii="仿宋" w:hAnsi="仿宋" w:eastAsia="仿宋"/>
          <w:sz w:val="32"/>
          <w:szCs w:val="32"/>
        </w:rPr>
        <w:t>4.询问笔录，证明偃师市鸿祥加油站经营涉案多功能养生电蒸锅的购进经营情况；</w:t>
      </w:r>
    </w:p>
    <w:p>
      <w:pPr>
        <w:spacing w:line="600" w:lineRule="exact"/>
        <w:ind w:firstLine="640" w:firstLineChars="200"/>
        <w:rPr>
          <w:rFonts w:ascii="仿宋" w:hAnsi="仿宋" w:eastAsia="仿宋"/>
          <w:sz w:val="32"/>
          <w:szCs w:val="32"/>
        </w:rPr>
      </w:pPr>
      <w:r>
        <w:rPr>
          <w:rFonts w:ascii="仿宋" w:hAnsi="仿宋" w:eastAsia="仿宋"/>
          <w:sz w:val="32"/>
          <w:szCs w:val="32"/>
        </w:rPr>
        <w:t>5.现场照片1组，证明偃师市鸿祥加油站经营有涉案电蒸锅情况；</w:t>
      </w:r>
    </w:p>
    <w:p>
      <w:pPr>
        <w:spacing w:line="600" w:lineRule="exact"/>
        <w:ind w:firstLine="640" w:firstLineChars="200"/>
        <w:rPr>
          <w:rFonts w:ascii="仿宋" w:hAnsi="仿宋" w:eastAsia="仿宋"/>
          <w:sz w:val="32"/>
          <w:szCs w:val="32"/>
        </w:rPr>
      </w:pPr>
      <w:r>
        <w:rPr>
          <w:rFonts w:ascii="仿宋" w:hAnsi="仿宋" w:eastAsia="仿宋"/>
          <w:sz w:val="32"/>
          <w:szCs w:val="32"/>
        </w:rPr>
        <w:t>6.《强制性产品认证目录描述与界定表（2020年修订本）》复印件，证明涉案型号电蒸锅属于应当进行 强制性认证产品；</w:t>
      </w:r>
    </w:p>
    <w:p>
      <w:pPr>
        <w:spacing w:line="600" w:lineRule="exact"/>
        <w:ind w:firstLine="640" w:firstLineChars="200"/>
        <w:rPr>
          <w:rFonts w:ascii="仿宋" w:hAnsi="仿宋" w:eastAsia="仿宋"/>
          <w:sz w:val="32"/>
          <w:szCs w:val="32"/>
        </w:rPr>
      </w:pPr>
      <w:r>
        <w:rPr>
          <w:rFonts w:ascii="仿宋" w:hAnsi="仿宋" w:eastAsia="仿宋"/>
          <w:sz w:val="32"/>
          <w:szCs w:val="32"/>
        </w:rPr>
        <w:t>7.中国质量认证中心《关于强制性产品认证有关问题的协查复函》，证明当事人出厂、销售的型号为“LQ-912  800V～50Hz”多功能养生电蒸锅未经强制性产品认证；</w:t>
      </w:r>
    </w:p>
    <w:p>
      <w:pPr>
        <w:spacing w:line="600" w:lineRule="exact"/>
        <w:ind w:firstLine="640" w:firstLineChars="200"/>
        <w:rPr>
          <w:rFonts w:ascii="仿宋" w:hAnsi="仿宋" w:eastAsia="仿宋"/>
          <w:sz w:val="32"/>
          <w:szCs w:val="32"/>
        </w:rPr>
      </w:pPr>
      <w:r>
        <w:rPr>
          <w:rFonts w:ascii="仿宋" w:hAnsi="仿宋" w:eastAsia="仿宋"/>
          <w:sz w:val="32"/>
          <w:szCs w:val="32"/>
        </w:rPr>
        <w:t>8.合同编号：XD2022-09-09-01《商标使用许可合同》及《商标使用许可合同补充协议》的复印件，证明“现代”注册号：42172735商标许可授权的情况以及合同中涉及产品样式、型号、3C备案情况；</w:t>
      </w:r>
    </w:p>
    <w:p>
      <w:pPr>
        <w:spacing w:line="600" w:lineRule="exact"/>
        <w:ind w:firstLine="640" w:firstLineChars="200"/>
        <w:rPr>
          <w:rFonts w:ascii="仿宋" w:hAnsi="仿宋" w:eastAsia="仿宋"/>
          <w:sz w:val="32"/>
          <w:szCs w:val="32"/>
        </w:rPr>
      </w:pPr>
      <w:r>
        <w:rPr>
          <w:rFonts w:ascii="仿宋" w:hAnsi="仿宋" w:eastAsia="仿宋"/>
          <w:sz w:val="32"/>
          <w:szCs w:val="32"/>
        </w:rPr>
        <w:t>9.当事人持有的证书编号2022010717507665中国国家强制性产品认证证书复印件，证明当事人证书内合法有效的多功能养生电蒸锅规格、型号为WT-6868、WT-6868-1;710W 220V～50Hz，与涉案的多功能养生电蒸锅规格、型号、额定电压均不符；</w:t>
      </w:r>
    </w:p>
    <w:p>
      <w:pPr>
        <w:spacing w:line="600" w:lineRule="exact"/>
        <w:ind w:firstLine="640" w:firstLineChars="200"/>
        <w:rPr>
          <w:rFonts w:ascii="仿宋" w:hAnsi="仿宋" w:eastAsia="仿宋"/>
          <w:sz w:val="32"/>
          <w:szCs w:val="32"/>
        </w:rPr>
      </w:pPr>
      <w:r>
        <w:rPr>
          <w:rFonts w:ascii="仿宋" w:hAnsi="仿宋" w:eastAsia="仿宋"/>
          <w:sz w:val="32"/>
          <w:szCs w:val="32"/>
        </w:rPr>
        <w:t>10.中山市丽琪塑料电器有限公司持有的证书编号2022010717496193中国国家强制性产品认证证书复印件，证明该公司证书内合法有效的液体加热器（电蒸锅）规格、型号为LQ-918、LQ-916、LQ-912 800W 220V～50Hz，与涉案多功能养生电蒸锅（液体加热器）的规格、型号、额定电压相符；</w:t>
      </w:r>
    </w:p>
    <w:p>
      <w:pPr>
        <w:spacing w:line="600" w:lineRule="exact"/>
        <w:ind w:firstLine="640" w:firstLineChars="200"/>
        <w:rPr>
          <w:rFonts w:ascii="仿宋" w:hAnsi="仿宋" w:eastAsia="仿宋"/>
          <w:sz w:val="32"/>
          <w:szCs w:val="32"/>
        </w:rPr>
      </w:pPr>
      <w:r>
        <w:rPr>
          <w:rFonts w:ascii="仿宋" w:hAnsi="仿宋" w:eastAsia="仿宋"/>
          <w:sz w:val="32"/>
          <w:szCs w:val="32"/>
        </w:rPr>
        <w:t>11.中山市丽琪塑料电器有限公司声明复印件，证明当事人和该公司的委托关系及委托生产涉案多功能养生电蒸锅（液体加热器）LQ-912 800W 220V～50Hz数量的情况；</w:t>
      </w:r>
    </w:p>
    <w:p>
      <w:pPr>
        <w:spacing w:line="600" w:lineRule="exact"/>
        <w:ind w:firstLine="640" w:firstLineChars="200"/>
        <w:rPr>
          <w:rFonts w:ascii="仿宋" w:hAnsi="仿宋" w:eastAsia="仿宋"/>
          <w:sz w:val="32"/>
          <w:szCs w:val="32"/>
        </w:rPr>
      </w:pPr>
      <w:r>
        <w:rPr>
          <w:rFonts w:ascii="仿宋" w:hAnsi="仿宋" w:eastAsia="仿宋"/>
          <w:sz w:val="32"/>
          <w:szCs w:val="32"/>
        </w:rPr>
        <w:t>12.中山市丽琪塑料电器有限公司出仓单NO：6318310，证明当事人委托生产并出厂的涉案电蒸锅数量情况；</w:t>
      </w:r>
    </w:p>
    <w:p>
      <w:pPr>
        <w:spacing w:line="600" w:lineRule="exact"/>
        <w:ind w:firstLine="640" w:firstLineChars="200"/>
        <w:rPr>
          <w:rFonts w:ascii="仿宋" w:hAnsi="仿宋" w:eastAsia="仿宋"/>
          <w:sz w:val="32"/>
          <w:szCs w:val="32"/>
        </w:rPr>
      </w:pPr>
      <w:r>
        <w:rPr>
          <w:rFonts w:ascii="仿宋" w:hAnsi="仿宋" w:eastAsia="仿宋"/>
          <w:sz w:val="32"/>
          <w:szCs w:val="32"/>
        </w:rPr>
        <w:t>13.当事人营业执照登记机关中山市市场监督管理局的协查复函及附件送货单NO：0014808，证明当事人在未取得合法有效证书情况下生产涉案电蒸锅及出厂销售涉案电蒸锅数量情况；</w:t>
      </w:r>
    </w:p>
    <w:p>
      <w:pPr>
        <w:spacing w:line="600" w:lineRule="exact"/>
        <w:ind w:firstLine="640" w:firstLineChars="200"/>
        <w:rPr>
          <w:rFonts w:ascii="仿宋" w:hAnsi="仿宋" w:eastAsia="仿宋"/>
          <w:sz w:val="32"/>
          <w:szCs w:val="32"/>
        </w:rPr>
      </w:pPr>
      <w:r>
        <w:rPr>
          <w:rFonts w:ascii="仿宋" w:hAnsi="仿宋" w:eastAsia="仿宋"/>
          <w:sz w:val="32"/>
          <w:szCs w:val="32"/>
        </w:rPr>
        <w:t>14.当事人声明1份，证明当事人委托生产、出厂销售涉案电蒸锅的情况。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当事人的行为，违反了《中华人民共和国认证认可条例》第二十七条“为了保护国家安全、防止欺诈行为、保护人体健康或者安全、保护动植物生命或者健康、保护环境，国家规定相关产品必须经过认证的，应当经过认证并标注认证标志后，方可出厂、销售、进口或者在其他经营活动中使用。”之规定，其行为属于未经强制性产品认证的情况下，擅自出厂、销售多功能养生电蒸锅的行为。参照《河南省市场监督管理行政处罚裁量权适用通则》第十二条“当事人不具备不予行政处罚、减轻、从轻或者从重行政处罚情形的，原则上给予一般行政处罚。”的规定及当事人违法的事实、性质、情节，其行为属于一般违法，应给予一般行政处罚。</w:t>
      </w:r>
    </w:p>
    <w:p>
      <w:pPr>
        <w:spacing w:line="600" w:lineRule="exact"/>
        <w:ind w:firstLine="640" w:firstLineChars="200"/>
        <w:rPr>
          <w:rFonts w:ascii="仿宋" w:hAnsi="仿宋" w:eastAsia="仿宋"/>
          <w:sz w:val="32"/>
          <w:szCs w:val="32"/>
        </w:rPr>
      </w:pPr>
      <w:r>
        <w:rPr>
          <w:rFonts w:ascii="仿宋" w:hAnsi="仿宋" w:eastAsia="仿宋"/>
          <w:sz w:val="32"/>
          <w:szCs w:val="32"/>
        </w:rPr>
        <w:t>2023年8月8日，我局向当事人邮寄送达了偃市监罚告〔2023〕71号《行政处罚告知书》</w:t>
      </w:r>
      <w:r>
        <w:rPr>
          <w:rFonts w:hint="eastAsia" w:ascii="仿宋" w:hAnsi="仿宋" w:eastAsia="仿宋"/>
          <w:sz w:val="32"/>
          <w:szCs w:val="32"/>
        </w:rPr>
        <w:t>，</w:t>
      </w:r>
      <w:r>
        <w:rPr>
          <w:rFonts w:ascii="仿宋" w:hAnsi="仿宋" w:eastAsia="仿宋"/>
          <w:sz w:val="32"/>
          <w:szCs w:val="32"/>
        </w:rPr>
        <w:t>告知当事人我局拟做出行政处罚决定的事实、理由、依据、内容以及当事人依法享有的陈述、申辩权，并可以要求听证。当事人提出</w:t>
      </w:r>
      <w:r>
        <w:rPr>
          <w:rFonts w:hint="eastAsia" w:ascii="仿宋" w:hAnsi="仿宋" w:eastAsia="仿宋"/>
          <w:sz w:val="32"/>
          <w:szCs w:val="32"/>
        </w:rPr>
        <w:t>其</w:t>
      </w:r>
      <w:r>
        <w:rPr>
          <w:rFonts w:ascii="仿宋" w:hAnsi="仿宋" w:eastAsia="仿宋"/>
          <w:sz w:val="32"/>
          <w:szCs w:val="32"/>
        </w:rPr>
        <w:t>没有擅自出厂未获3C认证的故意</w:t>
      </w:r>
      <w:r>
        <w:rPr>
          <w:rFonts w:hint="eastAsia" w:ascii="仿宋" w:hAnsi="仿宋" w:eastAsia="仿宋"/>
          <w:sz w:val="32"/>
          <w:szCs w:val="32"/>
        </w:rPr>
        <w:t>及</w:t>
      </w:r>
      <w:r>
        <w:rPr>
          <w:rFonts w:ascii="仿宋" w:hAnsi="仿宋" w:eastAsia="仿宋"/>
          <w:sz w:val="32"/>
          <w:szCs w:val="32"/>
        </w:rPr>
        <w:t>处罚过重</w:t>
      </w:r>
      <w:r>
        <w:rPr>
          <w:rFonts w:hint="eastAsia" w:ascii="仿宋" w:hAnsi="仿宋" w:eastAsia="仿宋"/>
          <w:sz w:val="32"/>
          <w:szCs w:val="32"/>
        </w:rPr>
        <w:t>的意见</w:t>
      </w:r>
      <w:r>
        <w:rPr>
          <w:rFonts w:ascii="仿宋" w:hAnsi="仿宋" w:eastAsia="仿宋"/>
          <w:sz w:val="32"/>
          <w:szCs w:val="32"/>
        </w:rPr>
        <w:t>。我局2023年9月22日</w:t>
      </w:r>
      <w:r>
        <w:rPr>
          <w:rFonts w:hint="eastAsia" w:ascii="仿宋" w:hAnsi="仿宋" w:eastAsia="仿宋"/>
          <w:sz w:val="32"/>
          <w:szCs w:val="32"/>
        </w:rPr>
        <w:t>再次进行重大案件集体讨论</w:t>
      </w:r>
      <w:r>
        <w:rPr>
          <w:rFonts w:ascii="仿宋" w:hAnsi="仿宋" w:eastAsia="仿宋"/>
          <w:sz w:val="32"/>
          <w:szCs w:val="32"/>
        </w:rPr>
        <w:t>，</w:t>
      </w:r>
      <w:r>
        <w:rPr>
          <w:rFonts w:hint="eastAsia" w:ascii="仿宋" w:hAnsi="仿宋" w:eastAsia="仿宋"/>
          <w:sz w:val="32"/>
          <w:szCs w:val="32"/>
        </w:rPr>
        <w:t>认为依据《中华人民共和国认证认可条例》第六十六条规定，应对当事人责令限期改正，处</w:t>
      </w:r>
      <w:r>
        <w:rPr>
          <w:rFonts w:ascii="仿宋" w:hAnsi="仿宋" w:eastAsia="仿宋"/>
          <w:sz w:val="32"/>
          <w:szCs w:val="32"/>
        </w:rPr>
        <w:t>500元的罚款。我局向当事人邮寄送达了偃市监罚告〔2023〕71-1号《行政处罚告知书》，告知当事人我局拟作出行政处罚决定的事实、理由、依据、内容以及当事人依法享有的陈述权、申辩权。</w:t>
      </w:r>
      <w:r>
        <w:rPr>
          <w:rFonts w:hint="eastAsia" w:ascii="仿宋" w:hAnsi="仿宋" w:eastAsia="仿宋"/>
          <w:sz w:val="32"/>
          <w:szCs w:val="32"/>
        </w:rPr>
        <w:t>当事人再次</w:t>
      </w:r>
      <w:r>
        <w:rPr>
          <w:rFonts w:ascii="仿宋" w:hAnsi="仿宋" w:eastAsia="仿宋"/>
          <w:sz w:val="32"/>
          <w:szCs w:val="32"/>
        </w:rPr>
        <w:t>提出申辩意见</w:t>
      </w:r>
      <w:r>
        <w:rPr>
          <w:rFonts w:hint="eastAsia" w:ascii="仿宋" w:hAnsi="仿宋" w:eastAsia="仿宋"/>
          <w:sz w:val="32"/>
          <w:szCs w:val="32"/>
        </w:rPr>
        <w:t>，希望</w:t>
      </w:r>
      <w:r>
        <w:rPr>
          <w:rFonts w:ascii="仿宋" w:hAnsi="仿宋" w:eastAsia="仿宋"/>
          <w:sz w:val="32"/>
          <w:szCs w:val="32"/>
        </w:rPr>
        <w:t>对</w:t>
      </w:r>
      <w:r>
        <w:rPr>
          <w:rFonts w:hint="eastAsia" w:ascii="仿宋" w:hAnsi="仿宋" w:eastAsia="仿宋"/>
          <w:sz w:val="32"/>
          <w:szCs w:val="32"/>
        </w:rPr>
        <w:t>其</w:t>
      </w:r>
      <w:r>
        <w:rPr>
          <w:rFonts w:ascii="仿宋" w:hAnsi="仿宋" w:eastAsia="仿宋"/>
          <w:sz w:val="32"/>
          <w:szCs w:val="32"/>
        </w:rPr>
        <w:t>撤销处罚。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依据《中华人民共和国认证认可条例》第六十六条“列入目录的产品未经认证，擅自出厂、销售、进口或者在其他经营活动中使用的，责令限期改正，处</w:t>
      </w:r>
      <w:r>
        <w:rPr>
          <w:rFonts w:ascii="仿宋" w:hAnsi="仿宋" w:eastAsia="仿宋"/>
          <w:sz w:val="32"/>
          <w:szCs w:val="32"/>
        </w:rPr>
        <w:t>5万元以上20万元以下的罚款；未经认证的违法产品货值金额不足1万元的，处货值金额2倍以下的罚款；有违法所得的，没收违法所得。”之规定,经研究决定，对中山市东升镇吴太电器厂责令限期改正，处500元的罚款。</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当事人收到本处罚决定之日起</w:t>
      </w:r>
      <w:r>
        <w:rPr>
          <w:rFonts w:ascii="仿宋" w:hAnsi="仿宋" w:eastAsia="仿宋"/>
          <w:sz w:val="32"/>
          <w:szCs w:val="32"/>
        </w:rPr>
        <w:t>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w:t>
      </w:r>
      <w:r>
        <w:rPr>
          <w:rFonts w:hint="eastAsia" w:ascii="仿宋" w:hAnsi="仿宋" w:eastAsia="仿宋"/>
          <w:sz w:val="32"/>
          <w:szCs w:val="32"/>
        </w:rPr>
        <w:t>阳市偃师区财政局财政专户，账号：</w:t>
      </w:r>
      <w:r>
        <w:rPr>
          <w:rFonts w:ascii="仿宋" w:hAnsi="仿宋" w:eastAsia="仿宋"/>
          <w:sz w:val="32"/>
          <w:szCs w:val="32"/>
        </w:rPr>
        <w:t>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sz w:val="32"/>
          <w:szCs w:val="32"/>
        </w:rPr>
        <w:t xml:space="preserve">   </w:t>
      </w:r>
    </w:p>
    <w:p>
      <w:pPr>
        <w:spacing w:line="600" w:lineRule="exact"/>
        <w:rPr>
          <w:rFonts w:ascii="仿宋" w:hAnsi="仿宋" w:eastAsia="仿宋"/>
          <w:sz w:val="32"/>
          <w:szCs w:val="32"/>
        </w:rPr>
      </w:pPr>
      <w:r>
        <w:rPr>
          <w:rFonts w:ascii="仿宋" w:hAnsi="仿宋" w:eastAsia="仿宋"/>
          <w:sz w:val="32"/>
          <w:szCs w:val="32"/>
        </w:rPr>
        <w:t xml:space="preserve">                           </w:t>
      </w:r>
    </w:p>
    <w:p>
      <w:pPr>
        <w:spacing w:line="600" w:lineRule="exact"/>
        <w:rPr>
          <w:rFonts w:ascii="仿宋" w:hAnsi="仿宋" w:eastAsia="仿宋"/>
          <w:sz w:val="32"/>
          <w:szCs w:val="32"/>
        </w:rPr>
      </w:pPr>
    </w:p>
    <w:p>
      <w:pPr>
        <w:spacing w:line="600" w:lineRule="exact"/>
        <w:rPr>
          <w:rFonts w:ascii="仿宋" w:hAnsi="仿宋" w:eastAsia="仿宋"/>
          <w:sz w:val="32"/>
          <w:szCs w:val="32"/>
        </w:rPr>
      </w:pPr>
      <w:r>
        <w:rPr>
          <w:rFonts w:ascii="仿宋" w:hAnsi="仿宋" w:eastAsia="仿宋"/>
          <w:sz w:val="32"/>
          <w:szCs w:val="32"/>
        </w:rPr>
        <w:t xml:space="preserve"> </w:t>
      </w:r>
    </w:p>
    <w:p>
      <w:pPr>
        <w:spacing w:line="600" w:lineRule="exact"/>
        <w:rPr>
          <w:rFonts w:ascii="仿宋" w:hAnsi="仿宋" w:eastAsia="仿宋"/>
          <w:sz w:val="32"/>
          <w:szCs w:val="32"/>
        </w:rPr>
      </w:pPr>
      <w:r>
        <w:rPr>
          <w:rFonts w:ascii="仿宋" w:hAnsi="仿宋" w:eastAsia="仿宋"/>
          <w:sz w:val="32"/>
          <w:szCs w:val="32"/>
        </w:rPr>
        <w:t xml:space="preserve">                  洛阳市偃师区市场监督管理局</w:t>
      </w:r>
    </w:p>
    <w:p>
      <w:pPr>
        <w:spacing w:line="600" w:lineRule="exact"/>
        <w:rPr>
          <w:rFonts w:ascii="仿宋" w:hAnsi="仿宋" w:eastAsia="仿宋"/>
          <w:sz w:val="32"/>
          <w:szCs w:val="32"/>
        </w:rPr>
      </w:pPr>
    </w:p>
    <w:p>
      <w:pPr>
        <w:spacing w:line="600" w:lineRule="exact"/>
        <w:ind w:firstLine="3840" w:firstLineChars="1200"/>
        <w:rPr>
          <w:rFonts w:ascii="仿宋" w:hAnsi="仿宋" w:eastAsia="仿宋"/>
          <w:sz w:val="32"/>
          <w:szCs w:val="32"/>
        </w:rPr>
      </w:pPr>
      <w:r>
        <w:rPr>
          <w:rFonts w:ascii="仿宋" w:hAnsi="仿宋" w:eastAsia="仿宋"/>
          <w:sz w:val="32"/>
          <w:szCs w:val="32"/>
        </w:rPr>
        <w:t>2023年10月12日</w:t>
      </w:r>
    </w:p>
    <w:p>
      <w:pPr>
        <w:spacing w:line="600" w:lineRule="exact"/>
        <w:rPr>
          <w:rFonts w:ascii="仿宋" w:hAnsi="仿宋" w:eastAsia="仿宋"/>
          <w:sz w:val="32"/>
          <w:szCs w:val="32"/>
        </w:rPr>
      </w:pPr>
    </w:p>
    <w:p>
      <w:pPr>
        <w:spacing w:line="600" w:lineRule="exact"/>
        <w:rPr>
          <w:rFonts w:ascii="仿宋" w:hAnsi="仿宋" w:eastAsia="仿宋"/>
          <w:sz w:val="32"/>
          <w:szCs w:val="32"/>
        </w:rPr>
      </w:pPr>
    </w:p>
    <w:p>
      <w:pPr>
        <w:spacing w:line="600" w:lineRule="exact"/>
        <w:ind w:right="-19" w:rightChars="-9"/>
        <w:textAlignment w:val="baseline"/>
        <w:rPr>
          <w:rFonts w:ascii="仿宋" w:hAnsi="仿宋" w:eastAsia="仿宋" w:cs="仿宋"/>
          <w:sz w:val="32"/>
          <w:szCs w:val="32"/>
          <w14:ligatures w14:val="none"/>
        </w:rPr>
      </w:pPr>
      <w:r>
        <w:rPr>
          <w:rFonts w:hint="eastAsia" w:ascii="仿宋" w:hAnsi="仿宋" w:eastAsia="仿宋" w:cs="仿宋"/>
          <w:sz w:val="32"/>
          <w:szCs w:val="32"/>
          <w14:ligatures w14:val="none"/>
        </w:rPr>
        <w:t>（市场监督管理部门将依法向社会公开行政处罚决定信息）</w:t>
      </w:r>
    </w:p>
    <w:p>
      <w:pPr>
        <w:rPr>
          <w:rFonts w:ascii="Calibri" w:hAnsi="Calibri" w:eastAsia="宋体" w:cs="Times New Roman"/>
          <w:szCs w:val="24"/>
          <w14:ligatures w14:val="none"/>
        </w:rPr>
      </w:pPr>
      <w:r>
        <w:rPr>
          <w:rFonts w:ascii="仿宋" w:hAnsi="仿宋" w:eastAsia="仿宋" w:cs="仿宋"/>
          <w:sz w:val="32"/>
          <w:szCs w:val="32"/>
          <w14:ligatures w14:val="none"/>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21590</wp:posOffset>
                </wp:positionV>
                <wp:extent cx="5036820" cy="0"/>
                <wp:effectExtent l="0" t="0" r="0" b="0"/>
                <wp:wrapNone/>
                <wp:docPr id="1021403170" name="直接连接符 2"/>
                <wp:cNvGraphicFramePr/>
                <a:graphic xmlns:a="http://schemas.openxmlformats.org/drawingml/2006/main">
                  <a:graphicData uri="http://schemas.microsoft.com/office/word/2010/wordprocessingShape">
                    <wps:wsp>
                      <wps:cNvCnPr/>
                      <wps:spPr>
                        <a:xfrm>
                          <a:off x="0" y="0"/>
                          <a:ext cx="50368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4.2pt;margin-top:1.7pt;height:0pt;width:396.6pt;z-index:251659264;mso-width-relative:page;mso-height-relative:page;" filled="f" stroked="t" coordsize="21600,21600" o:gfxdata="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5TtArUAAAABQEAAA8AAAAAAAAAAQAgAAAAIgAAAGRycy9kb3ducmV2LnhtbFBL&#10;AQIUABQAAAAIAIdO4kAqe6Vl+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cs="仿宋"/>
          <w:sz w:val="32"/>
          <w:szCs w:val="32"/>
          <w14:ligatures w14: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03762448"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i+/zkdcAAAAKAQAADwAAAAAAAAABACAAAAAiAAAAZHJzL2Rvd25yZXYu&#10;eG1sUEsBAhQAFAAAAAgAh07iQBYo2Sr8AQAA8AMAAA4AAAAAAAAAAQAgAAAAJgEAAGRycy9lMm9E&#10;b2MueG1sUEsFBgAAAAAGAAYAWQEAAJQFAAAAAA==&#10;">
                <v:fill on="f" focussize="0,0"/>
                <v:stroke weight="0.737007874015748pt" color="#000000" joinstyle="round" endcap="square"/>
                <v:imagedata o:title=""/>
                <o:lock v:ext="edit" aspectratio="f"/>
              </v:line>
            </w:pict>
          </mc:Fallback>
        </mc:AlternateContent>
      </w:r>
      <w:r>
        <w:rPr>
          <w:rFonts w:hint="eastAsia" w:ascii="仿宋" w:hAnsi="仿宋" w:eastAsia="仿宋" w:cs="仿宋"/>
          <w:sz w:val="32"/>
          <w:szCs w:val="32"/>
          <w14:ligatures w14:val="none"/>
        </w:rPr>
        <w:t>本文书一式</w:t>
      </w:r>
      <w:r>
        <w:rPr>
          <w:rFonts w:hint="eastAsia" w:ascii="仿宋" w:hAnsi="仿宋" w:eastAsia="仿宋" w:cs="仿宋"/>
          <w:sz w:val="32"/>
          <w:szCs w:val="32"/>
          <w:u w:val="single"/>
          <w14:ligatures w14:val="none"/>
        </w:rPr>
        <w:t>三</w:t>
      </w:r>
      <w:r>
        <w:rPr>
          <w:rFonts w:hint="eastAsia" w:ascii="仿宋" w:hAnsi="仿宋" w:eastAsia="仿宋" w:cs="仿宋"/>
          <w:sz w:val="32"/>
          <w:szCs w:val="32"/>
          <w14:ligatures w14:val="none"/>
        </w:rPr>
        <w:t>份，</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份送达，</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份归档，</w:t>
      </w:r>
      <w:r>
        <w:rPr>
          <w:rFonts w:hint="eastAsia" w:ascii="仿宋" w:hAnsi="仿宋" w:eastAsia="仿宋" w:cs="仿宋"/>
          <w:sz w:val="32"/>
          <w:szCs w:val="32"/>
          <w:u w:val="single"/>
          <w14:ligatures w14:val="none"/>
        </w:rPr>
        <w:t>一</w:t>
      </w:r>
      <w:r>
        <w:rPr>
          <w:rFonts w:hint="eastAsia" w:ascii="仿宋" w:hAnsi="仿宋" w:eastAsia="仿宋" w:cs="仿宋"/>
          <w:sz w:val="32"/>
          <w:szCs w:val="32"/>
          <w14:ligatures w14:val="none"/>
        </w:rPr>
        <w:t>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149764"/>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821708"/>
    <w:rsid w:val="00115801"/>
    <w:rsid w:val="002A0508"/>
    <w:rsid w:val="00811C8F"/>
    <w:rsid w:val="00821708"/>
    <w:rsid w:val="00EF4CFF"/>
    <w:rsid w:val="2341566D"/>
    <w:rsid w:val="49CD76D0"/>
    <w:rsid w:val="538057B3"/>
    <w:rsid w:val="72190E55"/>
    <w:rsid w:val="73843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486</Words>
  <Characters>2775</Characters>
  <Lines>23</Lines>
  <Paragraphs>6</Paragraphs>
  <TotalTime>27</TotalTime>
  <ScaleCrop>false</ScaleCrop>
  <LinksUpToDate>false</LinksUpToDate>
  <CharactersWithSpaces>3255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2023-10-12T03:17:00Z</dcterms:created>
  <dc:creator>zhe wang</dc:creator>
  <cp:lastModifiedBy>王建清</cp:lastModifiedBy>
  <cp:lastPrinted>2023-10-12T03:47:00Z</cp:lastPrinted>
  <dcterms:modified xsi:type="dcterms:W3CDTF">2023-12-04T07:46:44Z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55E6A50E017249208EF82FC1EA2F8649_13</vt:lpwstr>
  </property>
</Properties>
</file>