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575133" w14:textId="77777777" w:rsidR="000A2EE0" w:rsidRDefault="00000000">
      <w:pPr>
        <w:spacing w:line="560" w:lineRule="exact"/>
        <w:jc w:val="center"/>
        <w:outlineLvl w:val="0"/>
        <w:rPr>
          <w:rFonts w:ascii="方正小标宋简体" w:eastAsia="方正小标宋简体" w:hAnsiTheme="majorEastAsia" w:cs="方正小标宋简体"/>
          <w:bCs/>
          <w:sz w:val="44"/>
          <w:szCs w:val="44"/>
        </w:rPr>
      </w:pPr>
      <w:bookmarkStart w:id="0" w:name="_Toc76683363"/>
      <w:bookmarkStart w:id="1" w:name="_Toc27865"/>
      <w:r>
        <w:rPr>
          <w:rFonts w:ascii="方正小标宋简体" w:eastAsia="方正小标宋简体" w:hAnsiTheme="majorEastAsia" w:cs="方正小标宋简体" w:hint="eastAsia"/>
          <w:bCs/>
          <w:sz w:val="44"/>
          <w:szCs w:val="44"/>
        </w:rPr>
        <w:t>洛阳市偃师区市场监督管理局</w:t>
      </w:r>
      <w:bookmarkEnd w:id="0"/>
      <w:bookmarkEnd w:id="1"/>
    </w:p>
    <w:p w14:paraId="4CD2DC9B" w14:textId="77777777" w:rsidR="000A2EE0" w:rsidRDefault="00000000">
      <w:pPr>
        <w:spacing w:line="560" w:lineRule="exact"/>
        <w:jc w:val="center"/>
        <w:outlineLvl w:val="0"/>
        <w:rPr>
          <w:rFonts w:ascii="方正小标宋简体" w:eastAsia="方正小标宋简体" w:hAnsiTheme="majorEastAsia" w:cs="Mongolian Baiti"/>
          <w:bCs/>
          <w:color w:val="000000"/>
          <w:sz w:val="44"/>
          <w:szCs w:val="44"/>
        </w:rPr>
      </w:pPr>
      <w:bookmarkStart w:id="2" w:name="_Toc76683364"/>
      <w:r>
        <w:rPr>
          <w:rFonts w:ascii="方正小标宋简体" w:eastAsia="方正小标宋简体" w:hAnsiTheme="majorEastAsia" w:cs="Mongolian Baiti" w:hint="eastAsia"/>
          <w:bCs/>
          <w:color w:val="000000"/>
          <w:sz w:val="44"/>
          <w:szCs w:val="44"/>
        </w:rPr>
        <w:t>行政处罚决定书</w:t>
      </w:r>
      <w:bookmarkEnd w:id="2"/>
    </w:p>
    <w:p w14:paraId="5066004C" w14:textId="77777777" w:rsidR="000A2EE0" w:rsidRDefault="00000000">
      <w:pPr>
        <w:widowControl/>
        <w:snapToGrid w:val="0"/>
        <w:spacing w:line="600" w:lineRule="exact"/>
        <w:ind w:firstLineChars="700" w:firstLine="2240"/>
        <w:outlineLvl w:val="1"/>
        <w:rPr>
          <w:rFonts w:ascii="仿宋" w:eastAsia="仿宋" w:hAnsi="仿宋" w:cs="仿宋_GB2312"/>
          <w:bCs/>
          <w:color w:val="000000"/>
          <w:sz w:val="32"/>
          <w:szCs w:val="32"/>
        </w:rPr>
      </w:pPr>
      <w:proofErr w:type="gramStart"/>
      <w:r>
        <w:rPr>
          <w:rFonts w:ascii="仿宋" w:eastAsia="仿宋" w:hAnsi="仿宋" w:cs="仿宋_GB2312" w:hint="eastAsia"/>
          <w:bCs/>
          <w:color w:val="000000"/>
          <w:sz w:val="32"/>
          <w:szCs w:val="32"/>
        </w:rPr>
        <w:t>偃市监处罚</w:t>
      </w:r>
      <w:bookmarkStart w:id="3" w:name="_Hlk102638369"/>
      <w:proofErr w:type="gramEnd"/>
      <w:r>
        <w:rPr>
          <w:rFonts w:ascii="仿宋" w:eastAsia="仿宋" w:hAnsi="仿宋" w:cs="仿宋_GB2312" w:hint="eastAsia"/>
          <w:bCs/>
          <w:color w:val="000000"/>
          <w:sz w:val="32"/>
          <w:szCs w:val="32"/>
        </w:rPr>
        <w:t>〔2023〕</w:t>
      </w:r>
      <w:bookmarkEnd w:id="3"/>
      <w:r>
        <w:rPr>
          <w:rFonts w:ascii="仿宋" w:eastAsia="仿宋" w:hAnsi="仿宋" w:cs="Mongolian Baiti" w:hint="eastAsia"/>
          <w:color w:val="000000" w:themeColor="text1"/>
          <w:sz w:val="32"/>
          <w:szCs w:val="32"/>
        </w:rPr>
        <w:t>2022149</w:t>
      </w:r>
      <w:r>
        <w:rPr>
          <w:rFonts w:ascii="仿宋" w:eastAsia="仿宋" w:hAnsi="仿宋" w:cs="仿宋_GB2312" w:hint="eastAsia"/>
          <w:bCs/>
          <w:color w:val="000000"/>
          <w:sz w:val="32"/>
          <w:szCs w:val="32"/>
        </w:rPr>
        <w:t>号</w:t>
      </w:r>
      <w:r>
        <w:rPr>
          <w:rFonts w:ascii="仿宋" w:eastAsia="仿宋" w:hAnsi="仿宋" w:cs="Mongolian Baiti"/>
          <w:noProof/>
          <w:color w:val="000000"/>
          <w:sz w:val="32"/>
          <w:szCs w:val="32"/>
        </w:rPr>
        <mc:AlternateContent>
          <mc:Choice Requires="wps">
            <w:drawing>
              <wp:anchor distT="0" distB="0" distL="114300" distR="114300" simplePos="0" relativeHeight="251656704" behindDoc="0" locked="0" layoutInCell="1" allowOverlap="0" wp14:anchorId="068CD309" wp14:editId="6388BF6F">
                <wp:simplePos x="0" y="0"/>
                <wp:positionH relativeFrom="column">
                  <wp:posOffset>-38100</wp:posOffset>
                </wp:positionH>
                <wp:positionV relativeFrom="paragraph">
                  <wp:posOffset>20802600</wp:posOffset>
                </wp:positionV>
                <wp:extent cx="5761990" cy="0"/>
                <wp:effectExtent l="0" t="9525" r="10160" b="9525"/>
                <wp:wrapNone/>
                <wp:docPr id="3" name="直接箭头连接符 7"/>
                <wp:cNvGraphicFramePr/>
                <a:graphic xmlns:a="http://schemas.openxmlformats.org/drawingml/2006/main">
                  <a:graphicData uri="http://schemas.microsoft.com/office/word/2010/wordprocessingShape">
                    <wps:wsp>
                      <wps:cNvCnPr/>
                      <wps:spPr>
                        <a:xfrm>
                          <a:off x="0" y="0"/>
                          <a:ext cx="5761990" cy="0"/>
                        </a:xfrm>
                        <a:prstGeom prst="straightConnector1">
                          <a:avLst/>
                        </a:prstGeom>
                        <a:ln w="19050" cap="flat" cmpd="sng">
                          <a:solidFill>
                            <a:srgbClr val="000000"/>
                          </a:solidFill>
                          <a:prstDash val="solid"/>
                          <a:headEnd type="none" w="med" len="med"/>
                          <a:tailEnd type="none" w="med" len="med"/>
                        </a:ln>
                        <a:effectLst/>
                      </wps:spPr>
                      <wps:bodyPr/>
                    </wps:wsp>
                  </a:graphicData>
                </a:graphic>
              </wp:anchor>
            </w:drawing>
          </mc:Choice>
          <mc:Fallback xmlns:wpsCustomData="http://www.wps.cn/officeDocument/2013/wpsCustomData">
            <w:pict>
              <v:shape id="直接箭头连接符 7" o:spid="_x0000_s1026" o:spt="32" type="#_x0000_t32" style="position:absolute;left:0pt;margin-left:-3pt;margin-top:1638pt;height:0pt;width:453.7pt;z-index:251659264;mso-width-relative:page;mso-height-relative:page;" filled="f" stroked="t" coordsize="21600,21600" o:allowoverlap="f" o:gfxdata="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grLW/1gAAAAwBAAAPAAAAAAAAAAEAIAAAACIAAABkcnMvZG93&#10;bnJldi54bWxQSwECFAAUAAAACACHTuJAA5KgxgICAAD7AwAADgAAAAAAAAABACAAAAAlAQAAZHJz&#10;L2Uyb0RvYy54bWxQSwUGAAAAAAYABgBZAQAAmQUAAAAA&#10;">
                <v:fill on="f" focussize="0,0"/>
                <v:stroke weight="1.5pt" color="#000000" joinstyle="round"/>
                <v:imagedata o:title=""/>
                <o:lock v:ext="edit" aspectratio="f"/>
              </v:shape>
            </w:pict>
          </mc:Fallback>
        </mc:AlternateContent>
      </w:r>
    </w:p>
    <w:p w14:paraId="74264337" w14:textId="77777777" w:rsidR="000A2EE0" w:rsidRDefault="000A2EE0">
      <w:pPr>
        <w:tabs>
          <w:tab w:val="left" w:pos="284"/>
        </w:tabs>
        <w:spacing w:line="600" w:lineRule="exact"/>
        <w:ind w:rightChars="-94" w:right="-197"/>
        <w:rPr>
          <w:rFonts w:ascii="仿宋" w:eastAsia="仿宋" w:hAnsi="仿宋" w:cs="仿宋"/>
          <w:bCs/>
          <w:sz w:val="32"/>
          <w:szCs w:val="32"/>
        </w:rPr>
      </w:pPr>
    </w:p>
    <w:p w14:paraId="7AED8C7D" w14:textId="77777777" w:rsidR="000A2EE0" w:rsidRDefault="00000000">
      <w:pPr>
        <w:tabs>
          <w:tab w:val="left" w:pos="284"/>
        </w:tabs>
        <w:spacing w:line="600" w:lineRule="exact"/>
        <w:ind w:rightChars="-94" w:right="-197"/>
        <w:rPr>
          <w:rFonts w:ascii="仿宋" w:eastAsia="仿宋" w:hAnsi="仿宋" w:cs="仿宋"/>
          <w:b/>
          <w:bCs/>
          <w:sz w:val="32"/>
          <w:szCs w:val="32"/>
        </w:rPr>
      </w:pPr>
      <w:r>
        <w:rPr>
          <w:rFonts w:ascii="仿宋" w:eastAsia="仿宋" w:hAnsi="仿宋" w:cs="仿宋" w:hint="eastAsia"/>
          <w:bCs/>
          <w:sz w:val="32"/>
          <w:szCs w:val="32"/>
        </w:rPr>
        <w:t>当事人：</w:t>
      </w:r>
      <w:bookmarkStart w:id="4" w:name="_Hlk138833926"/>
      <w:r>
        <w:rPr>
          <w:rFonts w:ascii="仿宋" w:eastAsia="仿宋" w:hAnsi="仿宋" w:hint="eastAsia"/>
          <w:sz w:val="32"/>
          <w:szCs w:val="32"/>
        </w:rPr>
        <w:t>沈阳弘康保健信息咨询有限公司</w:t>
      </w:r>
      <w:bookmarkEnd w:id="4"/>
    </w:p>
    <w:p w14:paraId="06338CD4" w14:textId="77777777" w:rsidR="000A2EE0" w:rsidRDefault="00000000">
      <w:pPr>
        <w:tabs>
          <w:tab w:val="left" w:pos="284"/>
        </w:tabs>
        <w:spacing w:line="600" w:lineRule="exact"/>
        <w:ind w:rightChars="-94" w:right="-197"/>
        <w:rPr>
          <w:rFonts w:ascii="仿宋" w:eastAsia="仿宋" w:hAnsi="仿宋" w:cs="仿宋"/>
          <w:bCs/>
          <w:sz w:val="32"/>
          <w:szCs w:val="32"/>
        </w:rPr>
      </w:pPr>
      <w:r>
        <w:rPr>
          <w:rFonts w:ascii="仿宋" w:eastAsia="仿宋" w:hAnsi="仿宋" w:cs="仿宋" w:hint="eastAsia"/>
          <w:bCs/>
          <w:sz w:val="32"/>
          <w:szCs w:val="32"/>
        </w:rPr>
        <w:t>主体资格证照名称：营业执照</w:t>
      </w:r>
    </w:p>
    <w:p w14:paraId="02AE4669" w14:textId="77777777" w:rsidR="000A2EE0" w:rsidRDefault="00000000">
      <w:pPr>
        <w:tabs>
          <w:tab w:val="left" w:pos="284"/>
        </w:tabs>
        <w:spacing w:line="600" w:lineRule="exact"/>
        <w:ind w:rightChars="-94" w:right="-197"/>
        <w:rPr>
          <w:rFonts w:ascii="仿宋" w:eastAsia="仿宋" w:hAnsi="仿宋" w:cs="仿宋"/>
          <w:color w:val="000000" w:themeColor="text1"/>
          <w:sz w:val="32"/>
          <w:szCs w:val="32"/>
        </w:rPr>
      </w:pPr>
      <w:r>
        <w:rPr>
          <w:rFonts w:ascii="仿宋" w:eastAsia="仿宋" w:hAnsi="仿宋" w:cs="仿宋" w:hint="eastAsia"/>
          <w:bCs/>
          <w:sz w:val="32"/>
          <w:szCs w:val="32"/>
        </w:rPr>
        <w:t>统一社会信用代码：</w:t>
      </w:r>
      <w:r>
        <w:rPr>
          <w:rFonts w:ascii="仿宋" w:eastAsia="仿宋" w:hAnsi="仿宋" w:hint="eastAsia"/>
          <w:sz w:val="32"/>
          <w:szCs w:val="32"/>
        </w:rPr>
        <w:t>91210106MA0P56HA3M</w:t>
      </w:r>
    </w:p>
    <w:p w14:paraId="72CFCFC1" w14:textId="77777777" w:rsidR="000A2EE0" w:rsidRDefault="00000000">
      <w:pPr>
        <w:tabs>
          <w:tab w:val="left" w:pos="284"/>
        </w:tabs>
        <w:spacing w:line="600" w:lineRule="exact"/>
        <w:ind w:rightChars="-94" w:right="-197"/>
        <w:rPr>
          <w:rFonts w:ascii="仿宋" w:eastAsia="仿宋" w:hAnsi="仿宋" w:cs="仿宋"/>
          <w:bCs/>
          <w:sz w:val="32"/>
          <w:szCs w:val="32"/>
        </w:rPr>
      </w:pPr>
      <w:r>
        <w:rPr>
          <w:rFonts w:ascii="仿宋" w:eastAsia="仿宋" w:hAnsi="仿宋" w:cs="仿宋" w:hint="eastAsia"/>
          <w:bCs/>
          <w:sz w:val="32"/>
          <w:szCs w:val="32"/>
        </w:rPr>
        <w:t>住所：沈阳市铁西区景星南街90号2012室</w:t>
      </w:r>
    </w:p>
    <w:p w14:paraId="2962265D" w14:textId="77777777" w:rsidR="000A2EE0" w:rsidRDefault="00000000">
      <w:pPr>
        <w:tabs>
          <w:tab w:val="left" w:pos="284"/>
        </w:tabs>
        <w:spacing w:line="600" w:lineRule="exact"/>
        <w:ind w:rightChars="-94" w:right="-197"/>
        <w:rPr>
          <w:rFonts w:ascii="仿宋" w:eastAsia="仿宋" w:hAnsi="仿宋"/>
          <w:sz w:val="32"/>
          <w:szCs w:val="32"/>
        </w:rPr>
      </w:pPr>
      <w:r>
        <w:rPr>
          <w:rFonts w:ascii="仿宋" w:eastAsia="仿宋" w:hAnsi="仿宋" w:cs="仿宋" w:hint="eastAsia"/>
          <w:bCs/>
          <w:sz w:val="32"/>
          <w:szCs w:val="32"/>
        </w:rPr>
        <w:t>法定代表人：</w:t>
      </w:r>
      <w:r>
        <w:rPr>
          <w:rFonts w:ascii="仿宋" w:eastAsia="仿宋" w:hAnsi="仿宋" w:hint="eastAsia"/>
          <w:sz w:val="32"/>
          <w:szCs w:val="32"/>
        </w:rPr>
        <w:t>段晶峰</w:t>
      </w:r>
    </w:p>
    <w:p w14:paraId="38BA4A7E" w14:textId="05D36675" w:rsidR="000A2EE0" w:rsidRDefault="00000000" w:rsidP="000C1468">
      <w:pPr>
        <w:shd w:val="clear" w:color="auto" w:fill="FFFFFF"/>
        <w:spacing w:line="600" w:lineRule="exact"/>
        <w:ind w:rightChars="-44" w:right="-92" w:firstLineChars="200" w:firstLine="612"/>
        <w:rPr>
          <w:rFonts w:ascii="仿宋" w:eastAsia="仿宋" w:hAnsi="仿宋" w:cs="仿宋"/>
          <w:color w:val="000000"/>
        </w:rPr>
      </w:pPr>
      <w:r>
        <w:rPr>
          <w:rFonts w:ascii="仿宋" w:eastAsia="仿宋" w:hAnsi="仿宋" w:cs="仿宋" w:hint="eastAsia"/>
          <w:color w:val="221E1F"/>
          <w:spacing w:val="-7"/>
          <w:sz w:val="32"/>
          <w:szCs w:val="32"/>
        </w:rPr>
        <w:t>2022年10月9日，我执法人员对偃师市姜老太</w:t>
      </w:r>
      <w:proofErr w:type="gramStart"/>
      <w:r>
        <w:rPr>
          <w:rFonts w:ascii="仿宋" w:eastAsia="仿宋" w:hAnsi="仿宋" w:cs="仿宋" w:hint="eastAsia"/>
          <w:color w:val="221E1F"/>
          <w:spacing w:val="-7"/>
          <w:sz w:val="32"/>
          <w:szCs w:val="32"/>
        </w:rPr>
        <w:t>修肤堂</w:t>
      </w:r>
      <w:proofErr w:type="gramEnd"/>
      <w:r>
        <w:rPr>
          <w:rFonts w:ascii="仿宋" w:eastAsia="仿宋" w:hAnsi="仿宋" w:cs="仿宋" w:hint="eastAsia"/>
          <w:color w:val="221E1F"/>
          <w:spacing w:val="-7"/>
          <w:sz w:val="32"/>
          <w:szCs w:val="32"/>
        </w:rPr>
        <w:t>进行检查，发现其店内树立</w:t>
      </w:r>
      <w:r>
        <w:rPr>
          <w:rFonts w:ascii="仿宋" w:eastAsia="仿宋" w:hAnsi="仿宋" w:cs="仿宋" w:hint="eastAsia"/>
          <w:color w:val="000000" w:themeColor="text1"/>
          <w:spacing w:val="-7"/>
          <w:sz w:val="32"/>
          <w:szCs w:val="32"/>
        </w:rPr>
        <w:t>有易拉宝展架1个，</w:t>
      </w:r>
      <w:r>
        <w:rPr>
          <w:rFonts w:ascii="仿宋" w:eastAsia="仿宋" w:hAnsi="仿宋" w:cs="仿宋" w:hint="eastAsia"/>
          <w:color w:val="221E1F"/>
          <w:spacing w:val="-7"/>
          <w:sz w:val="32"/>
          <w:szCs w:val="32"/>
        </w:rPr>
        <w:t>内容有“姜老太修肤堂 特色调养方案 纸样修复 无激素 贴涂服</w:t>
      </w:r>
      <w:r>
        <w:rPr>
          <w:rFonts w:ascii="仿宋" w:eastAsia="仿宋" w:hAnsi="仿宋" w:hint="eastAsia"/>
          <w:sz w:val="32"/>
          <w:szCs w:val="32"/>
        </w:rPr>
        <w:t>理 皮肤瘙痒、荨麻疹、湿疹、皴裂、结节、皮肤过敏、皮炎、皮癣、瘙痒、鳞屑 特色调养前后对比图”等。店内墙壁上有牌匾9块，其中“中国知名品牌评审认证中心、全国品牌评价中心”共同颁发给“辽宁姜老太修肤堂健康管理有限公司”的奖项有3个，分别为“国家315诚信企事业”、“中国驰名（著名）品牌”和“全国3.15产品和质量服务诚信经营示范单位”。</w:t>
      </w:r>
      <w:r>
        <w:rPr>
          <w:rFonts w:ascii="仿宋" w:eastAsia="仿宋" w:hAnsi="仿宋" w:cs="仿宋" w:hint="eastAsia"/>
          <w:color w:val="000000"/>
        </w:rPr>
        <w:t xml:space="preserve"> </w:t>
      </w:r>
    </w:p>
    <w:p w14:paraId="5DC88FAD" w14:textId="24FFB86D" w:rsidR="000A2EE0" w:rsidRDefault="00000000">
      <w:pPr>
        <w:pStyle w:val="a4"/>
        <w:tabs>
          <w:tab w:val="left" w:pos="9072"/>
        </w:tabs>
        <w:spacing w:line="600" w:lineRule="exact"/>
        <w:ind w:rightChars="-44" w:right="-92" w:firstLineChars="200" w:firstLine="640"/>
        <w:jc w:val="both"/>
        <w:rPr>
          <w:rFonts w:ascii="仿宋" w:eastAsia="仿宋" w:hAnsi="仿宋" w:cs="仿宋"/>
          <w:color w:val="000000"/>
        </w:rPr>
      </w:pPr>
      <w:r>
        <w:rPr>
          <w:rFonts w:ascii="仿宋" w:eastAsia="仿宋" w:hAnsi="仿宋" w:cs="仿宋" w:hint="eastAsia"/>
          <w:color w:val="000000"/>
        </w:rPr>
        <w:t>经查，</w:t>
      </w:r>
      <w:r>
        <w:rPr>
          <w:rFonts w:ascii="仿宋" w:eastAsia="仿宋" w:hAnsi="仿宋" w:cs="宋体" w:hint="eastAsia"/>
          <w:color w:val="221E1F"/>
          <w:spacing w:val="-7"/>
        </w:rPr>
        <w:t>偃师市姜老太</w:t>
      </w:r>
      <w:proofErr w:type="gramStart"/>
      <w:r>
        <w:rPr>
          <w:rFonts w:ascii="仿宋" w:eastAsia="仿宋" w:hAnsi="仿宋" w:cs="宋体" w:hint="eastAsia"/>
          <w:color w:val="221E1F"/>
          <w:spacing w:val="-7"/>
        </w:rPr>
        <w:t>修肤堂</w:t>
      </w:r>
      <w:proofErr w:type="gramEnd"/>
      <w:r>
        <w:rPr>
          <w:rFonts w:ascii="仿宋" w:eastAsia="仿宋" w:hAnsi="仿宋" w:hint="eastAsia"/>
        </w:rPr>
        <w:t>“姜老太</w:t>
      </w:r>
      <w:r>
        <w:rPr>
          <w:rFonts w:ascii="Calibri" w:eastAsia="仿宋" w:hAnsi="Calibri" w:cs="Calibri"/>
          <w:color w:val="000000" w:themeColor="text1"/>
        </w:rPr>
        <w:t>®</w:t>
      </w:r>
      <w:r>
        <w:rPr>
          <w:rFonts w:ascii="仿宋" w:eastAsia="仿宋" w:hAnsi="仿宋" w:hint="eastAsia"/>
        </w:rPr>
        <w:t>”产品及</w:t>
      </w:r>
      <w:r>
        <w:rPr>
          <w:rFonts w:ascii="仿宋" w:eastAsia="仿宋" w:hAnsi="仿宋" w:cs="宋体" w:hint="eastAsia"/>
          <w:color w:val="221E1F"/>
          <w:spacing w:val="-7"/>
        </w:rPr>
        <w:t>易拉宝展架</w:t>
      </w:r>
      <w:r w:rsidRPr="004010AF">
        <w:rPr>
          <w:rFonts w:ascii="仿宋" w:eastAsia="仿宋" w:hAnsi="仿宋" w:cs="宋体" w:hint="eastAsia"/>
          <w:spacing w:val="-7"/>
        </w:rPr>
        <w:t>由当事人提供。该易拉宝展架宣传的内容与</w:t>
      </w:r>
      <w:r w:rsidRPr="004010AF">
        <w:rPr>
          <w:rFonts w:ascii="仿宋" w:eastAsia="仿宋" w:hAnsi="仿宋" w:hint="eastAsia"/>
        </w:rPr>
        <w:t>店内9种“姜老太</w:t>
      </w:r>
      <w:r w:rsidRPr="004010AF">
        <w:rPr>
          <w:rFonts w:ascii="Calibri" w:eastAsia="仿宋" w:hAnsi="Calibri" w:cs="Calibri"/>
        </w:rPr>
        <w:t>®</w:t>
      </w:r>
      <w:r w:rsidRPr="004010AF">
        <w:rPr>
          <w:rFonts w:ascii="仿宋" w:eastAsia="仿宋" w:hAnsi="仿宋" w:hint="eastAsia"/>
        </w:rPr>
        <w:t>”产品说明书或产品包</w:t>
      </w:r>
      <w:r>
        <w:rPr>
          <w:rFonts w:ascii="仿宋" w:eastAsia="仿宋" w:hAnsi="仿宋" w:hint="eastAsia"/>
        </w:rPr>
        <w:t>装上内容不一致。夸大了产品疗效；</w:t>
      </w:r>
      <w:r>
        <w:rPr>
          <w:rFonts w:ascii="仿宋" w:eastAsia="仿宋" w:hAnsi="仿宋" w:cs="宋体"/>
          <w:color w:val="221E1F"/>
          <w:spacing w:val="-7"/>
        </w:rPr>
        <w:t>当事人</w:t>
      </w:r>
      <w:r>
        <w:rPr>
          <w:rFonts w:ascii="仿宋" w:eastAsia="仿宋" w:hAnsi="仿宋" w:cs="宋体" w:hint="eastAsia"/>
          <w:color w:val="221E1F"/>
          <w:spacing w:val="-7"/>
        </w:rPr>
        <w:t>制作的获奖牌匾,</w:t>
      </w:r>
      <w:r>
        <w:rPr>
          <w:rFonts w:ascii="仿宋" w:eastAsia="仿宋" w:hAnsi="仿宋" w:hint="eastAsia"/>
        </w:rPr>
        <w:t>获奖单位</w:t>
      </w:r>
      <w:r>
        <w:rPr>
          <w:rFonts w:ascii="仿宋" w:eastAsia="仿宋" w:hAnsi="仿宋" w:cs="仿宋" w:hint="eastAsia"/>
          <w:color w:val="000000" w:themeColor="text1"/>
        </w:rPr>
        <w:t>辽宁姜老太</w:t>
      </w:r>
      <w:proofErr w:type="gramStart"/>
      <w:r>
        <w:rPr>
          <w:rFonts w:ascii="仿宋" w:eastAsia="仿宋" w:hAnsi="仿宋" w:cs="仿宋" w:hint="eastAsia"/>
          <w:color w:val="000000" w:themeColor="text1"/>
        </w:rPr>
        <w:t>修肤堂健康</w:t>
      </w:r>
      <w:proofErr w:type="gramEnd"/>
      <w:r>
        <w:rPr>
          <w:rFonts w:ascii="仿宋" w:eastAsia="仿宋" w:hAnsi="仿宋" w:cs="仿宋" w:hint="eastAsia"/>
          <w:color w:val="000000" w:themeColor="text1"/>
        </w:rPr>
        <w:t>管理有限公司</w:t>
      </w:r>
      <w:r>
        <w:rPr>
          <w:rFonts w:ascii="仿宋" w:eastAsia="仿宋" w:hAnsi="仿宋" w:hint="eastAsia"/>
        </w:rPr>
        <w:t>不知道奖项参加评比的时间、地点、参加单位、最后排</w:t>
      </w:r>
      <w:r>
        <w:rPr>
          <w:rFonts w:ascii="仿宋" w:eastAsia="仿宋" w:hAnsi="仿宋" w:hint="eastAsia"/>
        </w:rPr>
        <w:lastRenderedPageBreak/>
        <w:t>名、奖项的批准文件等情况</w:t>
      </w:r>
      <w:r w:rsidR="006A6664">
        <w:rPr>
          <w:rFonts w:ascii="仿宋" w:eastAsia="仿宋" w:hAnsi="仿宋" w:hint="eastAsia"/>
        </w:rPr>
        <w:t>，</w:t>
      </w:r>
      <w:r>
        <w:rPr>
          <w:rFonts w:ascii="仿宋" w:eastAsia="仿宋" w:hAnsi="仿宋" w:hint="eastAsia"/>
        </w:rPr>
        <w:t>且评审单位“中国知名品牌评审认证中心、全国品牌评价中心”</w:t>
      </w:r>
      <w:r>
        <w:rPr>
          <w:rFonts w:ascii="仿宋" w:eastAsia="仿宋" w:hAnsi="仿宋" w:cs="仿宋" w:hint="eastAsia"/>
          <w:color w:val="000000"/>
        </w:rPr>
        <w:t>未在中华人民共和国民政部登记</w:t>
      </w:r>
      <w:r>
        <w:rPr>
          <w:rFonts w:ascii="仿宋" w:eastAsia="仿宋" w:hAnsi="仿宋" w:hint="eastAsia"/>
        </w:rPr>
        <w:t>。</w:t>
      </w:r>
    </w:p>
    <w:p w14:paraId="723CB9C2" w14:textId="77777777" w:rsidR="000A2EE0" w:rsidRDefault="00000000">
      <w:pPr>
        <w:autoSpaceDE w:val="0"/>
        <w:autoSpaceDN w:val="0"/>
        <w:spacing w:line="600" w:lineRule="exact"/>
        <w:ind w:leftChars="-59" w:left="-124" w:rightChars="-44" w:right="-92" w:firstLineChars="200" w:firstLine="596"/>
        <w:rPr>
          <w:rFonts w:ascii="仿宋" w:eastAsia="仿宋" w:hAnsi="仿宋" w:cs="仿宋"/>
          <w:color w:val="221E1F"/>
          <w:spacing w:val="-11"/>
          <w:sz w:val="32"/>
          <w:szCs w:val="32"/>
        </w:rPr>
      </w:pPr>
      <w:r>
        <w:rPr>
          <w:rFonts w:ascii="仿宋" w:eastAsia="仿宋" w:hAnsi="仿宋" w:cs="仿宋" w:hint="eastAsia"/>
          <w:color w:val="221E1F"/>
          <w:spacing w:val="-11"/>
          <w:sz w:val="32"/>
          <w:szCs w:val="32"/>
        </w:rPr>
        <w:t>上述事实，主要有以下证据证明：</w:t>
      </w:r>
    </w:p>
    <w:p w14:paraId="1EAF467B" w14:textId="77777777" w:rsidR="000A2EE0" w:rsidRDefault="00000000">
      <w:pPr>
        <w:autoSpaceDE w:val="0"/>
        <w:autoSpaceDN w:val="0"/>
        <w:spacing w:line="600" w:lineRule="exact"/>
        <w:ind w:leftChars="-59" w:left="-124" w:rightChars="-44" w:right="-92" w:firstLineChars="200" w:firstLine="596"/>
        <w:rPr>
          <w:rFonts w:ascii="仿宋" w:eastAsia="仿宋" w:hAnsi="仿宋" w:cs="仿宋"/>
          <w:color w:val="221E1F"/>
          <w:spacing w:val="-11"/>
          <w:sz w:val="32"/>
          <w:szCs w:val="32"/>
        </w:rPr>
      </w:pPr>
      <w:r>
        <w:rPr>
          <w:rFonts w:ascii="仿宋" w:eastAsia="仿宋" w:hAnsi="仿宋" w:cs="仿宋" w:hint="eastAsia"/>
          <w:color w:val="221E1F"/>
          <w:spacing w:val="-11"/>
          <w:sz w:val="32"/>
          <w:szCs w:val="32"/>
        </w:rPr>
        <w:t xml:space="preserve">1.当事人营业执照复印件，证明当事人主体经营资格；      </w:t>
      </w:r>
    </w:p>
    <w:p w14:paraId="452FB207" w14:textId="77777777" w:rsidR="000A2EE0" w:rsidRDefault="00000000">
      <w:pPr>
        <w:spacing w:line="600" w:lineRule="exact"/>
        <w:ind w:leftChars="-59" w:left="-124" w:rightChars="-44" w:right="-92" w:firstLineChars="200" w:firstLine="640"/>
        <w:rPr>
          <w:rFonts w:ascii="仿宋" w:eastAsia="仿宋" w:hAnsi="仿宋" w:cs="仿宋"/>
          <w:color w:val="221E1F"/>
          <w:sz w:val="32"/>
          <w:szCs w:val="32"/>
        </w:rPr>
      </w:pPr>
      <w:r>
        <w:rPr>
          <w:rFonts w:ascii="仿宋" w:eastAsia="仿宋" w:hAnsi="仿宋" w:cs="仿宋" w:hint="eastAsia"/>
          <w:color w:val="221E1F"/>
          <w:sz w:val="32"/>
          <w:szCs w:val="32"/>
        </w:rPr>
        <w:t>2.现场笔录，证明我局执法人员现场检查的情况；</w:t>
      </w:r>
    </w:p>
    <w:p w14:paraId="51CD8C1C" w14:textId="77777777" w:rsidR="000A2EE0" w:rsidRDefault="00000000">
      <w:pPr>
        <w:spacing w:line="600" w:lineRule="exact"/>
        <w:ind w:leftChars="-59" w:left="-124" w:rightChars="-44" w:right="-92" w:firstLineChars="200" w:firstLine="640"/>
        <w:rPr>
          <w:rFonts w:ascii="仿宋" w:eastAsia="仿宋" w:hAnsi="仿宋" w:cs="仿宋"/>
          <w:color w:val="221E1F"/>
          <w:sz w:val="32"/>
          <w:szCs w:val="32"/>
        </w:rPr>
      </w:pPr>
      <w:r>
        <w:rPr>
          <w:rFonts w:ascii="仿宋" w:eastAsia="仿宋" w:hAnsi="仿宋" w:cs="仿宋" w:hint="eastAsia"/>
          <w:color w:val="221E1F"/>
          <w:sz w:val="32"/>
          <w:szCs w:val="32"/>
        </w:rPr>
        <w:t>3.询问笔录，证明偃师市姜老太</w:t>
      </w:r>
      <w:proofErr w:type="gramStart"/>
      <w:r>
        <w:rPr>
          <w:rFonts w:ascii="仿宋" w:eastAsia="仿宋" w:hAnsi="仿宋" w:cs="仿宋" w:hint="eastAsia"/>
          <w:color w:val="221E1F"/>
          <w:sz w:val="32"/>
          <w:szCs w:val="32"/>
        </w:rPr>
        <w:t>修肤堂</w:t>
      </w:r>
      <w:proofErr w:type="gramEnd"/>
      <w:r>
        <w:rPr>
          <w:rFonts w:ascii="仿宋" w:eastAsia="仿宋" w:hAnsi="仿宋" w:cs="仿宋" w:hint="eastAsia"/>
          <w:color w:val="221E1F"/>
          <w:sz w:val="32"/>
          <w:szCs w:val="32"/>
        </w:rPr>
        <w:t>店内</w:t>
      </w:r>
      <w:r>
        <w:rPr>
          <w:rFonts w:ascii="仿宋" w:eastAsia="仿宋" w:hAnsi="仿宋" w:cs="宋体" w:hint="eastAsia"/>
          <w:color w:val="221E1F"/>
          <w:spacing w:val="-7"/>
          <w:sz w:val="32"/>
          <w:szCs w:val="32"/>
        </w:rPr>
        <w:t>易拉宝（展架）及获奖牌匾</w:t>
      </w:r>
      <w:r>
        <w:rPr>
          <w:rFonts w:ascii="仿宋" w:eastAsia="仿宋" w:hAnsi="仿宋" w:cs="仿宋" w:hint="eastAsia"/>
          <w:color w:val="221E1F"/>
          <w:sz w:val="32"/>
          <w:szCs w:val="32"/>
        </w:rPr>
        <w:t>内容及来源情况；</w:t>
      </w:r>
    </w:p>
    <w:p w14:paraId="5584F8A5" w14:textId="77777777" w:rsidR="000A2EE0" w:rsidRDefault="00000000">
      <w:pPr>
        <w:spacing w:line="600" w:lineRule="exact"/>
        <w:ind w:leftChars="-59" w:left="-124" w:rightChars="-44" w:right="-92" w:firstLineChars="200" w:firstLine="640"/>
        <w:rPr>
          <w:rFonts w:ascii="仿宋" w:eastAsia="仿宋" w:hAnsi="仿宋" w:cs="仿宋"/>
          <w:color w:val="221E1F"/>
          <w:sz w:val="32"/>
          <w:szCs w:val="32"/>
        </w:rPr>
      </w:pPr>
      <w:r>
        <w:rPr>
          <w:rFonts w:ascii="仿宋" w:eastAsia="仿宋" w:hAnsi="仿宋" w:cs="仿宋" w:hint="eastAsia"/>
          <w:color w:val="221E1F"/>
          <w:sz w:val="32"/>
          <w:szCs w:val="32"/>
        </w:rPr>
        <w:t>4.产品说明书,证明其易拉宝宣传的内容与产品说明书内容不一致;</w:t>
      </w:r>
    </w:p>
    <w:p w14:paraId="6943B00D" w14:textId="77777777" w:rsidR="000A2EE0" w:rsidRDefault="00000000">
      <w:pPr>
        <w:spacing w:line="600" w:lineRule="exact"/>
        <w:ind w:leftChars="-59" w:left="-124" w:rightChars="-44" w:right="-92" w:firstLineChars="200" w:firstLine="640"/>
        <w:rPr>
          <w:rFonts w:ascii="仿宋" w:eastAsia="仿宋" w:hAnsi="仿宋" w:cs="仿宋"/>
          <w:color w:val="221E1F"/>
          <w:sz w:val="32"/>
          <w:szCs w:val="32"/>
        </w:rPr>
      </w:pPr>
      <w:r>
        <w:rPr>
          <w:rFonts w:ascii="仿宋" w:eastAsia="仿宋" w:hAnsi="仿宋" w:cs="仿宋" w:hint="eastAsia"/>
          <w:color w:val="221E1F"/>
          <w:sz w:val="32"/>
          <w:szCs w:val="32"/>
        </w:rPr>
        <w:t>5.询问通知书，证明我局要求相关人员接受询问通知的情况；</w:t>
      </w:r>
    </w:p>
    <w:p w14:paraId="64C5C1F4" w14:textId="77777777" w:rsidR="000A2EE0" w:rsidRDefault="00000000">
      <w:pPr>
        <w:spacing w:line="600" w:lineRule="exact"/>
        <w:ind w:leftChars="-59" w:left="-124" w:rightChars="-44" w:right="-92" w:firstLineChars="200" w:firstLine="640"/>
        <w:rPr>
          <w:rFonts w:ascii="仿宋" w:eastAsia="仿宋" w:hAnsi="仿宋" w:cs="仿宋"/>
          <w:color w:val="221E1F"/>
          <w:sz w:val="32"/>
          <w:szCs w:val="32"/>
        </w:rPr>
      </w:pPr>
      <w:r>
        <w:rPr>
          <w:rFonts w:ascii="仿宋" w:eastAsia="仿宋" w:hAnsi="仿宋" w:cs="仿宋" w:hint="eastAsia"/>
          <w:color w:val="221E1F"/>
          <w:sz w:val="32"/>
          <w:szCs w:val="32"/>
        </w:rPr>
        <w:t xml:space="preserve">6.限期提供材料通知书，证明我局要求相关人员提供材料情况；                         </w:t>
      </w:r>
    </w:p>
    <w:p w14:paraId="11AEA8AD" w14:textId="77777777" w:rsidR="000A2EE0" w:rsidRDefault="00000000">
      <w:pPr>
        <w:spacing w:line="600" w:lineRule="exact"/>
        <w:ind w:leftChars="-59" w:left="-124" w:rightChars="-44" w:right="-92" w:firstLineChars="200" w:firstLine="640"/>
        <w:rPr>
          <w:rFonts w:ascii="仿宋" w:eastAsia="仿宋" w:hAnsi="仿宋" w:cs="仿宋"/>
          <w:color w:val="221E1F"/>
          <w:sz w:val="32"/>
          <w:szCs w:val="32"/>
        </w:rPr>
      </w:pPr>
      <w:r>
        <w:rPr>
          <w:rFonts w:ascii="仿宋" w:eastAsia="仿宋" w:hAnsi="仿宋" w:cs="仿宋" w:hint="eastAsia"/>
          <w:color w:val="221E1F"/>
          <w:sz w:val="32"/>
          <w:szCs w:val="32"/>
        </w:rPr>
        <w:t>7.协助调查函，证明我局要求相关单位协助调查的情况；</w:t>
      </w:r>
    </w:p>
    <w:p w14:paraId="7489B210" w14:textId="77777777" w:rsidR="000A2EE0" w:rsidRDefault="00000000">
      <w:pPr>
        <w:spacing w:line="600" w:lineRule="exact"/>
        <w:ind w:leftChars="-59" w:left="-124" w:rightChars="-44" w:right="-92" w:firstLineChars="200" w:firstLine="640"/>
        <w:rPr>
          <w:rFonts w:ascii="仿宋" w:eastAsia="仿宋" w:hAnsi="仿宋" w:cs="仿宋"/>
          <w:color w:val="221E1F"/>
          <w:sz w:val="32"/>
          <w:szCs w:val="32"/>
        </w:rPr>
      </w:pPr>
      <w:r>
        <w:rPr>
          <w:rFonts w:ascii="仿宋" w:eastAsia="仿宋" w:hAnsi="仿宋" w:cs="仿宋" w:hint="eastAsia"/>
          <w:color w:val="221E1F"/>
          <w:sz w:val="32"/>
          <w:szCs w:val="32"/>
        </w:rPr>
        <w:t>8.涉案广告展架、荣誉牌匾等物品图片，证明当事人宣传的内容及荣誉牌匾奖项内容；</w:t>
      </w:r>
    </w:p>
    <w:p w14:paraId="6180F903" w14:textId="77777777" w:rsidR="000A2EE0" w:rsidRDefault="00000000">
      <w:pPr>
        <w:spacing w:line="600" w:lineRule="exact"/>
        <w:ind w:leftChars="-59" w:left="-124" w:rightChars="-44" w:right="-92" w:firstLineChars="200" w:firstLine="640"/>
        <w:rPr>
          <w:rFonts w:ascii="仿宋" w:eastAsia="仿宋" w:hAnsi="仿宋" w:cs="仿宋"/>
          <w:color w:val="221E1F"/>
          <w:sz w:val="32"/>
          <w:szCs w:val="32"/>
        </w:rPr>
      </w:pPr>
      <w:r>
        <w:rPr>
          <w:rFonts w:ascii="仿宋" w:eastAsia="仿宋" w:hAnsi="仿宋" w:cs="仿宋" w:hint="eastAsia"/>
          <w:color w:val="221E1F"/>
          <w:sz w:val="32"/>
          <w:szCs w:val="32"/>
        </w:rPr>
        <w:t>9.偃师市姜老太</w:t>
      </w:r>
      <w:proofErr w:type="gramStart"/>
      <w:r>
        <w:rPr>
          <w:rFonts w:ascii="仿宋" w:eastAsia="仿宋" w:hAnsi="仿宋" w:cs="仿宋" w:hint="eastAsia"/>
          <w:color w:val="221E1F"/>
          <w:sz w:val="32"/>
          <w:szCs w:val="32"/>
        </w:rPr>
        <w:t>修肤堂提供</w:t>
      </w:r>
      <w:proofErr w:type="gramEnd"/>
      <w:r>
        <w:rPr>
          <w:rFonts w:ascii="仿宋" w:eastAsia="仿宋" w:hAnsi="仿宋" w:cs="仿宋" w:hint="eastAsia"/>
          <w:color w:val="221E1F"/>
          <w:sz w:val="32"/>
          <w:szCs w:val="32"/>
        </w:rPr>
        <w:t>的物流随货同行单，证明该店展架、荣誉牌匾等广告相关物品为当事人邮递提供；</w:t>
      </w:r>
    </w:p>
    <w:p w14:paraId="2BDDC2D4" w14:textId="77777777" w:rsidR="000A2EE0" w:rsidRDefault="00000000">
      <w:pPr>
        <w:spacing w:line="600" w:lineRule="exact"/>
        <w:ind w:leftChars="-59" w:left="-124" w:rightChars="-44" w:right="-92" w:firstLineChars="200" w:firstLine="640"/>
        <w:rPr>
          <w:rFonts w:ascii="仿宋" w:eastAsia="仿宋" w:hAnsi="仿宋" w:cs="仿宋"/>
          <w:color w:val="221E1F"/>
          <w:sz w:val="32"/>
          <w:szCs w:val="32"/>
        </w:rPr>
      </w:pPr>
      <w:r>
        <w:rPr>
          <w:rFonts w:ascii="仿宋" w:eastAsia="仿宋" w:hAnsi="仿宋" w:cs="仿宋" w:hint="eastAsia"/>
          <w:color w:val="221E1F"/>
          <w:sz w:val="32"/>
          <w:szCs w:val="32"/>
        </w:rPr>
        <w:t>10.《授权经销合同》、《代理经销合同》，证明当事人与相关</w:t>
      </w:r>
      <w:proofErr w:type="gramStart"/>
      <w:r>
        <w:rPr>
          <w:rFonts w:ascii="仿宋" w:eastAsia="仿宋" w:hAnsi="仿宋" w:cs="仿宋" w:hint="eastAsia"/>
          <w:color w:val="221E1F"/>
          <w:sz w:val="32"/>
          <w:szCs w:val="32"/>
        </w:rPr>
        <w:t>方合同</w:t>
      </w:r>
      <w:proofErr w:type="gramEnd"/>
      <w:r>
        <w:rPr>
          <w:rFonts w:ascii="仿宋" w:eastAsia="仿宋" w:hAnsi="仿宋" w:cs="仿宋" w:hint="eastAsia"/>
          <w:color w:val="221E1F"/>
          <w:sz w:val="32"/>
          <w:szCs w:val="32"/>
        </w:rPr>
        <w:t>情况；</w:t>
      </w:r>
    </w:p>
    <w:p w14:paraId="75881794" w14:textId="77777777" w:rsidR="000A2EE0" w:rsidRDefault="00000000">
      <w:pPr>
        <w:spacing w:line="600" w:lineRule="exact"/>
        <w:ind w:leftChars="-59" w:left="-124" w:rightChars="-44" w:right="-92" w:firstLineChars="200" w:firstLine="640"/>
        <w:rPr>
          <w:rFonts w:ascii="仿宋" w:eastAsia="仿宋" w:hAnsi="仿宋" w:cs="仿宋"/>
          <w:color w:val="221E1F"/>
          <w:sz w:val="32"/>
          <w:szCs w:val="32"/>
        </w:rPr>
      </w:pPr>
      <w:r>
        <w:rPr>
          <w:rFonts w:ascii="仿宋" w:eastAsia="仿宋" w:hAnsi="仿宋" w:cs="仿宋" w:hint="eastAsia"/>
          <w:color w:val="221E1F"/>
          <w:sz w:val="32"/>
          <w:szCs w:val="32"/>
        </w:rPr>
        <w:t>11.《行业及国家标准技术咨询服务合同》，证明涉案奖项获得情况；</w:t>
      </w:r>
    </w:p>
    <w:p w14:paraId="00FD7D6F" w14:textId="77777777" w:rsidR="000A2EE0" w:rsidRDefault="00000000">
      <w:pPr>
        <w:spacing w:line="600" w:lineRule="exact"/>
        <w:ind w:leftChars="-59" w:left="-124" w:rightChars="-44" w:right="-92" w:firstLineChars="200" w:firstLine="640"/>
        <w:rPr>
          <w:rFonts w:ascii="仿宋" w:eastAsia="仿宋" w:hAnsi="仿宋" w:cs="仿宋"/>
          <w:color w:val="221E1F"/>
          <w:sz w:val="32"/>
          <w:szCs w:val="32"/>
        </w:rPr>
      </w:pPr>
      <w:r>
        <w:rPr>
          <w:rFonts w:ascii="仿宋" w:eastAsia="仿宋" w:hAnsi="仿宋" w:cs="仿宋" w:hint="eastAsia"/>
          <w:color w:val="221E1F"/>
          <w:sz w:val="32"/>
          <w:szCs w:val="32"/>
        </w:rPr>
        <w:lastRenderedPageBreak/>
        <w:t>12.</w:t>
      </w:r>
      <w:r>
        <w:rPr>
          <w:rFonts w:ascii="仿宋" w:eastAsia="仿宋" w:hAnsi="仿宋" w:hint="eastAsia"/>
        </w:rPr>
        <w:t xml:space="preserve"> </w:t>
      </w:r>
      <w:r>
        <w:rPr>
          <w:rFonts w:ascii="仿宋" w:eastAsia="仿宋" w:hAnsi="仿宋" w:cs="仿宋" w:hint="eastAsia"/>
          <w:color w:val="221E1F"/>
          <w:sz w:val="32"/>
          <w:szCs w:val="32"/>
        </w:rPr>
        <w:t>中华人民共和国民政部（</w:t>
      </w:r>
      <w:proofErr w:type="gramStart"/>
      <w:r>
        <w:rPr>
          <w:rFonts w:ascii="仿宋" w:eastAsia="仿宋" w:hAnsi="仿宋" w:cs="仿宋" w:hint="eastAsia"/>
          <w:color w:val="221E1F"/>
          <w:sz w:val="32"/>
          <w:szCs w:val="32"/>
        </w:rPr>
        <w:t>民社登〔2023〕</w:t>
      </w:r>
      <w:proofErr w:type="gramEnd"/>
      <w:r>
        <w:rPr>
          <w:rFonts w:ascii="仿宋" w:eastAsia="仿宋" w:hAnsi="仿宋" w:cs="仿宋" w:hint="eastAsia"/>
          <w:color w:val="221E1F"/>
          <w:sz w:val="32"/>
          <w:szCs w:val="32"/>
        </w:rPr>
        <w:t>10001号）回函，证明涉案组织的登记情况；</w:t>
      </w:r>
    </w:p>
    <w:p w14:paraId="17C1B7C2" w14:textId="77777777" w:rsidR="000A2EE0" w:rsidRDefault="00000000">
      <w:pPr>
        <w:spacing w:line="600" w:lineRule="exact"/>
        <w:ind w:leftChars="-59" w:left="-124" w:rightChars="-44" w:right="-92" w:firstLineChars="200" w:firstLine="640"/>
        <w:rPr>
          <w:rFonts w:ascii="仿宋" w:eastAsia="仿宋" w:hAnsi="仿宋" w:cs="仿宋"/>
          <w:sz w:val="32"/>
          <w:szCs w:val="32"/>
        </w:rPr>
      </w:pPr>
      <w:r>
        <w:rPr>
          <w:rFonts w:ascii="仿宋" w:eastAsia="仿宋" w:hAnsi="仿宋" w:cs="仿宋" w:hint="eastAsia"/>
          <w:color w:val="221E1F"/>
          <w:sz w:val="32"/>
          <w:szCs w:val="32"/>
        </w:rPr>
        <w:t>13.</w:t>
      </w:r>
      <w:r>
        <w:rPr>
          <w:rFonts w:ascii="仿宋" w:eastAsia="仿宋" w:hAnsi="仿宋" w:cs="仿宋" w:hint="eastAsia"/>
          <w:sz w:val="32"/>
          <w:szCs w:val="32"/>
        </w:rPr>
        <w:t xml:space="preserve"> 沈阳市苏家屯区市场监督管理局回函，证明奖项的获得与当事人制作情况。</w:t>
      </w:r>
    </w:p>
    <w:p w14:paraId="7DB35C4D" w14:textId="77777777" w:rsidR="000A2EE0" w:rsidRDefault="00000000">
      <w:pPr>
        <w:pStyle w:val="a4"/>
        <w:tabs>
          <w:tab w:val="left" w:pos="9072"/>
        </w:tabs>
        <w:spacing w:line="600" w:lineRule="exact"/>
        <w:ind w:rightChars="-44" w:right="-92" w:firstLineChars="200" w:firstLine="640"/>
        <w:jc w:val="both"/>
        <w:rPr>
          <w:rFonts w:ascii="仿宋" w:eastAsia="仿宋" w:hAnsi="仿宋" w:cs="仿宋"/>
        </w:rPr>
      </w:pPr>
      <w:r>
        <w:rPr>
          <w:rFonts w:ascii="仿宋" w:eastAsia="仿宋" w:hAnsi="仿宋" w:cs="仿宋" w:hint="eastAsia"/>
        </w:rPr>
        <w:t>当事人</w:t>
      </w:r>
      <w:r w:rsidRPr="004010AF">
        <w:rPr>
          <w:rFonts w:ascii="仿宋" w:eastAsia="仿宋" w:hAnsi="仿宋" w:cs="仿宋" w:hint="eastAsia"/>
        </w:rPr>
        <w:t>的上述行</w:t>
      </w:r>
      <w:r>
        <w:rPr>
          <w:rFonts w:ascii="仿宋" w:eastAsia="仿宋" w:hAnsi="仿宋" w:cs="仿宋" w:hint="eastAsia"/>
        </w:rPr>
        <w:t>为违反了《中华人民共和国反不正当竞争法》第八条第一款“经营者不得对其商品的性能、功能、质量、销售状况、用户评价、曾获荣誉等作虚假或者引人误解的商业宣传，欺骗、误导消费者。”之规定，其行为属于作虚假和引人误解的商业宣传，欺骗、误导消费者的不正当竞争行为。</w:t>
      </w:r>
    </w:p>
    <w:p w14:paraId="64E8DE9C" w14:textId="77777777" w:rsidR="000A2EE0" w:rsidRDefault="00000000">
      <w:pPr>
        <w:pStyle w:val="a4"/>
        <w:tabs>
          <w:tab w:val="left" w:pos="9072"/>
        </w:tabs>
        <w:spacing w:line="600" w:lineRule="exact"/>
        <w:ind w:rightChars="-44" w:right="-92" w:firstLineChars="200" w:firstLine="640"/>
        <w:jc w:val="both"/>
        <w:rPr>
          <w:rFonts w:ascii="仿宋" w:eastAsia="仿宋" w:hAnsi="仿宋" w:cs="仿宋"/>
        </w:rPr>
      </w:pPr>
      <w:r>
        <w:rPr>
          <w:rFonts w:ascii="仿宋" w:eastAsia="仿宋" w:hAnsi="仿宋" w:cs="仿宋" w:hint="eastAsia"/>
        </w:rPr>
        <w:t>我局向当事人送达</w:t>
      </w:r>
      <w:proofErr w:type="gramStart"/>
      <w:r>
        <w:rPr>
          <w:rFonts w:ascii="仿宋" w:eastAsia="仿宋" w:hAnsi="仿宋" w:cs="仿宋" w:hint="eastAsia"/>
        </w:rPr>
        <w:t>偃市监罚告</w:t>
      </w:r>
      <w:proofErr w:type="gramEnd"/>
      <w:r>
        <w:rPr>
          <w:rFonts w:ascii="仿宋" w:eastAsia="仿宋" w:hAnsi="仿宋" w:cs="仿宋" w:hint="eastAsia"/>
        </w:rPr>
        <w:t>〔2023〕</w:t>
      </w:r>
      <w:r>
        <w:rPr>
          <w:rFonts w:ascii="仿宋" w:eastAsia="仿宋" w:hAnsi="仿宋" w:cs="Mongolian Baiti" w:hint="eastAsia"/>
          <w:color w:val="000000" w:themeColor="text1"/>
        </w:rPr>
        <w:t>2022149</w:t>
      </w:r>
      <w:r>
        <w:rPr>
          <w:rFonts w:ascii="仿宋" w:eastAsia="仿宋" w:hAnsi="仿宋" w:cs="仿宋" w:hint="eastAsia"/>
        </w:rPr>
        <w:t>号《行政处罚告知书》，</w:t>
      </w:r>
      <w:r>
        <w:rPr>
          <w:rFonts w:ascii="仿宋" w:eastAsia="仿宋" w:hAnsi="仿宋" w:cs="仿宋" w:hint="eastAsia"/>
          <w:color w:val="231F20"/>
        </w:rPr>
        <w:t>告知当事人我局</w:t>
      </w:r>
      <w:proofErr w:type="gramStart"/>
      <w:r>
        <w:rPr>
          <w:rFonts w:ascii="仿宋" w:eastAsia="仿宋" w:hAnsi="仿宋" w:cs="仿宋" w:hint="eastAsia"/>
          <w:color w:val="231F20"/>
        </w:rPr>
        <w:t>拟做出</w:t>
      </w:r>
      <w:proofErr w:type="gramEnd"/>
      <w:r>
        <w:rPr>
          <w:rFonts w:ascii="仿宋" w:eastAsia="仿宋" w:hAnsi="仿宋" w:cs="仿宋" w:hint="eastAsia"/>
          <w:color w:val="231F20"/>
        </w:rPr>
        <w:t>行政处罚决定的事实、理由、依据、内容以及当事人依法享有的陈述、申辩权，并可以要求听证。当事人提出自案发后该公司积极配合调查，有主动消除或者减轻违法行为危害后果的法定情形等情况，希望再次减轻对该公司行政处罚。我局于2</w:t>
      </w:r>
      <w:r>
        <w:rPr>
          <w:rFonts w:ascii="仿宋" w:eastAsia="仿宋" w:hAnsi="仿宋" w:cs="仿宋"/>
          <w:color w:val="231F20"/>
        </w:rPr>
        <w:t>023</w:t>
      </w:r>
      <w:r>
        <w:rPr>
          <w:rFonts w:ascii="仿宋" w:eastAsia="仿宋" w:hAnsi="仿宋" w:cs="仿宋" w:hint="eastAsia"/>
          <w:color w:val="231F20"/>
        </w:rPr>
        <w:t>年6月1</w:t>
      </w:r>
      <w:r>
        <w:rPr>
          <w:rFonts w:ascii="仿宋" w:eastAsia="仿宋" w:hAnsi="仿宋" w:cs="仿宋"/>
          <w:color w:val="231F20"/>
        </w:rPr>
        <w:t>4</w:t>
      </w:r>
      <w:r>
        <w:rPr>
          <w:rFonts w:ascii="仿宋" w:eastAsia="仿宋" w:hAnsi="仿宋" w:cs="仿宋" w:hint="eastAsia"/>
          <w:color w:val="231F20"/>
        </w:rPr>
        <w:t>日再次进行行政处罚案件集体讨论，认为根据当事人违法的事实、性质，及主动消除违法行为危害后果等情形，依据</w:t>
      </w:r>
      <w:r>
        <w:rPr>
          <w:rFonts w:ascii="仿宋" w:eastAsia="仿宋" w:hAnsi="仿宋" w:cs="仿宋" w:hint="eastAsia"/>
        </w:rPr>
        <w:t>《中华人民共和国反不正当竞争法》第二十五条“经营者违反本法规定从事不正当竞争，有主动消除或者减轻违法行为危害后果等法定情形的，依法从轻或者减轻行政处罚；违法行为轻微并及时纠正，没有造成危害后果的，不予行政处罚。”之规定，应依法</w:t>
      </w:r>
      <w:r>
        <w:rPr>
          <w:rFonts w:ascii="仿宋" w:eastAsia="仿宋" w:hAnsi="仿宋" w:cs="仿宋" w:hint="eastAsia"/>
          <w:color w:val="231F20"/>
        </w:rPr>
        <w:t>给予</w:t>
      </w:r>
      <w:r>
        <w:rPr>
          <w:rFonts w:ascii="仿宋" w:eastAsia="仿宋" w:hAnsi="仿宋" w:cs="仿宋" w:hint="eastAsia"/>
        </w:rPr>
        <w:t>减轻处罚。</w:t>
      </w:r>
    </w:p>
    <w:p w14:paraId="54B0E6CE" w14:textId="77777777" w:rsidR="000A2EE0" w:rsidRDefault="00000000">
      <w:pPr>
        <w:pStyle w:val="a4"/>
        <w:tabs>
          <w:tab w:val="left" w:pos="9072"/>
        </w:tabs>
        <w:spacing w:line="600" w:lineRule="exact"/>
        <w:ind w:rightChars="-44" w:right="-92" w:firstLineChars="200" w:firstLine="640"/>
        <w:jc w:val="both"/>
        <w:rPr>
          <w:rFonts w:ascii="仿宋" w:eastAsia="仿宋" w:hAnsi="仿宋" w:cs="仿宋"/>
          <w:color w:val="000000"/>
        </w:rPr>
      </w:pPr>
      <w:r>
        <w:rPr>
          <w:rFonts w:ascii="仿宋" w:eastAsia="仿宋" w:hAnsi="仿宋" w:cs="仿宋" w:hint="eastAsia"/>
        </w:rPr>
        <w:lastRenderedPageBreak/>
        <w:t>依据《中华人民共和国反不正当法》第二十条第一款“经营者违反本法第八条规定对其商品作虚假或者引人误解的商业宣传，或者通过组织虚假交易等方式帮助其他经营者进行虚假或者引人误解的商业宣传的，由监督检查部门责令停止违法行为，处二十万元以上一百万元以下的罚款；情节严重的，处一百万元以上二百万元以下的罚款，可以吊销营业执照。”</w:t>
      </w:r>
      <w:r>
        <w:rPr>
          <w:rFonts w:ascii="仿宋" w:eastAsia="仿宋" w:hAnsi="仿宋" w:cs="仿宋" w:hint="eastAsia"/>
          <w:color w:val="000000"/>
        </w:rPr>
        <w:t>之规定</w:t>
      </w:r>
      <w:r w:rsidRPr="004010AF">
        <w:rPr>
          <w:rFonts w:ascii="仿宋" w:eastAsia="仿宋" w:hAnsi="仿宋" w:cs="仿宋" w:hint="eastAsia"/>
        </w:rPr>
        <w:t>，经研究：责令</w:t>
      </w:r>
      <w:r w:rsidRPr="004010AF">
        <w:rPr>
          <w:rFonts w:ascii="仿宋" w:eastAsia="仿宋" w:hAnsi="仿宋" w:hint="eastAsia"/>
        </w:rPr>
        <w:t>沈阳</w:t>
      </w:r>
      <w:r>
        <w:rPr>
          <w:rFonts w:ascii="仿宋" w:eastAsia="仿宋" w:hAnsi="仿宋" w:hint="eastAsia"/>
        </w:rPr>
        <w:t>弘康保健信息咨询有限公司</w:t>
      </w:r>
      <w:r>
        <w:rPr>
          <w:rFonts w:ascii="仿宋" w:eastAsia="仿宋" w:hAnsi="仿宋" w:cs="仿宋" w:hint="eastAsia"/>
        </w:rPr>
        <w:t>停止违法行为，</w:t>
      </w:r>
      <w:r>
        <w:rPr>
          <w:rFonts w:ascii="仿宋" w:eastAsia="仿宋" w:hAnsi="仿宋" w:cs="仿宋" w:hint="eastAsia"/>
          <w:color w:val="000000"/>
        </w:rPr>
        <w:t xml:space="preserve">处2万元的罚款。 </w:t>
      </w:r>
    </w:p>
    <w:p w14:paraId="21934867" w14:textId="77777777" w:rsidR="000A2EE0" w:rsidRDefault="00000000">
      <w:pPr>
        <w:pStyle w:val="a4"/>
        <w:tabs>
          <w:tab w:val="left" w:pos="9072"/>
        </w:tabs>
        <w:spacing w:line="600" w:lineRule="exact"/>
        <w:ind w:rightChars="-44" w:right="-92" w:firstLineChars="200" w:firstLine="640"/>
        <w:jc w:val="both"/>
        <w:rPr>
          <w:rFonts w:ascii="仿宋" w:eastAsia="仿宋" w:hAnsi="仿宋" w:cs="仿宋"/>
          <w:color w:val="000000"/>
        </w:rPr>
      </w:pPr>
      <w:r>
        <w:rPr>
          <w:rFonts w:ascii="仿宋" w:eastAsia="仿宋" w:hAnsi="仿宋" w:cs="仿宋" w:hint="eastAsia"/>
          <w:color w:val="000000"/>
        </w:rPr>
        <w:t xml:space="preserve">当事人收到本处罚决定之日起15日内，缴清上述罚款。（当事人可选择以下银行缴纳罚款：1.农业银行偃师市支行，户名：洛阳市偃师区财政局财政专户，账号：16129101040000020。2.工商银行偃师市支行，户名：洛阳市偃师区财政局财政专户，账号：1705027009064004971。3.中国银行偃师市支行，户名：洛阳市偃师区财政局财政专户，账号：249407156581。4.农商银行偃师营业部，户名：洛阳市偃师区财政局财政专户，账号：00000005583396678012。5.建设银行偃师支行，户名：洛阳市偃师区财政局财政专户，账号：41001591110058000003。6.中原银行偃师市支行，户名：洛阳市偃师区财政局财政专户，账号：671610090000000753。7.邮储银行偃师市支行，户名：洛阳市偃师区财政局财政专户，账号：100216664840019999。 </w:t>
      </w:r>
      <w:r>
        <w:rPr>
          <w:rFonts w:ascii="仿宋" w:eastAsia="仿宋" w:hAnsi="仿宋" w:cs="仿宋"/>
          <w:color w:val="000000"/>
        </w:rPr>
        <w:t xml:space="preserve"> </w:t>
      </w:r>
    </w:p>
    <w:p w14:paraId="2A4D498C" w14:textId="77777777" w:rsidR="000A2EE0" w:rsidRDefault="00000000">
      <w:pPr>
        <w:pStyle w:val="a4"/>
        <w:tabs>
          <w:tab w:val="left" w:pos="9072"/>
        </w:tabs>
        <w:spacing w:line="600" w:lineRule="exact"/>
        <w:ind w:rightChars="-44" w:right="-92" w:firstLineChars="200" w:firstLine="640"/>
        <w:jc w:val="both"/>
        <w:rPr>
          <w:rFonts w:ascii="仿宋" w:eastAsia="仿宋" w:hAnsi="仿宋" w:cs="仿宋"/>
          <w:color w:val="000000"/>
        </w:rPr>
      </w:pPr>
      <w:r>
        <w:rPr>
          <w:rFonts w:ascii="仿宋" w:eastAsia="仿宋" w:hAnsi="仿宋" w:cs="仿宋" w:hint="eastAsia"/>
          <w:color w:val="000000"/>
        </w:rPr>
        <w:t>根据《中华人民共和国行政处罚法》第七十二条规定，当事人逾期不履行行政处罚决定的，本机关可以采取以下措施：</w:t>
      </w:r>
      <w:r>
        <w:rPr>
          <w:rFonts w:ascii="仿宋" w:eastAsia="仿宋" w:hAnsi="仿宋" w:cs="仿宋" w:hint="eastAsia"/>
          <w:color w:val="000000"/>
        </w:rPr>
        <w:lastRenderedPageBreak/>
        <w:t>（一）到期不缴纳罚款的，每日按罚款数额的百分之三加处罚款；（二）申请人民法院强制执行。</w:t>
      </w:r>
    </w:p>
    <w:p w14:paraId="720B4730" w14:textId="77777777" w:rsidR="000A2EE0" w:rsidRDefault="00000000">
      <w:pPr>
        <w:pStyle w:val="a4"/>
        <w:tabs>
          <w:tab w:val="left" w:pos="9072"/>
        </w:tabs>
        <w:spacing w:line="600" w:lineRule="exact"/>
        <w:ind w:rightChars="-44" w:right="-92" w:firstLineChars="200" w:firstLine="640"/>
        <w:jc w:val="both"/>
        <w:rPr>
          <w:rFonts w:ascii="仿宋" w:eastAsia="仿宋" w:hAnsi="仿宋" w:cs="仿宋"/>
          <w:color w:val="000000"/>
        </w:rPr>
      </w:pPr>
      <w:r>
        <w:rPr>
          <w:rFonts w:ascii="仿宋" w:eastAsia="仿宋" w:hAnsi="仿宋" w:cs="仿宋" w:hint="eastAsia"/>
          <w:color w:val="000000"/>
        </w:rPr>
        <w:t>如不服本处罚决定，可</w:t>
      </w:r>
      <w:proofErr w:type="gramStart"/>
      <w:r>
        <w:rPr>
          <w:rFonts w:ascii="仿宋" w:eastAsia="仿宋" w:hAnsi="仿宋" w:cs="仿宋" w:hint="eastAsia"/>
          <w:color w:val="000000"/>
        </w:rPr>
        <w:t>自接文之</w:t>
      </w:r>
      <w:proofErr w:type="gramEnd"/>
      <w:r>
        <w:rPr>
          <w:rFonts w:ascii="仿宋" w:eastAsia="仿宋" w:hAnsi="仿宋" w:cs="仿宋" w:hint="eastAsia"/>
          <w:color w:val="000000"/>
        </w:rPr>
        <w:t>日起六十日内向洛阳市偃师区人民政府申请复议，也可</w:t>
      </w:r>
      <w:proofErr w:type="gramStart"/>
      <w:r>
        <w:rPr>
          <w:rFonts w:ascii="仿宋" w:eastAsia="仿宋" w:hAnsi="仿宋" w:cs="仿宋" w:hint="eastAsia"/>
          <w:color w:val="000000"/>
        </w:rPr>
        <w:t>于接文之</w:t>
      </w:r>
      <w:proofErr w:type="gramEnd"/>
      <w:r>
        <w:rPr>
          <w:rFonts w:ascii="仿宋" w:eastAsia="仿宋" w:hAnsi="仿宋" w:cs="仿宋" w:hint="eastAsia"/>
          <w:color w:val="000000"/>
        </w:rPr>
        <w:t xml:space="preserve">日起六个月内向洛阳市偃师区人民法院提起诉讼。行政复议或者行政诉讼期间，本行政处罚决定不停止执行。        </w:t>
      </w:r>
    </w:p>
    <w:p w14:paraId="35B6F9A5" w14:textId="77777777" w:rsidR="000A2EE0" w:rsidRDefault="000A2EE0">
      <w:pPr>
        <w:pStyle w:val="a4"/>
        <w:tabs>
          <w:tab w:val="left" w:pos="9072"/>
        </w:tabs>
        <w:spacing w:line="600" w:lineRule="exact"/>
        <w:ind w:rightChars="-44" w:right="-92" w:firstLineChars="200" w:firstLine="640"/>
        <w:jc w:val="both"/>
        <w:rPr>
          <w:rFonts w:ascii="仿宋" w:eastAsia="仿宋" w:hAnsi="仿宋" w:cs="仿宋"/>
          <w:color w:val="000000"/>
        </w:rPr>
      </w:pPr>
    </w:p>
    <w:p w14:paraId="4793F67F" w14:textId="77777777" w:rsidR="000A2EE0" w:rsidRDefault="000A2EE0">
      <w:pPr>
        <w:pStyle w:val="a4"/>
        <w:tabs>
          <w:tab w:val="left" w:pos="9072"/>
        </w:tabs>
        <w:spacing w:line="600" w:lineRule="exact"/>
        <w:ind w:rightChars="-44" w:right="-92" w:firstLineChars="200" w:firstLine="640"/>
        <w:jc w:val="both"/>
        <w:rPr>
          <w:rFonts w:ascii="仿宋" w:eastAsia="仿宋" w:hAnsi="仿宋" w:cs="仿宋"/>
          <w:color w:val="000000"/>
        </w:rPr>
      </w:pPr>
    </w:p>
    <w:p w14:paraId="2DA62C96" w14:textId="365F4B3E" w:rsidR="000A2EE0" w:rsidRDefault="00000000" w:rsidP="000C1468">
      <w:pPr>
        <w:pStyle w:val="a4"/>
        <w:tabs>
          <w:tab w:val="left" w:pos="9072"/>
        </w:tabs>
        <w:spacing w:line="600" w:lineRule="exact"/>
        <w:ind w:rightChars="-44" w:right="-92" w:firstLineChars="1100" w:firstLine="3520"/>
        <w:jc w:val="both"/>
        <w:rPr>
          <w:rFonts w:ascii="仿宋" w:eastAsia="仿宋" w:hAnsi="仿宋" w:cs="仿宋"/>
          <w:color w:val="000000"/>
        </w:rPr>
      </w:pPr>
      <w:r>
        <w:rPr>
          <w:rFonts w:ascii="仿宋" w:eastAsia="仿宋" w:hAnsi="仿宋" w:cs="仿宋" w:hint="eastAsia"/>
          <w:color w:val="000000"/>
        </w:rPr>
        <w:t>洛阳市偃师区市场监督管理局</w:t>
      </w:r>
    </w:p>
    <w:p w14:paraId="5B093608" w14:textId="77777777" w:rsidR="000A2EE0" w:rsidRDefault="00000000">
      <w:pPr>
        <w:pStyle w:val="a4"/>
        <w:tabs>
          <w:tab w:val="left" w:pos="9072"/>
        </w:tabs>
        <w:spacing w:line="600" w:lineRule="exact"/>
        <w:ind w:rightChars="-44" w:right="-92" w:firstLineChars="200" w:firstLine="640"/>
        <w:jc w:val="both"/>
        <w:rPr>
          <w:rFonts w:ascii="仿宋" w:eastAsia="仿宋" w:hAnsi="仿宋" w:cs="仿宋"/>
          <w:color w:val="000000"/>
        </w:rPr>
      </w:pPr>
      <w:r>
        <w:rPr>
          <w:rFonts w:ascii="仿宋" w:eastAsia="仿宋" w:hAnsi="仿宋" w:cs="仿宋" w:hint="eastAsia"/>
          <w:color w:val="000000"/>
        </w:rPr>
        <w:t xml:space="preserve">                       </w:t>
      </w:r>
    </w:p>
    <w:p w14:paraId="0B6AABF3" w14:textId="50F8296C" w:rsidR="000A2EE0" w:rsidRDefault="00000000" w:rsidP="000C1468">
      <w:pPr>
        <w:pStyle w:val="a4"/>
        <w:tabs>
          <w:tab w:val="left" w:pos="9072"/>
        </w:tabs>
        <w:spacing w:line="600" w:lineRule="exact"/>
        <w:ind w:rightChars="-44" w:right="-92" w:firstLineChars="1700" w:firstLine="5440"/>
        <w:jc w:val="both"/>
        <w:rPr>
          <w:rFonts w:ascii="仿宋" w:eastAsia="仿宋" w:hAnsi="仿宋" w:cs="仿宋"/>
          <w:color w:val="000000"/>
        </w:rPr>
      </w:pPr>
      <w:r>
        <w:rPr>
          <w:rFonts w:ascii="仿宋" w:eastAsia="仿宋" w:hAnsi="仿宋" w:cs="仿宋" w:hint="eastAsia"/>
          <w:color w:val="000000"/>
        </w:rPr>
        <w:t>2023年6月2</w:t>
      </w:r>
      <w:r>
        <w:rPr>
          <w:rFonts w:ascii="仿宋" w:eastAsia="仿宋" w:hAnsi="仿宋" w:cs="仿宋"/>
          <w:color w:val="000000"/>
        </w:rPr>
        <w:t>8</w:t>
      </w:r>
      <w:r>
        <w:rPr>
          <w:rFonts w:ascii="仿宋" w:eastAsia="仿宋" w:hAnsi="仿宋" w:cs="仿宋" w:hint="eastAsia"/>
          <w:color w:val="000000"/>
        </w:rPr>
        <w:t>日</w:t>
      </w:r>
    </w:p>
    <w:p w14:paraId="165330FE" w14:textId="77777777" w:rsidR="000A2EE0" w:rsidRDefault="000A2EE0">
      <w:pPr>
        <w:pStyle w:val="a4"/>
        <w:tabs>
          <w:tab w:val="left" w:pos="9072"/>
        </w:tabs>
        <w:spacing w:line="600" w:lineRule="exact"/>
        <w:ind w:rightChars="-44" w:right="-92" w:firstLineChars="1400" w:firstLine="4480"/>
        <w:jc w:val="both"/>
        <w:rPr>
          <w:rFonts w:ascii="仿宋" w:eastAsia="仿宋" w:hAnsi="仿宋" w:cs="仿宋"/>
          <w:color w:val="000000"/>
        </w:rPr>
      </w:pPr>
    </w:p>
    <w:p w14:paraId="108B3E18" w14:textId="77777777" w:rsidR="000A2EE0" w:rsidRDefault="000A2EE0">
      <w:pPr>
        <w:pStyle w:val="a4"/>
        <w:tabs>
          <w:tab w:val="left" w:pos="9072"/>
        </w:tabs>
        <w:spacing w:line="600" w:lineRule="exact"/>
        <w:ind w:rightChars="-94" w:right="-197"/>
        <w:jc w:val="both"/>
        <w:rPr>
          <w:rFonts w:ascii="仿宋" w:eastAsia="仿宋" w:hAnsi="仿宋" w:cs="仿宋"/>
          <w:color w:val="000000"/>
        </w:rPr>
      </w:pPr>
    </w:p>
    <w:p w14:paraId="48D9CC93" w14:textId="77777777" w:rsidR="000A2EE0" w:rsidRDefault="000A2EE0">
      <w:pPr>
        <w:pStyle w:val="a4"/>
        <w:tabs>
          <w:tab w:val="left" w:pos="9072"/>
        </w:tabs>
        <w:spacing w:line="600" w:lineRule="exact"/>
        <w:ind w:rightChars="-94" w:right="-197" w:firstLineChars="1400" w:firstLine="4480"/>
        <w:jc w:val="both"/>
        <w:rPr>
          <w:rFonts w:ascii="仿宋" w:eastAsia="仿宋" w:hAnsi="仿宋" w:cs="仿宋"/>
          <w:color w:val="000000"/>
        </w:rPr>
      </w:pPr>
    </w:p>
    <w:p w14:paraId="668A0389" w14:textId="77777777" w:rsidR="000A2EE0" w:rsidRDefault="000A2EE0">
      <w:pPr>
        <w:pStyle w:val="a4"/>
        <w:tabs>
          <w:tab w:val="left" w:pos="9072"/>
        </w:tabs>
        <w:spacing w:line="600" w:lineRule="exact"/>
        <w:ind w:rightChars="-94" w:right="-197"/>
        <w:jc w:val="both"/>
        <w:rPr>
          <w:rFonts w:ascii="仿宋" w:eastAsia="仿宋" w:hAnsi="仿宋" w:cs="仿宋"/>
          <w:color w:val="000000"/>
        </w:rPr>
      </w:pPr>
    </w:p>
    <w:p w14:paraId="57B67A55" w14:textId="77777777" w:rsidR="000A2EE0" w:rsidRDefault="000A2EE0">
      <w:pPr>
        <w:pStyle w:val="a4"/>
        <w:tabs>
          <w:tab w:val="left" w:pos="9072"/>
        </w:tabs>
        <w:spacing w:line="600" w:lineRule="exact"/>
        <w:ind w:rightChars="-94" w:right="-197"/>
        <w:jc w:val="both"/>
        <w:rPr>
          <w:rFonts w:ascii="仿宋" w:eastAsia="仿宋" w:hAnsi="仿宋" w:cs="仿宋"/>
          <w:color w:val="000000"/>
        </w:rPr>
      </w:pPr>
    </w:p>
    <w:p w14:paraId="0E7FE75F" w14:textId="77777777" w:rsidR="000A2EE0" w:rsidRDefault="000A2EE0">
      <w:pPr>
        <w:pStyle w:val="a4"/>
        <w:tabs>
          <w:tab w:val="left" w:pos="9072"/>
        </w:tabs>
        <w:spacing w:line="600" w:lineRule="exact"/>
        <w:ind w:rightChars="-94" w:right="-197"/>
        <w:jc w:val="both"/>
        <w:rPr>
          <w:rFonts w:ascii="仿宋" w:eastAsia="仿宋" w:hAnsi="仿宋" w:cs="仿宋"/>
          <w:color w:val="000000"/>
        </w:rPr>
      </w:pPr>
    </w:p>
    <w:p w14:paraId="5BDBEED8" w14:textId="77777777" w:rsidR="000A2EE0" w:rsidRDefault="000A2EE0">
      <w:pPr>
        <w:pStyle w:val="a4"/>
        <w:tabs>
          <w:tab w:val="left" w:pos="9072"/>
        </w:tabs>
        <w:spacing w:line="600" w:lineRule="exact"/>
        <w:ind w:rightChars="-94" w:right="-197"/>
        <w:jc w:val="both"/>
        <w:rPr>
          <w:rFonts w:ascii="仿宋" w:eastAsia="仿宋" w:hAnsi="仿宋" w:cs="仿宋"/>
          <w:color w:val="000000"/>
        </w:rPr>
      </w:pPr>
    </w:p>
    <w:p w14:paraId="1F66AB50" w14:textId="77777777" w:rsidR="000A2EE0" w:rsidRDefault="000A2EE0">
      <w:pPr>
        <w:pStyle w:val="a4"/>
        <w:tabs>
          <w:tab w:val="left" w:pos="9072"/>
        </w:tabs>
        <w:spacing w:line="600" w:lineRule="exact"/>
        <w:ind w:rightChars="-94" w:right="-197"/>
        <w:jc w:val="both"/>
        <w:rPr>
          <w:rFonts w:ascii="仿宋" w:eastAsia="仿宋" w:hAnsi="仿宋" w:cs="仿宋"/>
          <w:color w:val="000000"/>
        </w:rPr>
      </w:pPr>
    </w:p>
    <w:p w14:paraId="40C6E38B" w14:textId="77777777" w:rsidR="000A2EE0" w:rsidRDefault="00000000">
      <w:pPr>
        <w:pStyle w:val="a4"/>
        <w:tabs>
          <w:tab w:val="left" w:pos="9072"/>
        </w:tabs>
        <w:spacing w:line="580" w:lineRule="exact"/>
        <w:ind w:rightChars="-94" w:right="-197"/>
        <w:jc w:val="both"/>
        <w:rPr>
          <w:rFonts w:ascii="Times New Roman" w:eastAsia="仿宋_GB2312" w:cs="仿宋"/>
          <w:color w:val="000000"/>
          <w:kern w:val="2"/>
        </w:rPr>
      </w:pPr>
      <w:r>
        <w:rPr>
          <w:rFonts w:ascii="Times New Roman" w:eastAsia="仿宋_GB2312" w:cs="仿宋" w:hint="eastAsia"/>
          <w:color w:val="000000"/>
          <w:kern w:val="2"/>
        </w:rPr>
        <w:t>（市场监督管理部门将依法向社会公开行政处罚决定信息）</w:t>
      </w:r>
    </w:p>
    <w:p w14:paraId="29143047" w14:textId="77777777" w:rsidR="000A2EE0" w:rsidRDefault="00000000">
      <w:pPr>
        <w:spacing w:line="600" w:lineRule="exact"/>
        <w:ind w:leftChars="50" w:left="105"/>
      </w:pPr>
      <w:r>
        <w:rPr>
          <w:rFonts w:ascii="Times New Roman" w:eastAsia="仿宋_GB2312"/>
          <w:noProof/>
          <w:sz w:val="32"/>
          <w:szCs w:val="32"/>
        </w:rPr>
        <mc:AlternateContent>
          <mc:Choice Requires="wps">
            <w:drawing>
              <wp:anchor distT="0" distB="0" distL="114300" distR="114300" simplePos="0" relativeHeight="251657728" behindDoc="0" locked="0" layoutInCell="1" allowOverlap="1" wp14:anchorId="1024E3E3" wp14:editId="724737C8">
                <wp:simplePos x="0" y="0"/>
                <wp:positionH relativeFrom="column">
                  <wp:posOffset>53340</wp:posOffset>
                </wp:positionH>
                <wp:positionV relativeFrom="paragraph">
                  <wp:posOffset>22225</wp:posOffset>
                </wp:positionV>
                <wp:extent cx="5036820" cy="0"/>
                <wp:effectExtent l="0" t="0" r="0" b="0"/>
                <wp:wrapNone/>
                <wp:docPr id="4" name="直接连接符 6"/>
                <wp:cNvGraphicFramePr/>
                <a:graphic xmlns:a="http://schemas.openxmlformats.org/drawingml/2006/main">
                  <a:graphicData uri="http://schemas.microsoft.com/office/word/2010/wordprocessingShape">
                    <wps:wsp>
                      <wps:cNvCnPr/>
                      <wps:spPr>
                        <a:xfrm>
                          <a:off x="0" y="0"/>
                          <a:ext cx="5210175" cy="0"/>
                        </a:xfrm>
                        <a:prstGeom prst="line">
                          <a:avLst/>
                        </a:prstGeom>
                        <a:ln w="15875" cap="flat" cmpd="sng">
                          <a:solidFill>
                            <a:srgbClr val="000000"/>
                          </a:solidFill>
                          <a:prstDash val="solid"/>
                          <a:headEnd type="none" w="med" len="med"/>
                          <a:tailEnd type="none" w="med" len="med"/>
                        </a:ln>
                        <a:effectLst/>
                      </wps:spPr>
                      <wps:bodyPr/>
                    </wps:wsp>
                  </a:graphicData>
                </a:graphic>
              </wp:anchor>
            </w:drawing>
          </mc:Choice>
          <mc:Fallback xmlns:wpsCustomData="http://www.wps.cn/officeDocument/2013/wpsCustomData">
            <w:pict>
              <v:line id="直接连接符 6" o:spid="_x0000_s1026" o:spt="20" style="position:absolute;left:0pt;margin-left:4.2pt;margin-top:1.75pt;height:0pt;width:396.6pt;z-index:251660288;mso-width-relative:page;mso-height-relative:page;" filled="f" stroked="t" coordsize="21600,21600" o:gfxdata="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C7EyBLUAAAABQEAAA8AAAAAAAAAAQAgAAAAIgAAAGRycy9kb3ducmV2LnhtbFBLAQIUABQAAAAI&#10;AIdO4kB7HCUR8QEAAOcDAAAOAAAAAAAAAAEAIAAAACMBAABkcnMvZTJvRG9jLnhtbFBLBQYAAAAA&#10;BgAGAFkBAACGBQAAAAA=&#10;">
                <v:fill on="f" focussize="0,0"/>
                <v:stroke weight="1.25pt" color="#000000" joinstyle="round"/>
                <v:imagedata o:title=""/>
                <o:lock v:ext="edit" aspectratio="f"/>
              </v:line>
            </w:pict>
          </mc:Fallback>
        </mc:AlternateContent>
      </w:r>
      <w:r>
        <w:rPr>
          <w:rFonts w:ascii="Times New Roman" w:eastAsia="仿宋_GB2312" w:hAnsi="Times New Roman" w:cs="仿宋"/>
          <w:bCs/>
          <w:noProof/>
          <w:color w:val="000000"/>
          <w:sz w:val="32"/>
          <w:szCs w:val="32"/>
        </w:rPr>
        <mc:AlternateContent>
          <mc:Choice Requires="wps">
            <w:drawing>
              <wp:anchor distT="0" distB="0" distL="114300" distR="114300" simplePos="0" relativeHeight="251658752" behindDoc="0" locked="0" layoutInCell="1" allowOverlap="1" wp14:anchorId="3133D5F7" wp14:editId="2CA42432">
                <wp:simplePos x="0" y="0"/>
                <wp:positionH relativeFrom="column">
                  <wp:posOffset>0</wp:posOffset>
                </wp:positionH>
                <wp:positionV relativeFrom="paragraph">
                  <wp:posOffset>20807045</wp:posOffset>
                </wp:positionV>
                <wp:extent cx="5762625" cy="1270"/>
                <wp:effectExtent l="0" t="0" r="0" b="0"/>
                <wp:wrapNone/>
                <wp:docPr id="5" name="直接连接符 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xmlns:wpsCustomData="http://www.wps.cn/officeDocument/2013/wpsCustomData">
            <w:pict>
              <v:line id="_x0000_s1026" o:spid="_x0000_s1026" o:spt="20" style="position:absolute;left:0pt;margin-left:0pt;margin-top:1638.35pt;height:0.1pt;width:453.75pt;z-index:251660288;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vv85HXAAAACgEAAA8AAAAAAAAAAQAgAAAAIgAAAGRycy9kb3ducmV2LnhtbFBLAQIU&#10;ABQAAAAIAIdO4kA0kUzI9AEAAOcDAAAOAAAAAAAAAAEAIAAAACYBAABkcnMvZTJvRG9jLnhtbFBL&#10;BQYAAAAABgAGAFkBAACMBQAAAAA=&#10;">
                <v:fill on="f" focussize="0,0"/>
                <v:stroke weight="0.737007874015748pt" color="#000000" joinstyle="round" endcap="square"/>
                <v:imagedata o:title=""/>
                <o:lock v:ext="edit" aspectratio="f"/>
              </v:line>
            </w:pict>
          </mc:Fallback>
        </mc:AlternateContent>
      </w:r>
      <w:r>
        <w:rPr>
          <w:rFonts w:ascii="Times New Roman" w:eastAsia="仿宋_GB2312" w:hAnsi="Times New Roman" w:cs="仿宋" w:hint="eastAsia"/>
          <w:color w:val="000000"/>
          <w:sz w:val="32"/>
          <w:szCs w:val="32"/>
        </w:rPr>
        <w:t>本文书一式</w:t>
      </w:r>
      <w:r>
        <w:rPr>
          <w:rFonts w:ascii="Times New Roman" w:eastAsia="仿宋_GB2312" w:hAnsi="Times New Roman" w:cs="仿宋" w:hint="eastAsia"/>
          <w:color w:val="000000"/>
          <w:sz w:val="32"/>
          <w:szCs w:val="32"/>
          <w:u w:val="single"/>
        </w:rPr>
        <w:t>三</w:t>
      </w:r>
      <w:r>
        <w:rPr>
          <w:rFonts w:ascii="Times New Roman" w:eastAsia="仿宋_GB2312" w:hAnsi="Times New Roman" w:cs="仿宋" w:hint="eastAsia"/>
          <w:color w:val="000000"/>
          <w:sz w:val="32"/>
          <w:szCs w:val="32"/>
        </w:rPr>
        <w:t>份，</w:t>
      </w:r>
      <w:r>
        <w:rPr>
          <w:rFonts w:ascii="Times New Roman" w:eastAsia="仿宋_GB2312" w:hAnsi="Times New Roman" w:cs="仿宋" w:hint="eastAsia"/>
          <w:color w:val="000000"/>
          <w:sz w:val="32"/>
          <w:szCs w:val="32"/>
          <w:u w:val="single"/>
        </w:rPr>
        <w:t>一</w:t>
      </w:r>
      <w:r>
        <w:rPr>
          <w:rFonts w:ascii="Times New Roman" w:eastAsia="仿宋_GB2312" w:hAnsi="Times New Roman" w:cs="仿宋" w:hint="eastAsia"/>
          <w:color w:val="000000"/>
          <w:sz w:val="32"/>
          <w:szCs w:val="32"/>
        </w:rPr>
        <w:t>份送达，</w:t>
      </w:r>
      <w:r>
        <w:rPr>
          <w:rFonts w:ascii="Times New Roman" w:eastAsia="仿宋_GB2312" w:hAnsi="Times New Roman" w:cs="仿宋" w:hint="eastAsia"/>
          <w:color w:val="000000"/>
          <w:sz w:val="32"/>
          <w:szCs w:val="32"/>
          <w:u w:val="single"/>
        </w:rPr>
        <w:t>一</w:t>
      </w:r>
      <w:r>
        <w:rPr>
          <w:rFonts w:ascii="Times New Roman" w:eastAsia="仿宋_GB2312" w:hAnsi="Times New Roman" w:cs="仿宋" w:hint="eastAsia"/>
          <w:color w:val="000000"/>
          <w:sz w:val="32"/>
          <w:szCs w:val="32"/>
        </w:rPr>
        <w:t>份归档，</w:t>
      </w:r>
      <w:r>
        <w:rPr>
          <w:rFonts w:ascii="Times New Roman" w:eastAsia="仿宋_GB2312" w:hAnsi="Times New Roman" w:cs="仿宋" w:hint="eastAsia"/>
          <w:color w:val="000000"/>
          <w:sz w:val="32"/>
          <w:szCs w:val="32"/>
          <w:u w:val="single"/>
        </w:rPr>
        <w:t>一</w:t>
      </w:r>
      <w:r>
        <w:rPr>
          <w:rFonts w:ascii="Times New Roman" w:eastAsia="仿宋_GB2312" w:hAnsi="Times New Roman" w:cs="仿宋" w:hint="eastAsia"/>
          <w:color w:val="000000"/>
          <w:sz w:val="32"/>
          <w:szCs w:val="32"/>
        </w:rPr>
        <w:t>份办案机构留存。</w:t>
      </w:r>
    </w:p>
    <w:sectPr w:rsidR="000A2EE0">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DC8140" w14:textId="77777777" w:rsidR="002D2369" w:rsidRDefault="002D2369">
      <w:r>
        <w:separator/>
      </w:r>
    </w:p>
  </w:endnote>
  <w:endnote w:type="continuationSeparator" w:id="0">
    <w:p w14:paraId="626CD940" w14:textId="77777777" w:rsidR="002D2369" w:rsidRDefault="002D23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方正小标宋简体">
    <w:altName w:val="微软雅黑"/>
    <w:panose1 w:val="02010601030101010101"/>
    <w:charset w:val="86"/>
    <w:family w:val="auto"/>
    <w:pitch w:val="variable"/>
    <w:sig w:usb0="00000001" w:usb1="080E0000" w:usb2="00000010" w:usb3="00000000" w:csb0="00040000" w:csb1="00000000"/>
  </w:font>
  <w:font w:name="Mongolian Baiti">
    <w:panose1 w:val="03000500000000000000"/>
    <w:charset w:val="00"/>
    <w:family w:val="script"/>
    <w:pitch w:val="variable"/>
    <w:sig w:usb0="80000023" w:usb1="00000000" w:usb2="00020000" w:usb3="00000000" w:csb0="00000001" w:csb1="00000000"/>
  </w:font>
  <w:font w:name="仿宋">
    <w:panose1 w:val="02010609060101010101"/>
    <w:charset w:val="86"/>
    <w:family w:val="modern"/>
    <w:pitch w:val="fixed"/>
    <w:sig w:usb0="800002BF" w:usb1="38CF7CFA" w:usb2="00000016"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7668103"/>
    </w:sdtPr>
    <w:sdtContent>
      <w:p w14:paraId="51046A9F" w14:textId="77777777" w:rsidR="000A2EE0" w:rsidRDefault="00000000">
        <w:pPr>
          <w:pStyle w:val="a9"/>
          <w:jc w:val="center"/>
        </w:pPr>
        <w:r>
          <w:fldChar w:fldCharType="begin"/>
        </w:r>
        <w:r>
          <w:instrText>PAGE   \* MERGEFORMAT</w:instrText>
        </w:r>
        <w:r>
          <w:fldChar w:fldCharType="separate"/>
        </w:r>
        <w:r>
          <w:rPr>
            <w:lang w:val="zh-CN"/>
          </w:rPr>
          <w:t>7</w:t>
        </w:r>
        <w:r>
          <w:fldChar w:fldCharType="end"/>
        </w:r>
      </w:p>
    </w:sdtContent>
  </w:sdt>
  <w:p w14:paraId="317B288F" w14:textId="77777777" w:rsidR="000A2EE0" w:rsidRDefault="000A2EE0">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9806C7" w14:textId="77777777" w:rsidR="002D2369" w:rsidRDefault="002D2369">
      <w:r>
        <w:separator/>
      </w:r>
    </w:p>
  </w:footnote>
  <w:footnote w:type="continuationSeparator" w:id="0">
    <w:p w14:paraId="1866F8BD" w14:textId="77777777" w:rsidR="002D2369" w:rsidRDefault="002D236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TY0Njk0ZjM4NTUxOGUyNDNiZjBlNWZiODlmYjUyNzAifQ=="/>
  </w:docVars>
  <w:rsids>
    <w:rsidRoot w:val="003E647B"/>
    <w:rsid w:val="000549E7"/>
    <w:rsid w:val="0006455A"/>
    <w:rsid w:val="00081729"/>
    <w:rsid w:val="000A2EE0"/>
    <w:rsid w:val="000C1468"/>
    <w:rsid w:val="00106802"/>
    <w:rsid w:val="00123547"/>
    <w:rsid w:val="00123C11"/>
    <w:rsid w:val="001540C2"/>
    <w:rsid w:val="00157315"/>
    <w:rsid w:val="001625A1"/>
    <w:rsid w:val="00182CEB"/>
    <w:rsid w:val="001C14D0"/>
    <w:rsid w:val="001C406E"/>
    <w:rsid w:val="001C4E81"/>
    <w:rsid w:val="001E212C"/>
    <w:rsid w:val="001F6BAC"/>
    <w:rsid w:val="002A02FF"/>
    <w:rsid w:val="002D2369"/>
    <w:rsid w:val="002F38F8"/>
    <w:rsid w:val="00300636"/>
    <w:rsid w:val="00306F98"/>
    <w:rsid w:val="003325DF"/>
    <w:rsid w:val="00361C2D"/>
    <w:rsid w:val="003934E4"/>
    <w:rsid w:val="003A49AB"/>
    <w:rsid w:val="003B1E8D"/>
    <w:rsid w:val="003B3F77"/>
    <w:rsid w:val="003D0988"/>
    <w:rsid w:val="003D3277"/>
    <w:rsid w:val="003D4351"/>
    <w:rsid w:val="003D4F20"/>
    <w:rsid w:val="003E647B"/>
    <w:rsid w:val="003F2CF4"/>
    <w:rsid w:val="004010AF"/>
    <w:rsid w:val="00413AA6"/>
    <w:rsid w:val="00431979"/>
    <w:rsid w:val="00450659"/>
    <w:rsid w:val="004741F6"/>
    <w:rsid w:val="004912F3"/>
    <w:rsid w:val="004A35C6"/>
    <w:rsid w:val="004A4160"/>
    <w:rsid w:val="004A7FE3"/>
    <w:rsid w:val="004C77DA"/>
    <w:rsid w:val="004F2B1A"/>
    <w:rsid w:val="004F2E1E"/>
    <w:rsid w:val="00501139"/>
    <w:rsid w:val="00514837"/>
    <w:rsid w:val="0052241E"/>
    <w:rsid w:val="00525B14"/>
    <w:rsid w:val="005308E1"/>
    <w:rsid w:val="00554245"/>
    <w:rsid w:val="00566DAF"/>
    <w:rsid w:val="00586696"/>
    <w:rsid w:val="005A047F"/>
    <w:rsid w:val="005D2ED6"/>
    <w:rsid w:val="005E18DD"/>
    <w:rsid w:val="0060000A"/>
    <w:rsid w:val="00641313"/>
    <w:rsid w:val="00657D2F"/>
    <w:rsid w:val="00670764"/>
    <w:rsid w:val="006A6664"/>
    <w:rsid w:val="006D34AD"/>
    <w:rsid w:val="006E0682"/>
    <w:rsid w:val="006F53DF"/>
    <w:rsid w:val="0070092B"/>
    <w:rsid w:val="007207C1"/>
    <w:rsid w:val="00726FCE"/>
    <w:rsid w:val="00746F40"/>
    <w:rsid w:val="00774F7D"/>
    <w:rsid w:val="007946F5"/>
    <w:rsid w:val="007B4BF9"/>
    <w:rsid w:val="007C0885"/>
    <w:rsid w:val="007C2FF7"/>
    <w:rsid w:val="007D18F5"/>
    <w:rsid w:val="00811BB6"/>
    <w:rsid w:val="0081583D"/>
    <w:rsid w:val="00841C45"/>
    <w:rsid w:val="00856E61"/>
    <w:rsid w:val="008761F6"/>
    <w:rsid w:val="00883536"/>
    <w:rsid w:val="0089608C"/>
    <w:rsid w:val="008B0C53"/>
    <w:rsid w:val="008B6C50"/>
    <w:rsid w:val="008B77FD"/>
    <w:rsid w:val="008C05D9"/>
    <w:rsid w:val="008E00B5"/>
    <w:rsid w:val="00934A26"/>
    <w:rsid w:val="009A54D8"/>
    <w:rsid w:val="009B4535"/>
    <w:rsid w:val="009E34DB"/>
    <w:rsid w:val="009F17C3"/>
    <w:rsid w:val="00A1348C"/>
    <w:rsid w:val="00A36BDF"/>
    <w:rsid w:val="00A70CBE"/>
    <w:rsid w:val="00A75399"/>
    <w:rsid w:val="00AB6B7F"/>
    <w:rsid w:val="00AD0AFE"/>
    <w:rsid w:val="00AD12CD"/>
    <w:rsid w:val="00B00F92"/>
    <w:rsid w:val="00B02D2D"/>
    <w:rsid w:val="00B30859"/>
    <w:rsid w:val="00B41B06"/>
    <w:rsid w:val="00B43C31"/>
    <w:rsid w:val="00B46970"/>
    <w:rsid w:val="00B673C3"/>
    <w:rsid w:val="00B76462"/>
    <w:rsid w:val="00B87E43"/>
    <w:rsid w:val="00B96F19"/>
    <w:rsid w:val="00BD6B33"/>
    <w:rsid w:val="00BF3A1E"/>
    <w:rsid w:val="00C218DF"/>
    <w:rsid w:val="00C60732"/>
    <w:rsid w:val="00C62CBD"/>
    <w:rsid w:val="00CA06E1"/>
    <w:rsid w:val="00CF283D"/>
    <w:rsid w:val="00D0391A"/>
    <w:rsid w:val="00D23099"/>
    <w:rsid w:val="00D40ED5"/>
    <w:rsid w:val="00D51FE4"/>
    <w:rsid w:val="00D71F71"/>
    <w:rsid w:val="00D87AD5"/>
    <w:rsid w:val="00DB7C4F"/>
    <w:rsid w:val="00DE5147"/>
    <w:rsid w:val="00E008DD"/>
    <w:rsid w:val="00E143E8"/>
    <w:rsid w:val="00E14F08"/>
    <w:rsid w:val="00E5081F"/>
    <w:rsid w:val="00E54EE9"/>
    <w:rsid w:val="00E72921"/>
    <w:rsid w:val="00E7733B"/>
    <w:rsid w:val="00E85B38"/>
    <w:rsid w:val="00EA171B"/>
    <w:rsid w:val="00EC693B"/>
    <w:rsid w:val="00EE1105"/>
    <w:rsid w:val="00F05C55"/>
    <w:rsid w:val="00F262C7"/>
    <w:rsid w:val="00F44A22"/>
    <w:rsid w:val="00F536F2"/>
    <w:rsid w:val="00F63455"/>
    <w:rsid w:val="00F921DF"/>
    <w:rsid w:val="00FB1953"/>
    <w:rsid w:val="00FC1BB6"/>
    <w:rsid w:val="00FE7F62"/>
    <w:rsid w:val="00FF1F8A"/>
    <w:rsid w:val="05832791"/>
    <w:rsid w:val="10B36ECA"/>
    <w:rsid w:val="16851020"/>
    <w:rsid w:val="1BEB02DC"/>
    <w:rsid w:val="2186637E"/>
    <w:rsid w:val="21A84B2B"/>
    <w:rsid w:val="275B0D04"/>
    <w:rsid w:val="28313D6B"/>
    <w:rsid w:val="29E82357"/>
    <w:rsid w:val="2CF4766E"/>
    <w:rsid w:val="31CA01EC"/>
    <w:rsid w:val="31D317C4"/>
    <w:rsid w:val="368D36C1"/>
    <w:rsid w:val="382537C5"/>
    <w:rsid w:val="38B269A6"/>
    <w:rsid w:val="3AD16589"/>
    <w:rsid w:val="3AD2742F"/>
    <w:rsid w:val="3BA120C5"/>
    <w:rsid w:val="3CD46AC6"/>
    <w:rsid w:val="499155BB"/>
    <w:rsid w:val="4B7E4F9D"/>
    <w:rsid w:val="4C6C0DEF"/>
    <w:rsid w:val="5C1E5005"/>
    <w:rsid w:val="5FCD5F0C"/>
    <w:rsid w:val="67EF7B27"/>
    <w:rsid w:val="6A3C4B51"/>
    <w:rsid w:val="6A3F3C77"/>
    <w:rsid w:val="707B2941"/>
    <w:rsid w:val="74437E9D"/>
    <w:rsid w:val="7F8408D9"/>
    <w:rsid w:val="7FA607A5"/>
    <w:rsid w:val="7FE810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573E0CBD"/>
  <w15:docId w15:val="{BEFA9072-E128-4716-923A-75DEEBF8F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Body Text" w:uiPriority="1" w:qFormat="1"/>
    <w:lsdException w:name="Body Text Indent" w:qFormat="1"/>
    <w:lsdException w:name="Subtitle" w:qFormat="1"/>
    <w:lsdException w:name="Date" w:qFormat="1"/>
    <w:lsdException w:name="Body Text First Indent 2"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qFormat/>
    <w:pPr>
      <w:ind w:firstLineChars="200" w:firstLine="420"/>
    </w:pPr>
  </w:style>
  <w:style w:type="paragraph" w:styleId="a3">
    <w:name w:val="Body Text Indent"/>
    <w:basedOn w:val="a"/>
    <w:qFormat/>
    <w:pPr>
      <w:spacing w:after="120"/>
      <w:ind w:leftChars="200" w:left="420"/>
    </w:pPr>
  </w:style>
  <w:style w:type="paragraph" w:styleId="a4">
    <w:name w:val="Body Text"/>
    <w:basedOn w:val="a"/>
    <w:uiPriority w:val="1"/>
    <w:qFormat/>
    <w:pPr>
      <w:autoSpaceDE w:val="0"/>
      <w:autoSpaceDN w:val="0"/>
      <w:adjustRightInd w:val="0"/>
      <w:jc w:val="left"/>
    </w:pPr>
    <w:rPr>
      <w:rFonts w:ascii="Arial Unicode MS" w:eastAsia="Arial Unicode MS" w:hAnsi="Times New Roman"/>
      <w:kern w:val="0"/>
      <w:sz w:val="32"/>
      <w:szCs w:val="32"/>
    </w:rPr>
  </w:style>
  <w:style w:type="paragraph" w:styleId="a5">
    <w:name w:val="Date"/>
    <w:basedOn w:val="a"/>
    <w:next w:val="a"/>
    <w:link w:val="a6"/>
    <w:qFormat/>
    <w:pPr>
      <w:ind w:leftChars="2500" w:left="100"/>
    </w:pPr>
  </w:style>
  <w:style w:type="paragraph" w:styleId="a7">
    <w:name w:val="Balloon Text"/>
    <w:basedOn w:val="a"/>
    <w:link w:val="a8"/>
    <w:qFormat/>
    <w:rPr>
      <w:sz w:val="18"/>
      <w:szCs w:val="18"/>
    </w:rPr>
  </w:style>
  <w:style w:type="paragraph" w:styleId="a9">
    <w:name w:val="footer"/>
    <w:basedOn w:val="a"/>
    <w:link w:val="aa"/>
    <w:uiPriority w:val="99"/>
    <w:qFormat/>
    <w:pPr>
      <w:tabs>
        <w:tab w:val="center" w:pos="4153"/>
        <w:tab w:val="right" w:pos="8306"/>
      </w:tabs>
      <w:snapToGrid w:val="0"/>
      <w:jc w:val="left"/>
    </w:pPr>
    <w:rPr>
      <w:sz w:val="18"/>
      <w:szCs w:val="18"/>
    </w:rPr>
  </w:style>
  <w:style w:type="paragraph" w:styleId="ab">
    <w:name w:val="header"/>
    <w:basedOn w:val="a"/>
    <w:link w:val="ac"/>
    <w:qFormat/>
    <w:pPr>
      <w:pBdr>
        <w:bottom w:val="single" w:sz="6" w:space="1" w:color="auto"/>
      </w:pBdr>
      <w:tabs>
        <w:tab w:val="center" w:pos="4153"/>
        <w:tab w:val="right" w:pos="8306"/>
      </w:tabs>
      <w:snapToGrid w:val="0"/>
      <w:jc w:val="center"/>
    </w:pPr>
    <w:rPr>
      <w:sz w:val="18"/>
      <w:szCs w:val="18"/>
    </w:rPr>
  </w:style>
  <w:style w:type="paragraph" w:styleId="ad">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character" w:styleId="ae">
    <w:name w:val="Hyperlink"/>
    <w:basedOn w:val="a0"/>
    <w:qFormat/>
    <w:rPr>
      <w:color w:val="0563C1" w:themeColor="hyperlink"/>
      <w:u w:val="single"/>
    </w:rPr>
  </w:style>
  <w:style w:type="paragraph" w:customStyle="1" w:styleId="TableParagraph">
    <w:name w:val="Table Paragraph"/>
    <w:basedOn w:val="a"/>
    <w:uiPriority w:val="1"/>
    <w:qFormat/>
  </w:style>
  <w:style w:type="character" w:customStyle="1" w:styleId="ac">
    <w:name w:val="页眉 字符"/>
    <w:basedOn w:val="a0"/>
    <w:link w:val="ab"/>
    <w:qFormat/>
    <w:rPr>
      <w:kern w:val="2"/>
      <w:sz w:val="18"/>
      <w:szCs w:val="18"/>
    </w:rPr>
  </w:style>
  <w:style w:type="character" w:customStyle="1" w:styleId="aa">
    <w:name w:val="页脚 字符"/>
    <w:basedOn w:val="a0"/>
    <w:link w:val="a9"/>
    <w:uiPriority w:val="99"/>
    <w:qFormat/>
    <w:rPr>
      <w:kern w:val="2"/>
      <w:sz w:val="18"/>
      <w:szCs w:val="18"/>
    </w:rPr>
  </w:style>
  <w:style w:type="character" w:customStyle="1" w:styleId="a6">
    <w:name w:val="日期 字符"/>
    <w:basedOn w:val="a0"/>
    <w:link w:val="a5"/>
    <w:qFormat/>
    <w:rPr>
      <w:kern w:val="2"/>
      <w:sz w:val="21"/>
      <w:szCs w:val="24"/>
    </w:rPr>
  </w:style>
  <w:style w:type="character" w:customStyle="1" w:styleId="a8">
    <w:name w:val="批注框文本 字符"/>
    <w:basedOn w:val="a0"/>
    <w:link w:val="a7"/>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149B026B-4B97-4B36-99A1-748B280B780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365</Words>
  <Characters>2087</Characters>
  <Application>Microsoft Office Word</Application>
  <DocSecurity>0</DocSecurity>
  <Lines>17</Lines>
  <Paragraphs>4</Paragraphs>
  <ScaleCrop>false</ScaleCrop>
  <Company/>
  <LinksUpToDate>false</LinksUpToDate>
  <CharactersWithSpaces>2448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cp:lastModifiedBy>
  <cp:revision>2</cp:revision>
  <cp:lastPrinted>2023-06-29T02:17:00Z</cp:lastPrinted>
  <dcterms:created xsi:type="dcterms:W3CDTF">2023-12-30T13:20:00Z</dcterms:created>
  <dcterms:modified xsi:type="dcterms:W3CDTF">2023-12-30T13:20:00Z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620DD7958D74414A96AEB1228EF10DD4_13</vt:lpwstr>
  </property>
</Properties>
</file>