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960" w:firstLineChars="20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洛阳市偃师区市场监督管理局</w:t>
      </w:r>
    </w:p>
    <w:p>
      <w:pPr>
        <w:pStyle w:val="3"/>
        <w:spacing w:line="600" w:lineRule="exact"/>
        <w:ind w:firstLine="2400" w:firstLineChars="50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行政处罚决定书</w:t>
      </w:r>
    </w:p>
    <w:p>
      <w:pPr>
        <w:pStyle w:val="3"/>
        <w:spacing w:line="580" w:lineRule="exact"/>
        <w:ind w:firstLine="2100" w:firstLineChars="7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偃市监处罚〔2024〕2023158号</w:t>
      </w:r>
    </w:p>
    <w:p>
      <w:pPr>
        <w:pStyle w:val="3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tabs>
          <w:tab w:val="left" w:pos="3320"/>
        </w:tabs>
        <w:spacing w:line="580" w:lineRule="exact"/>
        <w:ind w:left="0"/>
        <w:rPr>
          <w:rFonts w:ascii="仿宋" w:hAnsi="仿宋" w:eastAsia="仿宋" w:cs="仿宋_GB2312"/>
          <w:color w:val="000000"/>
        </w:rPr>
      </w:pPr>
      <w:r>
        <w:rPr>
          <w:rFonts w:hint="eastAsia" w:ascii="仿宋" w:hAnsi="仿宋" w:eastAsia="仿宋" w:cs="仿宋_GB2312"/>
        </w:rPr>
        <w:t>当事人：</w:t>
      </w:r>
      <w:r>
        <w:rPr>
          <w:rFonts w:hint="eastAsia" w:ascii="仿宋" w:hAnsi="仿宋" w:eastAsia="仿宋" w:cs="仿宋"/>
        </w:rPr>
        <w:t>洛阳东郡物业管理有限公司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主体资格证照名称：营业执照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统一社会信用代码：9141038106528661X3</w:t>
      </w:r>
    </w:p>
    <w:p>
      <w:pPr>
        <w:pStyle w:val="3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住所：</w:t>
      </w:r>
      <w:r>
        <w:rPr>
          <w:rFonts w:hint="eastAsia" w:ascii="仿宋" w:hAnsi="仿宋" w:eastAsia="仿宋" w:cs="仿宋"/>
          <w:sz w:val="32"/>
          <w:szCs w:val="32"/>
        </w:rPr>
        <w:t>河南省洛阳市偃师区商城街道上海国际商贸城北门E1一楼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法定代表人:</w:t>
      </w:r>
      <w:r>
        <w:rPr>
          <w:rFonts w:hint="eastAsia" w:ascii="仿宋" w:hAnsi="仿宋" w:eastAsia="仿宋" w:cs="仿宋"/>
          <w:sz w:val="32"/>
          <w:szCs w:val="32"/>
        </w:rPr>
        <w:t>包兴良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2023年10月25日，</w:t>
      </w:r>
      <w:bookmarkStart w:id="0" w:name="_Hlk156375440"/>
      <w:r>
        <w:rPr>
          <w:rFonts w:hint="eastAsia" w:ascii="仿宋" w:hAnsi="仿宋" w:eastAsia="仿宋" w:cs="仿宋"/>
          <w:sz w:val="32"/>
          <w:szCs w:val="32"/>
        </w:rPr>
        <w:t>我局执法人员</w:t>
      </w:r>
      <w:bookmarkEnd w:id="0"/>
      <w:r>
        <w:rPr>
          <w:rFonts w:hint="eastAsia" w:ascii="仿宋" w:hAnsi="仿宋" w:eastAsia="仿宋" w:cs="仿宋"/>
          <w:sz w:val="32"/>
          <w:szCs w:val="32"/>
        </w:rPr>
        <w:t>对当事人2022年11月15日—2023年3月15日期间的居民生活供暖价格收费执行情况进行了检查。发现当事人存在高于政府定价制定价格的违法行为，其行为涉嫌不执行政府指导价、政府定价、超标准收取居民生活供暖费。为进一步查清事实，我局执法人员于2023年11月1日立案并通过询问当事人，调取有关证据对案件进行了调查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当事人2022年11月15日—2023年3月15日期间执行</w:t>
      </w:r>
      <w:bookmarkStart w:id="1" w:name="_Hlk156396039"/>
      <w:r>
        <w:rPr>
          <w:rFonts w:hint="eastAsia" w:ascii="仿宋" w:hAnsi="仿宋" w:eastAsia="仿宋" w:cs="仿宋"/>
          <w:sz w:val="32"/>
          <w:szCs w:val="32"/>
        </w:rPr>
        <w:t>洛发改价管〔2008〕28号洛阳市发展和改革委员会文件</w:t>
      </w:r>
      <w:bookmarkEnd w:id="1"/>
      <w:r>
        <w:rPr>
          <w:rFonts w:hint="eastAsia" w:ascii="仿宋" w:hAnsi="仿宋" w:eastAsia="仿宋" w:cs="仿宋"/>
          <w:sz w:val="32"/>
          <w:szCs w:val="32"/>
        </w:rPr>
        <w:t>时存在高于政府定价制定价格，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居民生活供暖价格应为0.15元/天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平方米（按建筑面积的90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），当事人实际执行居民生活供暖价格为0.16元/天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平方米（按建筑面积的90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），多收0.01元/天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平方米，共收取149套，总面积17373.95平方米，120天共多收取18763.20元。</w:t>
      </w:r>
    </w:p>
    <w:p>
      <w:pPr>
        <w:pStyle w:val="3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上述事实，主要有以下证据证明：</w:t>
      </w:r>
    </w:p>
    <w:p>
      <w:pPr>
        <w:pStyle w:val="3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1.当事人营业执照复印件1份，证明当事人的主体经营资格；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2.现场笔录1份，证明当事人接受检查情况；</w:t>
      </w:r>
    </w:p>
    <w:p>
      <w:pPr>
        <w:pStyle w:val="3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3.询问笔录1份，证明当事人接受询问的记录；</w:t>
      </w:r>
    </w:p>
    <w:p>
      <w:pPr>
        <w:pStyle w:val="3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4.统计项目费用明细等票据，证明当事人实际收费情况；</w:t>
      </w:r>
    </w:p>
    <w:p>
      <w:pPr>
        <w:pStyle w:val="3"/>
        <w:spacing w:line="58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5.授权委托书1份，委托人身份证复印件，证明委托人身份； 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6.</w:t>
      </w:r>
      <w:r>
        <w:rPr>
          <w:rFonts w:hint="eastAsia" w:ascii="仿宋" w:hAnsi="仿宋" w:eastAsia="仿宋" w:cs="仿宋"/>
          <w:sz w:val="32"/>
          <w:szCs w:val="32"/>
        </w:rPr>
        <w:t>洛发改价管〔2008〕28号洛阳市发展和改革委员会文件</w:t>
      </w:r>
      <w:r>
        <w:rPr>
          <w:rFonts w:hint="eastAsia" w:ascii="仿宋" w:hAnsi="仿宋" w:eastAsia="仿宋" w:cs="仿宋_GB2312"/>
          <w:sz w:val="32"/>
          <w:szCs w:val="32"/>
        </w:rPr>
        <w:t>及相关资料的复印件，证明当事人违反文件规定。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2023年11月15日，我局向当事人送达了偃市监责退〔2023〕158号《责令退款通知书》。当事人在规定的时间内将多收的违法所得18763.20元全部退还消费者。</w:t>
      </w:r>
    </w:p>
    <w:p>
      <w:pPr>
        <w:pStyle w:val="3"/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2024年1月 5日，我局依法向当事人送达了偃市监罚告〔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</w:rPr>
        <w:t>4</w:t>
      </w:r>
      <w:r>
        <w:rPr>
          <w:rFonts w:ascii="仿宋" w:hAnsi="仿宋" w:eastAsia="仿宋" w:cs="仿宋_GB2312"/>
          <w:sz w:val="32"/>
          <w:szCs w:val="32"/>
        </w:rPr>
        <w:t>〕</w:t>
      </w:r>
      <w:r>
        <w:rPr>
          <w:rFonts w:hint="eastAsia" w:ascii="仿宋" w:hAnsi="仿宋" w:eastAsia="仿宋" w:cs="仿宋_GB2312"/>
          <w:sz w:val="32"/>
          <w:szCs w:val="32"/>
        </w:rPr>
        <w:t>2023158</w:t>
      </w:r>
      <w:r>
        <w:rPr>
          <w:rFonts w:ascii="仿宋" w:hAnsi="仿宋" w:eastAsia="仿宋" w:cs="仿宋_GB2312"/>
          <w:sz w:val="32"/>
          <w:szCs w:val="32"/>
        </w:rPr>
        <w:t>号</w:t>
      </w:r>
      <w:r>
        <w:rPr>
          <w:rFonts w:hint="eastAsia" w:ascii="仿宋" w:hAnsi="仿宋" w:eastAsia="仿宋" w:cs="仿宋_GB2312"/>
          <w:sz w:val="32"/>
          <w:szCs w:val="32"/>
        </w:rPr>
        <w:t>《行政处罚告知书》，告知当事人本局拟对其作出行政处罚的事实、理由、依据及其享有的陈述、申辩的权利。当事人在规定的期限内未向我局提出陈述和申辩。鉴于当事人积极配合本局调查，如实陈述违法事实提供证据材料，参照《河南省市场监督管理行政处罚裁量权适用通则》第十条规定，可以依法减轻行政处罚。</w:t>
      </w:r>
    </w:p>
    <w:p>
      <w:pPr>
        <w:pStyle w:val="3"/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当事人的行为违反了《中华人民共和国价格法》第十二条“经营者进行价格活动，应当遵守法律、法规，执行依法制定的政府指导价、政府定价和法定的价格干预措施、紧急措施。”之规定，依据《中华人民共和国价格法》第三十九条“经营者不执行政府指导价、政府定价以及法定的价格干预措施、紧急措施的，责令改正，没收违法所得，可以并处违法所得五倍以下的罚款；没有违法所得的，可以处以罚款；情节严重的，责令停业整顿。”、第四十一条“经营者因价格违法行为致使消费者或者其他经营者多付价款的，应当退还多付部分；造成损害的，应当依法承担赔偿责任。”的规定，和《价格违法行为行政处罚规定》第九条“经营者不执行政府指导价、政府定价，有下列行为之一的，责令改正，没收违法所得，并处违法所得5倍以下的罚款；没有违法所得的，处5万元以上50万元以下的罚款，情节较重的处50万元以上200万元以下的罚款；情节严重的，责令停业整顿：（二）高于或低于政府定价制定价格的；”及第十六条第二款“经营者拒不按照前款规定退还消费者或者其他经营者多付的价款，以及期限届满没有退还消费者或者其他经营者多付的价款，由政府价格主管部门予以没收，消费者或者其他经营者要求退还时，由经营者依法承担民事责任。”之规定，决定对</w:t>
      </w:r>
      <w:r>
        <w:rPr>
          <w:rFonts w:hint="eastAsia" w:ascii="仿宋" w:hAnsi="仿宋" w:eastAsia="仿宋" w:cs="仿宋"/>
          <w:sz w:val="32"/>
          <w:szCs w:val="32"/>
        </w:rPr>
        <w:t>洛阳东郡物业管理有限公司责令改正，</w:t>
      </w:r>
      <w:r>
        <w:rPr>
          <w:rFonts w:hint="eastAsia" w:ascii="仿宋" w:hAnsi="仿宋" w:eastAsia="仿宋" w:cs="仿宋_GB2312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18763.20</w:t>
      </w:r>
      <w:r>
        <w:rPr>
          <w:rFonts w:hint="eastAsia" w:ascii="仿宋" w:hAnsi="仿宋" w:eastAsia="仿宋" w:cs="仿宋_GB2312"/>
          <w:sz w:val="32"/>
          <w:szCs w:val="32"/>
        </w:rPr>
        <w:t>元的罚款。</w:t>
      </w:r>
    </w:p>
    <w:p>
      <w:pPr>
        <w:pStyle w:val="3"/>
        <w:spacing w:line="580" w:lineRule="exact"/>
        <w:ind w:firstLine="648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当事人收到本处罚决定之日起15日内，缴清上述罚款。</w:t>
      </w:r>
    </w:p>
    <w:p>
      <w:pPr>
        <w:pStyle w:val="3"/>
        <w:spacing w:line="540" w:lineRule="exact"/>
        <w:ind w:firstLine="648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当事人可选择以下银行缴纳罚款:1.农业银行偃师市支行，户名:洛阳市偃师区财政局财政专户，账号:16129101040000020。2.工商银行偃师市支行，户名:洛阳市偃师区财政局财政专户，账号:1705027009064004971。3.中国银行偃师市支行，户名:洛阳市偃师区财政局财政专户，账号:249407156581。4.农商银行偃师营业部，户名:</w:t>
      </w:r>
    </w:p>
    <w:p>
      <w:pPr>
        <w:pStyle w:val="3"/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-10"/>
          <w:sz w:val="32"/>
          <w:szCs w:val="32"/>
        </w:rPr>
        <w:t>洛阳市偃师区财政局财政专户，账号:00000005583396678012。5.建设银行偃师支行，户名:洛阳市偃师区财政局财政专户，账号:</w:t>
      </w:r>
      <w:r>
        <w:rPr>
          <w:rFonts w:hint="eastAsia" w:ascii="仿宋" w:hAnsi="仿宋" w:eastAsia="仿宋" w:cs="仿宋_GB2312"/>
          <w:sz w:val="32"/>
          <w:szCs w:val="32"/>
        </w:rPr>
        <w:t>41001591110058000003。</w:t>
      </w:r>
      <w:r>
        <w:rPr>
          <w:rFonts w:hint="eastAsia" w:ascii="仿宋" w:hAnsi="仿宋" w:eastAsia="仿宋" w:cs="仿宋_GB2312"/>
          <w:spacing w:val="-10"/>
          <w:sz w:val="32"/>
          <w:szCs w:val="32"/>
        </w:rPr>
        <w:t>6.洛阳银行偃师市支行，户名:洛阳市偃师区财政局财政专户，账号:671610090000000753。7.邮储银行偃师市支行，户名：洛阳市偃师区财政局财政专户，账号：</w:t>
      </w:r>
      <w:r>
        <w:rPr>
          <w:rFonts w:hint="eastAsia" w:ascii="仿宋" w:hAnsi="仿宋" w:eastAsia="仿宋" w:cs="仿宋_GB2312"/>
          <w:sz w:val="32"/>
          <w:szCs w:val="32"/>
        </w:rPr>
        <w:t>100216664840019999。</w:t>
      </w:r>
    </w:p>
    <w:p>
      <w:pPr>
        <w:pStyle w:val="3"/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根据《中华人民共和国行政处罚法》第七十二条之规定，当事人逾期不履行行政处罚决定的，本机关可以采取以下措施：（一）到期不缴纳罚款的，每日按罚款数额的百分之三加处罚款；（二）申请人民法院强制执行。</w:t>
      </w:r>
    </w:p>
    <w:p>
      <w:pPr>
        <w:pStyle w:val="3"/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　　如不服本处罚决定，可自接文之日起六十日内向洛阳市偃师区人民政府申请复议。行政复议期间，本行政处罚决定不停止执行。    </w:t>
      </w:r>
    </w:p>
    <w:p>
      <w:pPr>
        <w:pStyle w:val="3"/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　　　　　　　　　　　　　　　　　　　　</w:t>
      </w:r>
    </w:p>
    <w:p>
      <w:pPr>
        <w:pStyle w:val="3"/>
        <w:spacing w:line="520" w:lineRule="exact"/>
        <w:rPr>
          <w:rFonts w:ascii="仿宋" w:hAnsi="仿宋" w:eastAsia="仿宋" w:cs="仿宋_GB2312"/>
          <w:sz w:val="32"/>
          <w:szCs w:val="32"/>
        </w:rPr>
      </w:pPr>
    </w:p>
    <w:p>
      <w:pPr>
        <w:pStyle w:val="3"/>
        <w:spacing w:line="52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3"/>
        <w:spacing w:line="520" w:lineRule="exact"/>
        <w:ind w:firstLine="3200" w:firstLineChars="10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洛阳市偃师区市场监督管理局</w:t>
      </w:r>
    </w:p>
    <w:p>
      <w:pPr>
        <w:pStyle w:val="3"/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　　　　　　　　　　　　　　　　　　　　</w:t>
      </w:r>
    </w:p>
    <w:p>
      <w:pPr>
        <w:pStyle w:val="3"/>
        <w:spacing w:line="5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　　　　　　　　      2024年1月17日</w:t>
      </w:r>
    </w:p>
    <w:p>
      <w:pPr>
        <w:spacing w:line="520" w:lineRule="exact"/>
        <w:ind w:right="-19" w:rightChars="-9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right="-19" w:rightChars="-9"/>
        <w:textAlignment w:val="baseline"/>
        <w:rPr>
          <w:rFonts w:cs="仿宋" w:asciiTheme="majorEastAsia" w:hAnsiTheme="majorEastAsia" w:eastAsiaTheme="major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市场监督管理部门将依法向社会公开行政处罚决定信息）</w:t>
      </w:r>
    </w:p>
    <w:p>
      <w:pPr>
        <w:rPr>
          <w:rFonts w:hint="eastAsia" w:asciiTheme="majorEastAsia" w:hAnsiTheme="majorEastAsia" w:eastAsiaTheme="majorEastAsia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20955</wp:posOffset>
                </wp:positionV>
                <wp:extent cx="50368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1.65pt;height:0pt;width:396.6pt;z-index:251659264;mso-width-relative:page;mso-height-relative:page;" filled="f" stroked="t" coordsize="21600,21600" o:gfxdata="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tcND1AAAAAUBAAAPAAAAAAAAAAEAIAAAACIAAABkcnMvZG93bnJldi54bWxQSwECFAAUAAAA&#10;CACHTuJAN+GlQ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19050" t="19050" r="952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7/OR1wAAAAoBAAAPAAAAAAAAAAEAIAAAACIAAABkcnMvZG93bnJldi54bWxQSwEC&#10;FAAUAAAACACHTuJA4oFDkvUBAADnAwAADgAAAAAAAAABACAAAAAmAQAAZHJzL2Uyb0RvYy54bWxQ&#10;SwUGAAAAAAYABgBZAQAAjQ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仿宋" w:asciiTheme="majorEastAsia" w:hAnsiTheme="majorEastAsia" w:eastAsiaTheme="majorEastAsia"/>
          <w:sz w:val="30"/>
          <w:szCs w:val="30"/>
        </w:rPr>
        <w:t>本文书一式</w:t>
      </w:r>
      <w:r>
        <w:rPr>
          <w:rFonts w:hint="eastAsia" w:cs="仿宋" w:asciiTheme="majorEastAsia" w:hAnsiTheme="majorEastAsia" w:eastAsiaTheme="majorEastAsia"/>
          <w:sz w:val="30"/>
          <w:szCs w:val="30"/>
          <w:u w:val="single"/>
        </w:rPr>
        <w:t>三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份，</w:t>
      </w:r>
      <w:r>
        <w:rPr>
          <w:rFonts w:hint="eastAsia" w:cs="仿宋" w:asciiTheme="majorEastAsia" w:hAnsiTheme="majorEastAsia" w:eastAsiaTheme="majorEastAsia"/>
          <w:sz w:val="30"/>
          <w:szCs w:val="30"/>
          <w:u w:val="single"/>
        </w:rPr>
        <w:t>一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份送达，</w:t>
      </w:r>
      <w:r>
        <w:rPr>
          <w:rFonts w:hint="eastAsia" w:cs="仿宋" w:asciiTheme="majorEastAsia" w:hAnsiTheme="majorEastAsia" w:eastAsiaTheme="majorEastAsia"/>
          <w:sz w:val="30"/>
          <w:szCs w:val="30"/>
          <w:u w:val="single"/>
        </w:rPr>
        <w:t>一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份归档，</w:t>
      </w:r>
      <w:r>
        <w:rPr>
          <w:rFonts w:hint="eastAsia" w:cs="仿宋" w:asciiTheme="majorEastAsia" w:hAnsiTheme="majorEastAsia" w:eastAsiaTheme="majorEastAsia"/>
          <w:sz w:val="30"/>
          <w:szCs w:val="30"/>
          <w:u w:val="single"/>
        </w:rPr>
        <w:t>一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份办案机构留存。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3571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NzdiMWY1ZWU2ZWU3NmE4ZTUxNGRmYWVhMzdjNDQifQ=="/>
  </w:docVars>
  <w:rsids>
    <w:rsidRoot w:val="00EA1D12"/>
    <w:rsid w:val="00002D78"/>
    <w:rsid w:val="002B3853"/>
    <w:rsid w:val="005B524F"/>
    <w:rsid w:val="006F54C2"/>
    <w:rsid w:val="00730CE5"/>
    <w:rsid w:val="007E1F47"/>
    <w:rsid w:val="00B20453"/>
    <w:rsid w:val="00B55D24"/>
    <w:rsid w:val="00B60196"/>
    <w:rsid w:val="00CD2B83"/>
    <w:rsid w:val="00CD7E84"/>
    <w:rsid w:val="00CE0735"/>
    <w:rsid w:val="00E068C7"/>
    <w:rsid w:val="00E07499"/>
    <w:rsid w:val="00EA1D12"/>
    <w:rsid w:val="052F50DA"/>
    <w:rsid w:val="10C401A6"/>
    <w:rsid w:val="152F27D9"/>
    <w:rsid w:val="2C8A119F"/>
    <w:rsid w:val="30142680"/>
    <w:rsid w:val="30C547B7"/>
    <w:rsid w:val="60611AC9"/>
    <w:rsid w:val="6C3E1EE4"/>
    <w:rsid w:val="771649BA"/>
    <w:rsid w:val="79EF1A4B"/>
    <w:rsid w:val="7DA6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220"/>
    </w:pPr>
    <w:rPr>
      <w:rFonts w:ascii="Arial Unicode MS" w:hAnsi="Arial Unicode MS" w:eastAsia="Arial Unicode MS"/>
      <w:sz w:val="32"/>
      <w:szCs w:val="32"/>
    </w:r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1941</Characters>
  <Lines>16</Lines>
  <Paragraphs>4</Paragraphs>
  <TotalTime>5</TotalTime>
  <ScaleCrop>false</ScaleCrop>
  <LinksUpToDate>false</LinksUpToDate>
  <CharactersWithSpaces>2277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2024-01-17T08:49:00Z</dcterms:created>
  <dc:creator>Administrator</dc:creator>
  <cp:lastModifiedBy>王建清</cp:lastModifiedBy>
  <cp:lastPrinted>2024-01-16T01:28:00Z</cp:lastPrinted>
  <dcterms:modified xsi:type="dcterms:W3CDTF">2024-03-06T09:12:07Z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7F61B1CD973A4A9590965B93C388EC10_13</vt:lpwstr>
  </property>
</Properties>
</file>