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hAnsi="黑体" w:eastAsia="黑体" w:cs="宋体"/>
          <w:sz w:val="48"/>
          <w:szCs w:val="48"/>
        </w:rPr>
      </w:pPr>
      <w:r>
        <w:rPr>
          <w:rFonts w:hint="eastAsia" w:ascii="黑体" w:hAnsi="黑体" w:eastAsia="黑体" w:cs="宋体"/>
          <w:sz w:val="48"/>
          <w:szCs w:val="48"/>
        </w:rPr>
        <w:t>洛阳市偃师区市场监督管理局</w:t>
      </w:r>
    </w:p>
    <w:p>
      <w:pPr>
        <w:spacing w:line="600" w:lineRule="exact"/>
        <w:jc w:val="center"/>
        <w:rPr>
          <w:rFonts w:ascii="黑体" w:hAnsi="黑体" w:eastAsia="黑体" w:cs="宋体"/>
          <w:sz w:val="48"/>
          <w:szCs w:val="48"/>
        </w:rPr>
      </w:pPr>
      <w:r>
        <w:rPr>
          <w:rFonts w:hint="eastAsia" w:ascii="黑体" w:hAnsi="黑体" w:eastAsia="黑体" w:cs="宋体"/>
          <w:sz w:val="48"/>
          <w:szCs w:val="48"/>
        </w:rPr>
        <w:t>行政处罚决定书</w:t>
      </w:r>
    </w:p>
    <w:p>
      <w:pPr>
        <w:spacing w:line="600" w:lineRule="exact"/>
        <w:jc w:val="center"/>
        <w:rPr>
          <w:rFonts w:ascii="仿宋" w:hAnsi="仿宋" w:eastAsia="仿宋" w:cs="宋体"/>
          <w:sz w:val="32"/>
          <w:szCs w:val="32"/>
        </w:rPr>
      </w:pPr>
      <w:r>
        <w:rPr>
          <w:rFonts w:hint="eastAsia" w:ascii="宋体" w:hAnsi="宋体" w:eastAsia="宋体" w:cs="宋体"/>
          <w:sz w:val="30"/>
          <w:szCs w:val="30"/>
        </w:rPr>
        <w:t>偃市监处罚</w:t>
      </w:r>
      <w:bookmarkStart w:id="0" w:name="_Hlk160089293"/>
      <w:r>
        <w:rPr>
          <w:rFonts w:hint="eastAsia" w:ascii="宋体" w:hAnsi="宋体" w:eastAsia="宋体" w:cs="宋体"/>
          <w:sz w:val="30"/>
          <w:szCs w:val="30"/>
        </w:rPr>
        <w:t>〔2024〕</w:t>
      </w:r>
      <w:bookmarkEnd w:id="0"/>
      <w:r>
        <w:rPr>
          <w:rFonts w:hint="eastAsia" w:ascii="宋体" w:hAnsi="宋体" w:eastAsia="宋体" w:cs="宋体"/>
          <w:sz w:val="30"/>
          <w:szCs w:val="30"/>
        </w:rPr>
        <w:t>2023201号</w:t>
      </w:r>
    </w:p>
    <w:p>
      <w:pPr>
        <w:spacing w:line="60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当事人：</w:t>
      </w:r>
      <w:bookmarkStart w:id="1" w:name="_Hlk160089133"/>
      <w:r>
        <w:rPr>
          <w:rFonts w:hint="eastAsia" w:ascii="仿宋" w:hAnsi="仿宋" w:eastAsia="仿宋" w:cs="仿宋"/>
          <w:sz w:val="32"/>
          <w:szCs w:val="32"/>
        </w:rPr>
        <w:t>偃师市石洋石化有限公司</w:t>
      </w:r>
      <w:bookmarkEnd w:id="1"/>
    </w:p>
    <w:p>
      <w:pPr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主体资格证照名称：营业执照</w:t>
      </w:r>
    </w:p>
    <w:p>
      <w:pPr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统一社会信用代码：91410381MA4774HR9K</w:t>
      </w:r>
    </w:p>
    <w:p>
      <w:pPr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住所：河南省洛阳市偃师市府店镇参驾店村西G207国道与宋寨村口路北</w:t>
      </w:r>
    </w:p>
    <w:p>
      <w:pPr>
        <w:spacing w:line="60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法定代表人：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王攀星</w:t>
      </w:r>
      <w:bookmarkStart w:id="2" w:name="_GoBack"/>
      <w:bookmarkEnd w:id="2"/>
    </w:p>
    <w:p>
      <w:pPr>
        <w:pStyle w:val="2"/>
        <w:spacing w:line="600" w:lineRule="exact"/>
        <w:ind w:left="10" w:leftChars="5" w:firstLine="640" w:firstLineChars="200"/>
        <w:rPr>
          <w:rFonts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2023年7月18日，我局接洛阳市局产品质量监督抽查样品问题移送函，显示当事人销售的车用尿素溶液在2023年5月31日国家市场监督管理总局组织的国家监督抽查中，杂质含量【钠】不符合GB29518-2013标准要求（检验报告编号：N0:TQT03-2194-2023），依据《车用尿素溶液产品质量国家监督抽查实施细则》，判定为不合格。为进一步查清事实，于2023年12月20日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 xml:space="preserve">报请局主管领导批准，对该案进行调查。  </w:t>
      </w:r>
    </w:p>
    <w:p>
      <w:pPr>
        <w:pStyle w:val="2"/>
        <w:tabs>
          <w:tab w:val="left" w:pos="8964"/>
        </w:tabs>
        <w:spacing w:line="600" w:lineRule="exact"/>
        <w:ind w:left="0" w:firstLine="640" w:firstLineChars="200"/>
        <w:rPr>
          <w:rFonts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经查：当事人于2023年4月19日从巩义市帝爵汽车用品有限公司购进标称生产日期为2023年4月18日的车用尿素溶液，购进数20箱，2桶/箱（10公斤/桶），共计40桶，进价17.5元/桶，售价20元/桶，抽样前已售出16桶，抽样2桶，销售金额共计360元，货值金额共计800元，违法所得45元，剩余22桶当事人于2023年6月28日已返回生产厂家。</w:t>
      </w:r>
    </w:p>
    <w:p>
      <w:pPr>
        <w:pStyle w:val="2"/>
        <w:tabs>
          <w:tab w:val="left" w:pos="8964"/>
        </w:tabs>
        <w:spacing w:line="600" w:lineRule="exact"/>
        <w:ind w:left="0" w:firstLine="640" w:firstLineChars="200"/>
        <w:rPr>
          <w:rFonts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上述事实，主要有以下证据证明：</w:t>
      </w:r>
    </w:p>
    <w:p>
      <w:pPr>
        <w:pStyle w:val="2"/>
        <w:tabs>
          <w:tab w:val="left" w:pos="8920"/>
        </w:tabs>
        <w:spacing w:line="600" w:lineRule="exact"/>
        <w:ind w:left="0" w:firstLine="640" w:firstLineChars="200"/>
        <w:rPr>
          <w:rFonts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1.营业执照复印件及法定代表人身份证复印件，证明当事人经营资格的注册情况；</w:t>
      </w:r>
    </w:p>
    <w:p>
      <w:pPr>
        <w:pStyle w:val="2"/>
        <w:tabs>
          <w:tab w:val="left" w:pos="8920"/>
        </w:tabs>
        <w:spacing w:line="600" w:lineRule="exact"/>
        <w:ind w:left="0" w:firstLine="640" w:firstLineChars="200"/>
        <w:rPr>
          <w:rFonts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2.授权委托书和身份证复印件各一份，证明授权人身份情况；</w:t>
      </w:r>
    </w:p>
    <w:p>
      <w:pPr>
        <w:pStyle w:val="2"/>
        <w:tabs>
          <w:tab w:val="left" w:pos="8920"/>
        </w:tabs>
        <w:spacing w:line="600" w:lineRule="exact"/>
        <w:ind w:left="0" w:firstLine="640" w:firstLineChars="200"/>
        <w:rPr>
          <w:rFonts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3.现场检查笔录一份，证明当事人经营场所经营情况；</w:t>
      </w:r>
    </w:p>
    <w:p>
      <w:pPr>
        <w:pStyle w:val="2"/>
        <w:tabs>
          <w:tab w:val="left" w:pos="8920"/>
        </w:tabs>
        <w:spacing w:line="600" w:lineRule="exact"/>
        <w:ind w:left="0" w:firstLine="640" w:firstLineChars="200"/>
        <w:rPr>
          <w:rFonts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4.询问笔录一份，证明涉案车用尿素溶液的生产成本、数量和违法所得等情况；</w:t>
      </w:r>
    </w:p>
    <w:p>
      <w:pPr>
        <w:pStyle w:val="2"/>
        <w:tabs>
          <w:tab w:val="left" w:pos="8920"/>
        </w:tabs>
        <w:spacing w:line="600" w:lineRule="exact"/>
        <w:ind w:left="0" w:firstLine="640" w:firstLineChars="200"/>
        <w:rPr>
          <w:rFonts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5.检验报告一份，证明该批次车用尿素溶液检验情况；</w:t>
      </w:r>
    </w:p>
    <w:p>
      <w:pPr>
        <w:pStyle w:val="2"/>
        <w:tabs>
          <w:tab w:val="left" w:pos="8920"/>
        </w:tabs>
        <w:spacing w:line="600" w:lineRule="exact"/>
        <w:ind w:left="0" w:firstLine="640" w:firstLineChars="200"/>
        <w:rPr>
          <w:rFonts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6.巩义市帝爵汽车用品有限公司出具的材料一份，证明该抽检批次车用尿素溶液的退还情况。</w:t>
      </w:r>
    </w:p>
    <w:p>
      <w:pPr>
        <w:tabs>
          <w:tab w:val="left" w:pos="2440"/>
          <w:tab w:val="left" w:pos="902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局认为，当事人销售不合格车用尿素溶液的行为违反了《中华人民共和国产品质量法》第十三条“可能危及人体健康和人身、财产安全的工业产品，必须符合保障人体健康和人身、财产安全的国家标准、行业标准；未制定国家标准、行业标准的，必须符合保障人体健康和人身、财产安全的要求。禁止生产、销售不符合保障人体健康和人身、财产安全的标准和要求的工业产品。具体管理办法由国务院规定。”之规定。当事人的行为，参照《河南省市场监督管理行政处罚裁量权适用通则》第十八条“当事人不具备不予行政处罚、减轻、从轻或者从重行政处罚情形的，应当给予一般行政处罚。”的规定，可以依法给予一般行政处罚。</w:t>
      </w:r>
    </w:p>
    <w:p>
      <w:pPr>
        <w:tabs>
          <w:tab w:val="left" w:pos="2440"/>
          <w:tab w:val="left" w:pos="902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我局于</w:t>
      </w:r>
      <w:r>
        <w:rPr>
          <w:rFonts w:ascii="仿宋" w:hAnsi="仿宋" w:eastAsia="仿宋" w:cs="仿宋"/>
          <w:sz w:val="32"/>
          <w:szCs w:val="32"/>
        </w:rPr>
        <w:t>2024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>18</w:t>
      </w:r>
      <w:r>
        <w:rPr>
          <w:rFonts w:hint="eastAsia" w:ascii="仿宋" w:hAnsi="仿宋" w:eastAsia="仿宋" w:cs="仿宋"/>
          <w:sz w:val="32"/>
          <w:szCs w:val="32"/>
        </w:rPr>
        <w:t>日向当事人送达了偃市监罚告〔2024〕2023201号《行政处罚告知书》，告知当事人依据《中华人民共和国行政处罚法》第四十四条、第四十五条的规定，以及《市场监督管理行政处罚程序规定》第五十七条的规定，有权进行陈述、申辩。当事人在法定期限内未行使陈述、申辩权。</w:t>
      </w:r>
    </w:p>
    <w:p>
      <w:pPr>
        <w:pStyle w:val="2"/>
        <w:tabs>
          <w:tab w:val="left" w:pos="8920"/>
        </w:tabs>
        <w:spacing w:line="600" w:lineRule="exact"/>
        <w:ind w:left="0" w:firstLine="64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依据《中华人民共和国产品质量法》第四十九条“生产、销售不符合保障人体健康和人身、财产安全的国家标准、行业标准的产品的，责令停止生产、销售，没收违法生产、销售的产品，并处违法生产、销售产品(包括已售出和未售出的产品，下同)货值金额等值以上三倍以下的罚款;有违法所得的，并处没收违法所得;情节严重的，吊销营业执照;构成犯罪的，依法追究刑事责任”之规定，参照《河南省市场监督管理行政处罚自由裁量权基准》</w:t>
      </w:r>
      <w:r>
        <w:rPr>
          <w:rFonts w:ascii="仿宋" w:hAnsi="仿宋" w:eastAsia="仿宋" w:cs="仿宋"/>
        </w:rPr>
        <w:t>4.1.1</w:t>
      </w:r>
      <w:r>
        <w:rPr>
          <w:rFonts w:hint="eastAsia" w:ascii="仿宋" w:hAnsi="仿宋" w:eastAsia="仿宋" w:cs="仿宋"/>
        </w:rPr>
        <w:t>“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 xml:space="preserve">依据《中华人民共和国产品质量法》第四十九条实施的行政处罚 裁量基准 </w:t>
      </w:r>
      <w:r>
        <w:rPr>
          <w:rFonts w:hint="eastAsia" w:ascii="仿宋" w:hAnsi="仿宋" w:eastAsia="仿宋" w:cs="仿宋"/>
          <w:color w:val="000000"/>
        </w:rPr>
        <w:t>责令停止生产、销售，没收违法生产、销售的产品，处违法生产、销售产品货值金额1.6倍以上2.4倍以下的罚款；有违法所得的，并处没收违法所得。</w:t>
      </w:r>
      <w:r>
        <w:rPr>
          <w:rFonts w:hint="eastAsia" w:ascii="仿宋" w:hAnsi="仿宋" w:eastAsia="仿宋" w:cs="仿宋"/>
        </w:rPr>
        <w:t>”之规定，决定对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偃师市石洋石化有限公司</w:t>
      </w:r>
      <w:r>
        <w:rPr>
          <w:rFonts w:hint="eastAsia" w:ascii="仿宋" w:hAnsi="仿宋" w:eastAsia="仿宋" w:cs="仿宋"/>
        </w:rPr>
        <w:t>处罚如下：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1.没收违法所得45元；2.罚款1280元。以上两项合计罚没款1325元。</w:t>
      </w:r>
    </w:p>
    <w:p>
      <w:pPr>
        <w:spacing w:line="600" w:lineRule="exact"/>
        <w:ind w:firstLine="640" w:firstLineChars="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当事人收到本处罚决定之日起</w:t>
      </w:r>
      <w:r>
        <w:rPr>
          <w:rFonts w:ascii="仿宋" w:hAnsi="仿宋" w:eastAsia="仿宋" w:cs="仿宋_GB2312"/>
          <w:bCs/>
          <w:sz w:val="32"/>
          <w:szCs w:val="32"/>
        </w:rPr>
        <w:t>15</w:t>
      </w:r>
      <w:r>
        <w:rPr>
          <w:rFonts w:hint="eastAsia" w:ascii="仿宋" w:hAnsi="仿宋" w:eastAsia="仿宋" w:cs="仿宋_GB2312"/>
          <w:bCs/>
          <w:sz w:val="32"/>
          <w:szCs w:val="32"/>
        </w:rPr>
        <w:t>日内，缴清上述罚款。（当事人可选择以下银行缴纳罚款：</w:t>
      </w:r>
      <w:r>
        <w:rPr>
          <w:rFonts w:ascii="仿宋" w:hAnsi="仿宋" w:eastAsia="仿宋" w:cs="仿宋_GB2312"/>
          <w:bCs/>
          <w:sz w:val="32"/>
          <w:szCs w:val="32"/>
        </w:rPr>
        <w:t>1.</w:t>
      </w:r>
      <w:r>
        <w:rPr>
          <w:rFonts w:hint="eastAsia" w:ascii="仿宋" w:hAnsi="仿宋" w:eastAsia="仿宋" w:cs="仿宋_GB2312"/>
          <w:bCs/>
          <w:sz w:val="32"/>
          <w:szCs w:val="32"/>
        </w:rPr>
        <w:t>农业银行偃师市支行，户名：洛阳市偃师区财政局财政专户，账号：</w:t>
      </w:r>
      <w:r>
        <w:rPr>
          <w:rFonts w:ascii="仿宋" w:hAnsi="仿宋" w:eastAsia="仿宋" w:cs="仿宋_GB2312"/>
          <w:bCs/>
          <w:sz w:val="32"/>
          <w:szCs w:val="32"/>
        </w:rPr>
        <w:t>16129101040000020</w:t>
      </w:r>
      <w:r>
        <w:rPr>
          <w:rFonts w:hint="eastAsia" w:ascii="仿宋" w:hAnsi="仿宋" w:eastAsia="仿宋" w:cs="仿宋_GB2312"/>
          <w:bCs/>
          <w:sz w:val="32"/>
          <w:szCs w:val="32"/>
        </w:rPr>
        <w:t>。</w:t>
      </w:r>
      <w:r>
        <w:rPr>
          <w:rFonts w:ascii="仿宋" w:hAnsi="仿宋" w:eastAsia="仿宋" w:cs="仿宋_GB2312"/>
          <w:bCs/>
          <w:sz w:val="32"/>
          <w:szCs w:val="32"/>
        </w:rPr>
        <w:t>2.</w:t>
      </w:r>
      <w:r>
        <w:rPr>
          <w:rFonts w:hint="eastAsia" w:ascii="仿宋" w:hAnsi="仿宋" w:eastAsia="仿宋" w:cs="仿宋_GB2312"/>
          <w:bCs/>
          <w:sz w:val="32"/>
          <w:szCs w:val="32"/>
        </w:rPr>
        <w:t>工商银行偃师市支行，户名：洛阳市偃师区财政局财政专户，账号：</w:t>
      </w:r>
      <w:r>
        <w:rPr>
          <w:rFonts w:ascii="仿宋" w:hAnsi="仿宋" w:eastAsia="仿宋" w:cs="仿宋_GB2312"/>
          <w:bCs/>
          <w:sz w:val="32"/>
          <w:szCs w:val="32"/>
        </w:rPr>
        <w:t>1705027009064004971</w:t>
      </w:r>
      <w:r>
        <w:rPr>
          <w:rFonts w:hint="eastAsia" w:ascii="仿宋" w:hAnsi="仿宋" w:eastAsia="仿宋" w:cs="仿宋_GB2312"/>
          <w:bCs/>
          <w:sz w:val="32"/>
          <w:szCs w:val="32"/>
        </w:rPr>
        <w:t>。</w:t>
      </w:r>
      <w:r>
        <w:rPr>
          <w:rFonts w:ascii="仿宋" w:hAnsi="仿宋" w:eastAsia="仿宋" w:cs="仿宋_GB2312"/>
          <w:bCs/>
          <w:sz w:val="32"/>
          <w:szCs w:val="32"/>
        </w:rPr>
        <w:t>3.</w:t>
      </w:r>
      <w:r>
        <w:rPr>
          <w:rFonts w:hint="eastAsia" w:ascii="仿宋" w:hAnsi="仿宋" w:eastAsia="仿宋" w:cs="仿宋_GB2312"/>
          <w:bCs/>
          <w:sz w:val="32"/>
          <w:szCs w:val="32"/>
        </w:rPr>
        <w:t>中国银行偃师市支行，户名：洛阳市偃师区财政局财政专户，账号：</w:t>
      </w:r>
      <w:r>
        <w:rPr>
          <w:rFonts w:ascii="仿宋" w:hAnsi="仿宋" w:eastAsia="仿宋" w:cs="仿宋_GB2312"/>
          <w:bCs/>
          <w:sz w:val="32"/>
          <w:szCs w:val="32"/>
        </w:rPr>
        <w:t>249407156581</w:t>
      </w:r>
      <w:r>
        <w:rPr>
          <w:rFonts w:hint="eastAsia" w:ascii="仿宋" w:hAnsi="仿宋" w:eastAsia="仿宋" w:cs="仿宋_GB2312"/>
          <w:bCs/>
          <w:sz w:val="32"/>
          <w:szCs w:val="32"/>
        </w:rPr>
        <w:t>。</w:t>
      </w:r>
      <w:r>
        <w:rPr>
          <w:rFonts w:ascii="仿宋" w:hAnsi="仿宋" w:eastAsia="仿宋" w:cs="仿宋_GB2312"/>
          <w:bCs/>
          <w:sz w:val="32"/>
          <w:szCs w:val="32"/>
        </w:rPr>
        <w:t>4.</w:t>
      </w:r>
      <w:r>
        <w:rPr>
          <w:rFonts w:hint="eastAsia" w:ascii="仿宋" w:hAnsi="仿宋" w:eastAsia="仿宋" w:cs="仿宋_GB2312"/>
          <w:bCs/>
          <w:sz w:val="32"/>
          <w:szCs w:val="32"/>
        </w:rPr>
        <w:t>农商银行偃师营业部，户名：洛阳市偃师区财政局财政专户，账号：</w:t>
      </w:r>
      <w:r>
        <w:rPr>
          <w:rFonts w:ascii="仿宋" w:hAnsi="仿宋" w:eastAsia="仿宋" w:cs="仿宋_GB2312"/>
          <w:bCs/>
          <w:sz w:val="32"/>
          <w:szCs w:val="32"/>
        </w:rPr>
        <w:t>00000005583396678012</w:t>
      </w:r>
      <w:r>
        <w:rPr>
          <w:rFonts w:hint="eastAsia" w:ascii="仿宋" w:hAnsi="仿宋" w:eastAsia="仿宋" w:cs="仿宋_GB2312"/>
          <w:bCs/>
          <w:sz w:val="32"/>
          <w:szCs w:val="32"/>
        </w:rPr>
        <w:t>。</w:t>
      </w:r>
      <w:r>
        <w:rPr>
          <w:rFonts w:ascii="仿宋" w:hAnsi="仿宋" w:eastAsia="仿宋" w:cs="仿宋_GB2312"/>
          <w:bCs/>
          <w:sz w:val="32"/>
          <w:szCs w:val="32"/>
        </w:rPr>
        <w:t>5.</w:t>
      </w:r>
      <w:r>
        <w:rPr>
          <w:rFonts w:hint="eastAsia" w:ascii="仿宋" w:hAnsi="仿宋" w:eastAsia="仿宋" w:cs="仿宋_GB2312"/>
          <w:bCs/>
          <w:sz w:val="32"/>
          <w:szCs w:val="32"/>
        </w:rPr>
        <w:t>建设银行偃师支行，户名：洛阳市偃师区财政局财政专户，账号：</w:t>
      </w:r>
      <w:r>
        <w:rPr>
          <w:rFonts w:ascii="仿宋" w:hAnsi="仿宋" w:eastAsia="仿宋" w:cs="仿宋_GB2312"/>
          <w:bCs/>
          <w:sz w:val="32"/>
          <w:szCs w:val="32"/>
        </w:rPr>
        <w:t>41001591110058000003</w:t>
      </w:r>
      <w:r>
        <w:rPr>
          <w:rFonts w:hint="eastAsia" w:ascii="仿宋" w:hAnsi="仿宋" w:eastAsia="仿宋" w:cs="仿宋_GB2312"/>
          <w:bCs/>
          <w:sz w:val="32"/>
          <w:szCs w:val="32"/>
        </w:rPr>
        <w:t>。</w:t>
      </w:r>
      <w:r>
        <w:rPr>
          <w:rFonts w:ascii="仿宋" w:hAnsi="仿宋" w:eastAsia="仿宋" w:cs="仿宋_GB2312"/>
          <w:bCs/>
          <w:sz w:val="32"/>
          <w:szCs w:val="32"/>
        </w:rPr>
        <w:t>6.</w:t>
      </w:r>
      <w:r>
        <w:rPr>
          <w:rFonts w:hint="eastAsia" w:ascii="仿宋" w:hAnsi="仿宋" w:eastAsia="仿宋" w:cs="仿宋_GB2312"/>
          <w:bCs/>
          <w:sz w:val="32"/>
          <w:szCs w:val="32"/>
        </w:rPr>
        <w:t>中原银行偃师市支行，户名：洛阳市偃师区财政局财政专户，账号：</w:t>
      </w:r>
      <w:r>
        <w:rPr>
          <w:rFonts w:ascii="仿宋" w:hAnsi="仿宋" w:eastAsia="仿宋" w:cs="仿宋_GB2312"/>
          <w:bCs/>
          <w:sz w:val="32"/>
          <w:szCs w:val="32"/>
        </w:rPr>
        <w:t>671610090000000753</w:t>
      </w:r>
      <w:r>
        <w:rPr>
          <w:rFonts w:hint="eastAsia" w:ascii="仿宋" w:hAnsi="仿宋" w:eastAsia="仿宋" w:cs="仿宋_GB2312"/>
          <w:bCs/>
          <w:sz w:val="32"/>
          <w:szCs w:val="32"/>
        </w:rPr>
        <w:t>。</w:t>
      </w:r>
      <w:r>
        <w:rPr>
          <w:rFonts w:ascii="仿宋" w:hAnsi="仿宋" w:eastAsia="仿宋" w:cs="仿宋_GB2312"/>
          <w:bCs/>
          <w:sz w:val="32"/>
          <w:szCs w:val="32"/>
        </w:rPr>
        <w:t>7.</w:t>
      </w:r>
      <w:r>
        <w:rPr>
          <w:rFonts w:hint="eastAsia" w:ascii="仿宋" w:hAnsi="仿宋" w:eastAsia="仿宋" w:cs="仿宋_GB2312"/>
          <w:bCs/>
          <w:sz w:val="32"/>
          <w:szCs w:val="32"/>
        </w:rPr>
        <w:t>邮储银行偃师市支行，户名：洛阳市偃师区财政局财政专户，账号：</w:t>
      </w:r>
      <w:r>
        <w:rPr>
          <w:rFonts w:ascii="仿宋" w:hAnsi="仿宋" w:eastAsia="仿宋" w:cs="仿宋_GB2312"/>
          <w:bCs/>
          <w:sz w:val="32"/>
          <w:szCs w:val="32"/>
        </w:rPr>
        <w:t>100216664840019999</w:t>
      </w:r>
      <w:r>
        <w:rPr>
          <w:rFonts w:hint="eastAsia" w:ascii="仿宋" w:hAnsi="仿宋" w:eastAsia="仿宋" w:cs="仿宋_GB2312"/>
          <w:bCs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根据《中华人民共和国行政处罚法》第七十二条之规定，当事人逾期不履行行政处罚决定的，本机关可以采取以下措施：（一）到期不缴纳罚款的，每日按罚款数额的百分之三加处罚款；（二）申请人民法院强制执行。</w:t>
      </w:r>
    </w:p>
    <w:p>
      <w:pPr>
        <w:tabs>
          <w:tab w:val="left" w:pos="2440"/>
          <w:tab w:val="left" w:pos="8964"/>
        </w:tabs>
        <w:spacing w:line="600" w:lineRule="exact"/>
        <w:ind w:firstLine="640" w:firstLineChars="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如不服本处罚决定，可自接文之日起六十日内向洛阳市偃师区人民政府申请复议，也可于接文之日起六个月内向洛阳市偃师区人民法院提起诉讼。行政复议或者行政诉讼期间，本行政处罚决定不停止执行。</w:t>
      </w:r>
      <w:r>
        <w:rPr>
          <w:rFonts w:ascii="仿宋" w:hAnsi="仿宋" w:eastAsia="仿宋" w:cs="仿宋_GB2312"/>
          <w:bCs/>
          <w:sz w:val="32"/>
          <w:szCs w:val="32"/>
        </w:rPr>
        <w:t xml:space="preserve">   </w:t>
      </w:r>
    </w:p>
    <w:p>
      <w:pPr>
        <w:tabs>
          <w:tab w:val="left" w:pos="2440"/>
          <w:tab w:val="left" w:pos="8964"/>
        </w:tabs>
        <w:spacing w:line="600" w:lineRule="exact"/>
        <w:ind w:firstLine="4480" w:firstLineChars="1400"/>
        <w:rPr>
          <w:rFonts w:ascii="仿宋" w:hAnsi="仿宋" w:eastAsia="仿宋" w:cs="仿宋_GB2312"/>
          <w:bCs/>
          <w:sz w:val="32"/>
          <w:szCs w:val="32"/>
        </w:rPr>
      </w:pPr>
    </w:p>
    <w:p>
      <w:pPr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 xml:space="preserve">                     </w:t>
      </w:r>
    </w:p>
    <w:p>
      <w:pPr>
        <w:spacing w:line="600" w:lineRule="exact"/>
        <w:ind w:firstLine="3840" w:firstLineChars="1200"/>
        <w:rPr>
          <w:rFonts w:ascii="仿宋" w:hAnsi="仿宋" w:eastAsia="仿宋" w:cs="仿宋_GB2312"/>
          <w:bCs/>
          <w:sz w:val="32"/>
          <w:szCs w:val="32"/>
        </w:rPr>
      </w:pPr>
    </w:p>
    <w:p>
      <w:pPr>
        <w:spacing w:line="600" w:lineRule="exact"/>
        <w:ind w:firstLine="3840" w:firstLineChars="1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洛阳市偃师区市场监督管理局</w:t>
      </w:r>
    </w:p>
    <w:p>
      <w:pPr>
        <w:spacing w:line="600" w:lineRule="exact"/>
        <w:ind w:firstLine="960" w:firstLineChars="300"/>
        <w:rPr>
          <w:rFonts w:ascii="仿宋" w:hAnsi="仿宋" w:eastAsia="仿宋" w:cs="仿宋_GB2312"/>
          <w:bCs/>
          <w:sz w:val="32"/>
          <w:szCs w:val="32"/>
        </w:rPr>
      </w:pPr>
    </w:p>
    <w:p>
      <w:pPr>
        <w:spacing w:line="600" w:lineRule="exact"/>
        <w:ind w:firstLine="4800" w:firstLineChars="15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202</w:t>
      </w:r>
      <w:r>
        <w:rPr>
          <w:rFonts w:ascii="仿宋" w:hAnsi="仿宋" w:eastAsia="仿宋" w:cs="仿宋_GB2312"/>
          <w:bCs/>
          <w:sz w:val="32"/>
          <w:szCs w:val="32"/>
        </w:rPr>
        <w:t>4</w:t>
      </w:r>
      <w:r>
        <w:rPr>
          <w:rFonts w:hint="eastAsia" w:ascii="仿宋" w:hAnsi="仿宋" w:eastAsia="仿宋" w:cs="仿宋_GB2312"/>
          <w:bCs/>
          <w:sz w:val="32"/>
          <w:szCs w:val="32"/>
        </w:rPr>
        <w:t>年</w:t>
      </w:r>
      <w:r>
        <w:rPr>
          <w:rFonts w:ascii="仿宋" w:hAnsi="仿宋" w:eastAsia="仿宋" w:cs="仿宋_GB2312"/>
          <w:bCs/>
          <w:sz w:val="32"/>
          <w:szCs w:val="32"/>
        </w:rPr>
        <w:t>2</w:t>
      </w:r>
      <w:r>
        <w:rPr>
          <w:rFonts w:hint="eastAsia" w:ascii="仿宋" w:hAnsi="仿宋" w:eastAsia="仿宋" w:cs="仿宋_GB2312"/>
          <w:bCs/>
          <w:sz w:val="32"/>
          <w:szCs w:val="32"/>
        </w:rPr>
        <w:t>月</w:t>
      </w:r>
      <w:r>
        <w:rPr>
          <w:rFonts w:ascii="仿宋" w:hAnsi="仿宋" w:eastAsia="仿宋" w:cs="仿宋_GB2312"/>
          <w:bCs/>
          <w:sz w:val="32"/>
          <w:szCs w:val="32"/>
        </w:rPr>
        <w:t>29</w:t>
      </w:r>
      <w:r>
        <w:rPr>
          <w:rFonts w:hint="eastAsia" w:ascii="仿宋" w:hAnsi="仿宋" w:eastAsia="仿宋" w:cs="仿宋_GB2312"/>
          <w:bCs/>
          <w:sz w:val="32"/>
          <w:szCs w:val="32"/>
        </w:rPr>
        <w:t>日</w:t>
      </w:r>
    </w:p>
    <w:p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600" w:lineRule="exact"/>
        <w:rPr>
          <w:rFonts w:hint="eastAsia" w:ascii="仿宋" w:hAnsi="仿宋" w:eastAsia="仿宋" w:cs="仿宋_GB2312"/>
          <w:bCs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（市场监督管理部门将依法向社会公示本行政处罚决定信息）</w:t>
      </w:r>
    </w:p>
    <w:p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  <w:r>
        <w:rPr>
          <w:rFonts w:ascii="仿宋" w:hAnsi="仿宋" w:eastAsia="仿宋" w:cs="仿宋_GB2312"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40640</wp:posOffset>
                </wp:positionV>
                <wp:extent cx="5448300" cy="0"/>
                <wp:effectExtent l="0" t="0" r="0" b="0"/>
                <wp:wrapNone/>
                <wp:docPr id="4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48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3.4pt;margin-top:3.2pt;height:0pt;width:429pt;z-index:251659264;mso-width-relative:page;mso-height-relative:page;" filled="f" stroked="t" coordsize="21600,21600" o:gfxdata="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z&#10;T2SR0wAAAAUBAAAPAAAAAAAAAAEAIAAAACIAAABkcnMvZG93bnJldi54bWxQSwECFAAUAAAACACH&#10;TuJAbjgHsfABAADnAwAADgAAAAAAAAABACAAAAAiAQAAZHJzL2Uyb0RvYy54bWxQSwUGAAAAAAYA&#10;BgBZAQAAhA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_GB2312"/>
          <w:bCs/>
          <w:sz w:val="32"/>
          <w:szCs w:val="32"/>
        </w:rPr>
        <w:t>本文书一式三份，一份送达，一份归档，一份办案机构留存。</w:t>
      </w:r>
    </w:p>
    <w:sectPr>
      <w:footerReference r:id="rId3" w:type="default"/>
      <w:pgSz w:w="11906" w:h="16838"/>
      <w:pgMar w:top="1327" w:right="1349" w:bottom="1327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95078132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4D4162"/>
    <w:rsid w:val="000015F7"/>
    <w:rsid w:val="00001DF5"/>
    <w:rsid w:val="00026AC9"/>
    <w:rsid w:val="00030A07"/>
    <w:rsid w:val="00056531"/>
    <w:rsid w:val="000D0CEB"/>
    <w:rsid w:val="000E5D45"/>
    <w:rsid w:val="000F4B6D"/>
    <w:rsid w:val="0011224B"/>
    <w:rsid w:val="001449B0"/>
    <w:rsid w:val="00150A99"/>
    <w:rsid w:val="00173407"/>
    <w:rsid w:val="00175829"/>
    <w:rsid w:val="00176B24"/>
    <w:rsid w:val="001E2DDB"/>
    <w:rsid w:val="00202DE2"/>
    <w:rsid w:val="00270C14"/>
    <w:rsid w:val="00331052"/>
    <w:rsid w:val="00342D09"/>
    <w:rsid w:val="00344CB9"/>
    <w:rsid w:val="003617B0"/>
    <w:rsid w:val="00395BC6"/>
    <w:rsid w:val="003A2E7F"/>
    <w:rsid w:val="00404FA3"/>
    <w:rsid w:val="00412319"/>
    <w:rsid w:val="00472F4D"/>
    <w:rsid w:val="0048191E"/>
    <w:rsid w:val="004845A4"/>
    <w:rsid w:val="004C25CE"/>
    <w:rsid w:val="004D4162"/>
    <w:rsid w:val="00587D06"/>
    <w:rsid w:val="006334DE"/>
    <w:rsid w:val="00661696"/>
    <w:rsid w:val="006B6F25"/>
    <w:rsid w:val="006C437A"/>
    <w:rsid w:val="00750269"/>
    <w:rsid w:val="00784A06"/>
    <w:rsid w:val="007A76C1"/>
    <w:rsid w:val="007B29AD"/>
    <w:rsid w:val="0081679B"/>
    <w:rsid w:val="00856277"/>
    <w:rsid w:val="00871175"/>
    <w:rsid w:val="008A2EB2"/>
    <w:rsid w:val="008C68C2"/>
    <w:rsid w:val="00920B24"/>
    <w:rsid w:val="00937EA8"/>
    <w:rsid w:val="0094384A"/>
    <w:rsid w:val="00A17A15"/>
    <w:rsid w:val="00A25FA6"/>
    <w:rsid w:val="00A6680C"/>
    <w:rsid w:val="00A71FFB"/>
    <w:rsid w:val="00A95935"/>
    <w:rsid w:val="00AA2DE1"/>
    <w:rsid w:val="00AD5661"/>
    <w:rsid w:val="00AF429F"/>
    <w:rsid w:val="00B1292E"/>
    <w:rsid w:val="00B333FF"/>
    <w:rsid w:val="00B41443"/>
    <w:rsid w:val="00B52F3E"/>
    <w:rsid w:val="00B67276"/>
    <w:rsid w:val="00B74223"/>
    <w:rsid w:val="00BC2A16"/>
    <w:rsid w:val="00BF60EB"/>
    <w:rsid w:val="00C42003"/>
    <w:rsid w:val="00C65219"/>
    <w:rsid w:val="00C66531"/>
    <w:rsid w:val="00CE02F5"/>
    <w:rsid w:val="00D02A6E"/>
    <w:rsid w:val="00D66FCA"/>
    <w:rsid w:val="00D671A6"/>
    <w:rsid w:val="00D93766"/>
    <w:rsid w:val="00DD177C"/>
    <w:rsid w:val="00DE207E"/>
    <w:rsid w:val="00E05C0F"/>
    <w:rsid w:val="00E918DB"/>
    <w:rsid w:val="00EB41BB"/>
    <w:rsid w:val="00EC79FD"/>
    <w:rsid w:val="00EE0800"/>
    <w:rsid w:val="00F54E18"/>
    <w:rsid w:val="00F95394"/>
    <w:rsid w:val="00FA5F07"/>
    <w:rsid w:val="00FB48EF"/>
    <w:rsid w:val="00FC75CC"/>
    <w:rsid w:val="036B3C4E"/>
    <w:rsid w:val="03756BA9"/>
    <w:rsid w:val="04685FE8"/>
    <w:rsid w:val="0B451D41"/>
    <w:rsid w:val="0C396332"/>
    <w:rsid w:val="0EEF7A19"/>
    <w:rsid w:val="12971925"/>
    <w:rsid w:val="15E46C47"/>
    <w:rsid w:val="1614447E"/>
    <w:rsid w:val="1A9D5316"/>
    <w:rsid w:val="1AEE23D7"/>
    <w:rsid w:val="1B4B0801"/>
    <w:rsid w:val="1D243185"/>
    <w:rsid w:val="1FCF79EC"/>
    <w:rsid w:val="315E6335"/>
    <w:rsid w:val="380F4BA6"/>
    <w:rsid w:val="415224D5"/>
    <w:rsid w:val="42274495"/>
    <w:rsid w:val="46932DA9"/>
    <w:rsid w:val="47486630"/>
    <w:rsid w:val="49641236"/>
    <w:rsid w:val="4FA07D6E"/>
    <w:rsid w:val="5BB72604"/>
    <w:rsid w:val="676E1256"/>
    <w:rsid w:val="68863414"/>
    <w:rsid w:val="6C8F650C"/>
    <w:rsid w:val="704E0C9C"/>
    <w:rsid w:val="72536115"/>
    <w:rsid w:val="779F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ind w:left="220"/>
    </w:pPr>
    <w:rPr>
      <w:rFonts w:ascii="Arial Unicode MS" w:hAnsi="Arial Unicode MS" w:eastAsia="Arial Unicode MS"/>
      <w:sz w:val="32"/>
      <w:szCs w:val="32"/>
    </w:rPr>
  </w:style>
  <w:style w:type="paragraph" w:styleId="3">
    <w:name w:val="Balloon Text"/>
    <w:basedOn w:val="1"/>
    <w:link w:val="11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autoRedefine/>
    <w:qFormat/>
    <w:uiPriority w:val="0"/>
  </w:style>
  <w:style w:type="character" w:customStyle="1" w:styleId="9">
    <w:name w:val="页眉 字符"/>
    <w:basedOn w:val="7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4"/>
    <w:autoRedefine/>
    <w:qFormat/>
    <w:uiPriority w:val="99"/>
    <w:rPr>
      <w:kern w:val="2"/>
      <w:sz w:val="18"/>
      <w:szCs w:val="18"/>
    </w:rPr>
  </w:style>
  <w:style w:type="character" w:customStyle="1" w:styleId="11">
    <w:name w:val="批注框文本 字符"/>
    <w:basedOn w:val="7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336</Words>
  <Characters>1921</Characters>
  <Lines>16</Lines>
  <Paragraphs>4</Paragraphs>
  <TotalTime>17</TotalTime>
  <ScaleCrop>false</ScaleCrop>
  <LinksUpToDate>false</LinksUpToDate>
  <CharactersWithSpaces>2253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2024-02-28T02:48:00Z</dcterms:created>
  <dc:creator>86150</dc:creator>
  <cp:lastModifiedBy>王建清</cp:lastModifiedBy>
  <cp:lastPrinted>2023-03-23T10:33:00Z</cp:lastPrinted>
  <dcterms:modified xsi:type="dcterms:W3CDTF">2024-04-18T08:34:37Z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BC3D37B852BF4830875E6AB120CA6659_13</vt:lpwstr>
  </property>
</Properties>
</file>