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440" w:firstLineChars="300"/>
        <w:rPr>
          <w:rFonts w:ascii="黑体" w:hAnsi="黑体" w:eastAsia="黑体"/>
          <w:sz w:val="48"/>
          <w:szCs w:val="48"/>
        </w:rPr>
      </w:pPr>
      <w:r>
        <w:rPr>
          <w:rFonts w:hint="eastAsia" w:ascii="黑体" w:hAnsi="黑体" w:eastAsia="黑体"/>
          <w:sz w:val="48"/>
          <w:szCs w:val="48"/>
        </w:rPr>
        <w:t>洛阳市偃师区市场监督管理局</w:t>
      </w:r>
    </w:p>
    <w:p>
      <w:pPr>
        <w:spacing w:line="600" w:lineRule="exact"/>
        <w:ind w:firstLine="2880" w:firstLineChars="600"/>
        <w:rPr>
          <w:rFonts w:ascii="黑体" w:hAnsi="黑体" w:eastAsia="黑体"/>
          <w:sz w:val="48"/>
          <w:szCs w:val="48"/>
        </w:rPr>
      </w:pPr>
      <w:r>
        <w:rPr>
          <w:rFonts w:hint="eastAsia" w:ascii="黑体" w:hAnsi="黑体" w:eastAsia="黑体"/>
          <w:sz w:val="48"/>
          <w:szCs w:val="48"/>
        </w:rPr>
        <w:t>行政处罚决定书</w:t>
      </w:r>
    </w:p>
    <w:p>
      <w:pPr>
        <w:spacing w:line="600" w:lineRule="exact"/>
        <w:ind w:firstLine="2400" w:firstLineChars="800"/>
        <w:rPr>
          <w:rFonts w:ascii="宋体" w:hAnsi="宋体" w:eastAsia="宋体"/>
          <w:sz w:val="30"/>
          <w:szCs w:val="30"/>
        </w:rPr>
      </w:pPr>
      <w:r>
        <w:rPr>
          <w:rFonts w:hint="eastAsia" w:ascii="宋体" w:hAnsi="宋体" w:eastAsia="宋体"/>
          <w:sz w:val="30"/>
          <w:szCs w:val="30"/>
        </w:rPr>
        <w:t>偃市监处罚〔</w:t>
      </w:r>
      <w:r>
        <w:rPr>
          <w:rFonts w:ascii="宋体" w:hAnsi="宋体" w:eastAsia="宋体"/>
          <w:sz w:val="30"/>
          <w:szCs w:val="30"/>
        </w:rPr>
        <w:t>202</w:t>
      </w:r>
      <w:r>
        <w:rPr>
          <w:rFonts w:hint="eastAsia" w:ascii="宋体" w:hAnsi="宋体" w:eastAsia="宋体"/>
          <w:sz w:val="30"/>
          <w:szCs w:val="30"/>
        </w:rPr>
        <w:t>4</w:t>
      </w:r>
      <w:r>
        <w:rPr>
          <w:rFonts w:ascii="宋体" w:hAnsi="宋体" w:eastAsia="宋体"/>
          <w:sz w:val="30"/>
          <w:szCs w:val="30"/>
        </w:rPr>
        <w:t>〕</w:t>
      </w:r>
      <w:r>
        <w:rPr>
          <w:rFonts w:hint="eastAsia" w:ascii="宋体" w:hAnsi="宋体" w:eastAsia="宋体"/>
          <w:sz w:val="30"/>
          <w:szCs w:val="30"/>
        </w:rPr>
        <w:t>2023185</w:t>
      </w:r>
      <w:r>
        <w:rPr>
          <w:rFonts w:ascii="宋体" w:hAnsi="宋体" w:eastAsia="宋体"/>
          <w:sz w:val="30"/>
          <w:szCs w:val="30"/>
        </w:rPr>
        <w:t>号</w:t>
      </w: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当事人：洛阳市偃师区缑氏镇军伟农资门市部</w:t>
      </w:r>
    </w:p>
    <w:p>
      <w:pPr>
        <w:spacing w:line="600" w:lineRule="exact"/>
        <w:ind w:right="-19" w:rightChars="-9"/>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主体资格证照名称：营业执照</w:t>
      </w:r>
    </w:p>
    <w:p>
      <w:pPr>
        <w:spacing w:line="600" w:lineRule="exact"/>
        <w:ind w:right="-19" w:rightChars="-9"/>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统一社会信用代码：</w:t>
      </w:r>
      <w:r>
        <w:rPr>
          <w:rFonts w:ascii="仿宋" w:hAnsi="仿宋" w:eastAsia="仿宋" w:cs="仿宋"/>
          <w:sz w:val="32"/>
          <w:szCs w:val="32"/>
          <w14:ligatures w14:val="none"/>
        </w:rPr>
        <w:t>92410381MA45FQ6T76</w:t>
      </w:r>
    </w:p>
    <w:p>
      <w:pPr>
        <w:spacing w:line="600" w:lineRule="exact"/>
        <w:ind w:right="-19" w:rightChars="-9"/>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经营者：李军卫</w:t>
      </w:r>
    </w:p>
    <w:p>
      <w:pPr>
        <w:spacing w:line="600" w:lineRule="exact"/>
        <w:ind w:right="-19" w:rightChars="-9"/>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住所：河南省洛阳市偃师区缑氏镇南家村</w:t>
      </w:r>
      <w:r>
        <w:rPr>
          <w:rFonts w:ascii="仿宋" w:hAnsi="仿宋" w:eastAsia="仿宋" w:cs="仿宋"/>
          <w:sz w:val="32"/>
          <w:szCs w:val="32"/>
          <w14:ligatures w14:val="none"/>
        </w:rPr>
        <w:t>4组</w:t>
      </w:r>
      <w:bookmarkStart w:id="1" w:name="_GoBack"/>
      <w:bookmarkEnd w:id="1"/>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2023年11月29日</w:t>
      </w:r>
      <w:r>
        <w:rPr>
          <w:rFonts w:hint="eastAsia" w:ascii="仿宋" w:hAnsi="仿宋" w:eastAsia="仿宋" w:cs="仿宋"/>
          <w:sz w:val="32"/>
          <w:szCs w:val="32"/>
          <w14:ligatures w14:val="none"/>
        </w:rPr>
        <w:t>，</w:t>
      </w:r>
      <w:r>
        <w:rPr>
          <w:rFonts w:ascii="仿宋" w:hAnsi="仿宋" w:eastAsia="仿宋" w:cs="仿宋"/>
          <w:sz w:val="32"/>
          <w:szCs w:val="32"/>
          <w14:ligatures w14:val="none"/>
        </w:rPr>
        <w:t>我局接洛阳市市场监督管理局产品质量监督抽查样品问题移送单（编号：L2023025），在洛阳市监督抽查中，</w:t>
      </w:r>
      <w:r>
        <w:rPr>
          <w:rFonts w:hint="eastAsia" w:ascii="仿宋" w:hAnsi="仿宋" w:eastAsia="仿宋" w:cs="仿宋"/>
          <w:sz w:val="32"/>
          <w:szCs w:val="32"/>
          <w14:ligatures w14:val="none"/>
        </w:rPr>
        <w:t>当事人</w:t>
      </w:r>
      <w:r>
        <w:rPr>
          <w:rFonts w:ascii="仿宋" w:hAnsi="仿宋" w:eastAsia="仿宋" w:cs="仿宋"/>
          <w:sz w:val="32"/>
          <w:szCs w:val="32"/>
          <w14:ligatures w14:val="none"/>
        </w:rPr>
        <w:t>销售的新一蒙</w:t>
      </w:r>
      <w:r>
        <w:rPr>
          <w:rFonts w:ascii="Calibri" w:hAnsi="Calibri" w:eastAsia="仿宋" w:cs="Calibri"/>
          <w:sz w:val="32"/>
          <w:szCs w:val="32"/>
          <w14:ligatures w14:val="none"/>
        </w:rPr>
        <w:t>®</w:t>
      </w:r>
      <w:r>
        <w:rPr>
          <w:rFonts w:ascii="仿宋" w:hAnsi="仿宋" w:eastAsia="仿宋" w:cs="仿宋"/>
          <w:sz w:val="32"/>
          <w:szCs w:val="32"/>
          <w14:ligatures w14:val="none"/>
        </w:rPr>
        <w:t>复合肥料经山东腾翔产品质量检测有限公司检验不合格。2023年12月1日</w:t>
      </w:r>
      <w:r>
        <w:rPr>
          <w:rFonts w:hint="eastAsia" w:ascii="仿宋" w:hAnsi="仿宋" w:eastAsia="仿宋" w:cs="仿宋"/>
          <w:sz w:val="32"/>
          <w:szCs w:val="32"/>
          <w14:ligatures w14:val="none"/>
        </w:rPr>
        <w:t>，</w:t>
      </w:r>
      <w:r>
        <w:rPr>
          <w:rFonts w:ascii="仿宋" w:hAnsi="仿宋" w:eastAsia="仿宋" w:cs="仿宋"/>
          <w:sz w:val="32"/>
          <w:szCs w:val="32"/>
          <w14:ligatures w14:val="none"/>
        </w:rPr>
        <w:t>我局向当事人送达了报告编号TXZJ/20230928539</w:t>
      </w:r>
      <w:r>
        <w:rPr>
          <w:rFonts w:hint="eastAsia" w:ascii="仿宋" w:hAnsi="仿宋" w:eastAsia="仿宋" w:cs="仿宋"/>
          <w:sz w:val="32"/>
          <w:szCs w:val="32"/>
          <w14:ligatures w14:val="none"/>
        </w:rPr>
        <w:t>的</w:t>
      </w:r>
      <w:r>
        <w:rPr>
          <w:rFonts w:ascii="仿宋" w:hAnsi="仿宋" w:eastAsia="仿宋" w:cs="仿宋"/>
          <w:sz w:val="32"/>
          <w:szCs w:val="32"/>
          <w14:ligatures w14:val="none"/>
        </w:rPr>
        <w:t>检验检测报告，检验结论：经检验，氯离子、标识项目不合格GB/T15063-2020标准要求，依据《2023年洛阳市市场监督管理局化肥产品质量监督抽查实施细则》判定为该产品不</w:t>
      </w:r>
      <w:r>
        <w:rPr>
          <w:rFonts w:hint="eastAsia" w:ascii="仿宋" w:hAnsi="仿宋" w:eastAsia="仿宋" w:cs="仿宋"/>
          <w:sz w:val="32"/>
          <w:szCs w:val="32"/>
          <w14:ligatures w14:val="none"/>
        </w:rPr>
        <w:t>合格。当事人签收后未在规定期限内对检验结果提出异议和复检申请。为进一步查清事实，</w:t>
      </w:r>
      <w:r>
        <w:rPr>
          <w:rFonts w:ascii="仿宋" w:hAnsi="仿宋" w:eastAsia="仿宋" w:cs="仿宋"/>
          <w:sz w:val="32"/>
          <w:szCs w:val="32"/>
          <w14:ligatures w14:val="none"/>
        </w:rPr>
        <w:t>2023年12月6日，我局对当事人立案</w:t>
      </w:r>
      <w:r>
        <w:rPr>
          <w:rFonts w:hint="eastAsia" w:ascii="仿宋" w:hAnsi="仿宋" w:eastAsia="仿宋" w:cs="仿宋"/>
          <w:sz w:val="32"/>
          <w:szCs w:val="32"/>
          <w14:ligatures w14:val="none"/>
        </w:rPr>
        <w:t>并</w:t>
      </w:r>
      <w:r>
        <w:rPr>
          <w:rFonts w:ascii="仿宋" w:hAnsi="仿宋" w:eastAsia="仿宋" w:cs="仿宋"/>
          <w:sz w:val="32"/>
          <w:szCs w:val="32"/>
          <w14:ligatures w14:val="none"/>
        </w:rPr>
        <w:t>通过现场检查、询问相关人员、调取相关证据等方式对案件进行了调查。</w:t>
      </w:r>
    </w:p>
    <w:p>
      <w:pPr>
        <w:spacing w:line="600" w:lineRule="exact"/>
        <w:ind w:right="-19" w:rightChars="-9" w:firstLine="640" w:firstLineChars="200"/>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经查，当事人于</w:t>
      </w:r>
      <w:r>
        <w:rPr>
          <w:rFonts w:ascii="仿宋" w:hAnsi="仿宋" w:eastAsia="仿宋" w:cs="仿宋"/>
          <w:sz w:val="32"/>
          <w:szCs w:val="32"/>
          <w14:ligatures w14:val="none"/>
        </w:rPr>
        <w:t>2023年9月15日从偃师一不知名推销员处购进“新一蒙</w:t>
      </w:r>
      <w:r>
        <w:rPr>
          <w:rFonts w:ascii="Calibri" w:hAnsi="Calibri" w:eastAsia="仿宋" w:cs="Calibri"/>
          <w:sz w:val="32"/>
          <w:szCs w:val="32"/>
          <w14:ligatures w14:val="none"/>
        </w:rPr>
        <w:t>®</w:t>
      </w:r>
      <w:r>
        <w:rPr>
          <w:rFonts w:ascii="仿宋" w:hAnsi="仿宋" w:eastAsia="仿宋" w:cs="仿宋"/>
          <w:sz w:val="32"/>
          <w:szCs w:val="32"/>
          <w14:ligatures w14:val="none"/>
        </w:rPr>
        <w:t xml:space="preserve"> 复合肥料 长效缓失型”5吨（</w:t>
      </w:r>
      <w:r>
        <w:rPr>
          <w:rFonts w:hint="eastAsia" w:ascii="仿宋" w:hAnsi="仿宋" w:eastAsia="仿宋" w:cs="仿宋"/>
          <w:sz w:val="32"/>
          <w:szCs w:val="32"/>
          <w14:ligatures w14:val="none"/>
        </w:rPr>
        <w:t>共</w:t>
      </w:r>
      <w:r>
        <w:rPr>
          <w:rFonts w:ascii="仿宋" w:hAnsi="仿宋" w:eastAsia="仿宋" w:cs="仿宋"/>
          <w:sz w:val="32"/>
          <w:szCs w:val="32"/>
          <w14:ligatures w14:val="none"/>
        </w:rPr>
        <w:t>100袋</w:t>
      </w:r>
      <w:r>
        <w:rPr>
          <w:rFonts w:hint="eastAsia" w:ascii="仿宋" w:hAnsi="仿宋" w:eastAsia="仿宋" w:cs="仿宋"/>
          <w:sz w:val="32"/>
          <w:szCs w:val="32"/>
          <w14:ligatures w14:val="none"/>
        </w:rPr>
        <w:t>，</w:t>
      </w:r>
      <w:r>
        <w:rPr>
          <w:rFonts w:ascii="仿宋" w:hAnsi="仿宋" w:eastAsia="仿宋" w:cs="仿宋"/>
          <w:sz w:val="32"/>
          <w:szCs w:val="32"/>
          <w14:ligatures w14:val="none"/>
        </w:rPr>
        <w:t>50kg/袋），购进价格2800元/吨，付现金14000元。截至2023年12月1日当事人售出</w:t>
      </w:r>
      <w:bookmarkStart w:id="0" w:name="_Hlk164328352"/>
      <w:r>
        <w:rPr>
          <w:rFonts w:hint="eastAsia" w:ascii="仿宋" w:hAnsi="仿宋" w:eastAsia="仿宋" w:cs="仿宋"/>
          <w:sz w:val="32"/>
          <w:szCs w:val="32"/>
          <w14:ligatures w14:val="none"/>
        </w:rPr>
        <w:t>上述复合肥</w:t>
      </w:r>
      <w:bookmarkEnd w:id="0"/>
      <w:r>
        <w:rPr>
          <w:rFonts w:ascii="仿宋" w:hAnsi="仿宋" w:eastAsia="仿宋" w:cs="仿宋"/>
          <w:sz w:val="32"/>
          <w:szCs w:val="32"/>
          <w14:ligatures w14:val="none"/>
        </w:rPr>
        <w:t>41袋，售价145元/袋</w:t>
      </w:r>
      <w:r>
        <w:rPr>
          <w:rFonts w:hint="eastAsia" w:ascii="仿宋" w:hAnsi="仿宋" w:eastAsia="仿宋" w:cs="仿宋"/>
          <w:sz w:val="32"/>
          <w:szCs w:val="32"/>
          <w14:ligatures w14:val="none"/>
        </w:rPr>
        <w:t>，货值金额</w:t>
      </w:r>
      <w:r>
        <w:rPr>
          <w:rFonts w:ascii="仿宋" w:hAnsi="仿宋" w:eastAsia="仿宋" w:cs="仿宋"/>
          <w:sz w:val="32"/>
          <w:szCs w:val="32"/>
          <w14:ligatures w14:val="none"/>
        </w:rPr>
        <w:t>5945元，获利205元。余59袋未售出，</w:t>
      </w:r>
      <w:r>
        <w:rPr>
          <w:rFonts w:hint="eastAsia" w:ascii="仿宋" w:hAnsi="仿宋" w:eastAsia="仿宋" w:cs="仿宋"/>
          <w:sz w:val="32"/>
          <w:szCs w:val="32"/>
          <w14:ligatures w14:val="none"/>
        </w:rPr>
        <w:t>当事人</w:t>
      </w:r>
      <w:r>
        <w:rPr>
          <w:rFonts w:ascii="仿宋" w:hAnsi="仿宋" w:eastAsia="仿宋" w:cs="仿宋"/>
          <w:sz w:val="32"/>
          <w:szCs w:val="32"/>
          <w14:ligatures w14:val="none"/>
        </w:rPr>
        <w:t>于2023年11月10至11月20日期间将上述剩余肥料施肥在自己承包的170亩责任田内</w:t>
      </w:r>
      <w:r>
        <w:rPr>
          <w:rFonts w:hint="eastAsia" w:ascii="仿宋" w:hAnsi="仿宋" w:eastAsia="仿宋" w:cs="仿宋"/>
          <w:sz w:val="32"/>
          <w:szCs w:val="32"/>
          <w14:ligatures w14:val="none"/>
        </w:rPr>
        <w:t>，此情况由偃师市缑氏镇南家村村民委员会及当事人雇佣的施肥车辆司机张贡献于</w:t>
      </w:r>
      <w:r>
        <w:rPr>
          <w:rFonts w:ascii="仿宋" w:hAnsi="仿宋" w:eastAsia="仿宋" w:cs="仿宋"/>
          <w:sz w:val="32"/>
          <w:szCs w:val="32"/>
          <w14:ligatures w14:val="none"/>
        </w:rPr>
        <w:t>2023年12月21日</w:t>
      </w:r>
      <w:r>
        <w:rPr>
          <w:rFonts w:hint="eastAsia" w:ascii="仿宋" w:hAnsi="仿宋" w:eastAsia="仿宋" w:cs="仿宋"/>
          <w:sz w:val="32"/>
          <w:szCs w:val="32"/>
          <w14:ligatures w14:val="none"/>
        </w:rPr>
        <w:t>予以</w:t>
      </w:r>
      <w:r>
        <w:rPr>
          <w:rFonts w:ascii="仿宋" w:hAnsi="仿宋" w:eastAsia="仿宋" w:cs="仿宋"/>
          <w:sz w:val="32"/>
          <w:szCs w:val="32"/>
          <w14:ligatures w14:val="none"/>
        </w:rPr>
        <w:t>证明</w:t>
      </w:r>
      <w:r>
        <w:rPr>
          <w:rFonts w:hint="eastAsia" w:ascii="仿宋" w:hAnsi="仿宋" w:eastAsia="仿宋" w:cs="仿宋"/>
          <w:sz w:val="32"/>
          <w:szCs w:val="32"/>
          <w14:ligatures w14:val="none"/>
        </w:rPr>
        <w:t>。</w:t>
      </w:r>
      <w:r>
        <w:rPr>
          <w:rFonts w:ascii="仿宋" w:hAnsi="仿宋" w:eastAsia="仿宋" w:cs="仿宋"/>
          <w:sz w:val="32"/>
          <w:szCs w:val="32"/>
          <w14:ligatures w14:val="none"/>
        </w:rPr>
        <w:t>当事人提供不出</w:t>
      </w:r>
      <w:r>
        <w:rPr>
          <w:rFonts w:hint="eastAsia" w:ascii="仿宋" w:hAnsi="仿宋" w:eastAsia="仿宋" w:cs="仿宋"/>
          <w:sz w:val="32"/>
          <w:szCs w:val="32"/>
          <w14:ligatures w14:val="none"/>
        </w:rPr>
        <w:t>上述复合肥的供货人及</w:t>
      </w:r>
      <w:r>
        <w:rPr>
          <w:rFonts w:ascii="仿宋" w:hAnsi="仿宋" w:eastAsia="仿宋" w:cs="仿宋"/>
          <w:sz w:val="32"/>
          <w:szCs w:val="32"/>
          <w14:ligatures w14:val="none"/>
        </w:rPr>
        <w:t>联系方式，也未保存票据。</w:t>
      </w:r>
    </w:p>
    <w:p>
      <w:pPr>
        <w:spacing w:line="600" w:lineRule="exact"/>
        <w:ind w:right="-19" w:rightChars="-9" w:firstLine="640" w:firstLineChars="200"/>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上述事实，主要有以下证据证明：</w:t>
      </w:r>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1.当事人《营业执照》复印件、经营者身份证复印件各1份，证明当事人的主体经营资格；</w:t>
      </w:r>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2.洛阳市市场监督管理局产品质量监督抽查样品问题</w:t>
      </w:r>
    </w:p>
    <w:p>
      <w:pPr>
        <w:spacing w:line="600" w:lineRule="exact"/>
        <w:ind w:right="-19" w:rightChars="-9"/>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移送单</w:t>
      </w:r>
      <w:r>
        <w:rPr>
          <w:rFonts w:hint="eastAsia" w:ascii="仿宋" w:hAnsi="仿宋" w:eastAsia="仿宋" w:cs="仿宋"/>
          <w:spacing w:val="-20"/>
          <w:sz w:val="32"/>
          <w:szCs w:val="32"/>
          <w14:ligatures w14:val="none"/>
        </w:rPr>
        <w:t>（编号：</w:t>
      </w:r>
      <w:r>
        <w:rPr>
          <w:rFonts w:ascii="仿宋" w:hAnsi="仿宋" w:eastAsia="仿宋" w:cs="仿宋"/>
          <w:spacing w:val="-20"/>
          <w:sz w:val="32"/>
          <w:szCs w:val="32"/>
          <w14:ligatures w14:val="none"/>
        </w:rPr>
        <w:t>L2023025）1</w:t>
      </w:r>
      <w:r>
        <w:rPr>
          <w:rFonts w:ascii="仿宋" w:hAnsi="仿宋" w:eastAsia="仿宋" w:cs="仿宋"/>
          <w:sz w:val="32"/>
          <w:szCs w:val="32"/>
          <w14:ligatures w14:val="none"/>
        </w:rPr>
        <w:t>份，证明当事人经营的“新一蒙</w:t>
      </w:r>
      <w:r>
        <w:rPr>
          <w:rFonts w:ascii="Calibri" w:hAnsi="Calibri" w:eastAsia="仿宋" w:cs="Calibri"/>
          <w:sz w:val="32"/>
          <w:szCs w:val="32"/>
          <w14:ligatures w14:val="none"/>
        </w:rPr>
        <w:t>®</w:t>
      </w:r>
      <w:r>
        <w:rPr>
          <w:rFonts w:ascii="仿宋" w:hAnsi="仿宋" w:eastAsia="仿宋" w:cs="仿宋"/>
          <w:sz w:val="32"/>
          <w:szCs w:val="32"/>
          <w14:ligatures w14:val="none"/>
        </w:rPr>
        <w:t xml:space="preserve"> 复合肥料 长效缓失型”质量不合格；</w:t>
      </w:r>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3.山东腾翔产品质量检测有限公司报告编号：TXZJ/20230928539检验检测报告；证明当事人经营的复合肥料经检验情况；</w:t>
      </w:r>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4.现场笔录，证明当事人经营复合肥料的现场情况；</w:t>
      </w:r>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5.现场照片1组，证明当事人经营复合肥的现场情况；</w:t>
      </w:r>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6.当事人询问笔录1份，证明当事人经营的不合格复合肥料及自用部分复合肥料的情况；</w:t>
      </w:r>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7.当事人雇佣施肥车辆司机询问笔录1份，证明当事人自用部分复合肥料的情况；</w:t>
      </w:r>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8.缑氏镇南家村村委会证明及南家村土地承包合同复印件各1份，证明当事人在南家村承包土地的情况。</w:t>
      </w:r>
    </w:p>
    <w:p>
      <w:pPr>
        <w:spacing w:line="600" w:lineRule="exact"/>
        <w:ind w:right="-19" w:rightChars="-9" w:firstLine="640" w:firstLineChars="200"/>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当事人经营不合格复合肥料的行为，违反了《中华人民共和国产品质量法》第三十九条“销售者销售产品，不得掺杂、掺假，不得以假充真、以次充好，不得以不合格产品冒充合格产品。”之规定。参照《河南省市场监督管理行政处罚裁量权适用通则》第十八条“当事人不具备不予行政处罚、减轻、从轻或者从重行政处罚情形的，应当给予一般行政处罚。”之规定，根据当事人违法行为的事实、性质、情节等情况，应当给予当事人一般行政处罚。</w:t>
      </w:r>
    </w:p>
    <w:p>
      <w:pPr>
        <w:spacing w:line="600" w:lineRule="exact"/>
        <w:ind w:right="-19" w:rightChars="-9" w:firstLine="640" w:firstLineChars="200"/>
        <w:textAlignment w:val="baseline"/>
        <w:rPr>
          <w:rFonts w:ascii="仿宋" w:hAnsi="仿宋" w:eastAsia="仿宋" w:cs="仿宋"/>
          <w:sz w:val="32"/>
          <w:szCs w:val="32"/>
          <w14:ligatures w14:val="none"/>
        </w:rPr>
      </w:pPr>
      <w:r>
        <w:rPr>
          <w:rFonts w:ascii="仿宋" w:hAnsi="仿宋" w:eastAsia="仿宋" w:cs="仿宋"/>
          <w:sz w:val="32"/>
          <w:szCs w:val="32"/>
          <w14:ligatures w14:val="none"/>
        </w:rPr>
        <w:t>2024年4月2日，我局向当事人送达了偃市监罚告〔2024〕2023185号《行政处罚告知书》，告知当事人我局拟作出行政处罚决定的事实、理由、依据、内容以及当事人依法享有的陈述权、申辩权，当事人在法定期限内未提出陈述、申辩意见。</w:t>
      </w:r>
    </w:p>
    <w:p>
      <w:pPr>
        <w:spacing w:line="600" w:lineRule="exact"/>
        <w:ind w:right="-19" w:rightChars="-9" w:firstLine="640" w:firstLineChars="200"/>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依据《中华人民共和国产品质量法》第五十条“在产品中掺杂、掺假，以假充真，以次充好，或者以不合格产品冒充合格产品的，责令停止生产、销售，没收违法生产、销售的产品，并处违法生产、销售产品货值金额百分之五十以上三倍以下的罚款</w:t>
      </w:r>
      <w:r>
        <w:rPr>
          <w:rFonts w:ascii="仿宋" w:hAnsi="仿宋" w:eastAsia="仿宋" w:cs="仿宋"/>
          <w:sz w:val="32"/>
          <w:szCs w:val="32"/>
          <w14:ligatures w14:val="none"/>
        </w:rPr>
        <w:t>;有违法所得的，并处没收违法所得;情节严重的，吊销营业执照;构成犯罪的，依法追究刑事责任。”之规定，参照《河南省市场监督管理行政处罚裁量基准》4.1.2</w:t>
      </w:r>
      <w:r>
        <w:rPr>
          <w:rFonts w:hint="eastAsia" w:ascii="仿宋" w:hAnsi="仿宋" w:eastAsia="仿宋" w:cs="仿宋"/>
          <w:sz w:val="32"/>
          <w:szCs w:val="32"/>
          <w14:ligatures w14:val="none"/>
        </w:rPr>
        <w:t>“</w:t>
      </w:r>
      <w:r>
        <w:rPr>
          <w:rFonts w:ascii="仿宋" w:hAnsi="仿宋" w:eastAsia="仿宋" w:cs="仿宋"/>
          <w:sz w:val="32"/>
          <w:szCs w:val="32"/>
          <w14:ligatures w14:val="none"/>
        </w:rPr>
        <w:t>依据《中华人民共和国产品质量法》第五十条实施的行政处罚</w:t>
      </w:r>
      <w:r>
        <w:rPr>
          <w:rFonts w:hint="eastAsia" w:ascii="仿宋" w:hAnsi="仿宋" w:eastAsia="仿宋" w:cs="仿宋"/>
          <w:sz w:val="32"/>
          <w:szCs w:val="32"/>
          <w14:ligatures w14:val="none"/>
        </w:rPr>
        <w:t xml:space="preserve"> </w:t>
      </w:r>
      <w:r>
        <w:rPr>
          <w:rFonts w:ascii="仿宋" w:hAnsi="仿宋" w:eastAsia="仿宋" w:cs="仿宋"/>
          <w:sz w:val="32"/>
          <w:szCs w:val="32"/>
          <w14:ligatures w14:val="none"/>
        </w:rPr>
        <w:t>裁量基准</w:t>
      </w:r>
      <w:r>
        <w:rPr>
          <w:rFonts w:hint="eastAsia" w:ascii="仿宋" w:hAnsi="仿宋" w:eastAsia="仿宋" w:cs="仿宋"/>
          <w:sz w:val="32"/>
          <w:szCs w:val="32"/>
          <w14:ligatures w14:val="none"/>
        </w:rPr>
        <w:t xml:space="preserve"> </w:t>
      </w:r>
      <w:r>
        <w:rPr>
          <w:rFonts w:ascii="仿宋" w:hAnsi="仿宋" w:eastAsia="仿宋" w:cs="仿宋"/>
          <w:sz w:val="32"/>
          <w:szCs w:val="32"/>
          <w14:ligatures w14:val="none"/>
        </w:rPr>
        <w:t>责令停止生产、销售，没收违法生产、销售的产品</w:t>
      </w:r>
      <w:r>
        <w:rPr>
          <w:rFonts w:hint="eastAsia" w:ascii="仿宋" w:hAnsi="仿宋" w:eastAsia="仿宋" w:cs="仿宋"/>
          <w:sz w:val="32"/>
          <w:szCs w:val="32"/>
          <w14:ligatures w14:val="none"/>
        </w:rPr>
        <w:t>，并处违法生产、销售产品货值金额</w:t>
      </w:r>
      <w:r>
        <w:rPr>
          <w:rFonts w:ascii="仿宋" w:hAnsi="仿宋" w:eastAsia="仿宋" w:cs="仿宋"/>
          <w:sz w:val="32"/>
          <w:szCs w:val="32"/>
          <w14:ligatures w14:val="none"/>
        </w:rPr>
        <w:t>1.3倍以上2.2倍以下的罚款；有违法所得的，并处没收违法所得。”之规定，对洛阳市偃师区缑氏镇军伟农资门市部责令停止销售不合格产品，并</w:t>
      </w:r>
      <w:r>
        <w:rPr>
          <w:rFonts w:hint="eastAsia" w:ascii="仿宋" w:hAnsi="仿宋" w:eastAsia="仿宋" w:cs="仿宋"/>
          <w:sz w:val="32"/>
          <w:szCs w:val="32"/>
          <w14:ligatures w14:val="none"/>
        </w:rPr>
        <w:t>处罚</w:t>
      </w:r>
      <w:r>
        <w:rPr>
          <w:rFonts w:ascii="仿宋" w:hAnsi="仿宋" w:eastAsia="仿宋" w:cs="仿宋"/>
          <w:sz w:val="32"/>
          <w:szCs w:val="32"/>
          <w14:ligatures w14:val="none"/>
        </w:rPr>
        <w:t>如下：1.没收违法所得205元</w:t>
      </w:r>
      <w:r>
        <w:rPr>
          <w:rFonts w:hint="eastAsia" w:ascii="仿宋" w:hAnsi="仿宋" w:eastAsia="仿宋" w:cs="仿宋"/>
          <w:sz w:val="32"/>
          <w:szCs w:val="32"/>
          <w14:ligatures w14:val="none"/>
        </w:rPr>
        <w:t>；</w:t>
      </w:r>
      <w:r>
        <w:rPr>
          <w:rFonts w:ascii="仿宋" w:hAnsi="仿宋" w:eastAsia="仿宋" w:cs="仿宋"/>
          <w:sz w:val="32"/>
          <w:szCs w:val="32"/>
          <w14:ligatures w14:val="none"/>
        </w:rPr>
        <w:t>2.</w:t>
      </w:r>
      <w:r>
        <w:rPr>
          <w:rFonts w:hint="eastAsia" w:ascii="仿宋" w:hAnsi="仿宋" w:eastAsia="仿宋" w:cs="仿宋"/>
          <w:sz w:val="32"/>
          <w:szCs w:val="32"/>
          <w14:ligatures w14:val="none"/>
        </w:rPr>
        <w:t>处</w:t>
      </w:r>
      <w:r>
        <w:rPr>
          <w:rFonts w:ascii="仿宋" w:hAnsi="仿宋" w:eastAsia="仿宋" w:cs="仿宋"/>
          <w:sz w:val="32"/>
          <w:szCs w:val="32"/>
          <w14:ligatures w14:val="none"/>
        </w:rPr>
        <w:t>9512元的罚款</w:t>
      </w:r>
      <w:r>
        <w:rPr>
          <w:rFonts w:hint="eastAsia" w:ascii="仿宋" w:hAnsi="仿宋" w:eastAsia="仿宋" w:cs="仿宋"/>
          <w:sz w:val="32"/>
          <w:szCs w:val="32"/>
          <w14:ligatures w14:val="none"/>
        </w:rPr>
        <w:t>。</w:t>
      </w:r>
      <w:r>
        <w:rPr>
          <w:rFonts w:ascii="仿宋" w:hAnsi="仿宋" w:eastAsia="仿宋" w:cs="仿宋"/>
          <w:sz w:val="32"/>
          <w:szCs w:val="32"/>
          <w14:ligatures w14:val="none"/>
        </w:rPr>
        <w:t>以上两项</w:t>
      </w:r>
      <w:r>
        <w:rPr>
          <w:rFonts w:hint="eastAsia" w:ascii="仿宋" w:hAnsi="仿宋" w:eastAsia="仿宋" w:cs="仿宋"/>
          <w:sz w:val="32"/>
          <w:szCs w:val="32"/>
          <w14:ligatures w14:val="none"/>
        </w:rPr>
        <w:t>罚没款</w:t>
      </w:r>
      <w:r>
        <w:rPr>
          <w:rFonts w:ascii="仿宋" w:hAnsi="仿宋" w:eastAsia="仿宋" w:cs="仿宋"/>
          <w:sz w:val="32"/>
          <w:szCs w:val="32"/>
          <w14:ligatures w14:val="none"/>
        </w:rPr>
        <w:t>合计9717元。</w:t>
      </w:r>
    </w:p>
    <w:p>
      <w:pPr>
        <w:spacing w:line="600" w:lineRule="exact"/>
        <w:ind w:right="-19" w:rightChars="-9" w:firstLine="640" w:firstLineChars="200"/>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当事人收到本处罚决定之日起</w:t>
      </w:r>
      <w:r>
        <w:rPr>
          <w:rFonts w:ascii="仿宋" w:hAnsi="仿宋" w:eastAsia="仿宋" w:cs="仿宋"/>
          <w:sz w:val="32"/>
          <w:szCs w:val="32"/>
          <w14:ligatures w14:val="none"/>
        </w:rPr>
        <w:t>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w:t>
      </w:r>
      <w:r>
        <w:rPr>
          <w:rFonts w:hint="eastAsia" w:ascii="仿宋" w:hAnsi="仿宋" w:eastAsia="仿宋" w:cs="仿宋"/>
          <w:sz w:val="32"/>
          <w:szCs w:val="32"/>
          <w14:ligatures w14:val="none"/>
        </w:rPr>
        <w:t>阳市偃师区财政局财政专户，账号：</w:t>
      </w:r>
      <w:r>
        <w:rPr>
          <w:rFonts w:ascii="仿宋" w:hAnsi="仿宋" w:eastAsia="仿宋" w:cs="仿宋"/>
          <w:sz w:val="32"/>
          <w:szCs w:val="32"/>
          <w14:ligatures w14:val="none"/>
        </w:rPr>
        <w:t>41001591110058000003。6.中原银行偃师市支行，户名：洛阳市偃师区财政局财政专户，账号：671610090000000753。7.邮储银行偃师市支行，户名：洛阳市偃师区财政局财政专户，账号：100216664840019999。</w:t>
      </w:r>
    </w:p>
    <w:p>
      <w:pPr>
        <w:spacing w:line="600" w:lineRule="exact"/>
        <w:ind w:right="-19" w:rightChars="-9" w:firstLine="640" w:firstLineChars="200"/>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根据《中华人民共和国行政处罚法》第七十二条之规定，当事人逾期不履行行政处罚决定的，本机关可以采取以下措施：（一）到期不缴纳罚款的，每日按罚款数额的百分之三加处罚款；（二）申请人民法院强制执行。</w:t>
      </w:r>
    </w:p>
    <w:p>
      <w:pPr>
        <w:spacing w:line="600" w:lineRule="exact"/>
        <w:ind w:right="-19" w:rightChars="-9"/>
        <w:textAlignment w:val="baseline"/>
        <w:rPr>
          <w:rFonts w:ascii="仿宋" w:hAnsi="仿宋" w:eastAsia="仿宋" w:cs="仿宋"/>
          <w:sz w:val="32"/>
          <w:szCs w:val="32"/>
          <w14:ligatures w14:val="none"/>
        </w:rPr>
      </w:pPr>
      <w:r>
        <w:rPr>
          <w:rFonts w:ascii="仿宋" w:hAnsi="仿宋" w:eastAsia="仿宋" w:cs="仿宋"/>
          <w:sz w:val="32"/>
          <w:szCs w:val="32"/>
          <w14:ligatures w14:val="none"/>
        </w:rPr>
        <w:t xml:space="preserve">    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r>
        <w:rPr>
          <w:rFonts w:ascii="仿宋" w:hAnsi="仿宋" w:eastAsia="仿宋" w:cs="仿宋"/>
          <w:sz w:val="32"/>
          <w:szCs w:val="32"/>
          <w14:ligatures w14:val="none"/>
        </w:rPr>
        <w:t xml:space="preserve"> </w:t>
      </w: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r>
        <w:rPr>
          <w:rFonts w:ascii="仿宋" w:hAnsi="仿宋" w:eastAsia="仿宋" w:cs="仿宋"/>
          <w:sz w:val="32"/>
          <w:szCs w:val="32"/>
          <w14:ligatures w14:val="none"/>
        </w:rPr>
        <w:t xml:space="preserve">                  洛阳市偃师区市场监督管理局</w:t>
      </w: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firstLine="3840" w:firstLineChars="1200"/>
        <w:textAlignment w:val="baseline"/>
        <w:rPr>
          <w:rFonts w:ascii="仿宋" w:hAnsi="仿宋" w:eastAsia="仿宋" w:cs="仿宋"/>
          <w:sz w:val="32"/>
          <w:szCs w:val="32"/>
          <w14:ligatures w14:val="none"/>
        </w:rPr>
      </w:pPr>
      <w:r>
        <w:rPr>
          <w:rFonts w:ascii="仿宋" w:hAnsi="仿宋" w:eastAsia="仿宋" w:cs="仿宋"/>
          <w:sz w:val="32"/>
          <w:szCs w:val="32"/>
          <w14:ligatures w14:val="none"/>
        </w:rPr>
        <w:t>2024年4月12日</w:t>
      </w: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p>
    <w:p>
      <w:pPr>
        <w:spacing w:line="600" w:lineRule="exact"/>
        <w:ind w:right="-19" w:rightChars="-9"/>
        <w:textAlignment w:val="baseline"/>
        <w:rPr>
          <w:rFonts w:hint="eastAsia" w:ascii="仿宋" w:hAnsi="仿宋" w:eastAsia="仿宋" w:cs="仿宋"/>
          <w:sz w:val="32"/>
          <w:szCs w:val="32"/>
          <w14:ligatures w14:val="none"/>
        </w:rPr>
      </w:pPr>
    </w:p>
    <w:p>
      <w:pPr>
        <w:spacing w:line="600" w:lineRule="exact"/>
        <w:ind w:right="-19" w:rightChars="-9"/>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（市场监督管理部门将依法向社会公开行政处罚决定信息）</w:t>
      </w:r>
    </w:p>
    <w:p>
      <w:pPr>
        <w:rPr>
          <w:rFonts w:ascii="Calibri" w:hAnsi="Calibri" w:eastAsia="宋体" w:cs="Times New Roman"/>
          <w:szCs w:val="24"/>
          <w14:ligatures w14:val="none"/>
        </w:rPr>
      </w:pPr>
      <w:r>
        <w:rPr>
          <w:rFonts w:ascii="仿宋" w:hAnsi="仿宋" w:eastAsia="仿宋" w:cs="仿宋"/>
          <w:sz w:val="32"/>
          <w:szCs w:val="32"/>
          <w14:ligatures w14:val="none"/>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21590</wp:posOffset>
                </wp:positionV>
                <wp:extent cx="5036820" cy="0"/>
                <wp:effectExtent l="0" t="0" r="0" b="0"/>
                <wp:wrapNone/>
                <wp:docPr id="1021403170" name="直接连接符 2"/>
                <wp:cNvGraphicFramePr/>
                <a:graphic xmlns:a="http://schemas.openxmlformats.org/drawingml/2006/main">
                  <a:graphicData uri="http://schemas.microsoft.com/office/word/2010/wordprocessingShape">
                    <wps:wsp>
                      <wps:cNvCnPr/>
                      <wps:spPr>
                        <a:xfrm>
                          <a:off x="0" y="0"/>
                          <a:ext cx="50368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4.2pt;margin-top:1.7pt;height:0pt;width:396.6pt;z-index:251659264;mso-width-relative:page;mso-height-relative:page;" filled="f" stroked="t" coordsize="21600,21600" o:gfxdata="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5TtArUAAAABQEAAA8AAAAAAAAAAQAgAAAAIgAAAGRycy9kb3ducmV2LnhtbFBL&#10;AQIUABQAAAAIAIdO4kAqe6Vl+gEAAPADAAAOAAAAAAAAAAEAIAAAACMBAABkcnMvZTJvRG9jLnht&#10;bFBLBQYAAAAABgAGAFkBAACPBQAAAAA=&#10;">
                <v:fill on="f" focussize="0,0"/>
                <v:stroke weight="1.25pt" color="#000000" joinstyle="round"/>
                <v:imagedata o:title=""/>
                <o:lock v:ext="edit" aspectratio="f"/>
              </v:line>
            </w:pict>
          </mc:Fallback>
        </mc:AlternateContent>
      </w:r>
      <w:r>
        <w:rPr>
          <w:rFonts w:ascii="仿宋" w:hAnsi="仿宋" w:eastAsia="仿宋" w:cs="仿宋"/>
          <w:sz w:val="32"/>
          <w:szCs w:val="32"/>
          <w14:ligatures w14: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03762448" name="直接连接符 1"/>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i+/zkdcAAAAKAQAADwAAAAAAAAABACAAAAAiAAAAZHJzL2Rvd25yZXYu&#10;eG1sUEsBAhQAFAAAAAgAh07iQBYo2Sr8AQAA8AMAAA4AAAAAAAAAAQAgAAAAJgEAAGRycy9lMm9E&#10;b2MueG1sUEsFBgAAAAAGAAYAWQEAAJQFAAAAAA==&#10;">
                <v:fill on="f" focussize="0,0"/>
                <v:stroke weight="0.737007874015748pt" color="#000000" joinstyle="round" endcap="square"/>
                <v:imagedata o:title=""/>
                <o:lock v:ext="edit" aspectratio="f"/>
              </v:line>
            </w:pict>
          </mc:Fallback>
        </mc:AlternateContent>
      </w:r>
      <w:r>
        <w:rPr>
          <w:rFonts w:hint="eastAsia" w:ascii="仿宋" w:hAnsi="仿宋" w:eastAsia="仿宋" w:cs="仿宋"/>
          <w:sz w:val="32"/>
          <w:szCs w:val="32"/>
          <w14:ligatures w14:val="none"/>
        </w:rPr>
        <w:t>本文书一式</w:t>
      </w:r>
      <w:r>
        <w:rPr>
          <w:rFonts w:hint="eastAsia" w:ascii="仿宋" w:hAnsi="仿宋" w:eastAsia="仿宋" w:cs="仿宋"/>
          <w:sz w:val="32"/>
          <w:szCs w:val="32"/>
          <w:u w:val="single"/>
          <w14:ligatures w14:val="none"/>
        </w:rPr>
        <w:t>三</w:t>
      </w:r>
      <w:r>
        <w:rPr>
          <w:rFonts w:hint="eastAsia" w:ascii="仿宋" w:hAnsi="仿宋" w:eastAsia="仿宋" w:cs="仿宋"/>
          <w:sz w:val="32"/>
          <w:szCs w:val="32"/>
          <w14:ligatures w14:val="none"/>
        </w:rPr>
        <w:t>份，</w:t>
      </w:r>
      <w:r>
        <w:rPr>
          <w:rFonts w:hint="eastAsia" w:ascii="仿宋" w:hAnsi="仿宋" w:eastAsia="仿宋" w:cs="仿宋"/>
          <w:sz w:val="32"/>
          <w:szCs w:val="32"/>
          <w:u w:val="single"/>
          <w14:ligatures w14:val="none"/>
        </w:rPr>
        <w:t>一</w:t>
      </w:r>
      <w:r>
        <w:rPr>
          <w:rFonts w:hint="eastAsia" w:ascii="仿宋" w:hAnsi="仿宋" w:eastAsia="仿宋" w:cs="仿宋"/>
          <w:sz w:val="32"/>
          <w:szCs w:val="32"/>
          <w14:ligatures w14:val="none"/>
        </w:rPr>
        <w:t>份送达，</w:t>
      </w:r>
      <w:r>
        <w:rPr>
          <w:rFonts w:hint="eastAsia" w:ascii="仿宋" w:hAnsi="仿宋" w:eastAsia="仿宋" w:cs="仿宋"/>
          <w:sz w:val="32"/>
          <w:szCs w:val="32"/>
          <w:u w:val="single"/>
          <w14:ligatures w14:val="none"/>
        </w:rPr>
        <w:t>一</w:t>
      </w:r>
      <w:r>
        <w:rPr>
          <w:rFonts w:hint="eastAsia" w:ascii="仿宋" w:hAnsi="仿宋" w:eastAsia="仿宋" w:cs="仿宋"/>
          <w:sz w:val="32"/>
          <w:szCs w:val="32"/>
          <w14:ligatures w14:val="none"/>
        </w:rPr>
        <w:t>份归档，</w:t>
      </w:r>
      <w:r>
        <w:rPr>
          <w:rFonts w:hint="eastAsia" w:ascii="仿宋" w:hAnsi="仿宋" w:eastAsia="仿宋" w:cs="仿宋"/>
          <w:sz w:val="32"/>
          <w:szCs w:val="32"/>
          <w:u w:val="single"/>
          <w14:ligatures w14:val="none"/>
        </w:rPr>
        <w:t>一</w:t>
      </w:r>
      <w:r>
        <w:rPr>
          <w:rFonts w:hint="eastAsia" w:ascii="仿宋" w:hAnsi="仿宋" w:eastAsia="仿宋" w:cs="仿宋"/>
          <w:sz w:val="32"/>
          <w:szCs w:val="32"/>
          <w14:ligatures w14:val="none"/>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3149764"/>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821708"/>
    <w:rsid w:val="00132E2E"/>
    <w:rsid w:val="002A0508"/>
    <w:rsid w:val="002A5044"/>
    <w:rsid w:val="004C44C8"/>
    <w:rsid w:val="007260BB"/>
    <w:rsid w:val="00811C8F"/>
    <w:rsid w:val="00821708"/>
    <w:rsid w:val="00BD54D9"/>
    <w:rsid w:val="00C233A1"/>
    <w:rsid w:val="00E4134B"/>
    <w:rsid w:val="096A04BC"/>
    <w:rsid w:val="0FA32EAB"/>
    <w:rsid w:val="10DD6A84"/>
    <w:rsid w:val="2BEE68D3"/>
    <w:rsid w:val="2F6F7D2B"/>
    <w:rsid w:val="2FF3270A"/>
    <w:rsid w:val="33B34FAF"/>
    <w:rsid w:val="39167469"/>
    <w:rsid w:val="40490124"/>
    <w:rsid w:val="40E02836"/>
    <w:rsid w:val="48FC21D7"/>
    <w:rsid w:val="49FB4D0B"/>
    <w:rsid w:val="52770B21"/>
    <w:rsid w:val="6D0B038C"/>
    <w:rsid w:val="6E7D7067"/>
    <w:rsid w:val="71C01A00"/>
    <w:rsid w:val="7D625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ind w:left="220"/>
    </w:pPr>
    <w:rPr>
      <w:rFonts w:ascii="Arial Unicode MS" w:hAnsi="Arial Unicode MS" w:eastAsia="Arial Unicode MS"/>
      <w:sz w:val="32"/>
      <w:szCs w:val="32"/>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text-tag"/>
    <w:basedOn w:val="6"/>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2152</Words>
  <Characters>2502</Characters>
  <Lines>18</Lines>
  <Paragraphs>5</Paragraphs>
  <TotalTime>46</TotalTime>
  <ScaleCrop>false</ScaleCrop>
  <LinksUpToDate>false</LinksUpToDate>
  <CharactersWithSpaces>2531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2024-04-18T02:35:00Z</dcterms:created>
  <dc:creator>zhe wang</dc:creator>
  <cp:lastModifiedBy>王建清</cp:lastModifiedBy>
  <cp:lastPrinted>2024-04-18T02:33:00Z</cp:lastPrinted>
  <dcterms:modified xsi:type="dcterms:W3CDTF">2024-05-30T08:59:16Z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B4A2400A89704A2F9D5A914FC4E73D6D_13</vt:lpwstr>
  </property>
</Properties>
</file>