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宋体"/>
          <w:sz w:val="48"/>
          <w:szCs w:val="48"/>
        </w:rPr>
      </w:pPr>
      <w:r>
        <w:rPr>
          <w:rFonts w:hint="eastAsia" w:ascii="黑体" w:hAnsi="黑体" w:eastAsia="黑体" w:cs="宋体"/>
          <w:sz w:val="48"/>
          <w:szCs w:val="48"/>
        </w:rPr>
        <w:t>洛阳市偃师区市场监督管理局</w:t>
      </w:r>
    </w:p>
    <w:p>
      <w:pPr>
        <w:jc w:val="center"/>
        <w:rPr>
          <w:rFonts w:ascii="黑体" w:hAnsi="黑体" w:eastAsia="黑体" w:cs="宋体"/>
          <w:sz w:val="48"/>
          <w:szCs w:val="48"/>
        </w:rPr>
      </w:pPr>
      <w:r>
        <w:rPr>
          <w:rFonts w:hint="eastAsia" w:ascii="黑体" w:hAnsi="黑体" w:eastAsia="黑体" w:cs="宋体"/>
          <w:sz w:val="48"/>
          <w:szCs w:val="48"/>
        </w:rPr>
        <w:t>行政处罚决定书</w:t>
      </w:r>
    </w:p>
    <w:p>
      <w:pPr>
        <w:spacing w:line="560" w:lineRule="exact"/>
        <w:jc w:val="center"/>
        <w:rPr>
          <w:rFonts w:ascii="仿宋" w:hAnsi="仿宋" w:eastAsia="仿宋" w:cs="宋体"/>
          <w:sz w:val="32"/>
          <w:szCs w:val="32"/>
        </w:rPr>
      </w:pPr>
      <w:r>
        <w:rPr>
          <w:rFonts w:hint="eastAsia" w:ascii="宋体" w:hAnsi="宋体" w:eastAsia="宋体" w:cs="宋体"/>
          <w:sz w:val="30"/>
          <w:szCs w:val="30"/>
        </w:rPr>
        <w:t>偃市监处罚〔2024〕202374号</w:t>
      </w:r>
    </w:p>
    <w:p>
      <w:pPr>
        <w:spacing w:line="600" w:lineRule="exact"/>
        <w:rPr>
          <w:rFonts w:ascii="仿宋" w:hAnsi="仿宋" w:eastAsia="仿宋" w:cs="仿宋"/>
          <w:sz w:val="32"/>
          <w:szCs w:val="32"/>
        </w:rPr>
      </w:pPr>
    </w:p>
    <w:p>
      <w:pPr>
        <w:spacing w:line="600" w:lineRule="exact"/>
        <w:rPr>
          <w:rFonts w:ascii="仿宋" w:hAnsi="仿宋" w:eastAsia="仿宋" w:cs="仿宋_GB2312"/>
          <w:sz w:val="32"/>
          <w:szCs w:val="32"/>
        </w:rPr>
      </w:pPr>
      <w:r>
        <w:rPr>
          <w:rFonts w:hint="eastAsia" w:ascii="仿宋" w:hAnsi="仿宋" w:eastAsia="仿宋" w:cs="仿宋_GB2312"/>
          <w:sz w:val="32"/>
          <w:szCs w:val="32"/>
        </w:rPr>
        <w:t>名  称：</w:t>
      </w:r>
      <w:bookmarkStart w:id="0" w:name="_Hlk162620484"/>
      <w:r>
        <w:rPr>
          <w:rFonts w:hint="eastAsia" w:ascii="仿宋" w:hAnsi="仿宋" w:eastAsia="仿宋"/>
          <w:sz w:val="32"/>
          <w:szCs w:val="32"/>
        </w:rPr>
        <w:t>偃师尚悦酒店管理有限公司</w:t>
      </w:r>
      <w:bookmarkEnd w:id="0"/>
    </w:p>
    <w:p>
      <w:pPr>
        <w:spacing w:line="600" w:lineRule="exact"/>
        <w:rPr>
          <w:rFonts w:ascii="仿宋" w:hAnsi="仿宋" w:eastAsia="仿宋" w:cs="仿宋_GB2312"/>
          <w:sz w:val="32"/>
          <w:szCs w:val="32"/>
        </w:rPr>
      </w:pPr>
      <w:r>
        <w:rPr>
          <w:rFonts w:hint="eastAsia" w:ascii="仿宋" w:hAnsi="仿宋" w:eastAsia="仿宋" w:cs="仿宋_GB2312"/>
          <w:sz w:val="32"/>
          <w:szCs w:val="32"/>
        </w:rPr>
        <w:t>主体资格证照名称：营业执照</w:t>
      </w:r>
    </w:p>
    <w:p>
      <w:pPr>
        <w:spacing w:line="600" w:lineRule="exact"/>
        <w:rPr>
          <w:rFonts w:ascii="仿宋" w:hAnsi="仿宋" w:eastAsia="仿宋" w:cs="仿宋_GB2312"/>
          <w:sz w:val="32"/>
          <w:szCs w:val="32"/>
        </w:rPr>
      </w:pPr>
      <w:r>
        <w:rPr>
          <w:rFonts w:hint="eastAsia" w:ascii="仿宋" w:hAnsi="仿宋" w:eastAsia="仿宋" w:cs="仿宋_GB2312"/>
          <w:sz w:val="32"/>
          <w:szCs w:val="32"/>
        </w:rPr>
        <w:t>统一社会信用代码：91410381MA3X5AEN4E</w:t>
      </w:r>
    </w:p>
    <w:p>
      <w:pPr>
        <w:spacing w:line="600" w:lineRule="exact"/>
        <w:rPr>
          <w:rFonts w:ascii="仿宋" w:hAnsi="仿宋" w:eastAsia="仿宋" w:cs="仿宋_GB2312"/>
          <w:sz w:val="32"/>
          <w:szCs w:val="32"/>
        </w:rPr>
      </w:pPr>
      <w:r>
        <w:rPr>
          <w:rFonts w:hint="eastAsia" w:ascii="仿宋" w:hAnsi="仿宋" w:eastAsia="仿宋" w:cs="仿宋_GB2312"/>
          <w:sz w:val="32"/>
          <w:szCs w:val="32"/>
        </w:rPr>
        <w:t>住 所：偃师市槐新街道办事处商都路与新新路交叉口</w:t>
      </w:r>
    </w:p>
    <w:p>
      <w:pPr>
        <w:spacing w:line="600" w:lineRule="exact"/>
        <w:rPr>
          <w:rFonts w:ascii="仿宋" w:hAnsi="仿宋" w:eastAsia="仿宋" w:cs="仿宋_GB2312"/>
          <w:sz w:val="32"/>
          <w:szCs w:val="32"/>
        </w:rPr>
      </w:pPr>
      <w:r>
        <w:rPr>
          <w:rFonts w:hint="eastAsia" w:ascii="仿宋" w:hAnsi="仿宋" w:eastAsia="仿宋" w:cs="仿宋_GB2312"/>
          <w:sz w:val="32"/>
          <w:szCs w:val="32"/>
        </w:rPr>
        <w:t>经营者：孙超</w:t>
      </w:r>
      <w:bookmarkStart w:id="1" w:name="_GoBack"/>
      <w:bookmarkEnd w:id="1"/>
    </w:p>
    <w:p>
      <w:pPr>
        <w:spacing w:line="600" w:lineRule="exact"/>
        <w:ind w:firstLine="640" w:firstLineChars="200"/>
        <w:rPr>
          <w:rFonts w:ascii="仿宋" w:hAnsi="仿宋" w:eastAsia="仿宋"/>
          <w:sz w:val="32"/>
          <w:szCs w:val="32"/>
        </w:rPr>
      </w:pPr>
      <w:r>
        <w:rPr>
          <w:rFonts w:hint="eastAsia" w:ascii="仿宋" w:hAnsi="仿宋" w:eastAsia="仿宋" w:cs="仿宋_GB2312"/>
          <w:sz w:val="32"/>
          <w:szCs w:val="32"/>
        </w:rPr>
        <w:t>2023年4月10日，我局执法人员对位于偃师市槐新街道办事处商都路与新新路交叉口的偃师尚悦酒店管理有限公司进行检查，发现该酒店8楼客房部库房内有：1.标称“委托方：扬州朵爱酒店用品有限公司 委托方地址：扬州市杭集工业园龙王路4号A栋 被委托方 扬州清爽有限公司 委托方地址：扬州市杭集杭集工业园（蚊香厂D区）8幢”的化妆品</w:t>
      </w:r>
      <w:r>
        <w:rPr>
          <w:rFonts w:hint="eastAsia" w:ascii="仿宋" w:hAnsi="仿宋" w:eastAsia="仿宋"/>
          <w:sz w:val="32"/>
          <w:szCs w:val="32"/>
        </w:rPr>
        <w:t>檀香精华润肤乳70瓶、檀香精华护发素170瓶、檀香精华洗发水140瓶，共计380瓶，未标注使用期限；</w:t>
      </w:r>
      <w:r>
        <w:rPr>
          <w:rFonts w:hint="eastAsia" w:ascii="仿宋" w:hAnsi="仿宋" w:eastAsia="仿宋" w:cs="仿宋_GB2312"/>
          <w:sz w:val="32"/>
          <w:szCs w:val="32"/>
        </w:rPr>
        <w:t>2.超过使用期限的</w:t>
      </w:r>
      <w:r>
        <w:rPr>
          <w:rFonts w:hint="eastAsia" w:ascii="仿宋" w:hAnsi="仿宋" w:eastAsia="仿宋"/>
          <w:sz w:val="32"/>
          <w:szCs w:val="32"/>
        </w:rPr>
        <w:t>日用品液体香皂洗手液2桶。</w:t>
      </w:r>
    </w:p>
    <w:p>
      <w:pPr>
        <w:spacing w:line="600" w:lineRule="exact"/>
        <w:ind w:firstLine="640" w:firstLineChars="200"/>
        <w:rPr>
          <w:rFonts w:ascii="仿宋" w:hAnsi="仿宋" w:eastAsia="仿宋" w:cs="仿宋_GB2312"/>
          <w:sz w:val="32"/>
          <w:szCs w:val="32"/>
        </w:rPr>
      </w:pPr>
      <w:r>
        <w:rPr>
          <w:rFonts w:hint="eastAsia" w:ascii="仿宋" w:hAnsi="仿宋" w:eastAsia="仿宋"/>
          <w:sz w:val="32"/>
          <w:szCs w:val="32"/>
        </w:rPr>
        <w:t>经查，1.</w:t>
      </w:r>
      <w:r>
        <w:rPr>
          <w:rFonts w:hint="eastAsia" w:ascii="仿宋" w:hAnsi="仿宋" w:eastAsia="仿宋" w:cs="仿宋_GB2312"/>
          <w:sz w:val="32"/>
          <w:szCs w:val="32"/>
        </w:rPr>
        <w:t>上述</w:t>
      </w:r>
      <w:r>
        <w:rPr>
          <w:rFonts w:hint="eastAsia" w:ascii="仿宋" w:hAnsi="仿宋" w:eastAsia="仿宋"/>
          <w:sz w:val="32"/>
          <w:szCs w:val="32"/>
        </w:rPr>
        <w:t>380瓶</w:t>
      </w:r>
      <w:r>
        <w:rPr>
          <w:rFonts w:hint="eastAsia" w:ascii="仿宋" w:hAnsi="仿宋" w:eastAsia="仿宋" w:cs="仿宋_GB2312"/>
          <w:sz w:val="32"/>
          <w:szCs w:val="32"/>
        </w:rPr>
        <w:t>化妆品经扬州朵爱酒店用品有限公司确认，该公司于2021年9月14日和委托方扬州清爽有限公司终止合作，公司相关产品图片（备案实物图）与协查函中附图不一致，不是该公司销售的产品。当事人未建立并执行进货查验记录制度和销售记录制度，上述货值金额无法计算；2.超过使用期限的</w:t>
      </w:r>
      <w:r>
        <w:rPr>
          <w:rFonts w:hint="eastAsia" w:ascii="仿宋" w:hAnsi="仿宋" w:eastAsia="仿宋"/>
          <w:sz w:val="32"/>
          <w:szCs w:val="32"/>
        </w:rPr>
        <w:t>日用品液体香皂洗手液2桶，每桶120元，货值金额240元。</w:t>
      </w:r>
      <w:r>
        <w:rPr>
          <w:rFonts w:hint="eastAsia" w:ascii="仿宋" w:hAnsi="仿宋" w:eastAsia="仿宋" w:cs="仿宋_GB2312"/>
          <w:sz w:val="32"/>
          <w:szCs w:val="32"/>
        </w:rPr>
        <w:t xml:space="preserve">                                   </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上述事实，主要有以下证据证明：</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1.当事人营业执照及法定代表人身份证复印件各1份，证明当事人身份；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2.委托书及被委托人身份证复印件各1份，证明委托人身份；</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3.询问笔录1份，证明当事人涉嫌经营</w:t>
      </w:r>
      <w:r>
        <w:rPr>
          <w:rFonts w:hint="eastAsia" w:ascii="仿宋" w:hAnsi="仿宋" w:eastAsia="仿宋"/>
          <w:sz w:val="32"/>
          <w:szCs w:val="32"/>
        </w:rPr>
        <w:t>未标注使用期限的化妆品</w:t>
      </w:r>
      <w:r>
        <w:rPr>
          <w:rFonts w:hint="eastAsia" w:ascii="仿宋" w:hAnsi="仿宋" w:eastAsia="仿宋" w:cs="仿宋_GB2312"/>
          <w:sz w:val="32"/>
          <w:szCs w:val="32"/>
        </w:rPr>
        <w:t>和经营超过使用期限的</w:t>
      </w:r>
      <w:r>
        <w:rPr>
          <w:rFonts w:hint="eastAsia" w:ascii="仿宋" w:hAnsi="仿宋" w:eastAsia="仿宋"/>
          <w:sz w:val="32"/>
          <w:szCs w:val="32"/>
        </w:rPr>
        <w:t>日用品</w:t>
      </w:r>
      <w:r>
        <w:rPr>
          <w:rFonts w:hint="eastAsia" w:ascii="仿宋" w:hAnsi="仿宋" w:eastAsia="仿宋" w:cs="仿宋_GB2312"/>
          <w:sz w:val="32"/>
          <w:szCs w:val="32"/>
        </w:rPr>
        <w:t>情况；</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4.现场笔录1份，证明当事人涉嫌经营</w:t>
      </w:r>
      <w:r>
        <w:rPr>
          <w:rFonts w:hint="eastAsia" w:ascii="仿宋" w:hAnsi="仿宋" w:eastAsia="仿宋"/>
          <w:sz w:val="32"/>
          <w:szCs w:val="32"/>
        </w:rPr>
        <w:t>未标注使用期限</w:t>
      </w:r>
      <w:r>
        <w:rPr>
          <w:rFonts w:hint="eastAsia" w:ascii="仿宋" w:hAnsi="仿宋" w:eastAsia="仿宋" w:cs="仿宋_GB2312"/>
          <w:sz w:val="32"/>
          <w:szCs w:val="32"/>
        </w:rPr>
        <w:t>的化妆品和经营超过使用期限的</w:t>
      </w:r>
      <w:r>
        <w:rPr>
          <w:rFonts w:hint="eastAsia" w:ascii="仿宋" w:hAnsi="仿宋" w:eastAsia="仿宋"/>
          <w:sz w:val="32"/>
          <w:szCs w:val="32"/>
        </w:rPr>
        <w:t>日用品</w:t>
      </w:r>
      <w:r>
        <w:rPr>
          <w:rFonts w:hint="eastAsia" w:ascii="仿宋" w:hAnsi="仿宋" w:eastAsia="仿宋" w:cs="仿宋_GB2312"/>
          <w:sz w:val="32"/>
          <w:szCs w:val="32"/>
        </w:rPr>
        <w:t>现场检查情况；</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5.上述380瓶</w:t>
      </w:r>
      <w:r>
        <w:rPr>
          <w:rFonts w:hint="eastAsia" w:ascii="仿宋" w:hAnsi="仿宋" w:eastAsia="仿宋"/>
          <w:sz w:val="32"/>
          <w:szCs w:val="32"/>
        </w:rPr>
        <w:t>未标注使用期限化妆品和</w:t>
      </w:r>
      <w:r>
        <w:rPr>
          <w:rFonts w:hint="eastAsia" w:ascii="仿宋" w:hAnsi="仿宋" w:eastAsia="仿宋" w:cs="仿宋_GB2312"/>
          <w:sz w:val="32"/>
          <w:szCs w:val="32"/>
        </w:rPr>
        <w:t>经营超过使用期限的</w:t>
      </w:r>
      <w:r>
        <w:rPr>
          <w:rFonts w:hint="eastAsia" w:ascii="仿宋" w:hAnsi="仿宋" w:eastAsia="仿宋"/>
          <w:sz w:val="32"/>
          <w:szCs w:val="32"/>
        </w:rPr>
        <w:t>日用品</w:t>
      </w:r>
      <w:r>
        <w:rPr>
          <w:rFonts w:hint="eastAsia" w:ascii="仿宋" w:hAnsi="仿宋" w:eastAsia="仿宋" w:cs="仿宋_GB2312"/>
          <w:sz w:val="32"/>
          <w:szCs w:val="32"/>
        </w:rPr>
        <w:t>全程录音录像，证明当事人经营未标明使用期限化妆品和经营超过使用期限的</w:t>
      </w:r>
      <w:r>
        <w:rPr>
          <w:rFonts w:hint="eastAsia" w:ascii="仿宋" w:hAnsi="仿宋" w:eastAsia="仿宋"/>
          <w:sz w:val="32"/>
          <w:szCs w:val="32"/>
        </w:rPr>
        <w:t>日用品</w:t>
      </w:r>
      <w:r>
        <w:rPr>
          <w:rFonts w:hint="eastAsia" w:ascii="仿宋" w:hAnsi="仿宋" w:eastAsia="仿宋" w:cs="仿宋_GB2312"/>
          <w:sz w:val="32"/>
          <w:szCs w:val="32"/>
        </w:rPr>
        <w:t>的事实。</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当事人经营未标注使用期限的化妆品的行为，违反了《化妆品监督管理条例》第三十六条“化妆品标签应当标注下列内容：(七)使用期限、使用方法以及必要的安全警示;”之规定。</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当事人经营超过限用期限日用品2桶液体香皂洗手液的行为违反了《中华人民共和国产品质量法》第三十五条“销售者不得销售国家明令淘汰并停止销售的产品和失效、变质的产品。”之规定。</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依据《河南省市场监督管理行政处罚裁量权适用通则》第十条“（二）积极配合市场监管部门调查，并主动提供证据材料的；”、第十一条之规定，根据当事人违法的事实、性质、情节、社会危害程度等主观、客观因素，可以依法给与当事人减轻行政处罚。</w:t>
      </w:r>
    </w:p>
    <w:p>
      <w:pPr>
        <w:spacing w:line="600" w:lineRule="exact"/>
        <w:ind w:firstLine="640" w:firstLineChars="200"/>
        <w:rPr>
          <w:rFonts w:ascii="仿宋" w:hAnsi="仿宋" w:eastAsia="仿宋" w:cs="仿宋_GB2312"/>
          <w:color w:val="231F20"/>
          <w:sz w:val="32"/>
          <w:szCs w:val="32"/>
        </w:rPr>
      </w:pPr>
      <w:r>
        <w:rPr>
          <w:rFonts w:hint="eastAsia" w:ascii="仿宋" w:hAnsi="仿宋" w:eastAsia="仿宋" w:cs="仿宋_GB2312"/>
          <w:sz w:val="32"/>
          <w:szCs w:val="32"/>
        </w:rPr>
        <w:t>我局执法人员向当事人送达了《行政处罚告知书》，告知当事人本局对其拟作出行政处罚的事实、理由、依据及其享有的陈述、申辩的权利，当事人在规定的期限内未向我局提出陈述、申辩的权利。</w:t>
      </w:r>
    </w:p>
    <w:p>
      <w:pPr>
        <w:spacing w:line="600" w:lineRule="exact"/>
        <w:ind w:firstLine="640" w:firstLineChars="200"/>
        <w:rPr>
          <w:rFonts w:ascii="仿宋" w:hAnsi="仿宋" w:eastAsia="仿宋" w:cs="仿宋_GB2312"/>
          <w:sz w:val="32"/>
          <w:szCs w:val="32"/>
        </w:rPr>
      </w:pPr>
      <w:r>
        <w:rPr>
          <w:rFonts w:hint="eastAsia" w:ascii="仿宋" w:hAnsi="仿宋" w:eastAsia="仿宋"/>
          <w:sz w:val="32"/>
          <w:szCs w:val="32"/>
        </w:rPr>
        <w:t>依据《化妆品监督管理条例》第六十一条“有下列情形之一的，由负责药品监督管理的部门没收违法所得、违法生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五)生产经营标签不符合本条例规定的化妆品。”之规定，决定对偃师尚悦酒店管理有限公司</w:t>
      </w:r>
      <w:r>
        <w:rPr>
          <w:rFonts w:hint="eastAsia" w:ascii="仿宋" w:hAnsi="仿宋" w:eastAsia="仿宋" w:cs="仿宋"/>
          <w:sz w:val="32"/>
          <w:szCs w:val="32"/>
        </w:rPr>
        <w:t>处罚如下：1.没收未标注使用期限的</w:t>
      </w:r>
      <w:r>
        <w:rPr>
          <w:rFonts w:hint="eastAsia" w:ascii="仿宋" w:hAnsi="仿宋" w:eastAsia="仿宋"/>
          <w:sz w:val="32"/>
          <w:szCs w:val="32"/>
        </w:rPr>
        <w:t>檀香精华润肤乳70瓶、檀香精华护发素170瓶、檀香精华洗发水140瓶，共计380瓶；2.处5000元罚款</w:t>
      </w:r>
      <w:r>
        <w:rPr>
          <w:rFonts w:hint="eastAsia" w:ascii="仿宋" w:hAnsi="仿宋" w:eastAsia="仿宋" w:cs="仿宋_GB2312"/>
          <w:sz w:val="32"/>
          <w:szCs w:val="32"/>
        </w:rPr>
        <w:t>。</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另，依据</w:t>
      </w:r>
      <w:r>
        <w:rPr>
          <w:rFonts w:hint="eastAsia" w:ascii="仿宋" w:hAnsi="仿宋" w:eastAsia="仿宋" w:cs="仿宋"/>
          <w:sz w:val="32"/>
          <w:szCs w:val="32"/>
        </w:rPr>
        <w:t>《中华人民共和国产品质量法》</w:t>
      </w:r>
      <w:r>
        <w:rPr>
          <w:rFonts w:hint="eastAsia" w:ascii="仿宋" w:hAnsi="仿宋" w:eastAsia="仿宋" w:cs="仿宋_GB2312"/>
          <w:sz w:val="32"/>
          <w:szCs w:val="32"/>
        </w:rPr>
        <w:t>第五十二条“销售失效、变质的产品的，责令停止销售，没收违法销售的产品，并处违法销售产品货值金额二倍以下的罚款;有违法所得的，并处没收违法所得;情节严重的，吊销营业执照;构成犯罪的，依法追究刑事责任。</w:t>
      </w:r>
      <w:r>
        <w:rPr>
          <w:rFonts w:hint="eastAsia" w:ascii="仿宋" w:hAnsi="仿宋" w:eastAsia="仿宋" w:cs="仿宋"/>
          <w:sz w:val="32"/>
          <w:szCs w:val="32"/>
        </w:rPr>
        <w:t>”和</w:t>
      </w:r>
      <w:r>
        <w:rPr>
          <w:rFonts w:hint="eastAsia" w:ascii="仿宋" w:hAnsi="仿宋" w:eastAsia="仿宋" w:cs="仿宋_GB2312"/>
          <w:sz w:val="32"/>
          <w:szCs w:val="32"/>
        </w:rPr>
        <w:t>第六十二条“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r>
        <w:rPr>
          <w:rFonts w:hint="eastAsia" w:ascii="仿宋" w:hAnsi="仿宋" w:eastAsia="仿宋" w:cs="仿宋"/>
          <w:sz w:val="32"/>
          <w:szCs w:val="32"/>
        </w:rPr>
        <w:t>之规定，参照《河南省市场监督管理行政处罚裁量基准》4.1.4“依据《中华人民共和国产品质量法》第五十二条实施的行政处罚 裁量基准 备注：1.销售者有充分证据证明其不知道该产品为禁止销售的产品并如实告知说明其进货来源的，可以从轻或者减轻处罚。2.涉嫌犯罪的，移送公安机关处理。”之规定，决定对偃师尚悦酒店管理有限公司处罚如下：1.没收</w:t>
      </w:r>
      <w:r>
        <w:rPr>
          <w:rFonts w:hint="eastAsia" w:ascii="仿宋" w:hAnsi="仿宋" w:eastAsia="仿宋"/>
          <w:sz w:val="32"/>
          <w:szCs w:val="32"/>
        </w:rPr>
        <w:t>超过使用期限的液体香皂洗手液2桶；2.处100元罚款。</w:t>
      </w:r>
    </w:p>
    <w:p>
      <w:pPr>
        <w:pStyle w:val="2"/>
        <w:tabs>
          <w:tab w:val="left" w:pos="6680"/>
          <w:tab w:val="left" w:pos="8920"/>
        </w:tabs>
        <w:spacing w:line="600" w:lineRule="exact"/>
        <w:ind w:left="0" w:right="162" w:firstLine="640" w:firstLineChars="200"/>
        <w:textAlignment w:val="baseline"/>
        <w:rPr>
          <w:rFonts w:ascii="仿宋" w:hAnsi="仿宋" w:eastAsia="仿宋" w:cs="仿宋_GB2312"/>
        </w:rPr>
      </w:pPr>
      <w:r>
        <w:rPr>
          <w:rFonts w:hint="eastAsia" w:ascii="仿宋" w:hAnsi="仿宋" w:eastAsia="仿宋" w:cs="仿宋_GB2312"/>
        </w:rPr>
        <w:t>当事人收到本处罚决定之日起</w:t>
      </w:r>
      <w:r>
        <w:rPr>
          <w:rFonts w:ascii="仿宋" w:hAnsi="仿宋" w:eastAsia="仿宋" w:cs="仿宋_GB2312"/>
        </w:rPr>
        <w:t>15</w:t>
      </w:r>
      <w:r>
        <w:rPr>
          <w:rFonts w:hint="eastAsia" w:ascii="仿宋" w:hAnsi="仿宋" w:eastAsia="仿宋" w:cs="仿宋_GB2312"/>
        </w:rPr>
        <w:t>日内，缴清上述罚款。（当事人可选择以下银行缴纳罚款：</w:t>
      </w:r>
      <w:r>
        <w:rPr>
          <w:rFonts w:ascii="仿宋" w:hAnsi="仿宋" w:eastAsia="仿宋" w:cs="仿宋_GB2312"/>
        </w:rPr>
        <w:t>1.</w:t>
      </w:r>
      <w:r>
        <w:rPr>
          <w:rFonts w:hint="eastAsia" w:ascii="仿宋" w:hAnsi="仿宋" w:eastAsia="仿宋" w:cs="仿宋_GB2312"/>
        </w:rPr>
        <w:t>农业银行偃师市支行，户名：洛阳市偃师区财政局财政专户，账号：</w:t>
      </w:r>
      <w:r>
        <w:rPr>
          <w:rFonts w:ascii="仿宋" w:hAnsi="仿宋" w:eastAsia="仿宋" w:cs="仿宋_GB2312"/>
        </w:rPr>
        <w:t>16129101040000020</w:t>
      </w:r>
      <w:r>
        <w:rPr>
          <w:rFonts w:hint="eastAsia" w:ascii="仿宋" w:hAnsi="仿宋" w:eastAsia="仿宋" w:cs="仿宋_GB2312"/>
        </w:rPr>
        <w:t>。</w:t>
      </w:r>
      <w:r>
        <w:rPr>
          <w:rFonts w:ascii="仿宋" w:hAnsi="仿宋" w:eastAsia="仿宋" w:cs="仿宋_GB2312"/>
        </w:rPr>
        <w:t>2.</w:t>
      </w:r>
      <w:r>
        <w:rPr>
          <w:rFonts w:hint="eastAsia" w:ascii="仿宋" w:hAnsi="仿宋" w:eastAsia="仿宋" w:cs="仿宋_GB2312"/>
        </w:rPr>
        <w:t>工商银行偃师市支行，户名：洛阳市偃师区财政局财政专户，账号：</w:t>
      </w:r>
      <w:r>
        <w:rPr>
          <w:rFonts w:ascii="仿宋" w:hAnsi="仿宋" w:eastAsia="仿宋" w:cs="仿宋_GB2312"/>
        </w:rPr>
        <w:t>1705027009064004971</w:t>
      </w:r>
      <w:r>
        <w:rPr>
          <w:rFonts w:hint="eastAsia" w:ascii="仿宋" w:hAnsi="仿宋" w:eastAsia="仿宋" w:cs="仿宋_GB2312"/>
        </w:rPr>
        <w:t>。</w:t>
      </w:r>
      <w:r>
        <w:rPr>
          <w:rFonts w:ascii="仿宋" w:hAnsi="仿宋" w:eastAsia="仿宋" w:cs="仿宋_GB2312"/>
        </w:rPr>
        <w:t>3.</w:t>
      </w:r>
      <w:r>
        <w:rPr>
          <w:rFonts w:hint="eastAsia" w:ascii="仿宋" w:hAnsi="仿宋" w:eastAsia="仿宋" w:cs="仿宋_GB2312"/>
        </w:rPr>
        <w:t>中国银行偃师市支行，户名：洛阳市偃师区财政局财政专户，账号：</w:t>
      </w:r>
      <w:r>
        <w:rPr>
          <w:rFonts w:ascii="仿宋" w:hAnsi="仿宋" w:eastAsia="仿宋" w:cs="仿宋_GB2312"/>
        </w:rPr>
        <w:t>249407156581</w:t>
      </w:r>
      <w:r>
        <w:rPr>
          <w:rFonts w:hint="eastAsia" w:ascii="仿宋" w:hAnsi="仿宋" w:eastAsia="仿宋" w:cs="仿宋_GB2312"/>
        </w:rPr>
        <w:t>。</w:t>
      </w:r>
      <w:r>
        <w:rPr>
          <w:rFonts w:ascii="仿宋" w:hAnsi="仿宋" w:eastAsia="仿宋" w:cs="仿宋_GB2312"/>
        </w:rPr>
        <w:t>4.</w:t>
      </w:r>
      <w:r>
        <w:rPr>
          <w:rFonts w:hint="eastAsia" w:ascii="仿宋" w:hAnsi="仿宋" w:eastAsia="仿宋" w:cs="仿宋_GB2312"/>
        </w:rPr>
        <w:t>农商银行偃师营业部，户名：洛阳市偃师区财政局财政专户，账号：</w:t>
      </w:r>
      <w:r>
        <w:rPr>
          <w:rFonts w:ascii="仿宋" w:hAnsi="仿宋" w:eastAsia="仿宋" w:cs="仿宋_GB2312"/>
        </w:rPr>
        <w:t>00000005583396678012</w:t>
      </w:r>
      <w:r>
        <w:rPr>
          <w:rFonts w:hint="eastAsia" w:ascii="仿宋" w:hAnsi="仿宋" w:eastAsia="仿宋" w:cs="仿宋_GB2312"/>
        </w:rPr>
        <w:t>。</w:t>
      </w:r>
      <w:r>
        <w:rPr>
          <w:rFonts w:ascii="仿宋" w:hAnsi="仿宋" w:eastAsia="仿宋" w:cs="仿宋_GB2312"/>
        </w:rPr>
        <w:t>5.</w:t>
      </w:r>
      <w:r>
        <w:rPr>
          <w:rFonts w:hint="eastAsia" w:ascii="仿宋" w:hAnsi="仿宋" w:eastAsia="仿宋" w:cs="仿宋_GB2312"/>
        </w:rPr>
        <w:t>建设银行偃师支行，户名：洛阳市偃师区财政局财政专户，账号：</w:t>
      </w:r>
      <w:r>
        <w:rPr>
          <w:rFonts w:ascii="仿宋" w:hAnsi="仿宋" w:eastAsia="仿宋" w:cs="仿宋_GB2312"/>
        </w:rPr>
        <w:t>41001591110058000003</w:t>
      </w:r>
      <w:r>
        <w:rPr>
          <w:rFonts w:hint="eastAsia" w:ascii="仿宋" w:hAnsi="仿宋" w:eastAsia="仿宋" w:cs="仿宋_GB2312"/>
        </w:rPr>
        <w:t>。</w:t>
      </w:r>
      <w:r>
        <w:rPr>
          <w:rFonts w:ascii="仿宋" w:hAnsi="仿宋" w:eastAsia="仿宋" w:cs="仿宋_GB2312"/>
        </w:rPr>
        <w:t>6.</w:t>
      </w:r>
      <w:r>
        <w:rPr>
          <w:rFonts w:hint="eastAsia" w:ascii="仿宋" w:hAnsi="仿宋" w:eastAsia="仿宋" w:cs="仿宋_GB2312"/>
        </w:rPr>
        <w:t>中原银行偃师市支行，户名：洛阳市偃师区财政局财政专户，账号：</w:t>
      </w:r>
      <w:r>
        <w:rPr>
          <w:rFonts w:ascii="仿宋" w:hAnsi="仿宋" w:eastAsia="仿宋" w:cs="仿宋_GB2312"/>
        </w:rPr>
        <w:t>671610090000000753</w:t>
      </w:r>
      <w:r>
        <w:rPr>
          <w:rFonts w:hint="eastAsia" w:ascii="仿宋" w:hAnsi="仿宋" w:eastAsia="仿宋" w:cs="仿宋_GB2312"/>
        </w:rPr>
        <w:t>。</w:t>
      </w:r>
      <w:r>
        <w:rPr>
          <w:rFonts w:ascii="仿宋" w:hAnsi="仿宋" w:eastAsia="仿宋" w:cs="仿宋_GB2312"/>
        </w:rPr>
        <w:t>7.</w:t>
      </w:r>
      <w:r>
        <w:rPr>
          <w:rFonts w:hint="eastAsia" w:ascii="仿宋" w:hAnsi="仿宋" w:eastAsia="仿宋" w:cs="仿宋_GB2312"/>
        </w:rPr>
        <w:t>邮储银行偃师市支行，户名：洛阳市偃师区财政局财政专户，账号：</w:t>
      </w:r>
      <w:r>
        <w:rPr>
          <w:rFonts w:ascii="仿宋" w:hAnsi="仿宋" w:eastAsia="仿宋" w:cs="仿宋_GB2312"/>
        </w:rPr>
        <w:t>100216664840019999</w:t>
      </w:r>
      <w:r>
        <w:rPr>
          <w:rFonts w:hint="eastAsia" w:ascii="仿宋" w:hAnsi="仿宋" w:eastAsia="仿宋" w:cs="仿宋_GB2312"/>
        </w:rPr>
        <w:t>。</w:t>
      </w:r>
    </w:p>
    <w:p>
      <w:pPr>
        <w:pStyle w:val="2"/>
        <w:tabs>
          <w:tab w:val="left" w:pos="6680"/>
          <w:tab w:val="left" w:pos="8920"/>
        </w:tabs>
        <w:spacing w:line="600" w:lineRule="exact"/>
        <w:ind w:left="0" w:right="162" w:firstLine="640" w:firstLineChars="200"/>
        <w:textAlignment w:val="baseline"/>
        <w:rPr>
          <w:rFonts w:ascii="仿宋" w:hAnsi="仿宋" w:eastAsia="仿宋" w:cs="仿宋_GB2312"/>
        </w:rPr>
      </w:pPr>
      <w:r>
        <w:rPr>
          <w:rFonts w:hint="eastAsia" w:ascii="仿宋" w:hAnsi="仿宋" w:eastAsia="仿宋" w:cs="仿宋_GB2312"/>
        </w:rPr>
        <w:t>根据《行政处罚法》第七十二条规定，当事人逾期不履行行政处罚决定的，本机关可以采取以下措施：（一）到期不缴纳罚款的，每日按罚款数额的百分之三加处罚款；（二）申请人民法院强制执行。</w:t>
      </w:r>
      <w:r>
        <w:rPr>
          <w:rFonts w:ascii="仿宋" w:hAnsi="仿宋" w:eastAsia="仿宋" w:cs="仿宋_GB2312"/>
        </w:rPr>
        <w:t xml:space="preserve">            </w:t>
      </w:r>
    </w:p>
    <w:p>
      <w:pPr>
        <w:pStyle w:val="2"/>
        <w:tabs>
          <w:tab w:val="left" w:pos="6680"/>
          <w:tab w:val="left" w:pos="8920"/>
        </w:tabs>
        <w:spacing w:line="600" w:lineRule="exact"/>
        <w:ind w:left="0" w:right="162" w:firstLine="640" w:firstLineChars="200"/>
        <w:textAlignment w:val="baseline"/>
        <w:rPr>
          <w:rFonts w:ascii="仿宋" w:hAnsi="仿宋" w:eastAsia="仿宋" w:cs="仿宋_GB2312"/>
        </w:rPr>
      </w:pPr>
      <w:r>
        <w:rPr>
          <w:rFonts w:hint="eastAsia" w:ascii="仿宋" w:hAnsi="仿宋" w:eastAsia="仿宋" w:cs="仿宋_GB2312"/>
        </w:rPr>
        <w:t>如不服本处罚决定，可自接文之日起六十日内向洛阳市偃师区人民政府申请复议，也可于接文之日起六个月内向洛阳市偃师区人民法院提起诉讼。行政复议或者行政诉讼期间，本行政处罚决定不停止执行。</w:t>
      </w:r>
      <w:r>
        <w:rPr>
          <w:rFonts w:ascii="仿宋" w:hAnsi="仿宋" w:eastAsia="仿宋" w:cs="仿宋_GB2312"/>
        </w:rPr>
        <w:t xml:space="preserve"> </w:t>
      </w:r>
    </w:p>
    <w:p>
      <w:pPr>
        <w:pStyle w:val="2"/>
        <w:tabs>
          <w:tab w:val="left" w:pos="6680"/>
          <w:tab w:val="left" w:pos="8920"/>
        </w:tabs>
        <w:spacing w:line="600" w:lineRule="exact"/>
        <w:ind w:left="0" w:right="162" w:firstLine="640" w:firstLineChars="200"/>
        <w:textAlignment w:val="baseline"/>
        <w:rPr>
          <w:rFonts w:ascii="仿宋" w:hAnsi="仿宋" w:eastAsia="仿宋" w:cs="仿宋_GB2312"/>
        </w:rPr>
      </w:pPr>
      <w:r>
        <w:rPr>
          <w:rFonts w:hint="eastAsia" w:ascii="仿宋" w:hAnsi="仿宋" w:eastAsia="仿宋" w:cs="仿宋_GB2312"/>
        </w:rPr>
        <w:t>如果需要通过互联网渠道申请行政复议，可以通过行政复议服务平台（</w:t>
      </w:r>
      <w:r>
        <w:rPr>
          <w:rFonts w:ascii="仿宋" w:hAnsi="仿宋" w:eastAsia="仿宋" w:cs="仿宋_GB2312"/>
        </w:rPr>
        <w:t>https://xzfy.moj.gov.cn/</w:t>
      </w:r>
      <w:r>
        <w:rPr>
          <w:rFonts w:hint="eastAsia" w:ascii="仿宋" w:hAnsi="仿宋" w:eastAsia="仿宋" w:cs="仿宋_GB2312"/>
        </w:rPr>
        <w:t>）网站提交申请。</w:t>
      </w:r>
    </w:p>
    <w:p>
      <w:pPr>
        <w:pStyle w:val="2"/>
        <w:tabs>
          <w:tab w:val="left" w:pos="6680"/>
          <w:tab w:val="left" w:pos="8920"/>
        </w:tabs>
        <w:spacing w:line="600" w:lineRule="exact"/>
        <w:ind w:left="0" w:right="162" w:firstLine="640" w:firstLineChars="200"/>
        <w:textAlignment w:val="baseline"/>
        <w:rPr>
          <w:rFonts w:ascii="仿宋" w:hAnsi="仿宋" w:eastAsia="仿宋"/>
          <w:color w:val="000000"/>
        </w:rPr>
      </w:pPr>
      <w:r>
        <w:rPr>
          <w:rFonts w:hint="eastAsia" w:ascii="仿宋" w:hAnsi="仿宋" w:eastAsia="仿宋" w:cs="仿宋_GB2312"/>
        </w:rPr>
        <w:t>逾期不申请行政复议也不向法院起诉，又不履行行政处罚决定的，我局可以依法申请人民法院强制执行。</w:t>
      </w:r>
    </w:p>
    <w:p>
      <w:pPr>
        <w:spacing w:line="600" w:lineRule="exact"/>
        <w:rPr>
          <w:rFonts w:ascii="仿宋" w:hAnsi="仿宋" w:eastAsia="仿宋" w:cs="仿宋_GB2312"/>
          <w:sz w:val="32"/>
          <w:szCs w:val="32"/>
        </w:rPr>
      </w:pPr>
      <w:r>
        <w:rPr>
          <w:rFonts w:hint="eastAsia" w:ascii="仿宋" w:hAnsi="仿宋" w:eastAsia="仿宋" w:cs="仿宋_GB2312"/>
          <w:sz w:val="32"/>
          <w:szCs w:val="32"/>
        </w:rPr>
        <w:t xml:space="preserve">                      </w:t>
      </w:r>
    </w:p>
    <w:p>
      <w:pPr>
        <w:spacing w:line="600" w:lineRule="exact"/>
        <w:rPr>
          <w:rFonts w:ascii="仿宋" w:hAnsi="仿宋" w:eastAsia="仿宋" w:cs="仿宋_GB2312"/>
          <w:sz w:val="32"/>
          <w:szCs w:val="32"/>
        </w:rPr>
      </w:pPr>
    </w:p>
    <w:p>
      <w:pPr>
        <w:spacing w:line="600" w:lineRule="exact"/>
        <w:rPr>
          <w:rFonts w:ascii="仿宋" w:hAnsi="仿宋" w:eastAsia="仿宋" w:cs="仿宋_GB2312"/>
          <w:sz w:val="32"/>
          <w:szCs w:val="32"/>
        </w:rPr>
      </w:pPr>
    </w:p>
    <w:p>
      <w:pPr>
        <w:spacing w:line="600" w:lineRule="exact"/>
        <w:rPr>
          <w:rFonts w:ascii="仿宋" w:hAnsi="仿宋" w:eastAsia="仿宋" w:cs="仿宋_GB2312"/>
          <w:sz w:val="32"/>
          <w:szCs w:val="32"/>
        </w:rPr>
      </w:pPr>
      <w:r>
        <w:rPr>
          <w:rFonts w:hint="eastAsia" w:ascii="仿宋" w:hAnsi="仿宋" w:eastAsia="仿宋" w:cs="仿宋_GB2312"/>
          <w:sz w:val="32"/>
          <w:szCs w:val="32"/>
        </w:rPr>
        <w:t xml:space="preserve">                     洛阳市偃师区市场监督管理局</w:t>
      </w:r>
    </w:p>
    <w:p>
      <w:pPr>
        <w:spacing w:line="600" w:lineRule="exact"/>
        <w:rPr>
          <w:rFonts w:ascii="仿宋" w:hAnsi="仿宋" w:eastAsia="仿宋" w:cs="仿宋_GB2312"/>
          <w:sz w:val="32"/>
          <w:szCs w:val="32"/>
        </w:rPr>
      </w:pPr>
    </w:p>
    <w:p>
      <w:pPr>
        <w:spacing w:line="600" w:lineRule="exact"/>
        <w:ind w:firstLine="4480" w:firstLineChars="1400"/>
        <w:rPr>
          <w:rFonts w:ascii="仿宋" w:hAnsi="仿宋" w:eastAsia="仿宋" w:cs="仿宋_GB2312"/>
          <w:sz w:val="32"/>
          <w:szCs w:val="32"/>
        </w:rPr>
      </w:pPr>
      <w:r>
        <w:rPr>
          <w:rFonts w:hint="eastAsia" w:ascii="仿宋" w:hAnsi="仿宋" w:eastAsia="仿宋" w:cs="仿宋_GB2312"/>
          <w:sz w:val="32"/>
          <w:szCs w:val="32"/>
        </w:rPr>
        <w:t>2024年4月1日</w:t>
      </w:r>
    </w:p>
    <w:p>
      <w:pPr>
        <w:spacing w:line="600" w:lineRule="exact"/>
        <w:ind w:firstLine="4480" w:firstLineChars="1400"/>
        <w:rPr>
          <w:rFonts w:ascii="仿宋" w:hAnsi="仿宋" w:eastAsia="仿宋" w:cs="仿宋_GB2312"/>
          <w:sz w:val="32"/>
          <w:szCs w:val="32"/>
        </w:rPr>
      </w:pPr>
    </w:p>
    <w:p>
      <w:pPr>
        <w:spacing w:line="600" w:lineRule="exact"/>
        <w:ind w:firstLine="4480" w:firstLineChars="1400"/>
        <w:rPr>
          <w:rFonts w:ascii="仿宋" w:hAnsi="仿宋" w:eastAsia="仿宋" w:cs="仿宋_GB2312"/>
          <w:sz w:val="32"/>
          <w:szCs w:val="32"/>
        </w:rPr>
      </w:pPr>
    </w:p>
    <w:p>
      <w:pPr>
        <w:spacing w:line="600" w:lineRule="exact"/>
        <w:ind w:firstLine="4480" w:firstLineChars="1400"/>
        <w:rPr>
          <w:rFonts w:ascii="仿宋" w:hAnsi="仿宋" w:eastAsia="仿宋" w:cs="仿宋_GB2312"/>
          <w:sz w:val="32"/>
          <w:szCs w:val="32"/>
        </w:rPr>
      </w:pP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（市场监督管理部门将依法向社会公示本行政处罚决定信息）</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41275</wp:posOffset>
                </wp:positionV>
                <wp:extent cx="5448300"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4pt;margin-top:3.25pt;height:0pt;width:429pt;z-index:251659264;mso-width-relative:page;mso-height-relative:page;" filled="f" stroked="t" coordsize="21600,21600" o:gfxdata="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j&#10;2BiJ0wAAAAUBAAAPAAAAAAAAAAEAIAAAACIAAABkcnMvZG93bnJldi54bWxQSwECFAAUAAAACACH&#10;TuJAy0vPT/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rPr>
        <w:t>本文书一式三份，一份送达，一份归档，一份办案机构留存。</w:t>
      </w:r>
    </w:p>
    <w:sectPr>
      <w:footerReference r:id="rId3" w:type="default"/>
      <w:pgSz w:w="11906" w:h="16838"/>
      <w:pgMar w:top="1213" w:right="1349" w:bottom="1213" w:left="1519"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1204A"/>
    <w:rsid w:val="00150A99"/>
    <w:rsid w:val="00412319"/>
    <w:rsid w:val="0048191E"/>
    <w:rsid w:val="004D4162"/>
    <w:rsid w:val="00587D06"/>
    <w:rsid w:val="00593126"/>
    <w:rsid w:val="006477D3"/>
    <w:rsid w:val="006C437A"/>
    <w:rsid w:val="007B29AD"/>
    <w:rsid w:val="00937EA8"/>
    <w:rsid w:val="00A47081"/>
    <w:rsid w:val="00AA2DE1"/>
    <w:rsid w:val="00B65B11"/>
    <w:rsid w:val="00BE05FE"/>
    <w:rsid w:val="00C12830"/>
    <w:rsid w:val="00C42003"/>
    <w:rsid w:val="00C50A8D"/>
    <w:rsid w:val="00D66FCA"/>
    <w:rsid w:val="00DA6BA0"/>
    <w:rsid w:val="00DE207E"/>
    <w:rsid w:val="00DF638C"/>
    <w:rsid w:val="00EB41BB"/>
    <w:rsid w:val="00FD01DD"/>
    <w:rsid w:val="00FE5346"/>
    <w:rsid w:val="00FE7430"/>
    <w:rsid w:val="02B9756B"/>
    <w:rsid w:val="036B3C4E"/>
    <w:rsid w:val="044A5A5F"/>
    <w:rsid w:val="05177476"/>
    <w:rsid w:val="051A3703"/>
    <w:rsid w:val="06113EC5"/>
    <w:rsid w:val="06C908AB"/>
    <w:rsid w:val="06F2019A"/>
    <w:rsid w:val="071D7C5C"/>
    <w:rsid w:val="075D75F5"/>
    <w:rsid w:val="0B4934DD"/>
    <w:rsid w:val="0C396332"/>
    <w:rsid w:val="0EEF7A19"/>
    <w:rsid w:val="10016F8D"/>
    <w:rsid w:val="10C304B2"/>
    <w:rsid w:val="114D3FBD"/>
    <w:rsid w:val="11823EC9"/>
    <w:rsid w:val="12971925"/>
    <w:rsid w:val="138134E8"/>
    <w:rsid w:val="15044B95"/>
    <w:rsid w:val="15D61667"/>
    <w:rsid w:val="15E46C47"/>
    <w:rsid w:val="1614447E"/>
    <w:rsid w:val="16B56AEF"/>
    <w:rsid w:val="177A2BB2"/>
    <w:rsid w:val="18510A99"/>
    <w:rsid w:val="1AEE23D7"/>
    <w:rsid w:val="1E850E0C"/>
    <w:rsid w:val="1FCF79EC"/>
    <w:rsid w:val="20E15CAE"/>
    <w:rsid w:val="210742CF"/>
    <w:rsid w:val="23B169E8"/>
    <w:rsid w:val="272E5D11"/>
    <w:rsid w:val="2ACB4670"/>
    <w:rsid w:val="2B7E5C17"/>
    <w:rsid w:val="2BDE7D31"/>
    <w:rsid w:val="2DAB1756"/>
    <w:rsid w:val="320433CB"/>
    <w:rsid w:val="33DA617A"/>
    <w:rsid w:val="380F4BA6"/>
    <w:rsid w:val="38976D45"/>
    <w:rsid w:val="3D802641"/>
    <w:rsid w:val="3EAA15B0"/>
    <w:rsid w:val="415224D5"/>
    <w:rsid w:val="42274495"/>
    <w:rsid w:val="430F0F65"/>
    <w:rsid w:val="433704A2"/>
    <w:rsid w:val="44E5240C"/>
    <w:rsid w:val="46932DA9"/>
    <w:rsid w:val="49641236"/>
    <w:rsid w:val="4AF501F4"/>
    <w:rsid w:val="4DF562AA"/>
    <w:rsid w:val="4E0E6975"/>
    <w:rsid w:val="4EE818B1"/>
    <w:rsid w:val="4F2C4E99"/>
    <w:rsid w:val="52044972"/>
    <w:rsid w:val="572F19CA"/>
    <w:rsid w:val="576A4F8A"/>
    <w:rsid w:val="58CA6BD8"/>
    <w:rsid w:val="5A471F9A"/>
    <w:rsid w:val="5B383A57"/>
    <w:rsid w:val="5BB72604"/>
    <w:rsid w:val="5CF76E3E"/>
    <w:rsid w:val="5D283143"/>
    <w:rsid w:val="5DB94FDB"/>
    <w:rsid w:val="5FF60FEB"/>
    <w:rsid w:val="608A25B1"/>
    <w:rsid w:val="61B803CE"/>
    <w:rsid w:val="633A0C98"/>
    <w:rsid w:val="676E1256"/>
    <w:rsid w:val="68863414"/>
    <w:rsid w:val="6B286EC7"/>
    <w:rsid w:val="704E0C9C"/>
    <w:rsid w:val="71CE3B5B"/>
    <w:rsid w:val="72536115"/>
    <w:rsid w:val="728022BC"/>
    <w:rsid w:val="72F75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autoRedefine/>
    <w:qFormat/>
    <w:uiPriority w:val="1"/>
    <w:pPr>
      <w:ind w:left="220"/>
    </w:pPr>
    <w:rPr>
      <w:rFonts w:ascii="Arial Unicode MS" w:hAnsi="Arial Unicode MS" w:eastAsia="Arial Unicode MS"/>
      <w:sz w:val="32"/>
      <w:szCs w:val="32"/>
    </w:rPr>
  </w:style>
  <w:style w:type="paragraph" w:styleId="3">
    <w:name w:val="Date"/>
    <w:basedOn w:val="1"/>
    <w:next w:val="1"/>
    <w:link w:val="12"/>
    <w:uiPriority w:val="0"/>
    <w:pPr>
      <w:ind w:left="100" w:leftChars="2500"/>
    </w:p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9">
    <w:name w:val="page number"/>
    <w:autoRedefine/>
    <w:qFormat/>
    <w:uiPriority w:val="0"/>
  </w:style>
  <w:style w:type="character" w:customStyle="1" w:styleId="10">
    <w:name w:val="页眉 字符"/>
    <w:basedOn w:val="8"/>
    <w:link w:val="5"/>
    <w:autoRedefine/>
    <w:qFormat/>
    <w:uiPriority w:val="0"/>
    <w:rPr>
      <w:kern w:val="2"/>
      <w:sz w:val="18"/>
      <w:szCs w:val="18"/>
    </w:rPr>
  </w:style>
  <w:style w:type="character" w:customStyle="1" w:styleId="11">
    <w:name w:val="页脚 字符"/>
    <w:basedOn w:val="8"/>
    <w:link w:val="4"/>
    <w:autoRedefine/>
    <w:qFormat/>
    <w:uiPriority w:val="99"/>
    <w:rPr>
      <w:kern w:val="2"/>
      <w:sz w:val="18"/>
      <w:szCs w:val="18"/>
    </w:rPr>
  </w:style>
  <w:style w:type="character" w:customStyle="1" w:styleId="12">
    <w:name w:val="日期 字符"/>
    <w:basedOn w:val="8"/>
    <w:link w:val="3"/>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2495</Words>
  <Characters>2743</Characters>
  <Lines>20</Lines>
  <Paragraphs>5</Paragraphs>
  <TotalTime>18</TotalTime>
  <ScaleCrop>false</ScaleCrop>
  <LinksUpToDate>false</LinksUpToDate>
  <CharactersWithSpaces>2843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2024-03-29T08:21:00Z</dcterms:created>
  <dc:creator>86150</dc:creator>
  <cp:lastModifiedBy>王建清</cp:lastModifiedBy>
  <cp:lastPrinted>2024-04-01T02:25:00Z</cp:lastPrinted>
  <dcterms:modified xsi:type="dcterms:W3CDTF">2024-05-30T08:58:50Z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6D224517A9B54774B7857947D36CCEDA_13</vt:lpwstr>
  </property>
</Properties>
</file>